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461205">
      <w:pPr>
        <w:rPr>
          <w:rFonts w:ascii="仿宋_GB2312" w:hAnsi="仿宋_GB2312" w:eastAsia="仿宋_GB2312" w:cs="仿宋_GB2312"/>
          <w:sz w:val="32"/>
          <w:szCs w:val="32"/>
          <w:lang w:val="en-US"/>
        </w:rPr>
      </w:pPr>
      <w:r>
        <w:rPr>
          <w:rFonts w:hint="eastAsia" w:ascii="黑体" w:hAnsi="黑体" w:eastAsia="黑体" w:cs="黑体"/>
          <w:sz w:val="32"/>
          <w:szCs w:val="32"/>
          <w:lang w:val="en-US" w:eastAsia="zh-CN"/>
        </w:rPr>
        <w:t>附件</w:t>
      </w:r>
    </w:p>
    <w:p w14:paraId="65516810">
      <w:pPr>
        <w:rPr>
          <w:rFonts w:hint="eastAsia" w:ascii="仿宋_GB2312" w:hAnsi="仿宋_GB2312" w:eastAsia="仿宋_GB2312" w:cs="仿宋_GB2312"/>
          <w:sz w:val="32"/>
          <w:szCs w:val="32"/>
        </w:rPr>
      </w:pPr>
    </w:p>
    <w:p w14:paraId="5BA56D94">
      <w:pPr>
        <w:keepNext w:val="0"/>
        <w:keepLines w:val="0"/>
        <w:pageBreakBefore w:val="0"/>
        <w:widowControl w:val="0"/>
        <w:kinsoku/>
        <w:wordWrap/>
        <w:overflowPunct/>
        <w:topLinePunct w:val="0"/>
        <w:autoSpaceDE/>
        <w:autoSpaceDN/>
        <w:bidi w:val="0"/>
        <w:adjustRightInd/>
        <w:snapToGrid/>
        <w:spacing w:line="620" w:lineRule="exact"/>
        <w:ind w:left="1958" w:leftChars="304" w:hanging="1320" w:hangingChars="3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关于加强医疗监督跨部门执法联动工作的意见（征求意见稿）</w:t>
      </w:r>
    </w:p>
    <w:p w14:paraId="488D93B8">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Fonts w:hint="eastAsia" w:ascii="仿宋_GB2312" w:hAnsi="仿宋_GB2312" w:eastAsia="仿宋_GB2312" w:cs="仿宋_GB2312"/>
          <w:b w:val="0"/>
          <w:bCs w:val="0"/>
          <w:vanish w:val="0"/>
          <w:color w:val="auto"/>
          <w:sz w:val="32"/>
          <w:szCs w:val="32"/>
          <w:highlight w:val="none"/>
          <w:u w:val="none" w:color="auto"/>
        </w:rPr>
      </w:pPr>
    </w:p>
    <w:p w14:paraId="7FF039B8">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仿宋_GB2312" w:hAnsi="仿宋_GB2312" w:eastAsia="仿宋_GB2312" w:cs="仿宋_GB2312"/>
          <w:b w:val="0"/>
          <w:bCs w:val="0"/>
          <w:vanish w:val="0"/>
          <w:color w:val="auto"/>
          <w:sz w:val="32"/>
          <w:szCs w:val="32"/>
          <w:highlight w:val="none"/>
          <w:u w:val="none" w:color="auto"/>
        </w:rPr>
        <w:t>为加强医疗监督执法部门协作，形成跨部门联合监督执法合力，严厉打击医疗执业活动中的违法违规行为，规范医疗服务行业秩序，保障医疗服务行业健康发展，维护人民健康权益，根据</w:t>
      </w:r>
      <w:r>
        <w:rPr>
          <w:rFonts w:ascii="仿宋_GB2312" w:hAnsi="仿宋_GB2312" w:eastAsia="仿宋_GB2312" w:cs="仿宋_GB2312"/>
          <w:color w:val="auto"/>
          <w:sz w:val="32"/>
          <w:szCs w:val="32"/>
          <w:lang w:bidi="ar-SA"/>
        </w:rPr>
        <w:t>国家卫生健康委等十部门《关于加强医疗监督跨部门执法联动工作的意见》（国卫办医急发</w:t>
      </w:r>
      <w:r>
        <w:rPr>
          <w:rFonts w:hint="eastAsia" w:ascii="仿宋_GB2312" w:hAnsi="仿宋_GB2312" w:eastAsia="仿宋_GB2312" w:cs="仿宋_GB2312"/>
          <w:b w:val="0"/>
          <w:bCs w:val="0"/>
          <w:vanish w:val="0"/>
          <w:color w:val="auto"/>
          <w:sz w:val="32"/>
          <w:szCs w:val="32"/>
          <w:highlight w:val="none"/>
          <w:u w:val="none" w:color="auto"/>
        </w:rPr>
        <w:t>〔202</w:t>
      </w:r>
      <w:r>
        <w:rPr>
          <w:rFonts w:ascii="仿宋_GB2312" w:hAnsi="仿宋_GB2312" w:eastAsia="仿宋_GB2312" w:cs="仿宋_GB2312"/>
          <w:b w:val="0"/>
          <w:bCs w:val="0"/>
          <w:vanish w:val="0"/>
          <w:color w:val="auto"/>
          <w:sz w:val="32"/>
          <w:szCs w:val="32"/>
          <w:highlight w:val="none"/>
          <w:u w:val="none" w:color="auto"/>
        </w:rPr>
        <w:t>4</w:t>
      </w:r>
      <w:r>
        <w:rPr>
          <w:rFonts w:hint="eastAsia" w:ascii="仿宋_GB2312" w:hAnsi="仿宋_GB2312" w:eastAsia="仿宋_GB2312" w:cs="仿宋_GB2312"/>
          <w:b w:val="0"/>
          <w:bCs w:val="0"/>
          <w:vanish w:val="0"/>
          <w:color w:val="auto"/>
          <w:sz w:val="32"/>
          <w:szCs w:val="32"/>
          <w:highlight w:val="none"/>
          <w:u w:val="none" w:color="auto"/>
        </w:rPr>
        <w:t>〕</w:t>
      </w:r>
      <w:r>
        <w:rPr>
          <w:rFonts w:ascii="仿宋_GB2312" w:hAnsi="仿宋_GB2312" w:eastAsia="仿宋_GB2312" w:cs="仿宋_GB2312"/>
          <w:b w:val="0"/>
          <w:bCs w:val="0"/>
          <w:vanish w:val="0"/>
          <w:color w:val="auto"/>
          <w:sz w:val="32"/>
          <w:szCs w:val="32"/>
          <w:highlight w:val="none"/>
          <w:u w:val="none" w:color="auto"/>
        </w:rPr>
        <w:t>6</w:t>
      </w:r>
      <w:r>
        <w:rPr>
          <w:rFonts w:hint="eastAsia" w:ascii="仿宋_GB2312" w:hAnsi="仿宋_GB2312" w:eastAsia="仿宋_GB2312" w:cs="仿宋_GB2312"/>
          <w:b w:val="0"/>
          <w:bCs w:val="0"/>
          <w:vanish w:val="0"/>
          <w:color w:val="auto"/>
          <w:sz w:val="32"/>
          <w:szCs w:val="32"/>
          <w:highlight w:val="none"/>
          <w:u w:val="none" w:color="auto"/>
        </w:rPr>
        <w:t>号</w:t>
      </w:r>
      <w:r>
        <w:rPr>
          <w:rFonts w:ascii="仿宋_GB2312" w:hAnsi="仿宋_GB2312" w:eastAsia="仿宋_GB2312" w:cs="仿宋_GB2312"/>
          <w:color w:val="auto"/>
          <w:sz w:val="32"/>
          <w:szCs w:val="32"/>
          <w:lang w:bidi="ar-SA"/>
        </w:rPr>
        <w:t>）及</w:t>
      </w:r>
      <w:r>
        <w:rPr>
          <w:rFonts w:hint="eastAsia" w:ascii="仿宋_GB2312" w:hAnsi="仿宋_GB2312" w:eastAsia="仿宋_GB2312" w:cs="仿宋_GB2312"/>
          <w:b w:val="0"/>
          <w:bCs w:val="0"/>
          <w:vanish w:val="0"/>
          <w:color w:val="auto"/>
          <w:sz w:val="32"/>
          <w:szCs w:val="32"/>
          <w:highlight w:val="none"/>
          <w:u w:val="none" w:color="auto"/>
        </w:rPr>
        <w:t>国务院办公厅《关于深入推进跨部门综合监管的指导意见》（国办发〔2023〕1号）、《关于改革完善医疗卫生行业综合监管制度的指导意见》（国办发〔2018〕63号）等文件精神，现就加强医疗监督跨部门执法联动工作提出如下意见。</w:t>
      </w:r>
    </w:p>
    <w:p w14:paraId="556A0CBB">
      <w:pPr>
        <w:pStyle w:val="8"/>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left="0" w:firstLine="640" w:firstLineChars="200"/>
        <w:contextualSpacing w:val="0"/>
        <w:textAlignment w:val="auto"/>
        <w:rPr>
          <w:rFonts w:hint="eastAsia" w:ascii="黑体" w:hAnsi="黑体" w:eastAsia="黑体" w:cs="黑体"/>
          <w:b w:val="0"/>
          <w:bCs w:val="0"/>
          <w:vanish w:val="0"/>
          <w:color w:val="auto"/>
          <w:sz w:val="32"/>
          <w:szCs w:val="32"/>
          <w:highlight w:val="none"/>
          <w:u w:val="none" w:color="auto"/>
        </w:rPr>
      </w:pPr>
      <w:r>
        <w:rPr>
          <w:rStyle w:val="12"/>
          <w:rFonts w:hint="eastAsia" w:ascii="黑体" w:hAnsi="黑体" w:eastAsia="黑体" w:cs="黑体"/>
          <w:b w:val="0"/>
          <w:bCs w:val="0"/>
          <w:vanish w:val="0"/>
          <w:color w:val="auto"/>
          <w:sz w:val="32"/>
          <w:szCs w:val="32"/>
          <w:highlight w:val="none"/>
          <w:u w:val="none" w:color="auto"/>
        </w:rPr>
        <w:t>一、坚持系统观念，统筹推进联合监督执法工作机制</w:t>
      </w:r>
    </w:p>
    <w:p w14:paraId="748815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（一）加强医疗监督执法队伍建设。</w:t>
      </w:r>
      <w:r>
        <w:rPr>
          <w:rFonts w:hint="eastAsia" w:ascii="仿宋_GB2312" w:hAnsi="仿宋_GB2312" w:eastAsia="仿宋_GB2312" w:cs="仿宋_GB2312"/>
          <w:b w:val="0"/>
          <w:bCs w:val="0"/>
          <w:vanish w:val="0"/>
          <w:color w:val="auto"/>
          <w:sz w:val="32"/>
          <w:szCs w:val="32"/>
          <w:highlight w:val="none"/>
          <w:u w:val="none" w:color="auto"/>
        </w:rPr>
        <w:t>医疗监督执法队伍是</w:t>
      </w:r>
      <w:r>
        <w:rPr>
          <w:rFonts w:ascii="仿宋_GB2312" w:hAnsi="仿宋_GB2312" w:eastAsia="仿宋_GB2312" w:cs="仿宋_GB2312"/>
          <w:b w:val="0"/>
          <w:bCs w:val="0"/>
          <w:vanish w:val="0"/>
          <w:color w:val="auto"/>
          <w:sz w:val="32"/>
          <w:szCs w:val="32"/>
          <w:highlight w:val="none"/>
          <w:u w:val="none" w:color="auto"/>
          <w:lang w:val="en-US" w:eastAsia="zh-CN"/>
        </w:rPr>
        <w:t>保障</w:t>
      </w:r>
      <w:r>
        <w:rPr>
          <w:rFonts w:hint="eastAsia" w:ascii="仿宋_GB2312" w:hAnsi="仿宋_GB2312" w:eastAsia="仿宋_GB2312" w:cs="仿宋_GB2312"/>
          <w:b w:val="0"/>
          <w:bCs w:val="0"/>
          <w:vanish w:val="0"/>
          <w:color w:val="auto"/>
          <w:sz w:val="32"/>
          <w:szCs w:val="32"/>
          <w:highlight w:val="none"/>
          <w:u w:val="none" w:color="auto"/>
          <w:lang w:eastAsia="zh-CN"/>
        </w:rPr>
        <w:t>医疗领域法律法规落实的重要力量，</w:t>
      </w:r>
      <w:r>
        <w:rPr>
          <w:rFonts w:hint="eastAsia" w:ascii="仿宋_GB2312" w:hAnsi="仿宋_GB2312" w:eastAsia="仿宋_GB2312" w:cs="仿宋_GB2312"/>
          <w:b w:val="0"/>
          <w:bCs w:val="0"/>
          <w:vanish w:val="0"/>
          <w:color w:val="auto"/>
          <w:sz w:val="32"/>
          <w:szCs w:val="32"/>
          <w:highlight w:val="none"/>
          <w:u w:val="none" w:color="auto"/>
        </w:rPr>
        <w:t>是实施医疗监督跨部门执法联动的基础。</w:t>
      </w:r>
      <w:r>
        <w:rPr>
          <w:rFonts w:hint="eastAsia" w:ascii="仿宋_GB2312" w:hAnsi="仿宋_GB2312" w:eastAsia="仿宋_GB2312" w:cs="仿宋_GB2312"/>
          <w:b w:val="0"/>
          <w:bCs w:val="0"/>
          <w:color w:val="auto"/>
          <w:sz w:val="32"/>
          <w:szCs w:val="32"/>
          <w:highlight w:val="none"/>
          <w:u w:val="none" w:color="auto"/>
        </w:rPr>
        <w:t>各地要加强卫生健康监督执法队伍建设，开展“大学习、大培训、大练兵”活动，持续提升监督执法人员法律素养、业务能力和执法水平，不断夯实医疗监督执法保障。</w:t>
      </w:r>
    </w:p>
    <w:p w14:paraId="50012ED0">
      <w:pPr>
        <w:pStyle w:val="8"/>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left="0" w:firstLine="640" w:firstLineChars="200"/>
        <w:contextualSpacing w:val="0"/>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（二）建立</w:t>
      </w:r>
      <w:r>
        <w:rPr>
          <w:rFonts w:hint="eastAsia" w:ascii="楷体" w:hAnsi="楷体" w:eastAsia="楷体" w:cs="楷体"/>
          <w:b w:val="0"/>
          <w:bCs w:val="0"/>
          <w:vanish w:val="0"/>
          <w:color w:val="auto"/>
          <w:sz w:val="32"/>
          <w:szCs w:val="32"/>
          <w:highlight w:val="none"/>
          <w:u w:val="none" w:color="auto"/>
          <w:lang w:eastAsia="zh-CN"/>
        </w:rPr>
        <w:t>医疗监督跨部门</w:t>
      </w:r>
      <w:r>
        <w:rPr>
          <w:rFonts w:hint="eastAsia" w:ascii="楷体" w:hAnsi="楷体" w:eastAsia="楷体" w:cs="楷体"/>
          <w:b w:val="0"/>
          <w:bCs w:val="0"/>
          <w:vanish w:val="0"/>
          <w:color w:val="auto"/>
          <w:sz w:val="32"/>
          <w:szCs w:val="32"/>
          <w:highlight w:val="none"/>
          <w:u w:val="none" w:color="auto"/>
        </w:rPr>
        <w:t>定期会商工作机制。</w:t>
      </w:r>
      <w:r>
        <w:rPr>
          <w:rFonts w:hint="eastAsia" w:ascii="仿宋_GB2312" w:hAnsi="仿宋_GB2312" w:eastAsia="仿宋_GB2312" w:cs="仿宋_GB2312"/>
          <w:b w:val="0"/>
          <w:bCs w:val="0"/>
          <w:vanish w:val="0"/>
          <w:color w:val="auto"/>
          <w:sz w:val="32"/>
          <w:szCs w:val="32"/>
          <w:highlight w:val="none"/>
          <w:u w:val="none" w:color="auto"/>
          <w:lang w:eastAsia="zh-CN"/>
        </w:rPr>
        <w:t>各</w:t>
      </w:r>
      <w:r>
        <w:rPr>
          <w:rFonts w:hint="eastAsia" w:ascii="仿宋_GB2312" w:hAnsi="仿宋_GB2312" w:eastAsia="仿宋_GB2312" w:cs="仿宋_GB2312"/>
          <w:b w:val="0"/>
          <w:bCs w:val="0"/>
          <w:vanish w:val="0"/>
          <w:color w:val="auto"/>
          <w:sz w:val="32"/>
          <w:szCs w:val="32"/>
          <w:highlight w:val="none"/>
          <w:u w:val="none" w:color="auto"/>
          <w:lang w:val="en-US" w:eastAsia="zh-CN"/>
        </w:rPr>
        <w:t>地要</w:t>
      </w:r>
      <w:r>
        <w:rPr>
          <w:rFonts w:hint="eastAsia" w:ascii="仿宋_GB2312" w:hAnsi="仿宋_GB2312" w:eastAsia="仿宋_GB2312" w:cs="仿宋_GB2312"/>
          <w:b w:val="0"/>
          <w:bCs w:val="0"/>
          <w:vanish w:val="0"/>
          <w:color w:val="auto"/>
          <w:sz w:val="32"/>
          <w:szCs w:val="32"/>
          <w:highlight w:val="none"/>
          <w:u w:val="none" w:color="auto"/>
        </w:rPr>
        <w:t>建立健全以</w:t>
      </w:r>
      <w:r>
        <w:rPr>
          <w:rFonts w:hint="eastAsia" w:ascii="仿宋_GB2312" w:hAnsi="仿宋_GB2312" w:eastAsia="仿宋_GB2312" w:cs="仿宋_GB2312"/>
          <w:b w:val="0"/>
          <w:bCs w:val="0"/>
          <w:vanish w:val="0"/>
          <w:color w:val="auto"/>
          <w:sz w:val="32"/>
          <w:szCs w:val="32"/>
          <w:highlight w:val="none"/>
          <w:u w:val="none" w:color="auto"/>
          <w:lang w:eastAsia="zh-CN"/>
        </w:rPr>
        <w:t>卫生健康行政部门</w:t>
      </w:r>
      <w:r>
        <w:rPr>
          <w:rFonts w:hint="eastAsia" w:ascii="仿宋_GB2312" w:hAnsi="仿宋_GB2312" w:eastAsia="仿宋_GB2312" w:cs="仿宋_GB2312"/>
          <w:b w:val="0"/>
          <w:bCs w:val="0"/>
          <w:vanish w:val="0"/>
          <w:color w:val="auto"/>
          <w:sz w:val="32"/>
          <w:szCs w:val="32"/>
          <w:highlight w:val="none"/>
          <w:u w:val="none" w:color="auto"/>
        </w:rPr>
        <w:t>牵头，市场监管、医疗保障、中医药、药品监管、公安、网信</w:t>
      </w:r>
      <w:r>
        <w:rPr>
          <w:rFonts w:hint="eastAsia" w:ascii="仿宋_GB2312" w:hAnsi="仿宋_GB2312" w:eastAsia="仿宋_GB2312" w:cs="仿宋_GB2312"/>
          <w:b w:val="0"/>
          <w:bCs w:val="0"/>
          <w:vanish w:val="0"/>
          <w:color w:val="auto"/>
          <w:sz w:val="32"/>
          <w:szCs w:val="32"/>
          <w:highlight w:val="none"/>
          <w:u w:val="none" w:color="auto"/>
          <w:lang w:eastAsia="zh-CN"/>
        </w:rPr>
        <w:t>、行政审批</w:t>
      </w:r>
      <w:r>
        <w:rPr>
          <w:rFonts w:hint="eastAsia" w:ascii="仿宋_GB2312" w:hAnsi="仿宋_GB2312" w:eastAsia="仿宋_GB2312" w:cs="仿宋_GB2312"/>
          <w:b w:val="0"/>
          <w:bCs w:val="0"/>
          <w:vanish w:val="0"/>
          <w:color w:val="auto"/>
          <w:sz w:val="32"/>
          <w:szCs w:val="32"/>
          <w:highlight w:val="none"/>
          <w:u w:val="none" w:color="auto"/>
        </w:rPr>
        <w:t>等部门为成员单位的医疗监督跨部门执法联动会商机制</w:t>
      </w:r>
      <w:r>
        <w:rPr>
          <w:rFonts w:hint="eastAsia" w:ascii="仿宋_GB2312" w:hAnsi="仿宋_GB2312" w:eastAsia="仿宋_GB2312" w:cs="仿宋_GB2312"/>
          <w:b w:val="0"/>
          <w:bCs w:val="0"/>
          <w:vanish w:val="0"/>
          <w:color w:val="auto"/>
          <w:sz w:val="32"/>
          <w:szCs w:val="32"/>
          <w:highlight w:val="none"/>
          <w:u w:val="none" w:color="auto"/>
          <w:lang w:eastAsia="zh-CN"/>
        </w:rPr>
        <w:t>，</w:t>
      </w:r>
      <w:r>
        <w:rPr>
          <w:rFonts w:hint="eastAsia" w:ascii="仿宋_GB2312" w:hAnsi="仿宋_GB2312" w:eastAsia="仿宋_GB2312" w:cs="仿宋_GB2312"/>
          <w:b w:val="0"/>
          <w:bCs w:val="0"/>
          <w:vanish w:val="0"/>
          <w:color w:val="auto"/>
          <w:sz w:val="32"/>
          <w:szCs w:val="32"/>
          <w:highlight w:val="none"/>
          <w:u w:val="none" w:color="auto"/>
          <w:lang w:val="en-US" w:eastAsia="zh-CN"/>
        </w:rPr>
        <w:t>将其</w:t>
      </w:r>
      <w:r>
        <w:rPr>
          <w:rFonts w:hint="eastAsia" w:ascii="仿宋_GB2312" w:hAnsi="仿宋_GB2312" w:eastAsia="仿宋_GB2312" w:cs="仿宋_GB2312"/>
          <w:b w:val="0"/>
          <w:bCs w:val="0"/>
          <w:color w:val="auto"/>
          <w:sz w:val="32"/>
          <w:szCs w:val="32"/>
          <w:highlight w:val="none"/>
          <w:u w:val="none" w:color="auto"/>
        </w:rPr>
        <w:t>作为医疗卫生行业综合监管制度</w:t>
      </w:r>
      <w:r>
        <w:rPr>
          <w:rFonts w:hint="eastAsia" w:ascii="仿宋_GB2312" w:hAnsi="仿宋_GB2312" w:eastAsia="仿宋_GB2312" w:cs="仿宋_GB2312"/>
          <w:b w:val="0"/>
          <w:bCs w:val="0"/>
          <w:color w:val="auto"/>
          <w:sz w:val="32"/>
          <w:szCs w:val="32"/>
          <w:highlight w:val="none"/>
          <w:u w:val="none" w:color="auto"/>
          <w:lang w:val="en-US" w:eastAsia="zh-CN"/>
        </w:rPr>
        <w:t>的</w:t>
      </w:r>
      <w:r>
        <w:rPr>
          <w:rFonts w:hint="eastAsia" w:ascii="仿宋_GB2312" w:hAnsi="仿宋_GB2312" w:eastAsia="仿宋_GB2312" w:cs="仿宋_GB2312"/>
          <w:b w:val="0"/>
          <w:bCs w:val="0"/>
          <w:color w:val="auto"/>
          <w:sz w:val="32"/>
          <w:szCs w:val="32"/>
          <w:highlight w:val="none"/>
          <w:u w:val="none" w:color="auto"/>
        </w:rPr>
        <w:t>重要内容</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vanish w:val="0"/>
          <w:color w:val="auto"/>
          <w:sz w:val="32"/>
          <w:szCs w:val="32"/>
          <w:highlight w:val="none"/>
          <w:u w:val="none" w:color="auto"/>
        </w:rPr>
        <w:t>每年</w:t>
      </w:r>
      <w:r>
        <w:rPr>
          <w:rFonts w:hint="eastAsia" w:ascii="仿宋_GB2312" w:hAnsi="仿宋_GB2312" w:eastAsia="仿宋_GB2312" w:cs="仿宋_GB2312"/>
          <w:b w:val="0"/>
          <w:bCs w:val="0"/>
          <w:vanish w:val="0"/>
          <w:color w:val="auto"/>
          <w:sz w:val="32"/>
          <w:szCs w:val="32"/>
          <w:highlight w:val="none"/>
          <w:u w:val="none" w:color="auto"/>
          <w:lang w:eastAsia="zh-CN"/>
        </w:rPr>
        <w:t>至少</w:t>
      </w:r>
      <w:r>
        <w:rPr>
          <w:rFonts w:hint="eastAsia" w:ascii="仿宋_GB2312" w:hAnsi="仿宋_GB2312" w:eastAsia="仿宋_GB2312" w:cs="仿宋_GB2312"/>
          <w:b w:val="0"/>
          <w:bCs w:val="0"/>
          <w:vanish w:val="0"/>
          <w:color w:val="auto"/>
          <w:sz w:val="32"/>
          <w:szCs w:val="32"/>
          <w:highlight w:val="none"/>
          <w:u w:val="none" w:color="auto"/>
        </w:rPr>
        <w:t>召开</w:t>
      </w:r>
      <w:r>
        <w:rPr>
          <w:rFonts w:hint="eastAsia" w:ascii="仿宋_GB2312" w:hAnsi="仿宋_GB2312" w:eastAsia="仿宋_GB2312" w:cs="仿宋_GB2312"/>
          <w:b w:val="0"/>
          <w:bCs w:val="0"/>
          <w:vanish w:val="0"/>
          <w:color w:val="auto"/>
          <w:sz w:val="32"/>
          <w:szCs w:val="32"/>
          <w:highlight w:val="none"/>
          <w:u w:val="none" w:color="auto"/>
          <w:lang w:eastAsia="zh-CN"/>
        </w:rPr>
        <w:t>一次</w:t>
      </w:r>
      <w:r>
        <w:rPr>
          <w:rFonts w:hint="eastAsia" w:ascii="仿宋_GB2312" w:hAnsi="仿宋_GB2312" w:eastAsia="仿宋_GB2312" w:cs="仿宋_GB2312"/>
          <w:b w:val="0"/>
          <w:bCs w:val="0"/>
          <w:vanish w:val="0"/>
          <w:color w:val="auto"/>
          <w:sz w:val="32"/>
          <w:szCs w:val="32"/>
          <w:highlight w:val="none"/>
          <w:u w:val="none" w:color="auto"/>
        </w:rPr>
        <w:t>工作会商会议，通报各部门医疗监督跨部门执法联动工作推进情况，协调跨部门重大事项，研究监督执法结果综合运用</w:t>
      </w:r>
      <w:r>
        <w:rPr>
          <w:rFonts w:hint="eastAsia" w:ascii="仿宋_GB2312" w:hAnsi="仿宋_GB2312" w:eastAsia="仿宋_GB2312" w:cs="仿宋_GB2312"/>
          <w:b w:val="0"/>
          <w:bCs w:val="0"/>
          <w:vanish w:val="0"/>
          <w:color w:val="auto"/>
          <w:sz w:val="32"/>
          <w:szCs w:val="32"/>
          <w:highlight w:val="none"/>
          <w:u w:val="none" w:color="auto"/>
          <w:lang w:eastAsia="zh-CN"/>
        </w:rPr>
        <w:t>和相关重大工作事项</w:t>
      </w:r>
      <w:r>
        <w:rPr>
          <w:rFonts w:hint="eastAsia" w:ascii="仿宋_GB2312" w:hAnsi="仿宋_GB2312" w:eastAsia="仿宋_GB2312" w:cs="仿宋_GB2312"/>
          <w:b w:val="0"/>
          <w:bCs w:val="0"/>
          <w:vanish w:val="0"/>
          <w:color w:val="auto"/>
          <w:sz w:val="32"/>
          <w:szCs w:val="32"/>
          <w:highlight w:val="none"/>
          <w:u w:val="none" w:color="auto"/>
        </w:rPr>
        <w:t>等。</w:t>
      </w:r>
    </w:p>
    <w:p w14:paraId="3A760F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vanish w:val="0"/>
          <w:color w:val="auto"/>
          <w:sz w:val="32"/>
          <w:szCs w:val="32"/>
          <w:highlight w:val="none"/>
          <w:u w:val="none" w:color="auto"/>
          <w:lang w:eastAsia="zh-CN"/>
        </w:rPr>
      </w:pPr>
      <w:r>
        <w:rPr>
          <w:rFonts w:hint="eastAsia" w:ascii="楷体" w:hAnsi="楷体" w:eastAsia="楷体" w:cs="楷体"/>
          <w:b w:val="0"/>
          <w:bCs w:val="0"/>
          <w:vanish w:val="0"/>
          <w:color w:val="auto"/>
          <w:sz w:val="32"/>
          <w:szCs w:val="32"/>
          <w:highlight w:val="none"/>
          <w:u w:val="none" w:color="auto"/>
        </w:rPr>
        <w:t>（三）</w:t>
      </w:r>
      <w:r>
        <w:rPr>
          <w:rFonts w:hint="eastAsia" w:ascii="楷体" w:hAnsi="楷体" w:eastAsia="楷体" w:cs="楷体"/>
          <w:b w:val="0"/>
          <w:bCs w:val="0"/>
          <w:vanish w:val="0"/>
          <w:color w:val="auto"/>
          <w:sz w:val="32"/>
          <w:szCs w:val="32"/>
          <w:highlight w:val="none"/>
          <w:u w:val="none" w:color="auto"/>
          <w:lang w:eastAsia="zh-CN"/>
        </w:rPr>
        <w:t>健全医疗</w:t>
      </w:r>
      <w:r>
        <w:rPr>
          <w:rFonts w:hint="eastAsia" w:ascii="楷体" w:hAnsi="楷体" w:eastAsia="楷体" w:cs="楷体"/>
          <w:b w:val="0"/>
          <w:bCs w:val="0"/>
          <w:vanish w:val="0"/>
          <w:color w:val="auto"/>
          <w:sz w:val="32"/>
          <w:szCs w:val="32"/>
          <w:highlight w:val="none"/>
          <w:u w:val="none" w:color="auto"/>
        </w:rPr>
        <w:t>监督执法</w:t>
      </w:r>
      <w:r>
        <w:rPr>
          <w:rFonts w:hint="eastAsia" w:ascii="楷体" w:hAnsi="楷体" w:eastAsia="楷体" w:cs="楷体"/>
          <w:b w:val="0"/>
          <w:bCs w:val="0"/>
          <w:vanish w:val="0"/>
          <w:color w:val="auto"/>
          <w:sz w:val="32"/>
          <w:szCs w:val="32"/>
          <w:highlight w:val="none"/>
          <w:u w:val="none" w:color="auto"/>
          <w:lang w:eastAsia="zh-CN"/>
        </w:rPr>
        <w:t>事项</w:t>
      </w:r>
      <w:r>
        <w:rPr>
          <w:rFonts w:hint="eastAsia" w:ascii="楷体" w:hAnsi="楷体" w:eastAsia="楷体" w:cs="楷体"/>
          <w:b w:val="0"/>
          <w:bCs w:val="0"/>
          <w:vanish w:val="0"/>
          <w:color w:val="auto"/>
          <w:sz w:val="32"/>
          <w:szCs w:val="32"/>
          <w:highlight w:val="none"/>
          <w:u w:val="none" w:color="auto"/>
        </w:rPr>
        <w:t>清单。</w:t>
      </w:r>
      <w:r>
        <w:rPr>
          <w:rFonts w:hint="eastAsia" w:ascii="仿宋_GB2312" w:hAnsi="仿宋_GB2312" w:eastAsia="仿宋_GB2312" w:cs="仿宋_GB2312"/>
          <w:b w:val="0"/>
          <w:bCs w:val="0"/>
          <w:vanish w:val="0"/>
          <w:color w:val="auto"/>
          <w:sz w:val="32"/>
          <w:szCs w:val="32"/>
          <w:highlight w:val="none"/>
          <w:u w:val="none" w:color="auto"/>
        </w:rPr>
        <w:t>地方各级卫生健康、市场监管、医疗保障、中医药等部门要根据本</w:t>
      </w:r>
      <w:r>
        <w:rPr>
          <w:rFonts w:hint="eastAsia" w:ascii="仿宋_GB2312" w:hAnsi="仿宋_GB2312" w:eastAsia="仿宋_GB2312" w:cs="仿宋_GB2312"/>
          <w:b w:val="0"/>
          <w:bCs w:val="0"/>
          <w:vanish w:val="0"/>
          <w:color w:val="auto"/>
          <w:sz w:val="32"/>
          <w:szCs w:val="32"/>
          <w:highlight w:val="none"/>
          <w:u w:val="none" w:color="auto"/>
          <w:lang w:eastAsia="zh-CN"/>
        </w:rPr>
        <w:t>行业</w:t>
      </w:r>
      <w:r>
        <w:rPr>
          <w:rFonts w:hint="eastAsia" w:ascii="仿宋_GB2312" w:hAnsi="仿宋_GB2312" w:eastAsia="仿宋_GB2312" w:cs="仿宋_GB2312"/>
          <w:b w:val="0"/>
          <w:bCs w:val="0"/>
          <w:vanish w:val="0"/>
          <w:color w:val="auto"/>
          <w:sz w:val="32"/>
          <w:szCs w:val="32"/>
          <w:highlight w:val="none"/>
          <w:u w:val="none" w:color="auto"/>
        </w:rPr>
        <w:t>日常</w:t>
      </w:r>
      <w:r>
        <w:rPr>
          <w:rFonts w:hint="eastAsia" w:ascii="仿宋_GB2312" w:hAnsi="仿宋_GB2312" w:eastAsia="仿宋_GB2312" w:cs="仿宋_GB2312"/>
          <w:b w:val="0"/>
          <w:bCs w:val="0"/>
          <w:vanish w:val="0"/>
          <w:color w:val="auto"/>
          <w:sz w:val="32"/>
          <w:szCs w:val="32"/>
          <w:highlight w:val="none"/>
          <w:u w:val="none" w:color="auto"/>
          <w:lang w:eastAsia="zh-CN"/>
        </w:rPr>
        <w:t>检查和</w:t>
      </w:r>
      <w:r>
        <w:rPr>
          <w:rFonts w:hint="eastAsia" w:ascii="仿宋_GB2312" w:hAnsi="仿宋_GB2312" w:eastAsia="仿宋_GB2312" w:cs="仿宋_GB2312"/>
          <w:b w:val="0"/>
          <w:bCs w:val="0"/>
          <w:vanish w:val="0"/>
          <w:color w:val="auto"/>
          <w:sz w:val="32"/>
          <w:szCs w:val="32"/>
          <w:highlight w:val="none"/>
          <w:u w:val="none" w:color="auto"/>
        </w:rPr>
        <w:t>监督执法发现或医疗机构在自查中反映涉及医疗执业过程中突出问题和系统性风险，以及舆情监测发现、群众投诉举报反映的重大违法问题线索等要情，探索建立、形成联合监督执法工作清单。</w:t>
      </w:r>
    </w:p>
    <w:p w14:paraId="7146918A">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（四）</w:t>
      </w:r>
      <w:r>
        <w:rPr>
          <w:rFonts w:hint="eastAsia" w:ascii="楷体" w:hAnsi="楷体" w:eastAsia="楷体" w:cs="楷体"/>
          <w:b w:val="0"/>
          <w:bCs w:val="0"/>
          <w:vanish w:val="0"/>
          <w:color w:val="auto"/>
          <w:sz w:val="32"/>
          <w:szCs w:val="32"/>
          <w:highlight w:val="none"/>
          <w:u w:val="none" w:color="auto"/>
          <w:lang w:eastAsia="zh-CN"/>
        </w:rPr>
        <w:t>建立健全</w:t>
      </w:r>
      <w:r>
        <w:rPr>
          <w:rFonts w:hint="eastAsia" w:ascii="楷体" w:hAnsi="楷体" w:eastAsia="楷体" w:cs="楷体"/>
          <w:b w:val="0"/>
          <w:bCs w:val="0"/>
          <w:vanish w:val="0"/>
          <w:color w:val="auto"/>
          <w:sz w:val="32"/>
          <w:szCs w:val="32"/>
          <w:highlight w:val="none"/>
          <w:u w:val="none" w:color="auto"/>
        </w:rPr>
        <w:t>问题线索跨部门联合处置</w:t>
      </w:r>
      <w:r>
        <w:rPr>
          <w:rFonts w:hint="eastAsia" w:ascii="楷体" w:hAnsi="楷体" w:eastAsia="楷体" w:cs="楷体"/>
          <w:b w:val="0"/>
          <w:bCs w:val="0"/>
          <w:vanish w:val="0"/>
          <w:color w:val="auto"/>
          <w:sz w:val="32"/>
          <w:szCs w:val="32"/>
          <w:highlight w:val="none"/>
          <w:u w:val="none" w:color="auto"/>
          <w:lang w:eastAsia="zh-CN"/>
        </w:rPr>
        <w:t>机制</w:t>
      </w:r>
      <w:r>
        <w:rPr>
          <w:rFonts w:hint="eastAsia" w:ascii="楷体" w:hAnsi="楷体" w:eastAsia="楷体" w:cs="楷体"/>
          <w:b w:val="0"/>
          <w:bCs w:val="0"/>
          <w:vanish w:val="0"/>
          <w:color w:val="auto"/>
          <w:sz w:val="32"/>
          <w:szCs w:val="32"/>
          <w:highlight w:val="none"/>
          <w:u w:val="none" w:color="auto"/>
        </w:rPr>
        <w:t>。</w:t>
      </w:r>
      <w:r>
        <w:rPr>
          <w:rFonts w:hint="eastAsia" w:ascii="仿宋_GB2312" w:hAnsi="仿宋_GB2312" w:eastAsia="仿宋_GB2312" w:cs="仿宋_GB2312"/>
          <w:b w:val="0"/>
          <w:bCs w:val="0"/>
          <w:vanish w:val="0"/>
          <w:color w:val="auto"/>
          <w:sz w:val="32"/>
          <w:szCs w:val="32"/>
          <w:highlight w:val="none"/>
          <w:u w:val="none" w:color="auto"/>
        </w:rPr>
        <w:t>各地要建立健全</w:t>
      </w:r>
      <w:r>
        <w:rPr>
          <w:rFonts w:hint="eastAsia" w:ascii="仿宋_GB2312" w:hAnsi="仿宋_GB2312" w:eastAsia="仿宋_GB2312" w:cs="仿宋_GB2312"/>
          <w:b w:val="0"/>
          <w:bCs w:val="0"/>
          <w:vanish w:val="0"/>
          <w:color w:val="auto"/>
          <w:sz w:val="32"/>
          <w:szCs w:val="32"/>
          <w:highlight w:val="none"/>
          <w:u w:val="none" w:color="auto"/>
          <w:lang w:eastAsia="zh-CN"/>
        </w:rPr>
        <w:t>医疗领域</w:t>
      </w:r>
      <w:r>
        <w:rPr>
          <w:rFonts w:hint="eastAsia" w:ascii="仿宋_GB2312" w:hAnsi="仿宋_GB2312" w:eastAsia="仿宋_GB2312" w:cs="仿宋_GB2312"/>
          <w:b w:val="0"/>
          <w:bCs w:val="0"/>
          <w:vanish w:val="0"/>
          <w:color w:val="auto"/>
          <w:sz w:val="32"/>
          <w:szCs w:val="32"/>
          <w:highlight w:val="none"/>
          <w:u w:val="none" w:color="auto"/>
        </w:rPr>
        <w:t>问题线索主办、分办、转办和查处工作机制。建立“一案多查”机制，地方各级卫生健康、市场监管、医疗保障、中医药等部门在查</w:t>
      </w:r>
      <w:r>
        <w:rPr>
          <w:rFonts w:hint="eastAsia" w:ascii="仿宋_GB2312" w:hAnsi="仿宋_GB2312" w:eastAsia="仿宋_GB2312" w:cs="仿宋_GB2312"/>
          <w:b w:val="0"/>
          <w:bCs w:val="0"/>
          <w:vanish w:val="0"/>
          <w:color w:val="auto"/>
          <w:sz w:val="32"/>
          <w:szCs w:val="32"/>
          <w:highlight w:val="none"/>
          <w:u w:val="none" w:color="auto"/>
          <w:lang w:val="en-US" w:eastAsia="zh-CN"/>
        </w:rPr>
        <w:t>办</w:t>
      </w:r>
      <w:r>
        <w:rPr>
          <w:rFonts w:hint="eastAsia" w:ascii="仿宋_GB2312" w:hAnsi="仿宋_GB2312" w:eastAsia="仿宋_GB2312" w:cs="仿宋_GB2312"/>
          <w:b w:val="0"/>
          <w:bCs w:val="0"/>
          <w:vanish w:val="0"/>
          <w:color w:val="auto"/>
          <w:sz w:val="32"/>
          <w:szCs w:val="32"/>
          <w:highlight w:val="none"/>
          <w:u w:val="none" w:color="auto"/>
        </w:rPr>
        <w:t>医疗机构相关违法行为的同时，</w:t>
      </w:r>
      <w:r>
        <w:rPr>
          <w:rFonts w:hint="eastAsia" w:ascii="仿宋_GB2312" w:hAnsi="仿宋_GB2312" w:eastAsia="仿宋_GB2312" w:cs="仿宋_GB2312"/>
          <w:b w:val="0"/>
          <w:bCs w:val="0"/>
          <w:strike w:val="0"/>
          <w:dstrike w:val="0"/>
          <w:vanish w:val="0"/>
          <w:color w:val="auto"/>
          <w:sz w:val="32"/>
          <w:szCs w:val="32"/>
          <w:highlight w:val="none"/>
          <w:u w:val="none" w:color="auto"/>
          <w:lang w:eastAsia="zh-CN"/>
        </w:rPr>
        <w:t>对</w:t>
      </w:r>
      <w:r>
        <w:rPr>
          <w:rFonts w:hint="eastAsia" w:ascii="仿宋_GB2312" w:hAnsi="仿宋_GB2312" w:eastAsia="仿宋_GB2312" w:cs="仿宋_GB2312"/>
          <w:b w:val="0"/>
          <w:bCs w:val="0"/>
          <w:strike w:val="0"/>
          <w:dstrike w:val="0"/>
          <w:vanish w:val="0"/>
          <w:color w:val="auto"/>
          <w:sz w:val="32"/>
          <w:szCs w:val="32"/>
          <w:highlight w:val="none"/>
          <w:u w:val="none" w:color="auto"/>
        </w:rPr>
        <w:t>发现的违法主体上下游关联企业、单位涉嫌违法行为另案处理或通报有管辖权的行政部门，</w:t>
      </w:r>
      <w:r>
        <w:rPr>
          <w:rFonts w:hint="eastAsia" w:ascii="仿宋_GB2312" w:hAnsi="仿宋_GB2312" w:eastAsia="仿宋_GB2312" w:cs="仿宋_GB2312"/>
          <w:b w:val="0"/>
          <w:bCs w:val="0"/>
          <w:vanish w:val="0"/>
          <w:color w:val="auto"/>
          <w:sz w:val="32"/>
          <w:szCs w:val="32"/>
          <w:highlight w:val="none"/>
          <w:u w:val="none" w:color="auto"/>
        </w:rPr>
        <w:t>通过部门联动，查办案件中的关联违法行为，实现“一案多查”，既要做到应查必查、有效处置，又要</w:t>
      </w:r>
      <w:r>
        <w:rPr>
          <w:rFonts w:hint="eastAsia" w:ascii="仿宋_GB2312" w:hAnsi="仿宋_GB2312" w:eastAsia="仿宋_GB2312" w:cs="仿宋_GB2312"/>
          <w:b w:val="0"/>
          <w:bCs w:val="0"/>
          <w:vanish w:val="0"/>
          <w:color w:val="auto"/>
          <w:sz w:val="32"/>
          <w:szCs w:val="32"/>
          <w:highlight w:val="none"/>
          <w:u w:val="none" w:color="auto"/>
          <w:lang w:eastAsia="zh-CN"/>
        </w:rPr>
        <w:t>避免</w:t>
      </w:r>
      <w:r>
        <w:rPr>
          <w:rFonts w:hint="eastAsia" w:ascii="仿宋_GB2312" w:hAnsi="仿宋_GB2312" w:eastAsia="仿宋_GB2312" w:cs="仿宋_GB2312"/>
          <w:b w:val="0"/>
          <w:bCs w:val="0"/>
          <w:vanish w:val="0"/>
          <w:color w:val="auto"/>
          <w:sz w:val="32"/>
          <w:szCs w:val="32"/>
          <w:highlight w:val="none"/>
          <w:u w:val="none" w:color="auto"/>
        </w:rPr>
        <w:t>多头检查、重复处罚。其他行政部门在行业监管过程中发现</w:t>
      </w:r>
      <w:r>
        <w:rPr>
          <w:rFonts w:hint="eastAsia" w:ascii="仿宋_GB2312" w:hAnsi="仿宋_GB2312" w:eastAsia="仿宋_GB2312" w:cs="仿宋_GB2312"/>
          <w:b w:val="0"/>
          <w:bCs w:val="0"/>
          <w:vanish w:val="0"/>
          <w:color w:val="auto"/>
          <w:sz w:val="32"/>
          <w:szCs w:val="32"/>
          <w:highlight w:val="none"/>
          <w:u w:val="none" w:color="auto"/>
          <w:lang w:eastAsia="zh-CN"/>
        </w:rPr>
        <w:t>的</w:t>
      </w:r>
      <w:r>
        <w:rPr>
          <w:rFonts w:hint="eastAsia" w:ascii="仿宋_GB2312" w:hAnsi="仿宋_GB2312" w:eastAsia="仿宋_GB2312" w:cs="仿宋_GB2312"/>
          <w:b w:val="0"/>
          <w:bCs w:val="0"/>
          <w:vanish w:val="0"/>
          <w:color w:val="auto"/>
          <w:sz w:val="32"/>
          <w:szCs w:val="32"/>
          <w:highlight w:val="none"/>
          <w:u w:val="none" w:color="auto"/>
        </w:rPr>
        <w:t>医疗机构</w:t>
      </w:r>
      <w:r>
        <w:rPr>
          <w:rFonts w:hint="eastAsia" w:ascii="仿宋_GB2312" w:hAnsi="仿宋_GB2312" w:eastAsia="仿宋_GB2312" w:cs="仿宋_GB2312"/>
          <w:b w:val="0"/>
          <w:bCs w:val="0"/>
          <w:vanish w:val="0"/>
          <w:color w:val="auto"/>
          <w:sz w:val="32"/>
          <w:szCs w:val="32"/>
          <w:highlight w:val="none"/>
          <w:u w:val="none" w:color="auto"/>
          <w:lang w:eastAsia="zh-CN"/>
        </w:rPr>
        <w:t>、医护人员涉嫌违法行为，要</w:t>
      </w:r>
      <w:r>
        <w:rPr>
          <w:rFonts w:hint="eastAsia" w:ascii="仿宋_GB2312" w:hAnsi="仿宋_GB2312" w:eastAsia="仿宋_GB2312" w:cs="仿宋_GB2312"/>
          <w:b w:val="0"/>
          <w:bCs w:val="0"/>
          <w:vanish w:val="0"/>
          <w:color w:val="auto"/>
          <w:sz w:val="32"/>
          <w:szCs w:val="32"/>
          <w:highlight w:val="none"/>
          <w:u w:val="none" w:color="auto"/>
        </w:rPr>
        <w:t>及时通报同级</w:t>
      </w:r>
      <w:r>
        <w:rPr>
          <w:rFonts w:hint="eastAsia" w:ascii="仿宋_GB2312" w:hAnsi="仿宋_GB2312" w:eastAsia="仿宋_GB2312" w:cs="仿宋_GB2312"/>
          <w:b w:val="0"/>
          <w:bCs w:val="0"/>
          <w:vanish w:val="0"/>
          <w:color w:val="auto"/>
          <w:sz w:val="32"/>
          <w:szCs w:val="32"/>
          <w:highlight w:val="none"/>
          <w:u w:val="none" w:color="auto"/>
          <w:lang w:eastAsia="zh-CN"/>
        </w:rPr>
        <w:t>卫生健康行政部门</w:t>
      </w:r>
      <w:r>
        <w:rPr>
          <w:rFonts w:hint="eastAsia" w:ascii="仿宋_GB2312" w:hAnsi="仿宋_GB2312" w:eastAsia="仿宋_GB2312" w:cs="仿宋_GB2312"/>
          <w:b w:val="0"/>
          <w:bCs w:val="0"/>
          <w:vanish w:val="0"/>
          <w:color w:val="auto"/>
          <w:sz w:val="32"/>
          <w:szCs w:val="32"/>
          <w:highlight w:val="none"/>
          <w:u w:val="none" w:color="auto"/>
        </w:rPr>
        <w:t>。</w:t>
      </w:r>
      <w:r>
        <w:rPr>
          <w:rFonts w:hint="eastAsia" w:ascii="仿宋_GB2312" w:hAnsi="仿宋_GB2312" w:eastAsia="仿宋_GB2312" w:cs="仿宋_GB2312"/>
          <w:b w:val="0"/>
          <w:bCs w:val="0"/>
          <w:vanish w:val="0"/>
          <w:color w:val="auto"/>
          <w:sz w:val="32"/>
          <w:szCs w:val="32"/>
          <w:highlight w:val="none"/>
          <w:u w:val="none" w:color="auto"/>
          <w:lang w:eastAsia="zh-CN"/>
        </w:rPr>
        <w:t>卫生健康行政部门</w:t>
      </w:r>
      <w:r>
        <w:rPr>
          <w:rFonts w:hint="eastAsia" w:ascii="仿宋_GB2312" w:hAnsi="仿宋_GB2312" w:eastAsia="仿宋_GB2312" w:cs="仿宋_GB2312"/>
          <w:b w:val="0"/>
          <w:bCs w:val="0"/>
          <w:vanish w:val="0"/>
          <w:color w:val="auto"/>
          <w:sz w:val="32"/>
          <w:szCs w:val="32"/>
          <w:highlight w:val="none"/>
          <w:u w:val="none" w:color="auto"/>
        </w:rPr>
        <w:t>在参与打击欺诈骗保、行风治理专项行动中发现的违法行为，以及审计、纪检监察部门移交的涉及医疗服务的违法行为，要依法予以查处。</w:t>
      </w:r>
    </w:p>
    <w:p w14:paraId="65775BB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（五）</w:t>
      </w:r>
      <w:r>
        <w:rPr>
          <w:rFonts w:hint="eastAsia" w:ascii="楷体" w:hAnsi="楷体" w:eastAsia="楷体" w:cs="楷体"/>
          <w:b w:val="0"/>
          <w:bCs w:val="0"/>
          <w:vanish w:val="0"/>
          <w:color w:val="auto"/>
          <w:sz w:val="32"/>
          <w:szCs w:val="32"/>
          <w:highlight w:val="none"/>
          <w:u w:val="none" w:color="auto"/>
          <w:lang w:eastAsia="zh-CN"/>
        </w:rPr>
        <w:t>健全部门联合执法和</w:t>
      </w:r>
      <w:r>
        <w:rPr>
          <w:rFonts w:hint="eastAsia" w:ascii="楷体" w:hAnsi="楷体" w:eastAsia="楷体" w:cs="楷体"/>
          <w:b w:val="0"/>
          <w:bCs w:val="0"/>
          <w:vanish w:val="0"/>
          <w:color w:val="auto"/>
          <w:sz w:val="32"/>
          <w:szCs w:val="32"/>
          <w:highlight w:val="none"/>
          <w:u w:val="none" w:color="auto"/>
        </w:rPr>
        <w:t>重大案件督办机制。</w:t>
      </w:r>
      <w:r>
        <w:rPr>
          <w:rFonts w:hint="eastAsia" w:ascii="仿宋_GB2312" w:hAnsi="仿宋_GB2312" w:eastAsia="仿宋_GB2312" w:cs="仿宋_GB2312"/>
          <w:b w:val="0"/>
          <w:bCs w:val="0"/>
          <w:vanish w:val="0"/>
          <w:color w:val="auto"/>
          <w:sz w:val="32"/>
          <w:szCs w:val="32"/>
          <w:highlight w:val="none"/>
          <w:u w:val="none" w:color="auto"/>
        </w:rPr>
        <w:t>地方各级卫生健康、市场监管、医疗保障、中医药、公安等部门</w:t>
      </w:r>
      <w:r>
        <w:rPr>
          <w:rFonts w:hint="eastAsia" w:ascii="仿宋_GB2312" w:hAnsi="仿宋_GB2312" w:eastAsia="仿宋_GB2312" w:cs="仿宋_GB2312"/>
          <w:b w:val="0"/>
          <w:bCs w:val="0"/>
          <w:color w:val="auto"/>
          <w:sz w:val="32"/>
          <w:szCs w:val="32"/>
          <w:highlight w:val="none"/>
          <w:u w:val="none" w:color="auto"/>
        </w:rPr>
        <w:t>要在跨部门综合监管制度框架下，健全医疗领域联合执法机制。对涉及多个监管部门、案情复杂、社会影响面广、可能引发重大舆情的案件，可“一案一策”制定联合执法方案，由案件线索主责部门牵头，会同相关部门对案件进行重点督办。如后续</w:t>
      </w:r>
      <w:r>
        <w:rPr>
          <w:rFonts w:hint="eastAsia" w:ascii="仿宋_GB2312" w:hAnsi="仿宋_GB2312" w:eastAsia="仿宋_GB2312" w:cs="仿宋_GB2312"/>
          <w:b w:val="0"/>
          <w:bCs w:val="0"/>
          <w:color w:val="auto"/>
          <w:sz w:val="32"/>
          <w:szCs w:val="32"/>
          <w:highlight w:val="none"/>
          <w:u w:val="none" w:color="auto"/>
          <w:lang w:val="en-US" w:eastAsia="zh-CN"/>
        </w:rPr>
        <w:t>需要人</w:t>
      </w:r>
      <w:r>
        <w:rPr>
          <w:rFonts w:hint="eastAsia" w:ascii="仿宋_GB2312" w:hAnsi="仿宋_GB2312" w:eastAsia="仿宋_GB2312" w:cs="仿宋_GB2312"/>
          <w:b w:val="0"/>
          <w:bCs w:val="0"/>
          <w:color w:val="auto"/>
          <w:sz w:val="32"/>
          <w:szCs w:val="32"/>
          <w:highlight w:val="none"/>
          <w:u w:val="none" w:color="auto"/>
        </w:rPr>
        <w:t>民法院配</w:t>
      </w:r>
      <w:r>
        <w:rPr>
          <w:rFonts w:hint="eastAsia" w:ascii="仿宋_GB2312" w:hAnsi="仿宋_GB2312" w:eastAsia="仿宋_GB2312" w:cs="仿宋_GB2312"/>
          <w:b w:val="0"/>
          <w:bCs w:val="0"/>
          <w:color w:val="auto"/>
          <w:sz w:val="32"/>
          <w:szCs w:val="32"/>
          <w:highlight w:val="none"/>
          <w:u w:val="none" w:color="auto"/>
          <w:lang w:val="en-US" w:eastAsia="zh-CN"/>
        </w:rPr>
        <w:t>合</w:t>
      </w:r>
      <w:r>
        <w:rPr>
          <w:rFonts w:hint="eastAsia" w:ascii="仿宋_GB2312" w:hAnsi="仿宋_GB2312" w:eastAsia="仿宋_GB2312" w:cs="仿宋_GB2312"/>
          <w:b w:val="0"/>
          <w:bCs w:val="0"/>
          <w:color w:val="auto"/>
          <w:sz w:val="32"/>
          <w:szCs w:val="32"/>
          <w:highlight w:val="none"/>
          <w:u w:val="none" w:color="auto"/>
        </w:rPr>
        <w:t>，可将相关情况抄报同级人民法院，以</w:t>
      </w:r>
      <w:r>
        <w:rPr>
          <w:rFonts w:hint="eastAsia" w:ascii="仿宋_GB2312" w:hAnsi="仿宋_GB2312" w:eastAsia="仿宋_GB2312" w:cs="仿宋_GB2312"/>
          <w:b w:val="0"/>
          <w:bCs w:val="0"/>
          <w:color w:val="auto"/>
          <w:sz w:val="32"/>
          <w:szCs w:val="32"/>
          <w:highlight w:val="none"/>
          <w:u w:val="none" w:color="auto"/>
          <w:lang w:val="en-US" w:eastAsia="zh-CN"/>
        </w:rPr>
        <w:t>更好加</w:t>
      </w:r>
      <w:r>
        <w:rPr>
          <w:rFonts w:hint="eastAsia" w:ascii="仿宋_GB2312" w:hAnsi="仿宋_GB2312" w:eastAsia="仿宋_GB2312" w:cs="仿宋_GB2312"/>
          <w:b w:val="0"/>
          <w:bCs w:val="0"/>
          <w:color w:val="auto"/>
          <w:sz w:val="32"/>
          <w:szCs w:val="32"/>
          <w:highlight w:val="none"/>
          <w:u w:val="none" w:color="auto"/>
        </w:rPr>
        <w:t>强信息沟通、协作</w:t>
      </w:r>
      <w:r>
        <w:rPr>
          <w:rFonts w:hint="eastAsia" w:ascii="仿宋_GB2312" w:hAnsi="仿宋_GB2312" w:eastAsia="仿宋_GB2312" w:cs="仿宋_GB2312"/>
          <w:b w:val="0"/>
          <w:bCs w:val="0"/>
          <w:color w:val="auto"/>
          <w:sz w:val="32"/>
          <w:szCs w:val="32"/>
          <w:highlight w:val="none"/>
          <w:u w:val="none" w:color="auto"/>
          <w:lang w:val="en-US" w:eastAsia="zh-CN"/>
        </w:rPr>
        <w:t>配合。</w:t>
      </w:r>
      <w:r>
        <w:rPr>
          <w:rFonts w:hint="eastAsia" w:ascii="仿宋_GB2312" w:hAnsi="仿宋_GB2312" w:eastAsia="仿宋_GB2312" w:cs="仿宋_GB2312"/>
          <w:b w:val="0"/>
          <w:bCs w:val="0"/>
          <w:color w:val="auto"/>
          <w:sz w:val="32"/>
          <w:szCs w:val="32"/>
          <w:highlight w:val="none"/>
          <w:u w:val="none" w:color="auto"/>
        </w:rPr>
        <w:t>各部门既要分工负责，又要服从牵头部门统一指挥、统一调度，联合发布相关信息，确保案件处理及时稳妥。</w:t>
      </w:r>
      <w:r>
        <w:rPr>
          <w:rFonts w:hint="eastAsia" w:ascii="仿宋_GB2312" w:hAnsi="仿宋_GB2312" w:eastAsia="仿宋_GB2312" w:cs="仿宋_GB2312"/>
          <w:b w:val="0"/>
          <w:bCs w:val="0"/>
          <w:vanish w:val="0"/>
          <w:color w:val="auto"/>
          <w:sz w:val="32"/>
          <w:szCs w:val="32"/>
          <w:highlight w:val="none"/>
          <w:u w:val="none" w:color="auto"/>
        </w:rPr>
        <w:t>对社会关注、可能引发重大舆情的案件，可由相关成员部门组成联合调查组，统一指挥、统一调度，确保案件处理及时稳妥。</w:t>
      </w:r>
    </w:p>
    <w:p w14:paraId="1099F08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（六）</w:t>
      </w:r>
      <w:r>
        <w:rPr>
          <w:rFonts w:hint="eastAsia" w:ascii="楷体" w:hAnsi="楷体" w:eastAsia="楷体" w:cs="楷体"/>
          <w:b w:val="0"/>
          <w:bCs w:val="0"/>
          <w:vanish w:val="0"/>
          <w:color w:val="auto"/>
          <w:sz w:val="32"/>
          <w:szCs w:val="32"/>
          <w:highlight w:val="none"/>
          <w:u w:val="none" w:color="auto"/>
          <w:lang w:eastAsia="zh-CN"/>
        </w:rPr>
        <w:t>完善</w:t>
      </w:r>
      <w:r>
        <w:rPr>
          <w:rFonts w:hint="eastAsia" w:ascii="楷体" w:hAnsi="楷体" w:eastAsia="楷体" w:cs="楷体"/>
          <w:b w:val="0"/>
          <w:bCs w:val="0"/>
          <w:vanish w:val="0"/>
          <w:color w:val="auto"/>
          <w:sz w:val="32"/>
          <w:szCs w:val="32"/>
          <w:highlight w:val="none"/>
          <w:u w:val="none" w:color="auto"/>
        </w:rPr>
        <w:t>行政执法与刑事司法衔接</w:t>
      </w:r>
      <w:r>
        <w:rPr>
          <w:rFonts w:hint="eastAsia" w:ascii="楷体" w:hAnsi="楷体" w:eastAsia="楷体" w:cs="楷体"/>
          <w:b w:val="0"/>
          <w:bCs w:val="0"/>
          <w:vanish w:val="0"/>
          <w:color w:val="auto"/>
          <w:sz w:val="32"/>
          <w:szCs w:val="32"/>
          <w:highlight w:val="none"/>
          <w:u w:val="none" w:color="auto"/>
          <w:lang w:eastAsia="zh-CN"/>
        </w:rPr>
        <w:t>制度</w:t>
      </w:r>
      <w:r>
        <w:rPr>
          <w:rFonts w:hint="eastAsia" w:ascii="楷体" w:hAnsi="楷体" w:eastAsia="楷体" w:cs="楷体"/>
          <w:b w:val="0"/>
          <w:bCs w:val="0"/>
          <w:vanish w:val="0"/>
          <w:color w:val="auto"/>
          <w:sz w:val="32"/>
          <w:szCs w:val="32"/>
          <w:highlight w:val="none"/>
          <w:u w:val="none" w:color="auto"/>
        </w:rPr>
        <w:t>。</w:t>
      </w:r>
      <w:r>
        <w:rPr>
          <w:rFonts w:hint="eastAsia" w:ascii="仿宋_GB2312" w:hAnsi="仿宋_GB2312" w:eastAsia="仿宋_GB2312" w:cs="仿宋_GB2312"/>
          <w:b w:val="0"/>
          <w:bCs w:val="0"/>
          <w:vanish w:val="0"/>
          <w:color w:val="auto"/>
          <w:sz w:val="32"/>
          <w:szCs w:val="32"/>
          <w:highlight w:val="none"/>
          <w:u w:val="none" w:color="auto"/>
        </w:rPr>
        <w:t>地方各级卫生健康、市场监管、医疗保障、中医药等行政部门要</w:t>
      </w:r>
      <w:r>
        <w:rPr>
          <w:rFonts w:hint="eastAsia" w:ascii="仿宋_GB2312" w:hAnsi="仿宋_GB2312" w:eastAsia="仿宋_GB2312" w:cs="仿宋_GB2312"/>
          <w:b w:val="0"/>
          <w:bCs w:val="0"/>
          <w:vanish w:val="0"/>
          <w:color w:val="auto"/>
          <w:sz w:val="32"/>
          <w:szCs w:val="32"/>
          <w:highlight w:val="none"/>
          <w:u w:val="none" w:color="auto"/>
          <w:lang w:eastAsia="zh-CN"/>
        </w:rPr>
        <w:t>加强</w:t>
      </w:r>
      <w:r>
        <w:rPr>
          <w:rFonts w:hint="eastAsia" w:ascii="仿宋_GB2312" w:hAnsi="仿宋_GB2312" w:eastAsia="仿宋_GB2312" w:cs="仿宋_GB2312"/>
          <w:b w:val="0"/>
          <w:bCs w:val="0"/>
          <w:vanish w:val="0"/>
          <w:color w:val="auto"/>
          <w:sz w:val="32"/>
          <w:szCs w:val="32"/>
          <w:highlight w:val="none"/>
          <w:u w:val="none" w:color="auto"/>
        </w:rPr>
        <w:t>与公安、法院、检察院等司法机关</w:t>
      </w:r>
      <w:r>
        <w:rPr>
          <w:rFonts w:hint="eastAsia" w:ascii="仿宋_GB2312" w:hAnsi="仿宋_GB2312" w:eastAsia="仿宋_GB2312" w:cs="仿宋_GB2312"/>
          <w:b w:val="0"/>
          <w:bCs w:val="0"/>
          <w:vanish w:val="0"/>
          <w:color w:val="auto"/>
          <w:sz w:val="32"/>
          <w:szCs w:val="32"/>
          <w:highlight w:val="none"/>
          <w:u w:val="none" w:color="auto"/>
          <w:lang w:eastAsia="zh-CN"/>
        </w:rPr>
        <w:t>的</w:t>
      </w:r>
      <w:r>
        <w:rPr>
          <w:rFonts w:hint="eastAsia" w:ascii="仿宋_GB2312" w:hAnsi="仿宋_GB2312" w:eastAsia="仿宋_GB2312" w:cs="仿宋_GB2312"/>
          <w:b w:val="0"/>
          <w:bCs w:val="0"/>
          <w:vanish w:val="0"/>
          <w:color w:val="auto"/>
          <w:sz w:val="32"/>
          <w:szCs w:val="32"/>
          <w:highlight w:val="none"/>
          <w:u w:val="none" w:color="auto"/>
        </w:rPr>
        <w:t>信息共享、线索移送、联合调查、法律适用等方面协调配合，</w:t>
      </w:r>
      <w:r>
        <w:rPr>
          <w:rFonts w:hint="eastAsia" w:ascii="仿宋_GB2312" w:hAnsi="仿宋_GB2312" w:eastAsia="仿宋_GB2312" w:cs="仿宋_GB2312"/>
          <w:b w:val="0"/>
          <w:bCs w:val="0"/>
          <w:color w:val="auto"/>
          <w:sz w:val="32"/>
          <w:szCs w:val="32"/>
          <w:highlight w:val="none"/>
          <w:u w:val="none" w:color="auto"/>
        </w:rPr>
        <w:t>完善行政执法与刑事司法双向衔接机制。行政部门执法过程中发现涉嫌犯罪、应追究刑事责任的，要按照规定及时将案件</w:t>
      </w:r>
      <w:r>
        <w:rPr>
          <w:rFonts w:hint="eastAsia" w:ascii="仿宋_GB2312" w:hAnsi="仿宋_GB2312" w:eastAsia="仿宋_GB2312" w:cs="仿宋_GB2312"/>
          <w:b w:val="0"/>
          <w:bCs w:val="0"/>
          <w:vanish w:val="0"/>
          <w:color w:val="auto"/>
          <w:sz w:val="32"/>
          <w:szCs w:val="32"/>
          <w:highlight w:val="none"/>
          <w:u w:val="none" w:color="auto"/>
        </w:rPr>
        <w:t>移送书、调查报告、物品清单、检验报告或鉴定结论等移送公安机关</w:t>
      </w:r>
      <w:r>
        <w:rPr>
          <w:rFonts w:hint="eastAsia" w:ascii="仿宋_GB2312" w:hAnsi="仿宋_GB2312" w:eastAsia="仿宋_GB2312" w:cs="仿宋_GB2312"/>
          <w:b w:val="0"/>
          <w:bCs w:val="0"/>
          <w:vanish w:val="0"/>
          <w:color w:val="auto"/>
          <w:sz w:val="32"/>
          <w:szCs w:val="32"/>
          <w:highlight w:val="none"/>
          <w:u w:val="none" w:color="auto"/>
          <w:lang w:eastAsia="zh-CN"/>
        </w:rPr>
        <w:t>处理，同时抄送同级检</w:t>
      </w:r>
      <w:r>
        <w:rPr>
          <w:rFonts w:hint="eastAsia" w:ascii="仿宋_GB2312" w:hAnsi="仿宋_GB2312" w:eastAsia="仿宋_GB2312" w:cs="仿宋_GB2312"/>
          <w:b w:val="0"/>
          <w:bCs w:val="0"/>
          <w:vanish w:val="0"/>
          <w:color w:val="auto"/>
          <w:sz w:val="32"/>
          <w:szCs w:val="32"/>
          <w:highlight w:val="none"/>
          <w:u w:val="none" w:color="auto"/>
          <w:lang w:val="en-US" w:eastAsia="zh-CN"/>
        </w:rPr>
        <w:t>察</w:t>
      </w:r>
      <w:r>
        <w:rPr>
          <w:rFonts w:hint="eastAsia" w:ascii="仿宋_GB2312" w:hAnsi="仿宋_GB2312" w:eastAsia="仿宋_GB2312" w:cs="仿宋_GB2312"/>
          <w:b w:val="0"/>
          <w:bCs w:val="0"/>
          <w:vanish w:val="0"/>
          <w:color w:val="auto"/>
          <w:sz w:val="32"/>
          <w:szCs w:val="32"/>
          <w:highlight w:val="none"/>
          <w:u w:val="none" w:color="auto"/>
          <w:lang w:eastAsia="zh-CN"/>
        </w:rPr>
        <w:t>机关。</w:t>
      </w:r>
      <w:r>
        <w:rPr>
          <w:rFonts w:hint="eastAsia" w:ascii="仿宋_GB2312" w:hAnsi="仿宋_GB2312" w:eastAsia="仿宋_GB2312" w:cs="仿宋_GB2312"/>
          <w:b w:val="0"/>
          <w:bCs w:val="0"/>
          <w:color w:val="auto"/>
          <w:sz w:val="32"/>
          <w:szCs w:val="32"/>
          <w:highlight w:val="none"/>
          <w:u w:val="none" w:color="auto"/>
        </w:rPr>
        <w:t>要准确把握行刑衔接界限，</w:t>
      </w:r>
      <w:r>
        <w:rPr>
          <w:rFonts w:hint="eastAsia" w:ascii="仿宋_GB2312" w:hAnsi="仿宋_GB2312" w:eastAsia="仿宋_GB2312" w:cs="仿宋_GB2312"/>
          <w:b w:val="0"/>
          <w:bCs w:val="0"/>
          <w:color w:val="auto"/>
          <w:sz w:val="32"/>
          <w:szCs w:val="32"/>
          <w:highlight w:val="none"/>
          <w:u w:val="none" w:color="auto"/>
          <w:lang w:val="en-US" w:eastAsia="zh-CN"/>
        </w:rPr>
        <w:t>明确</w:t>
      </w:r>
      <w:r>
        <w:rPr>
          <w:rFonts w:hint="eastAsia" w:ascii="仿宋_GB2312" w:hAnsi="仿宋_GB2312" w:eastAsia="仿宋_GB2312" w:cs="仿宋_GB2312"/>
          <w:b w:val="0"/>
          <w:bCs w:val="0"/>
          <w:color w:val="auto"/>
          <w:sz w:val="32"/>
          <w:szCs w:val="32"/>
          <w:highlight w:val="none"/>
          <w:u w:val="none" w:color="auto"/>
        </w:rPr>
        <w:t>案件移送标准，禁止以罚代刑、降格处理。</w:t>
      </w:r>
      <w:r>
        <w:rPr>
          <w:rFonts w:hint="eastAsia" w:ascii="仿宋_GB2312" w:hAnsi="仿宋_GB2312" w:eastAsia="仿宋_GB2312" w:cs="仿宋_GB2312"/>
          <w:b w:val="0"/>
          <w:bCs w:val="0"/>
          <w:color w:val="auto"/>
          <w:sz w:val="32"/>
          <w:szCs w:val="32"/>
          <w:highlight w:val="none"/>
          <w:u w:val="none" w:color="auto"/>
          <w:lang w:eastAsia="zh-CN"/>
        </w:rPr>
        <w:t>对</w:t>
      </w:r>
      <w:r>
        <w:rPr>
          <w:rFonts w:hint="eastAsia" w:ascii="仿宋_GB2312" w:hAnsi="仿宋_GB2312" w:eastAsia="仿宋_GB2312" w:cs="仿宋_GB2312"/>
          <w:b w:val="0"/>
          <w:bCs w:val="0"/>
          <w:vanish w:val="0"/>
          <w:color w:val="auto"/>
          <w:sz w:val="32"/>
          <w:szCs w:val="32"/>
          <w:highlight w:val="none"/>
          <w:u w:val="none" w:color="auto"/>
        </w:rPr>
        <w:t>存在暴力抗法等情形的，及时向公安机关报案。公安机关立案后提请</w:t>
      </w:r>
      <w:r>
        <w:rPr>
          <w:rFonts w:hint="eastAsia" w:ascii="仿宋_GB2312" w:hAnsi="仿宋_GB2312" w:eastAsia="仿宋_GB2312" w:cs="仿宋_GB2312"/>
          <w:b w:val="0"/>
          <w:bCs w:val="0"/>
          <w:vanish w:val="0"/>
          <w:color w:val="auto"/>
          <w:sz w:val="32"/>
          <w:szCs w:val="32"/>
          <w:highlight w:val="none"/>
          <w:u w:val="none" w:color="auto"/>
          <w:lang w:eastAsia="zh-CN"/>
        </w:rPr>
        <w:t>行业主管</w:t>
      </w:r>
      <w:r>
        <w:rPr>
          <w:rFonts w:hint="eastAsia" w:ascii="仿宋_GB2312" w:hAnsi="仿宋_GB2312" w:eastAsia="仿宋_GB2312" w:cs="仿宋_GB2312"/>
          <w:b w:val="0"/>
          <w:bCs w:val="0"/>
          <w:vanish w:val="0"/>
          <w:color w:val="auto"/>
          <w:sz w:val="32"/>
          <w:szCs w:val="32"/>
          <w:highlight w:val="none"/>
          <w:u w:val="none" w:color="auto"/>
        </w:rPr>
        <w:t>部门作出检验、鉴定、认定和涉案物品保存、销毁、处置等协助的，行政部门要积极配合。对依法不需要追究刑事责任或者免予刑事处罚，但应当给予行政处罚的，或者追究刑事责任后应给予行政处罚的，司法机关应当及时将案件移送或者判决信息通报有关行政部门。</w:t>
      </w:r>
    </w:p>
    <w:p w14:paraId="18D0F798">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（七）建立健全监督执法结果协同运用机制。</w:t>
      </w:r>
      <w:r>
        <w:rPr>
          <w:rFonts w:hint="eastAsia" w:ascii="仿宋_GB2312" w:hAnsi="仿宋_GB2312" w:eastAsia="仿宋_GB2312" w:cs="仿宋_GB2312"/>
          <w:b w:val="0"/>
          <w:bCs w:val="0"/>
          <w:vanish w:val="0"/>
          <w:color w:val="auto"/>
          <w:sz w:val="32"/>
          <w:szCs w:val="32"/>
          <w:highlight w:val="none"/>
          <w:u w:val="none" w:color="auto"/>
        </w:rPr>
        <w:t>各地要建立典型案例通报制度，发挥有力震慑。探索监督执法结果与医疗机构校验、等级评审、医保定点协议管理等以及与从业人员评先评优等挂钩机制，推进监督执法结果统筹运用。</w:t>
      </w:r>
    </w:p>
    <w:p w14:paraId="32FAD453">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Style w:val="12"/>
          <w:rFonts w:hint="eastAsia" w:ascii="仿宋_GB2312" w:hAnsi="仿宋_GB2312" w:eastAsia="仿宋_GB2312" w:cs="仿宋_GB2312"/>
          <w:b w:val="0"/>
          <w:bCs w:val="0"/>
          <w:vanish w:val="0"/>
          <w:color w:val="auto"/>
          <w:sz w:val="32"/>
          <w:szCs w:val="32"/>
          <w:highlight w:val="none"/>
          <w:u w:val="none" w:color="auto"/>
        </w:rPr>
      </w:pPr>
      <w:r>
        <w:rPr>
          <w:rStyle w:val="12"/>
          <w:rFonts w:hint="eastAsia" w:ascii="楷体" w:hAnsi="楷体" w:eastAsia="楷体" w:cs="楷体"/>
          <w:b w:val="0"/>
          <w:bCs w:val="0"/>
          <w:vanish w:val="0"/>
          <w:color w:val="auto"/>
          <w:sz w:val="32"/>
          <w:szCs w:val="32"/>
          <w:highlight w:val="none"/>
          <w:u w:val="none" w:color="auto"/>
        </w:rPr>
        <w:t>（八）落实部门联合抽查机制。</w:t>
      </w:r>
      <w:r>
        <w:rPr>
          <w:rStyle w:val="12"/>
          <w:rFonts w:hint="eastAsia" w:ascii="仿宋_GB2312" w:hAnsi="仿宋_GB2312" w:eastAsia="仿宋_GB2312" w:cs="仿宋_GB2312"/>
          <w:b w:val="0"/>
          <w:bCs w:val="0"/>
          <w:vanish w:val="0"/>
          <w:color w:val="auto"/>
          <w:sz w:val="32"/>
          <w:szCs w:val="32"/>
          <w:highlight w:val="none"/>
          <w:u w:val="none" w:color="auto"/>
        </w:rPr>
        <w:t>相关部门要按照双随机联席会议统筹部署，结合年度重点工作任务，实施医疗卫生行业部门联合抽查。牵头部门要按照《黑龙江省市场监管领域部门联合双随机“一业一查”事项清单暨部门联查事项清单（第四版）》明确的事项，会同配合部门制定联查计划，规范开展抽查检查，依法履行监管职责，做到“进一次门、查多项事”，减少对被监管单位正常生产经营活动不必要的干扰。</w:t>
      </w:r>
    </w:p>
    <w:p w14:paraId="200DDC0B">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Fonts w:hint="eastAsia"/>
          <w:highlight w:val="none"/>
        </w:rPr>
      </w:pPr>
      <w:r>
        <w:rPr>
          <w:rStyle w:val="12"/>
          <w:rFonts w:hint="eastAsia" w:ascii="黑体" w:hAnsi="黑体" w:eastAsia="黑体" w:cs="黑体"/>
          <w:b w:val="0"/>
          <w:bCs w:val="0"/>
          <w:vanish w:val="0"/>
          <w:color w:val="auto"/>
          <w:sz w:val="32"/>
          <w:szCs w:val="32"/>
          <w:highlight w:val="none"/>
          <w:u w:val="none" w:color="auto"/>
        </w:rPr>
        <w:t>二、坚持问题导向，突出重点</w:t>
      </w:r>
      <w:r>
        <w:rPr>
          <w:rStyle w:val="12"/>
          <w:rFonts w:hint="eastAsia" w:ascii="黑体" w:hAnsi="黑体" w:eastAsia="黑体" w:cs="黑体"/>
          <w:b w:val="0"/>
          <w:bCs w:val="0"/>
          <w:vanish w:val="0"/>
          <w:color w:val="auto"/>
          <w:sz w:val="32"/>
          <w:szCs w:val="32"/>
          <w:highlight w:val="none"/>
          <w:u w:val="none" w:color="auto"/>
          <w:lang w:eastAsia="zh-CN"/>
        </w:rPr>
        <w:t>强化专项整治</w:t>
      </w:r>
    </w:p>
    <w:p w14:paraId="2BE6956F">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Fonts w:hint="eastAsia" w:ascii="仿宋_GB2312" w:hAnsi="仿宋_GB2312" w:eastAsia="仿宋_GB2312" w:cs="仿宋_GB2312"/>
          <w:b w:val="0"/>
          <w:bCs w:val="0"/>
          <w:vanish w:val="0"/>
          <w:color w:val="auto"/>
          <w:sz w:val="32"/>
          <w:szCs w:val="32"/>
          <w:highlight w:val="none"/>
          <w:u w:val="none" w:color="auto"/>
          <w:lang w:eastAsia="zh-CN"/>
        </w:rPr>
      </w:pPr>
      <w:r>
        <w:rPr>
          <w:rFonts w:hint="eastAsia" w:ascii="楷体" w:hAnsi="楷体" w:eastAsia="楷体" w:cs="楷体"/>
          <w:b w:val="0"/>
          <w:bCs w:val="0"/>
          <w:vanish w:val="0"/>
          <w:color w:val="auto"/>
          <w:sz w:val="32"/>
          <w:szCs w:val="32"/>
          <w:highlight w:val="none"/>
          <w:u w:val="none" w:color="auto"/>
        </w:rPr>
        <w:t>（九）开展医疗执业</w:t>
      </w:r>
      <w:r>
        <w:rPr>
          <w:rFonts w:hint="eastAsia" w:ascii="楷体" w:hAnsi="楷体" w:eastAsia="楷体" w:cs="楷体"/>
          <w:b w:val="0"/>
          <w:bCs w:val="0"/>
          <w:vanish w:val="0"/>
          <w:color w:val="auto"/>
          <w:sz w:val="32"/>
          <w:szCs w:val="32"/>
          <w:highlight w:val="none"/>
          <w:u w:val="none" w:color="auto"/>
          <w:lang w:val="en-US" w:eastAsia="zh-CN"/>
        </w:rPr>
        <w:t>活动</w:t>
      </w:r>
      <w:r>
        <w:rPr>
          <w:rFonts w:hint="eastAsia" w:ascii="楷体" w:hAnsi="楷体" w:eastAsia="楷体" w:cs="楷体"/>
          <w:b w:val="0"/>
          <w:bCs w:val="0"/>
          <w:strike w:val="0"/>
          <w:dstrike w:val="0"/>
          <w:vanish w:val="0"/>
          <w:color w:val="auto"/>
          <w:sz w:val="32"/>
          <w:szCs w:val="32"/>
          <w:highlight w:val="none"/>
          <w:u w:val="none" w:color="auto"/>
        </w:rPr>
        <w:t>突出问题专项整治</w:t>
      </w:r>
      <w:r>
        <w:rPr>
          <w:rFonts w:hint="eastAsia" w:ascii="楷体" w:hAnsi="楷体" w:eastAsia="楷体" w:cs="楷体"/>
          <w:b w:val="0"/>
          <w:bCs w:val="0"/>
          <w:vanish w:val="0"/>
          <w:color w:val="auto"/>
          <w:sz w:val="32"/>
          <w:szCs w:val="32"/>
          <w:highlight w:val="none"/>
          <w:u w:val="none" w:color="auto"/>
        </w:rPr>
        <w:t>。</w:t>
      </w:r>
      <w:r>
        <w:rPr>
          <w:rFonts w:hint="eastAsia" w:ascii="仿宋_GB2312" w:hAnsi="仿宋_GB2312" w:eastAsia="仿宋_GB2312" w:cs="仿宋_GB2312"/>
          <w:b w:val="0"/>
          <w:bCs w:val="0"/>
          <w:vanish w:val="0"/>
          <w:color w:val="auto"/>
          <w:sz w:val="32"/>
          <w:szCs w:val="32"/>
          <w:highlight w:val="none"/>
          <w:u w:val="none" w:color="auto"/>
          <w:lang w:val="en-US" w:eastAsia="zh-CN"/>
        </w:rPr>
        <w:t>地方各级</w:t>
      </w:r>
      <w:r>
        <w:rPr>
          <w:rFonts w:hint="eastAsia" w:ascii="仿宋_GB2312" w:hAnsi="仿宋_GB2312" w:eastAsia="仿宋_GB2312" w:cs="仿宋_GB2312"/>
          <w:b w:val="0"/>
          <w:bCs w:val="0"/>
          <w:vanish w:val="0"/>
          <w:color w:val="auto"/>
          <w:sz w:val="32"/>
          <w:szCs w:val="32"/>
          <w:highlight w:val="none"/>
          <w:u w:val="none" w:color="auto"/>
        </w:rPr>
        <w:t>卫生健康、市场监管、医疗保障、中医药、药品监管等部门要结合医疗执业日常监督、举报投诉、社会</w:t>
      </w:r>
      <w:r>
        <w:rPr>
          <w:rFonts w:hint="eastAsia" w:ascii="仿宋_GB2312" w:hAnsi="仿宋_GB2312" w:eastAsia="仿宋_GB2312" w:cs="仿宋_GB2312"/>
          <w:b w:val="0"/>
          <w:bCs w:val="0"/>
          <w:vanish w:val="0"/>
          <w:color w:val="auto"/>
          <w:sz w:val="32"/>
          <w:szCs w:val="32"/>
          <w:highlight w:val="none"/>
          <w:u w:val="none" w:color="auto"/>
          <w:lang w:eastAsia="zh-CN"/>
        </w:rPr>
        <w:t>舆情及</w:t>
      </w:r>
      <w:r>
        <w:rPr>
          <w:rFonts w:hint="eastAsia" w:ascii="仿宋_GB2312" w:hAnsi="仿宋_GB2312" w:eastAsia="仿宋_GB2312" w:cs="仿宋_GB2312"/>
          <w:b w:val="0"/>
          <w:bCs w:val="0"/>
          <w:vanish w:val="0"/>
          <w:color w:val="auto"/>
          <w:sz w:val="32"/>
          <w:szCs w:val="32"/>
          <w:highlight w:val="none"/>
          <w:u w:val="none" w:color="auto"/>
        </w:rPr>
        <w:t>关注热点等情况，</w:t>
      </w:r>
      <w:r>
        <w:rPr>
          <w:rFonts w:hint="eastAsia" w:ascii="仿宋_GB2312" w:hAnsi="仿宋_GB2312" w:eastAsia="仿宋_GB2312" w:cs="仿宋_GB2312"/>
          <w:b w:val="0"/>
          <w:bCs w:val="0"/>
          <w:vanish w:val="0"/>
          <w:color w:val="auto"/>
          <w:sz w:val="32"/>
          <w:szCs w:val="32"/>
          <w:highlight w:val="none"/>
          <w:u w:val="none" w:color="auto"/>
          <w:lang w:eastAsia="zh-CN"/>
        </w:rPr>
        <w:t>重点</w:t>
      </w:r>
      <w:r>
        <w:rPr>
          <w:rFonts w:hint="eastAsia" w:ascii="仿宋_GB2312" w:hAnsi="仿宋_GB2312" w:eastAsia="仿宋_GB2312" w:cs="仿宋_GB2312"/>
          <w:b w:val="0"/>
          <w:bCs w:val="0"/>
          <w:vanish w:val="0"/>
          <w:color w:val="auto"/>
          <w:sz w:val="32"/>
          <w:szCs w:val="32"/>
          <w:highlight w:val="none"/>
          <w:u w:val="none" w:color="auto"/>
        </w:rPr>
        <w:t>针对医疗美容、</w:t>
      </w:r>
      <w:r>
        <w:rPr>
          <w:rFonts w:hint="eastAsia" w:ascii="仿宋_GB2312" w:hAnsi="仿宋_GB2312" w:eastAsia="仿宋_GB2312" w:cs="仿宋_GB2312"/>
          <w:b w:val="0"/>
          <w:bCs w:val="0"/>
          <w:vanish w:val="0"/>
          <w:color w:val="auto"/>
          <w:sz w:val="32"/>
          <w:szCs w:val="32"/>
          <w:highlight w:val="none"/>
          <w:u w:val="none" w:color="auto"/>
          <w:lang w:eastAsia="zh-CN"/>
        </w:rPr>
        <w:t>人类</w:t>
      </w:r>
      <w:r>
        <w:rPr>
          <w:rFonts w:hint="eastAsia" w:ascii="仿宋_GB2312" w:hAnsi="仿宋_GB2312" w:eastAsia="仿宋_GB2312" w:cs="仿宋_GB2312"/>
          <w:b w:val="0"/>
          <w:bCs w:val="0"/>
          <w:vanish w:val="0"/>
          <w:color w:val="auto"/>
          <w:sz w:val="32"/>
          <w:szCs w:val="32"/>
          <w:highlight w:val="none"/>
          <w:u w:val="none" w:color="auto"/>
        </w:rPr>
        <w:t>辅助生殖、健康体检、医学检验、互联网医疗</w:t>
      </w:r>
      <w:r>
        <w:rPr>
          <w:rFonts w:hint="eastAsia" w:ascii="仿宋_GB2312" w:hAnsi="仿宋_GB2312" w:eastAsia="仿宋_GB2312" w:cs="仿宋_GB2312"/>
          <w:b w:val="0"/>
          <w:bCs w:val="0"/>
          <w:vanish w:val="0"/>
          <w:color w:val="auto"/>
          <w:sz w:val="32"/>
          <w:szCs w:val="32"/>
          <w:highlight w:val="none"/>
          <w:u w:val="none" w:color="auto"/>
          <w:lang w:eastAsia="zh-CN"/>
        </w:rPr>
        <w:t>、处方管理</w:t>
      </w:r>
      <w:r>
        <w:rPr>
          <w:rFonts w:hint="eastAsia" w:ascii="仿宋_GB2312" w:hAnsi="仿宋_GB2312" w:eastAsia="仿宋_GB2312" w:cs="仿宋_GB2312"/>
          <w:b w:val="0"/>
          <w:bCs w:val="0"/>
          <w:vanish w:val="0"/>
          <w:color w:val="auto"/>
          <w:sz w:val="32"/>
          <w:szCs w:val="32"/>
          <w:highlight w:val="none"/>
          <w:u w:val="none" w:color="auto"/>
        </w:rPr>
        <w:t>等重点执业活动，以及</w:t>
      </w:r>
      <w:r>
        <w:rPr>
          <w:rFonts w:hint="eastAsia" w:ascii="仿宋_GB2312" w:hAnsi="仿宋_GB2312" w:eastAsia="仿宋_GB2312" w:cs="仿宋_GB2312"/>
          <w:b w:val="0"/>
          <w:bCs w:val="0"/>
          <w:vanish w:val="0"/>
          <w:color w:val="auto"/>
          <w:sz w:val="32"/>
          <w:szCs w:val="32"/>
          <w:highlight w:val="none"/>
          <w:u w:val="none" w:color="auto"/>
          <w:lang w:eastAsia="zh-CN"/>
        </w:rPr>
        <w:t>实施</w:t>
      </w:r>
      <w:r>
        <w:rPr>
          <w:rFonts w:hint="eastAsia" w:ascii="仿宋_GB2312" w:hAnsi="仿宋_GB2312" w:eastAsia="仿宋_GB2312" w:cs="仿宋_GB2312"/>
          <w:b w:val="0"/>
          <w:bCs w:val="0"/>
          <w:vanish w:val="0"/>
          <w:color w:val="auto"/>
          <w:sz w:val="32"/>
          <w:szCs w:val="32"/>
          <w:highlight w:val="none"/>
          <w:u w:val="none" w:color="auto"/>
        </w:rPr>
        <w:t>非医学需要的胎儿性别鉴定和选择性别人工终止妊娠、倒买倒卖出生医学证明或出具虚假出生医学证明、过度诊疗、欺诈骗保、非法回收药品</w:t>
      </w:r>
      <w:r>
        <w:rPr>
          <w:rFonts w:hint="eastAsia" w:ascii="仿宋_GB2312" w:hAnsi="仿宋_GB2312" w:eastAsia="仿宋_GB2312" w:cs="仿宋_GB2312"/>
          <w:b w:val="0"/>
          <w:bCs w:val="0"/>
          <w:vanish w:val="0"/>
          <w:color w:val="auto"/>
          <w:sz w:val="32"/>
          <w:szCs w:val="32"/>
          <w:highlight w:val="none"/>
          <w:u w:val="none" w:color="auto"/>
          <w:lang w:eastAsia="zh-CN"/>
        </w:rPr>
        <w:t>、</w:t>
      </w:r>
      <w:r>
        <w:rPr>
          <w:rFonts w:hint="eastAsia" w:ascii="仿宋_GB2312" w:hAnsi="仿宋_GB2312" w:eastAsia="仿宋_GB2312" w:cs="仿宋_GB2312"/>
          <w:b w:val="0"/>
          <w:bCs w:val="0"/>
          <w:vanish w:val="0"/>
          <w:color w:val="auto"/>
          <w:sz w:val="32"/>
          <w:szCs w:val="32"/>
          <w:highlight w:val="none"/>
          <w:u w:val="none" w:color="auto"/>
          <w:lang w:val="en-US" w:eastAsia="zh-CN"/>
        </w:rPr>
        <w:t>虚假宣传、乱收费</w:t>
      </w:r>
      <w:r>
        <w:rPr>
          <w:rFonts w:hint="eastAsia" w:ascii="仿宋_GB2312" w:hAnsi="仿宋_GB2312" w:eastAsia="仿宋_GB2312" w:cs="仿宋_GB2312"/>
          <w:b w:val="0"/>
          <w:bCs w:val="0"/>
          <w:vanish w:val="0"/>
          <w:color w:val="auto"/>
          <w:sz w:val="32"/>
          <w:szCs w:val="32"/>
          <w:highlight w:val="none"/>
          <w:u w:val="none" w:color="auto"/>
        </w:rPr>
        <w:t>等违法违规行为，开展联合整治。专项整治以</w:t>
      </w:r>
      <w:r>
        <w:rPr>
          <w:rFonts w:hint="eastAsia" w:ascii="仿宋_GB2312" w:hAnsi="仿宋_GB2312" w:eastAsia="仿宋_GB2312" w:cs="仿宋_GB2312"/>
          <w:b w:val="0"/>
          <w:bCs w:val="0"/>
          <w:vanish w:val="0"/>
          <w:color w:val="auto"/>
          <w:sz w:val="32"/>
          <w:szCs w:val="32"/>
          <w:highlight w:val="none"/>
          <w:u w:val="none" w:color="auto"/>
          <w:lang w:val="en-US" w:eastAsia="zh-CN"/>
        </w:rPr>
        <w:t>涉及</w:t>
      </w:r>
      <w:r>
        <w:rPr>
          <w:rFonts w:hint="eastAsia" w:ascii="仿宋_GB2312" w:hAnsi="仿宋_GB2312" w:eastAsia="仿宋_GB2312" w:cs="仿宋_GB2312"/>
          <w:b w:val="0"/>
          <w:bCs w:val="0"/>
          <w:vanish w:val="0"/>
          <w:color w:val="auto"/>
          <w:sz w:val="32"/>
          <w:szCs w:val="32"/>
          <w:highlight w:val="none"/>
          <w:u w:val="none" w:color="auto"/>
          <w:lang w:eastAsia="zh-CN"/>
        </w:rPr>
        <w:t>违法违规行为主管部门牵头</w:t>
      </w:r>
      <w:r>
        <w:rPr>
          <w:rFonts w:hint="eastAsia" w:ascii="仿宋_GB2312" w:hAnsi="仿宋_GB2312" w:eastAsia="仿宋_GB2312" w:cs="仿宋_GB2312"/>
          <w:b w:val="0"/>
          <w:bCs w:val="0"/>
          <w:vanish w:val="0"/>
          <w:color w:val="auto"/>
          <w:sz w:val="32"/>
          <w:szCs w:val="32"/>
          <w:highlight w:val="none"/>
          <w:u w:val="none" w:color="auto"/>
        </w:rPr>
        <w:t>，制订工作方案，</w:t>
      </w:r>
      <w:r>
        <w:rPr>
          <w:rFonts w:hint="eastAsia" w:ascii="仿宋_GB2312" w:hAnsi="仿宋_GB2312" w:eastAsia="仿宋_GB2312" w:cs="仿宋_GB2312"/>
          <w:b w:val="0"/>
          <w:bCs w:val="0"/>
          <w:vanish w:val="0"/>
          <w:color w:val="auto"/>
          <w:sz w:val="32"/>
          <w:szCs w:val="32"/>
          <w:highlight w:val="none"/>
          <w:u w:val="none" w:color="auto"/>
          <w:lang w:val="en-US" w:eastAsia="zh-CN"/>
        </w:rPr>
        <w:t>确定</w:t>
      </w:r>
      <w:r>
        <w:rPr>
          <w:rFonts w:hint="eastAsia" w:ascii="仿宋_GB2312" w:hAnsi="仿宋_GB2312" w:eastAsia="仿宋_GB2312" w:cs="仿宋_GB2312"/>
          <w:b w:val="0"/>
          <w:bCs w:val="0"/>
          <w:vanish w:val="0"/>
          <w:color w:val="auto"/>
          <w:sz w:val="32"/>
          <w:szCs w:val="32"/>
          <w:highlight w:val="none"/>
          <w:u w:val="none" w:color="auto"/>
          <w:lang w:eastAsia="zh-CN"/>
        </w:rPr>
        <w:t>整治的</w:t>
      </w:r>
      <w:r>
        <w:rPr>
          <w:rFonts w:hint="eastAsia" w:ascii="仿宋_GB2312" w:hAnsi="仿宋_GB2312" w:eastAsia="仿宋_GB2312" w:cs="仿宋_GB2312"/>
          <w:b w:val="0"/>
          <w:bCs w:val="0"/>
          <w:vanish w:val="0"/>
          <w:color w:val="auto"/>
          <w:sz w:val="32"/>
          <w:szCs w:val="32"/>
          <w:highlight w:val="none"/>
          <w:u w:val="none" w:color="auto"/>
        </w:rPr>
        <w:t>目标任务、开展范围、部门分工、实施步骤等</w:t>
      </w:r>
      <w:r>
        <w:rPr>
          <w:rFonts w:hint="eastAsia" w:ascii="仿宋_GB2312" w:hAnsi="仿宋_GB2312" w:eastAsia="仿宋_GB2312" w:cs="仿宋_GB2312"/>
          <w:b w:val="0"/>
          <w:bCs w:val="0"/>
          <w:vanish w:val="0"/>
          <w:color w:val="auto"/>
          <w:sz w:val="32"/>
          <w:szCs w:val="32"/>
          <w:highlight w:val="none"/>
          <w:u w:val="none" w:color="auto"/>
          <w:lang w:eastAsia="zh-CN"/>
        </w:rPr>
        <w:t>内容</w:t>
      </w:r>
      <w:r>
        <w:rPr>
          <w:rFonts w:hint="eastAsia" w:ascii="仿宋_GB2312" w:hAnsi="仿宋_GB2312" w:eastAsia="仿宋_GB2312" w:cs="仿宋_GB2312"/>
          <w:b w:val="0"/>
          <w:bCs w:val="0"/>
          <w:vanish w:val="0"/>
          <w:color w:val="auto"/>
          <w:sz w:val="32"/>
          <w:szCs w:val="32"/>
          <w:highlight w:val="none"/>
          <w:u w:val="none" w:color="auto"/>
        </w:rPr>
        <w:t>；</w:t>
      </w:r>
      <w:r>
        <w:rPr>
          <w:rFonts w:hint="eastAsia" w:ascii="仿宋_GB2312" w:hAnsi="仿宋_GB2312" w:eastAsia="仿宋_GB2312" w:cs="仿宋_GB2312"/>
          <w:b w:val="0"/>
          <w:bCs w:val="0"/>
          <w:vanish w:val="0"/>
          <w:color w:val="auto"/>
          <w:sz w:val="32"/>
          <w:szCs w:val="32"/>
          <w:highlight w:val="none"/>
          <w:u w:val="none" w:color="auto"/>
          <w:lang w:eastAsia="zh-CN"/>
        </w:rPr>
        <w:t>配合</w:t>
      </w:r>
      <w:r>
        <w:rPr>
          <w:rFonts w:hint="eastAsia" w:ascii="仿宋_GB2312" w:hAnsi="仿宋_GB2312" w:eastAsia="仿宋_GB2312" w:cs="仿宋_GB2312"/>
          <w:b w:val="0"/>
          <w:bCs w:val="0"/>
          <w:vanish w:val="0"/>
          <w:color w:val="auto"/>
          <w:sz w:val="32"/>
          <w:szCs w:val="32"/>
          <w:highlight w:val="none"/>
          <w:u w:val="none" w:color="auto"/>
        </w:rPr>
        <w:t>部门</w:t>
      </w:r>
      <w:r>
        <w:rPr>
          <w:rFonts w:hint="eastAsia" w:ascii="仿宋_GB2312" w:hAnsi="仿宋_GB2312" w:eastAsia="仿宋_GB2312" w:cs="仿宋_GB2312"/>
          <w:b w:val="0"/>
          <w:bCs w:val="0"/>
          <w:vanish w:val="0"/>
          <w:color w:val="auto"/>
          <w:sz w:val="32"/>
          <w:szCs w:val="32"/>
          <w:highlight w:val="none"/>
          <w:u w:val="none" w:color="auto"/>
          <w:lang w:eastAsia="zh-CN"/>
        </w:rPr>
        <w:t>按照分工落实</w:t>
      </w:r>
      <w:r>
        <w:rPr>
          <w:rFonts w:hint="eastAsia" w:ascii="仿宋_GB2312" w:hAnsi="仿宋_GB2312" w:eastAsia="仿宋_GB2312" w:cs="仿宋_GB2312"/>
          <w:b w:val="0"/>
          <w:bCs w:val="0"/>
          <w:vanish w:val="0"/>
          <w:color w:val="auto"/>
          <w:sz w:val="32"/>
          <w:szCs w:val="32"/>
          <w:highlight w:val="none"/>
          <w:u w:val="none" w:color="auto"/>
        </w:rPr>
        <w:t>监管职责。</w:t>
      </w:r>
    </w:p>
    <w:p w14:paraId="365933D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（十）</w:t>
      </w:r>
      <w:r>
        <w:rPr>
          <w:rFonts w:hint="eastAsia" w:ascii="楷体" w:hAnsi="楷体" w:eastAsia="楷体" w:cs="楷体"/>
          <w:b w:val="0"/>
          <w:bCs w:val="0"/>
          <w:vanish w:val="0"/>
          <w:color w:val="auto"/>
          <w:sz w:val="32"/>
          <w:szCs w:val="32"/>
          <w:highlight w:val="none"/>
          <w:u w:val="none" w:color="auto"/>
          <w:lang w:eastAsia="zh-CN"/>
        </w:rPr>
        <w:t>联合开展</w:t>
      </w:r>
      <w:r>
        <w:rPr>
          <w:rFonts w:hint="eastAsia" w:ascii="楷体" w:hAnsi="楷体" w:eastAsia="楷体" w:cs="楷体"/>
          <w:b w:val="0"/>
          <w:bCs w:val="0"/>
          <w:vanish w:val="0"/>
          <w:color w:val="auto"/>
          <w:sz w:val="32"/>
          <w:szCs w:val="32"/>
          <w:highlight w:val="none"/>
          <w:u w:val="none" w:color="auto"/>
        </w:rPr>
        <w:t>严厉打击非法行医</w:t>
      </w:r>
      <w:r>
        <w:rPr>
          <w:rFonts w:hint="eastAsia" w:ascii="楷体" w:hAnsi="楷体" w:eastAsia="楷体" w:cs="楷体"/>
          <w:b w:val="0"/>
          <w:bCs w:val="0"/>
          <w:vanish w:val="0"/>
          <w:color w:val="auto"/>
          <w:sz w:val="32"/>
          <w:szCs w:val="32"/>
          <w:highlight w:val="none"/>
          <w:u w:val="none" w:color="auto"/>
          <w:lang w:eastAsia="zh-CN"/>
        </w:rPr>
        <w:t>专项行动</w:t>
      </w:r>
      <w:r>
        <w:rPr>
          <w:rFonts w:hint="eastAsia" w:ascii="楷体" w:hAnsi="楷体" w:eastAsia="楷体" w:cs="楷体"/>
          <w:b w:val="0"/>
          <w:bCs w:val="0"/>
          <w:vanish w:val="0"/>
          <w:color w:val="auto"/>
          <w:sz w:val="32"/>
          <w:szCs w:val="32"/>
          <w:highlight w:val="none"/>
          <w:u w:val="none" w:color="auto"/>
        </w:rPr>
        <w:t>。</w:t>
      </w:r>
      <w:r>
        <w:rPr>
          <w:rFonts w:hint="eastAsia" w:ascii="仿宋_GB2312" w:hAnsi="仿宋_GB2312" w:eastAsia="仿宋_GB2312" w:cs="仿宋_GB2312"/>
          <w:b w:val="0"/>
          <w:bCs w:val="0"/>
          <w:vanish w:val="0"/>
          <w:color w:val="auto"/>
          <w:sz w:val="32"/>
          <w:szCs w:val="32"/>
          <w:highlight w:val="none"/>
          <w:u w:val="none" w:color="auto"/>
        </w:rPr>
        <w:t>各级卫生健康、</w:t>
      </w:r>
      <w:r>
        <w:rPr>
          <w:rFonts w:hint="eastAsia" w:ascii="仿宋_GB2312" w:hAnsi="仿宋_GB2312" w:eastAsia="仿宋_GB2312" w:cs="仿宋_GB2312"/>
          <w:b w:val="0"/>
          <w:bCs w:val="0"/>
          <w:vanish w:val="0"/>
          <w:color w:val="auto"/>
          <w:sz w:val="32"/>
          <w:szCs w:val="32"/>
          <w:highlight w:val="none"/>
          <w:u w:val="none" w:color="auto"/>
          <w:lang w:eastAsia="zh-CN"/>
        </w:rPr>
        <w:t>市场监管、</w:t>
      </w:r>
      <w:r>
        <w:rPr>
          <w:rFonts w:hint="eastAsia" w:ascii="仿宋_GB2312" w:hAnsi="仿宋_GB2312" w:eastAsia="仿宋_GB2312" w:cs="仿宋_GB2312"/>
          <w:b w:val="0"/>
          <w:bCs w:val="0"/>
          <w:vanish w:val="0"/>
          <w:color w:val="auto"/>
          <w:sz w:val="32"/>
          <w:szCs w:val="32"/>
          <w:highlight w:val="none"/>
          <w:u w:val="none" w:color="auto"/>
        </w:rPr>
        <w:t>药品监管、中医药、公安、网信等部门要</w:t>
      </w:r>
      <w:r>
        <w:rPr>
          <w:rFonts w:hint="eastAsia" w:ascii="仿宋_GB2312" w:hAnsi="仿宋_GB2312" w:eastAsia="仿宋_GB2312" w:cs="仿宋_GB2312"/>
          <w:b w:val="0"/>
          <w:bCs w:val="0"/>
          <w:vanish w:val="0"/>
          <w:color w:val="auto"/>
          <w:sz w:val="32"/>
          <w:szCs w:val="32"/>
          <w:highlight w:val="none"/>
          <w:u w:val="none" w:color="auto"/>
          <w:lang w:eastAsia="zh-CN"/>
        </w:rPr>
        <w:t>加强协作配合，</w:t>
      </w:r>
      <w:r>
        <w:rPr>
          <w:rFonts w:hint="eastAsia" w:ascii="仿宋_GB2312" w:hAnsi="仿宋_GB2312" w:eastAsia="仿宋_GB2312" w:cs="仿宋_GB2312"/>
          <w:b w:val="0"/>
          <w:bCs w:val="0"/>
          <w:color w:val="auto"/>
          <w:sz w:val="32"/>
          <w:szCs w:val="32"/>
          <w:highlight w:val="none"/>
          <w:u w:val="none" w:color="auto"/>
        </w:rPr>
        <w:t>定期联合开展打击非法行医专项行动，利用投诉举报、信息监测、案件移交等多种途径，加强信息互通和资源共享</w:t>
      </w:r>
      <w:r>
        <w:rPr>
          <w:rFonts w:hint="eastAsia" w:ascii="仿宋_GB2312" w:hAnsi="仿宋_GB2312" w:eastAsia="仿宋_GB2312" w:cs="仿宋_GB2312"/>
          <w:b w:val="0"/>
          <w:bCs w:val="0"/>
          <w:vanish w:val="0"/>
          <w:color w:val="auto"/>
          <w:sz w:val="32"/>
          <w:szCs w:val="32"/>
          <w:highlight w:val="none"/>
          <w:u w:val="none" w:color="auto"/>
        </w:rPr>
        <w:t>，</w:t>
      </w:r>
      <w:r>
        <w:rPr>
          <w:rFonts w:hint="eastAsia" w:ascii="仿宋_GB2312" w:hAnsi="仿宋_GB2312" w:eastAsia="仿宋_GB2312" w:cs="仿宋_GB2312"/>
          <w:b w:val="0"/>
          <w:bCs w:val="0"/>
          <w:vanish w:val="0"/>
          <w:color w:val="auto"/>
          <w:sz w:val="32"/>
          <w:szCs w:val="32"/>
          <w:highlight w:val="none"/>
          <w:u w:val="none" w:color="auto"/>
          <w:lang w:eastAsia="zh-CN"/>
        </w:rPr>
        <w:t>做到</w:t>
      </w:r>
      <w:r>
        <w:rPr>
          <w:rFonts w:hint="eastAsia" w:ascii="仿宋_GB2312" w:hAnsi="仿宋_GB2312" w:eastAsia="仿宋_GB2312" w:cs="仿宋_GB2312"/>
          <w:b w:val="0"/>
          <w:bCs w:val="0"/>
          <w:vanish w:val="0"/>
          <w:color w:val="auto"/>
          <w:sz w:val="32"/>
          <w:szCs w:val="32"/>
          <w:highlight w:val="none"/>
          <w:u w:val="none" w:color="auto"/>
        </w:rPr>
        <w:t>“查早查小”“露头就打”</w:t>
      </w:r>
      <w:r>
        <w:rPr>
          <w:rFonts w:hint="eastAsia" w:ascii="仿宋_GB2312" w:hAnsi="仿宋_GB2312" w:eastAsia="仿宋_GB2312" w:cs="仿宋_GB2312"/>
          <w:b w:val="0"/>
          <w:bCs w:val="0"/>
          <w:vanish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卫生健康行政部门</w:t>
      </w:r>
      <w:r>
        <w:rPr>
          <w:rFonts w:hint="eastAsia" w:ascii="仿宋_GB2312" w:hAnsi="仿宋_GB2312" w:eastAsia="仿宋_GB2312" w:cs="仿宋_GB2312"/>
          <w:b w:val="0"/>
          <w:bCs w:val="0"/>
          <w:color w:val="auto"/>
          <w:sz w:val="32"/>
          <w:szCs w:val="32"/>
          <w:highlight w:val="none"/>
          <w:u w:val="none" w:color="auto"/>
        </w:rPr>
        <w:t>联合有关部门把打击非法行医作为常态化监管措施，建立跨地区行政处罚信息共享机制，</w:t>
      </w:r>
      <w:r>
        <w:rPr>
          <w:rFonts w:hint="eastAsia" w:ascii="仿宋_GB2312" w:hAnsi="仿宋_GB2312" w:eastAsia="仿宋_GB2312" w:cs="仿宋_GB2312"/>
          <w:b w:val="0"/>
          <w:bCs w:val="0"/>
          <w:vanish w:val="0"/>
          <w:color w:val="auto"/>
          <w:sz w:val="32"/>
          <w:szCs w:val="32"/>
          <w:highlight w:val="none"/>
          <w:u w:val="none" w:color="auto"/>
        </w:rPr>
        <w:t>解决好异地两次行政处罚未能及时移送追究刑事责任问题。</w:t>
      </w:r>
      <w:r>
        <w:rPr>
          <w:rFonts w:hint="eastAsia" w:ascii="仿宋_GB2312" w:hAnsi="仿宋_GB2312" w:eastAsia="仿宋_GB2312" w:cs="仿宋_GB2312"/>
          <w:b w:val="0"/>
          <w:bCs w:val="0"/>
          <w:vanish w:val="0"/>
          <w:color w:val="auto"/>
          <w:sz w:val="32"/>
          <w:szCs w:val="32"/>
          <w:highlight w:val="none"/>
          <w:u w:val="none" w:color="auto"/>
          <w:lang w:eastAsia="zh-CN"/>
        </w:rPr>
        <w:t>加大非法行医典型案例曝光力度，</w:t>
      </w:r>
      <w:r>
        <w:rPr>
          <w:rFonts w:hint="eastAsia" w:ascii="仿宋_GB2312" w:hAnsi="仿宋_GB2312" w:eastAsia="仿宋_GB2312" w:cs="仿宋_GB2312"/>
          <w:b w:val="0"/>
          <w:bCs w:val="0"/>
          <w:color w:val="auto"/>
          <w:sz w:val="32"/>
          <w:szCs w:val="32"/>
          <w:highlight w:val="none"/>
          <w:u w:val="none" w:color="auto"/>
        </w:rPr>
        <w:t>震慑违法犯罪分子，保持打击非法行医</w:t>
      </w:r>
      <w:r>
        <w:rPr>
          <w:rFonts w:hint="eastAsia" w:ascii="仿宋_GB2312" w:hAnsi="仿宋_GB2312" w:eastAsia="仿宋_GB2312" w:cs="仿宋_GB2312"/>
          <w:b w:val="0"/>
          <w:bCs w:val="0"/>
          <w:color w:val="auto"/>
          <w:sz w:val="32"/>
          <w:szCs w:val="32"/>
          <w:highlight w:val="none"/>
          <w:u w:val="none" w:color="auto"/>
          <w:lang w:val="en-US" w:eastAsia="zh-CN"/>
        </w:rPr>
        <w:t>的</w:t>
      </w:r>
      <w:r>
        <w:rPr>
          <w:rFonts w:hint="eastAsia" w:ascii="仿宋_GB2312" w:hAnsi="仿宋_GB2312" w:eastAsia="仿宋_GB2312" w:cs="仿宋_GB2312"/>
          <w:b w:val="0"/>
          <w:bCs w:val="0"/>
          <w:color w:val="auto"/>
          <w:sz w:val="32"/>
          <w:szCs w:val="32"/>
          <w:highlight w:val="none"/>
          <w:u w:val="none" w:color="auto"/>
        </w:rPr>
        <w:t>高压态势。</w:t>
      </w:r>
      <w:bookmarkStart w:id="0" w:name="_GoBack"/>
      <w:bookmarkEnd w:id="0"/>
    </w:p>
    <w:p w14:paraId="527DB5F3">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both"/>
        <w:textAlignment w:val="auto"/>
        <w:rPr>
          <w:rFonts w:hint="eastAsia" w:ascii="仿宋_GB2312" w:hAnsi="仿宋_GB2312" w:eastAsia="仿宋_GB2312" w:cs="仿宋_GB2312"/>
          <w:b w:val="0"/>
          <w:bCs w:val="0"/>
          <w:vanish w:val="0"/>
          <w:color w:val="auto"/>
          <w:sz w:val="32"/>
          <w:szCs w:val="32"/>
          <w:highlight w:val="none"/>
          <w:u w:val="none" w:color="auto"/>
        </w:rPr>
      </w:pPr>
      <w:r>
        <w:rPr>
          <w:rFonts w:hint="eastAsia" w:ascii="楷体" w:hAnsi="楷体" w:eastAsia="楷体" w:cs="楷体"/>
          <w:b w:val="0"/>
          <w:bCs w:val="0"/>
          <w:vanish w:val="0"/>
          <w:color w:val="auto"/>
          <w:sz w:val="32"/>
          <w:szCs w:val="32"/>
          <w:highlight w:val="none"/>
          <w:u w:val="none" w:color="auto"/>
        </w:rPr>
        <w:t>（十</w:t>
      </w:r>
      <w:r>
        <w:rPr>
          <w:rFonts w:hint="eastAsia" w:ascii="楷体" w:hAnsi="楷体" w:eastAsia="楷体" w:cs="楷体"/>
          <w:b w:val="0"/>
          <w:bCs w:val="0"/>
          <w:vanish w:val="0"/>
          <w:color w:val="auto"/>
          <w:sz w:val="32"/>
          <w:szCs w:val="32"/>
          <w:highlight w:val="none"/>
          <w:u w:val="none" w:color="auto"/>
          <w:lang w:val="en-US" w:eastAsia="zh-CN"/>
        </w:rPr>
        <w:t>一</w:t>
      </w:r>
      <w:r>
        <w:rPr>
          <w:rFonts w:hint="eastAsia" w:ascii="楷体" w:hAnsi="楷体" w:eastAsia="楷体" w:cs="楷体"/>
          <w:b w:val="0"/>
          <w:bCs w:val="0"/>
          <w:vanish w:val="0"/>
          <w:color w:val="auto"/>
          <w:sz w:val="32"/>
          <w:szCs w:val="32"/>
          <w:highlight w:val="none"/>
          <w:u w:val="none" w:color="auto"/>
        </w:rPr>
        <w:t>）</w:t>
      </w:r>
      <w:r>
        <w:rPr>
          <w:rFonts w:hint="eastAsia" w:ascii="楷体" w:hAnsi="楷体" w:eastAsia="楷体" w:cs="楷体"/>
          <w:b w:val="0"/>
          <w:bCs w:val="0"/>
          <w:vanish w:val="0"/>
          <w:color w:val="auto"/>
          <w:sz w:val="32"/>
          <w:szCs w:val="32"/>
          <w:highlight w:val="none"/>
          <w:u w:val="none" w:color="auto"/>
          <w:lang w:eastAsia="zh-CN"/>
        </w:rPr>
        <w:t>集中</w:t>
      </w:r>
      <w:r>
        <w:rPr>
          <w:rFonts w:hint="eastAsia" w:ascii="楷体" w:hAnsi="楷体" w:eastAsia="楷体" w:cs="楷体"/>
          <w:b w:val="0"/>
          <w:bCs w:val="0"/>
          <w:vanish w:val="0"/>
          <w:color w:val="auto"/>
          <w:sz w:val="32"/>
          <w:szCs w:val="32"/>
          <w:highlight w:val="none"/>
          <w:u w:val="none" w:color="auto"/>
        </w:rPr>
        <w:t>查处违法</w:t>
      </w:r>
      <w:r>
        <w:rPr>
          <w:rFonts w:hint="eastAsia" w:ascii="楷体" w:hAnsi="楷体" w:eastAsia="楷体" w:cs="楷体"/>
          <w:b w:val="0"/>
          <w:bCs w:val="0"/>
          <w:vanish w:val="0"/>
          <w:color w:val="auto"/>
          <w:sz w:val="32"/>
          <w:szCs w:val="32"/>
          <w:highlight w:val="none"/>
          <w:u w:val="none" w:color="auto"/>
          <w:lang w:eastAsia="zh-CN"/>
        </w:rPr>
        <w:t>医疗</w:t>
      </w:r>
      <w:r>
        <w:rPr>
          <w:rFonts w:hint="eastAsia" w:ascii="楷体" w:hAnsi="楷体" w:eastAsia="楷体" w:cs="楷体"/>
          <w:b w:val="0"/>
          <w:bCs w:val="0"/>
          <w:vanish w:val="0"/>
          <w:color w:val="auto"/>
          <w:sz w:val="32"/>
          <w:szCs w:val="32"/>
          <w:highlight w:val="none"/>
          <w:u w:val="none" w:color="auto"/>
        </w:rPr>
        <w:t>广告和有害信息。</w:t>
      </w:r>
      <w:r>
        <w:rPr>
          <w:rFonts w:hint="eastAsia" w:ascii="仿宋_GB2312" w:hAnsi="仿宋_GB2312" w:eastAsia="仿宋_GB2312" w:cs="仿宋_GB2312"/>
          <w:b w:val="0"/>
          <w:bCs w:val="0"/>
          <w:vanish w:val="0"/>
          <w:color w:val="auto"/>
          <w:sz w:val="32"/>
          <w:szCs w:val="32"/>
          <w:highlight w:val="none"/>
          <w:u w:val="none" w:color="auto"/>
        </w:rPr>
        <w:t>市场监管部门要</w:t>
      </w:r>
      <w:r>
        <w:rPr>
          <w:rFonts w:hint="eastAsia" w:ascii="仿宋_GB2312" w:hAnsi="仿宋_GB2312" w:eastAsia="仿宋_GB2312" w:cs="仿宋_GB2312"/>
          <w:b w:val="0"/>
          <w:bCs w:val="0"/>
          <w:vanish w:val="0"/>
          <w:color w:val="auto"/>
          <w:sz w:val="32"/>
          <w:szCs w:val="32"/>
          <w:highlight w:val="none"/>
          <w:u w:val="none" w:color="auto"/>
          <w:lang w:eastAsia="zh-CN"/>
        </w:rPr>
        <w:t>依法查处</w:t>
      </w:r>
      <w:r>
        <w:rPr>
          <w:rFonts w:hint="eastAsia" w:ascii="仿宋_GB2312" w:hAnsi="仿宋_GB2312" w:eastAsia="仿宋_GB2312" w:cs="仿宋_GB2312"/>
          <w:b w:val="0"/>
          <w:bCs w:val="0"/>
          <w:vanish w:val="0"/>
          <w:color w:val="auto"/>
          <w:sz w:val="32"/>
          <w:szCs w:val="32"/>
          <w:highlight w:val="none"/>
          <w:u w:val="none" w:color="auto"/>
        </w:rPr>
        <w:t>未经审查发布</w:t>
      </w:r>
      <w:r>
        <w:rPr>
          <w:rFonts w:hint="eastAsia" w:ascii="仿宋_GB2312" w:hAnsi="仿宋_GB2312" w:eastAsia="仿宋_GB2312" w:cs="仿宋_GB2312"/>
          <w:b w:val="0"/>
          <w:bCs w:val="0"/>
          <w:vanish w:val="0"/>
          <w:color w:val="auto"/>
          <w:sz w:val="32"/>
          <w:szCs w:val="32"/>
          <w:highlight w:val="none"/>
          <w:u w:val="none" w:color="auto"/>
          <w:lang w:eastAsia="zh-CN"/>
        </w:rPr>
        <w:t>医疗、</w:t>
      </w:r>
      <w:r>
        <w:rPr>
          <w:rFonts w:hint="eastAsia" w:ascii="仿宋_GB2312" w:hAnsi="仿宋_GB2312" w:eastAsia="仿宋_GB2312" w:cs="仿宋_GB2312"/>
          <w:b w:val="0"/>
          <w:bCs w:val="0"/>
          <w:vanish w:val="0"/>
          <w:color w:val="auto"/>
          <w:sz w:val="32"/>
          <w:szCs w:val="32"/>
          <w:highlight w:val="none"/>
          <w:u w:val="none" w:color="auto"/>
        </w:rPr>
        <w:t>药品、医疗器械广告行为</w:t>
      </w:r>
      <w:r>
        <w:rPr>
          <w:rFonts w:hint="eastAsia" w:ascii="仿宋_GB2312" w:hAnsi="仿宋_GB2312" w:eastAsia="仿宋_GB2312" w:cs="仿宋_GB2312"/>
          <w:b w:val="0"/>
          <w:bCs w:val="0"/>
          <w:vanish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在查处未经审查和未按照医疗广告审查证明发布医疗广告行为时，加强与</w:t>
      </w:r>
      <w:r>
        <w:rPr>
          <w:rFonts w:hint="eastAsia" w:ascii="仿宋_GB2312" w:hAnsi="仿宋_GB2312" w:eastAsia="仿宋_GB2312" w:cs="仿宋_GB2312"/>
          <w:b w:val="0"/>
          <w:bCs w:val="0"/>
          <w:color w:val="auto"/>
          <w:sz w:val="32"/>
          <w:szCs w:val="32"/>
          <w:highlight w:val="none"/>
          <w:u w:val="none" w:color="auto"/>
          <w:lang w:eastAsia="zh-CN"/>
        </w:rPr>
        <w:t>卫生健康行政部门</w:t>
      </w:r>
      <w:r>
        <w:rPr>
          <w:rFonts w:hint="eastAsia" w:ascii="仿宋_GB2312" w:hAnsi="仿宋_GB2312" w:eastAsia="仿宋_GB2312" w:cs="仿宋_GB2312"/>
          <w:b w:val="0"/>
          <w:bCs w:val="0"/>
          <w:color w:val="auto"/>
          <w:sz w:val="32"/>
          <w:szCs w:val="32"/>
          <w:highlight w:val="none"/>
          <w:u w:val="none" w:color="auto"/>
        </w:rPr>
        <w:t>信息共享</w:t>
      </w:r>
      <w:r>
        <w:rPr>
          <w:rFonts w:hint="eastAsia" w:ascii="仿宋_GB2312" w:hAnsi="仿宋_GB2312" w:eastAsia="仿宋_GB2312" w:cs="仿宋_GB2312"/>
          <w:b w:val="0"/>
          <w:bCs w:val="0"/>
          <w:color w:val="auto"/>
          <w:sz w:val="32"/>
          <w:szCs w:val="32"/>
          <w:highlight w:val="none"/>
          <w:u w:val="none" w:color="auto"/>
          <w:lang w:eastAsia="zh-CN"/>
        </w:rPr>
        <w:t>；卫生健康行政部门</w:t>
      </w:r>
      <w:r>
        <w:rPr>
          <w:rFonts w:hint="eastAsia" w:ascii="仿宋_GB2312" w:hAnsi="仿宋_GB2312" w:eastAsia="仿宋_GB2312" w:cs="仿宋_GB2312"/>
          <w:b w:val="0"/>
          <w:bCs w:val="0"/>
          <w:color w:val="auto"/>
          <w:sz w:val="32"/>
          <w:szCs w:val="32"/>
          <w:highlight w:val="none"/>
          <w:u w:val="none" w:color="auto"/>
        </w:rPr>
        <w:t>一年内不受理当事人广告审查申请</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情节严重的，</w:t>
      </w:r>
      <w:r>
        <w:rPr>
          <w:rFonts w:hint="eastAsia" w:ascii="仿宋_GB2312" w:hAnsi="仿宋_GB2312" w:eastAsia="仿宋_GB2312" w:cs="仿宋_GB2312"/>
          <w:b w:val="0"/>
          <w:bCs w:val="0"/>
          <w:color w:val="auto"/>
          <w:sz w:val="32"/>
          <w:szCs w:val="32"/>
          <w:highlight w:val="none"/>
          <w:u w:val="none" w:color="auto"/>
          <w:lang w:val="en-US" w:eastAsia="zh-CN"/>
        </w:rPr>
        <w:t>卫生健康行政部门</w:t>
      </w:r>
      <w:r>
        <w:rPr>
          <w:rFonts w:hint="eastAsia" w:ascii="仿宋_GB2312" w:hAnsi="仿宋_GB2312" w:eastAsia="仿宋_GB2312" w:cs="仿宋_GB2312"/>
          <w:b w:val="0"/>
          <w:bCs w:val="0"/>
          <w:color w:val="auto"/>
          <w:sz w:val="32"/>
          <w:szCs w:val="32"/>
          <w:highlight w:val="none"/>
          <w:u w:val="none" w:color="auto"/>
        </w:rPr>
        <w:t>依法吊销诊疗科目或《医疗机构执业许可证》。市场监管部门在查处违法医疗广告过程中需要查询医疗机构相关信息的，</w:t>
      </w:r>
      <w:r>
        <w:rPr>
          <w:rFonts w:hint="eastAsia" w:ascii="仿宋_GB2312" w:hAnsi="仿宋_GB2312" w:eastAsia="仿宋_GB2312" w:cs="仿宋_GB2312"/>
          <w:b w:val="0"/>
          <w:bCs w:val="0"/>
          <w:vanish w:val="0"/>
          <w:color w:val="auto"/>
          <w:sz w:val="32"/>
          <w:szCs w:val="32"/>
          <w:highlight w:val="none"/>
          <w:u w:val="none" w:color="auto"/>
        </w:rPr>
        <w:t>卫生健康行政部门应当予以协助。</w:t>
      </w:r>
      <w:r>
        <w:rPr>
          <w:rFonts w:hint="eastAsia" w:ascii="仿宋_GB2312" w:hAnsi="仿宋_GB2312" w:eastAsia="仿宋_GB2312" w:cs="仿宋_GB2312"/>
          <w:b w:val="0"/>
          <w:bCs w:val="0"/>
          <w:vanish w:val="0"/>
          <w:color w:val="auto"/>
          <w:sz w:val="32"/>
          <w:szCs w:val="32"/>
          <w:highlight w:val="none"/>
          <w:u w:val="none" w:color="auto"/>
          <w:lang w:val="en-US" w:eastAsia="zh-CN"/>
        </w:rPr>
        <w:t>网信部门要积极配合相关部门，加强互联网虚假医疗、药品、医疗器械信息监测，发现</w:t>
      </w:r>
      <w:r>
        <w:rPr>
          <w:rFonts w:hint="eastAsia" w:ascii="仿宋_GB2312" w:hAnsi="仿宋_GB2312" w:eastAsia="仿宋_GB2312" w:cs="仿宋_GB2312"/>
          <w:vanish w:val="0"/>
          <w:color w:val="auto"/>
          <w:sz w:val="32"/>
          <w:szCs w:val="32"/>
          <w:highlight w:val="none"/>
        </w:rPr>
        <w:t>医院自建网站、公众号等发布的</w:t>
      </w:r>
      <w:r>
        <w:rPr>
          <w:rFonts w:hint="eastAsia" w:ascii="仿宋_GB2312" w:hAnsi="仿宋_GB2312" w:eastAsia="仿宋_GB2312" w:cs="仿宋_GB2312"/>
          <w:vanish w:val="0"/>
          <w:color w:val="auto"/>
          <w:sz w:val="32"/>
          <w:szCs w:val="32"/>
          <w:highlight w:val="none"/>
          <w:lang w:val="en-US" w:eastAsia="zh-CN"/>
        </w:rPr>
        <w:t>疑似</w:t>
      </w:r>
      <w:r>
        <w:rPr>
          <w:rFonts w:hint="eastAsia" w:ascii="仿宋_GB2312" w:hAnsi="仿宋_GB2312" w:eastAsia="仿宋_GB2312" w:cs="仿宋_GB2312"/>
          <w:vanish w:val="0"/>
          <w:color w:val="auto"/>
          <w:sz w:val="32"/>
          <w:szCs w:val="32"/>
          <w:highlight w:val="none"/>
        </w:rPr>
        <w:t>虚假医疗信息</w:t>
      </w:r>
      <w:r>
        <w:rPr>
          <w:rFonts w:hint="eastAsia" w:ascii="仿宋_GB2312" w:hAnsi="仿宋_GB2312" w:eastAsia="仿宋_GB2312" w:cs="仿宋_GB2312"/>
          <w:vanish w:val="0"/>
          <w:color w:val="auto"/>
          <w:sz w:val="32"/>
          <w:szCs w:val="32"/>
          <w:highlight w:val="none"/>
          <w:lang w:eastAsia="zh-CN"/>
        </w:rPr>
        <w:t>后，可转交相关</w:t>
      </w:r>
      <w:r>
        <w:rPr>
          <w:rFonts w:hint="eastAsia" w:ascii="仿宋_GB2312" w:hAnsi="仿宋_GB2312" w:eastAsia="仿宋_GB2312" w:cs="仿宋_GB2312"/>
          <w:b w:val="0"/>
          <w:bCs w:val="0"/>
          <w:vanish w:val="0"/>
          <w:color w:val="auto"/>
          <w:sz w:val="32"/>
          <w:szCs w:val="32"/>
          <w:highlight w:val="none"/>
          <w:u w:val="none" w:color="auto"/>
          <w:lang w:val="en-US" w:eastAsia="zh-CN"/>
        </w:rPr>
        <w:t>主管部门研判定性后，对违法违规信息及时进行清理，依法依规处置违法违规网站和账号（APP），净化网络环境。</w:t>
      </w:r>
    </w:p>
    <w:p w14:paraId="5CDEA906">
      <w:pPr>
        <w:pStyle w:val="8"/>
        <w:keepNext w:val="0"/>
        <w:keepLines w:val="0"/>
        <w:pageBreakBefore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jc w:val="left"/>
        <w:textAlignment w:val="auto"/>
        <w:rPr>
          <w:rFonts w:hint="eastAsia" w:ascii="黑体" w:hAnsi="黑体" w:eastAsia="仿宋_GB2312" w:cs="黑体"/>
          <w:b w:val="0"/>
          <w:bCs w:val="0"/>
          <w:color w:val="auto"/>
          <w:sz w:val="32"/>
          <w:szCs w:val="32"/>
          <w:highlight w:val="none"/>
          <w:u w:val="none" w:color="auto"/>
          <w:lang w:eastAsia="zh-CN"/>
        </w:rPr>
      </w:pPr>
      <w:r>
        <w:rPr>
          <w:rFonts w:hint="eastAsia" w:ascii="楷体" w:hAnsi="楷体" w:eastAsia="楷体" w:cs="楷体"/>
          <w:b w:val="0"/>
          <w:bCs w:val="0"/>
          <w:vanish w:val="0"/>
          <w:color w:val="auto"/>
          <w:sz w:val="32"/>
          <w:szCs w:val="32"/>
          <w:highlight w:val="none"/>
          <w:u w:val="none" w:color="auto"/>
        </w:rPr>
        <w:t>（十</w:t>
      </w:r>
      <w:r>
        <w:rPr>
          <w:rFonts w:hint="eastAsia" w:ascii="楷体" w:hAnsi="楷体" w:eastAsia="楷体" w:cs="楷体"/>
          <w:b w:val="0"/>
          <w:bCs w:val="0"/>
          <w:vanish w:val="0"/>
          <w:color w:val="auto"/>
          <w:sz w:val="32"/>
          <w:szCs w:val="32"/>
          <w:highlight w:val="none"/>
          <w:u w:val="none" w:color="auto"/>
          <w:lang w:val="en-US" w:eastAsia="zh-CN"/>
        </w:rPr>
        <w:t>二</w:t>
      </w:r>
      <w:r>
        <w:rPr>
          <w:rFonts w:hint="eastAsia" w:ascii="楷体" w:hAnsi="楷体" w:eastAsia="楷体" w:cs="楷体"/>
          <w:b w:val="0"/>
          <w:bCs w:val="0"/>
          <w:vanish w:val="0"/>
          <w:color w:val="auto"/>
          <w:sz w:val="32"/>
          <w:szCs w:val="32"/>
          <w:highlight w:val="none"/>
          <w:u w:val="none" w:color="auto"/>
        </w:rPr>
        <w:t>）严厉打击破坏公平就医秩序行为。</w:t>
      </w:r>
      <w:r>
        <w:rPr>
          <w:rFonts w:hint="eastAsia" w:ascii="仿宋_GB2312" w:hAnsi="仿宋_GB2312" w:eastAsia="仿宋_GB2312" w:cs="仿宋_GB2312"/>
          <w:b w:val="0"/>
          <w:bCs w:val="0"/>
          <w:vanish w:val="0"/>
          <w:color w:val="auto"/>
          <w:sz w:val="32"/>
          <w:szCs w:val="32"/>
          <w:highlight w:val="none"/>
          <w:u w:val="none" w:color="auto"/>
        </w:rPr>
        <w:t>公安、卫生健康、中医药</w:t>
      </w:r>
      <w:r>
        <w:rPr>
          <w:rFonts w:hint="eastAsia" w:ascii="仿宋_GB2312" w:hAnsi="仿宋_GB2312" w:eastAsia="仿宋_GB2312" w:cs="仿宋_GB2312"/>
          <w:b w:val="0"/>
          <w:bCs w:val="0"/>
          <w:strike w:val="0"/>
          <w:dstrike w:val="0"/>
          <w:vanish w:val="0"/>
          <w:color w:val="auto"/>
          <w:sz w:val="32"/>
          <w:szCs w:val="32"/>
          <w:highlight w:val="none"/>
          <w:u w:val="none" w:color="auto"/>
        </w:rPr>
        <w:t>等部门要对医疗机构内及周边活动的“医托”“号贩子”“黑救护</w:t>
      </w:r>
      <w:r>
        <w:rPr>
          <w:rFonts w:hint="eastAsia" w:ascii="仿宋_GB2312" w:hAnsi="仿宋_GB2312" w:eastAsia="仿宋_GB2312" w:cs="仿宋_GB2312"/>
          <w:b w:val="0"/>
          <w:bCs w:val="0"/>
          <w:strike w:val="0"/>
          <w:dstrike w:val="0"/>
          <w:vanish w:val="0"/>
          <w:color w:val="auto"/>
          <w:sz w:val="32"/>
          <w:szCs w:val="32"/>
          <w:highlight w:val="none"/>
          <w:u w:val="none" w:color="auto"/>
          <w:lang w:eastAsia="zh-CN"/>
        </w:rPr>
        <w:t>”</w:t>
      </w:r>
      <w:r>
        <w:rPr>
          <w:rFonts w:hint="eastAsia" w:ascii="仿宋_GB2312" w:hAnsi="仿宋_GB2312" w:eastAsia="仿宋_GB2312" w:cs="仿宋_GB2312"/>
          <w:b w:val="0"/>
          <w:bCs w:val="0"/>
          <w:strike w:val="0"/>
          <w:dstrike w:val="0"/>
          <w:vanish w:val="0"/>
          <w:color w:val="auto"/>
          <w:sz w:val="32"/>
          <w:szCs w:val="32"/>
          <w:highlight w:val="none"/>
          <w:u w:val="none" w:color="auto"/>
        </w:rPr>
        <w:t>“黑护工”情况以及涉医谣言和恶意炒作等进行摸排，</w:t>
      </w:r>
      <w:r>
        <w:rPr>
          <w:rFonts w:hint="eastAsia" w:ascii="仿宋_GB2312" w:hAnsi="仿宋_GB2312" w:eastAsia="仿宋_GB2312" w:cs="仿宋_GB2312"/>
          <w:b w:val="0"/>
          <w:bCs w:val="0"/>
          <w:vanish w:val="0"/>
          <w:color w:val="auto"/>
          <w:sz w:val="32"/>
          <w:szCs w:val="32"/>
          <w:highlight w:val="none"/>
          <w:u w:val="none" w:color="auto"/>
        </w:rPr>
        <w:t>对扰乱正常医疗秩序构成违反治安管理行为的，由公安机关依法予以治安管理处罚，对涉嫌犯罪的，由司法机关依法追究刑事责任。</w:t>
      </w:r>
      <w:r>
        <w:rPr>
          <w:rFonts w:hint="eastAsia" w:ascii="仿宋_GB2312" w:hAnsi="仿宋_GB2312" w:eastAsia="仿宋_GB2312" w:cs="仿宋_GB2312"/>
          <w:b w:val="0"/>
          <w:bCs w:val="0"/>
          <w:vanish w:val="0"/>
          <w:color w:val="auto"/>
          <w:sz w:val="32"/>
          <w:szCs w:val="32"/>
          <w:highlight w:val="none"/>
          <w:u w:val="none" w:color="auto"/>
          <w:lang w:eastAsia="zh-CN"/>
        </w:rPr>
        <w:t>同时</w:t>
      </w:r>
      <w:r>
        <w:rPr>
          <w:rFonts w:hint="eastAsia" w:ascii="仿宋_GB2312" w:hAnsi="仿宋_GB2312" w:eastAsia="仿宋_GB2312" w:cs="仿宋_GB2312"/>
          <w:b w:val="0"/>
          <w:bCs w:val="0"/>
          <w:vanish w:val="0"/>
          <w:color w:val="auto"/>
          <w:sz w:val="32"/>
          <w:szCs w:val="32"/>
          <w:highlight w:val="none"/>
          <w:u w:val="none" w:color="auto"/>
        </w:rPr>
        <w:t>指导医疗机构加强网上挂号系统</w:t>
      </w:r>
      <w:r>
        <w:rPr>
          <w:rFonts w:hint="eastAsia" w:ascii="仿宋_GB2312" w:hAnsi="仿宋_GB2312" w:eastAsia="仿宋_GB2312" w:cs="仿宋_GB2312"/>
          <w:b w:val="0"/>
          <w:bCs w:val="0"/>
          <w:vanish w:val="0"/>
          <w:color w:val="auto"/>
          <w:sz w:val="32"/>
          <w:szCs w:val="32"/>
          <w:highlight w:val="none"/>
          <w:u w:val="none" w:color="auto"/>
          <w:lang w:eastAsia="zh-CN"/>
        </w:rPr>
        <w:t>、电子病历系统</w:t>
      </w:r>
      <w:r>
        <w:rPr>
          <w:rFonts w:hint="eastAsia" w:ascii="仿宋_GB2312" w:hAnsi="仿宋_GB2312" w:eastAsia="仿宋_GB2312" w:cs="仿宋_GB2312"/>
          <w:b w:val="0"/>
          <w:bCs w:val="0"/>
          <w:vanish w:val="0"/>
          <w:color w:val="auto"/>
          <w:sz w:val="32"/>
          <w:szCs w:val="32"/>
          <w:highlight w:val="none"/>
          <w:u w:val="none" w:color="auto"/>
        </w:rPr>
        <w:t>安全防范，采取措施提升预警反制效能，不断堵塞漏洞、防范风险。</w:t>
      </w:r>
      <w:r>
        <w:rPr>
          <w:rFonts w:hint="eastAsia" w:ascii="仿宋_GB2312" w:hAnsi="仿宋_GB2312" w:eastAsia="仿宋_GB2312" w:cs="仿宋_GB2312"/>
          <w:sz w:val="32"/>
          <w:szCs w:val="32"/>
          <w:highlight w:val="none"/>
        </w:rPr>
        <w:t>各级市场监管部门要配合有关部门依法加强对从事医疗咨询服务机构的监督管理，将存在违法行为的机构依法依规列入经营异常名录并向社会公示。</w:t>
      </w:r>
      <w:r>
        <w:rPr>
          <w:rFonts w:hint="eastAsia" w:ascii="仿宋_GB2312" w:hAnsi="仿宋_GB2312" w:eastAsia="仿宋_GB2312" w:cs="仿宋_GB2312"/>
          <w:b w:val="0"/>
          <w:bCs w:val="0"/>
          <w:vanish w:val="0"/>
          <w:color w:val="auto"/>
          <w:sz w:val="32"/>
          <w:szCs w:val="32"/>
          <w:highlight w:val="none"/>
          <w:u w:val="none" w:color="auto"/>
        </w:rPr>
        <w:t>各有关部门要对违法机构及其法定代表人、负责人依法采取信用惩戒措施。</w:t>
      </w:r>
    </w:p>
    <w:p w14:paraId="488E333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 w:hAnsi="楷体" w:eastAsia="楷体" w:cs="楷体"/>
          <w:b w:val="0"/>
          <w:bCs w:val="0"/>
          <w:color w:val="auto"/>
          <w:sz w:val="32"/>
          <w:szCs w:val="32"/>
          <w:highlight w:val="none"/>
          <w:u w:val="none" w:color="auto"/>
          <w:lang w:eastAsia="zh-CN"/>
        </w:rPr>
        <w:t>（十</w:t>
      </w:r>
      <w:r>
        <w:rPr>
          <w:rFonts w:hint="eastAsia" w:ascii="楷体" w:hAnsi="楷体" w:eastAsia="楷体" w:cs="楷体"/>
          <w:b w:val="0"/>
          <w:bCs w:val="0"/>
          <w:color w:val="auto"/>
          <w:sz w:val="32"/>
          <w:szCs w:val="32"/>
          <w:highlight w:val="none"/>
          <w:u w:val="none" w:color="auto"/>
          <w:lang w:val="en-US" w:eastAsia="zh-CN"/>
        </w:rPr>
        <w:t>三</w:t>
      </w:r>
      <w:r>
        <w:rPr>
          <w:rFonts w:hint="eastAsia" w:ascii="楷体" w:hAnsi="楷体" w:eastAsia="楷体" w:cs="楷体"/>
          <w:b w:val="0"/>
          <w:bCs w:val="0"/>
          <w:color w:val="auto"/>
          <w:sz w:val="32"/>
          <w:szCs w:val="32"/>
          <w:highlight w:val="none"/>
          <w:u w:val="none" w:color="auto"/>
          <w:lang w:eastAsia="zh-CN"/>
        </w:rPr>
        <w:t>）</w:t>
      </w:r>
      <w:r>
        <w:rPr>
          <w:rFonts w:hint="eastAsia" w:ascii="楷体" w:hAnsi="楷体" w:eastAsia="楷体" w:cs="楷体"/>
          <w:b w:val="0"/>
          <w:bCs w:val="0"/>
          <w:color w:val="auto"/>
          <w:sz w:val="32"/>
          <w:szCs w:val="32"/>
          <w:highlight w:val="none"/>
          <w:u w:val="none" w:color="auto"/>
        </w:rPr>
        <w:t>净化社会办医服务环境</w:t>
      </w:r>
      <w:r>
        <w:rPr>
          <w:rFonts w:hint="eastAsia" w:ascii="楷体" w:hAnsi="楷体" w:eastAsia="楷体" w:cs="楷体"/>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营造社会办医疗机构公平准入机制和经营环境，明确准入条件、管理规范和监督要求。依法对社会办医疗机构日常运营和服务质量进行监督检查，打击违法违规行为，净化医疗服务环境，促进社会办医疗机构守法经营、依法执业，切实维护良好医疗服务秩序和人民群众健康权益。</w:t>
      </w:r>
    </w:p>
    <w:p w14:paraId="0CD822E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sz w:val="32"/>
          <w:szCs w:val="32"/>
          <w:highlight w:val="none"/>
          <w:u w:val="none" w:color="auto"/>
          <w:lang w:eastAsia="zh-CN"/>
        </w:rPr>
      </w:pPr>
      <w:r>
        <w:rPr>
          <w:rFonts w:hint="eastAsia" w:ascii="黑体" w:hAnsi="黑体" w:eastAsia="黑体" w:cs="黑体"/>
          <w:b w:val="0"/>
          <w:bCs w:val="0"/>
          <w:color w:val="auto"/>
          <w:sz w:val="32"/>
          <w:szCs w:val="32"/>
          <w:highlight w:val="none"/>
          <w:u w:val="none" w:color="auto"/>
          <w:lang w:eastAsia="zh-CN"/>
        </w:rPr>
        <w:t>三、</w:t>
      </w:r>
      <w:r>
        <w:rPr>
          <w:rFonts w:hint="eastAsia" w:ascii="黑体" w:hAnsi="黑体" w:eastAsia="黑体" w:cs="黑体"/>
          <w:b w:val="0"/>
          <w:bCs w:val="0"/>
          <w:color w:val="auto"/>
          <w:sz w:val="32"/>
          <w:szCs w:val="32"/>
          <w:highlight w:val="none"/>
          <w:u w:val="none" w:color="auto"/>
        </w:rPr>
        <w:t>坚持创新驱动，提高医疗监督执法联动工作效能</w:t>
      </w:r>
    </w:p>
    <w:p w14:paraId="13A24C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 w:hAnsi="楷体" w:eastAsia="楷体" w:cs="楷体"/>
          <w:b w:val="0"/>
          <w:bCs w:val="0"/>
          <w:color w:val="auto"/>
          <w:sz w:val="32"/>
          <w:szCs w:val="32"/>
          <w:highlight w:val="none"/>
          <w:u w:val="none" w:color="auto"/>
          <w:lang w:eastAsia="zh-CN"/>
        </w:rPr>
        <w:t>（十</w:t>
      </w:r>
      <w:r>
        <w:rPr>
          <w:rFonts w:hint="eastAsia" w:ascii="楷体" w:hAnsi="楷体" w:eastAsia="楷体" w:cs="楷体"/>
          <w:b w:val="0"/>
          <w:bCs w:val="0"/>
          <w:color w:val="auto"/>
          <w:sz w:val="32"/>
          <w:szCs w:val="32"/>
          <w:highlight w:val="none"/>
          <w:u w:val="none" w:color="auto"/>
          <w:lang w:val="en-US" w:eastAsia="zh-CN"/>
        </w:rPr>
        <w:t>四</w:t>
      </w:r>
      <w:r>
        <w:rPr>
          <w:rFonts w:hint="eastAsia" w:ascii="楷体" w:hAnsi="楷体" w:eastAsia="楷体" w:cs="楷体"/>
          <w:b w:val="0"/>
          <w:bCs w:val="0"/>
          <w:color w:val="auto"/>
          <w:sz w:val="32"/>
          <w:szCs w:val="32"/>
          <w:highlight w:val="none"/>
          <w:u w:val="none" w:color="auto"/>
          <w:lang w:eastAsia="zh-CN"/>
        </w:rPr>
        <w:t>）</w:t>
      </w:r>
      <w:r>
        <w:rPr>
          <w:rFonts w:hint="eastAsia" w:ascii="楷体" w:hAnsi="楷体" w:eastAsia="楷体" w:cs="楷体"/>
          <w:b w:val="0"/>
          <w:bCs w:val="0"/>
          <w:color w:val="auto"/>
          <w:sz w:val="32"/>
          <w:szCs w:val="32"/>
          <w:highlight w:val="none"/>
          <w:u w:val="none" w:color="auto"/>
        </w:rPr>
        <w:t>创新数据赋能推进监督执法信息共享</w:t>
      </w:r>
      <w:r>
        <w:rPr>
          <w:rFonts w:hint="eastAsia" w:ascii="楷体" w:hAnsi="楷体" w:eastAsia="楷体" w:cs="楷体"/>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各地要加强监督执法信息平台建设，推广通用检查系统，完善行业执法平台</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借助大数据、云计算、互联网、人工智能等技术，汇聚、整合、分析医疗行业关键信息，为医疗监督跨部门执法联动提供可靠数据支撑。要加快不同执法信息平台数据共享，破除不同监管领域“信息孤岛”，提升“互联网+监管”效能。</w:t>
      </w:r>
      <w:r>
        <w:rPr>
          <w:rFonts w:hint="eastAsia" w:ascii="仿宋_GB2312" w:hAnsi="仿宋_GB2312" w:eastAsia="仿宋_GB2312" w:cs="仿宋_GB2312"/>
          <w:vanish w:val="0"/>
          <w:color w:val="auto"/>
          <w:sz w:val="32"/>
          <w:szCs w:val="32"/>
          <w:highlight w:val="none"/>
        </w:rPr>
        <w:t>要持续完善各部门信息公开目录，通过监督管理平台及时推送和获取涉及医疗机构相关行政许可、行政处罚“双公示”信息以及“双随机一公开”、专项检查等监督执法信息。</w:t>
      </w:r>
      <w:r>
        <w:rPr>
          <w:rFonts w:hint="eastAsia" w:ascii="仿宋_GB2312" w:hAnsi="仿宋_GB2312" w:eastAsia="仿宋_GB2312" w:cs="仿宋_GB2312"/>
          <w:b w:val="0"/>
          <w:bCs w:val="0"/>
          <w:color w:val="auto"/>
          <w:sz w:val="32"/>
          <w:szCs w:val="32"/>
          <w:highlight w:val="none"/>
          <w:u w:val="none" w:color="auto"/>
        </w:rPr>
        <w:t>探索建立行政处罚案卷共享机制，逐步实现部门之间互相查阅涉及医疗监督的检查记录、处罚案卷等文书资料，共同提高医疗服务领域监督执法水平。</w:t>
      </w:r>
    </w:p>
    <w:p w14:paraId="551DB3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rPr>
      </w:pPr>
      <w:r>
        <w:rPr>
          <w:rFonts w:hint="eastAsia" w:ascii="楷体" w:hAnsi="楷体" w:eastAsia="楷体" w:cs="楷体"/>
          <w:b w:val="0"/>
          <w:bCs w:val="0"/>
          <w:color w:val="auto"/>
          <w:sz w:val="32"/>
          <w:szCs w:val="32"/>
          <w:highlight w:val="none"/>
          <w:u w:val="none" w:color="auto"/>
          <w:lang w:eastAsia="zh-CN"/>
        </w:rPr>
        <w:t>（十</w:t>
      </w:r>
      <w:r>
        <w:rPr>
          <w:rFonts w:hint="eastAsia" w:ascii="楷体" w:hAnsi="楷体" w:eastAsia="楷体" w:cs="楷体"/>
          <w:b w:val="0"/>
          <w:bCs w:val="0"/>
          <w:color w:val="auto"/>
          <w:sz w:val="32"/>
          <w:szCs w:val="32"/>
          <w:highlight w:val="none"/>
          <w:u w:val="none" w:color="auto"/>
          <w:lang w:val="en-US" w:eastAsia="zh-CN"/>
        </w:rPr>
        <w:t>五</w:t>
      </w:r>
      <w:r>
        <w:rPr>
          <w:rFonts w:hint="eastAsia" w:ascii="楷体" w:hAnsi="楷体" w:eastAsia="楷体" w:cs="楷体"/>
          <w:b w:val="0"/>
          <w:bCs w:val="0"/>
          <w:color w:val="auto"/>
          <w:sz w:val="32"/>
          <w:szCs w:val="32"/>
          <w:highlight w:val="none"/>
          <w:u w:val="none" w:color="auto"/>
          <w:lang w:eastAsia="zh-CN"/>
        </w:rPr>
        <w:t>）</w:t>
      </w:r>
      <w:r>
        <w:rPr>
          <w:rFonts w:hint="eastAsia" w:ascii="楷体" w:hAnsi="楷体" w:eastAsia="楷体" w:cs="楷体"/>
          <w:b w:val="0"/>
          <w:bCs w:val="0"/>
          <w:color w:val="auto"/>
          <w:sz w:val="32"/>
          <w:szCs w:val="32"/>
          <w:highlight w:val="none"/>
          <w:u w:val="none" w:color="auto"/>
        </w:rPr>
        <w:t>探索建立医疗监督风险预警机制</w:t>
      </w:r>
      <w:r>
        <w:rPr>
          <w:rFonts w:hint="eastAsia" w:ascii="楷体" w:hAnsi="楷体" w:eastAsia="楷体" w:cs="楷体"/>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各地要探索建立风险预警模型，不断完善大数据预警机制。</w:t>
      </w:r>
      <w:r>
        <w:rPr>
          <w:rFonts w:hint="eastAsia" w:ascii="仿宋_GB2312" w:hAnsi="仿宋_GB2312" w:eastAsia="仿宋_GB2312" w:cs="仿宋_GB2312"/>
          <w:b w:val="0"/>
          <w:bCs w:val="0"/>
          <w:color w:val="auto"/>
          <w:sz w:val="32"/>
          <w:szCs w:val="32"/>
          <w:highlight w:val="none"/>
          <w:u w:val="none" w:color="auto"/>
          <w:lang w:val="en-US" w:eastAsia="zh-CN"/>
        </w:rPr>
        <w:t>探索</w:t>
      </w:r>
      <w:r>
        <w:rPr>
          <w:rFonts w:hint="eastAsia" w:ascii="仿宋_GB2312" w:hAnsi="仿宋_GB2312" w:eastAsia="仿宋_GB2312" w:cs="仿宋_GB2312"/>
          <w:b w:val="0"/>
          <w:bCs w:val="0"/>
          <w:color w:val="auto"/>
          <w:sz w:val="32"/>
          <w:szCs w:val="32"/>
          <w:highlight w:val="none"/>
          <w:u w:val="none" w:color="auto"/>
        </w:rPr>
        <w:t>推行非现场监督执法模式，提高违法线索发现能力。不断演进监督执法平台的数据算法，对医疗监督相关的定点监测、抽查抽检、投诉举报、违法失信等信息进行风险评估，对医疗机构行政许可数据、医师护士注册数据以及医疗监督执法数据进行交叉比对，第一时间发现医疗机构超范围诊疗和医护人员超范围执业等违法线索，提高发现问题和防范化解重大风险能力，形成“问题发现—风险预警—执法处置—信息反馈”闭环执法模式。</w:t>
      </w:r>
    </w:p>
    <w:p w14:paraId="18A8F9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楷体" w:hAnsi="楷体" w:eastAsia="楷体" w:cs="楷体"/>
          <w:b w:val="0"/>
          <w:bCs w:val="0"/>
          <w:color w:val="auto"/>
          <w:sz w:val="32"/>
          <w:szCs w:val="32"/>
          <w:highlight w:val="none"/>
          <w:u w:val="none" w:color="auto"/>
          <w:lang w:eastAsia="zh-CN"/>
        </w:rPr>
        <w:t>（十</w:t>
      </w:r>
      <w:r>
        <w:rPr>
          <w:rFonts w:hint="eastAsia" w:ascii="楷体" w:hAnsi="楷体" w:eastAsia="楷体" w:cs="楷体"/>
          <w:b w:val="0"/>
          <w:bCs w:val="0"/>
          <w:color w:val="auto"/>
          <w:sz w:val="32"/>
          <w:szCs w:val="32"/>
          <w:highlight w:val="none"/>
          <w:u w:val="none" w:color="auto"/>
          <w:lang w:val="en-US" w:eastAsia="zh-CN"/>
        </w:rPr>
        <w:t>六</w:t>
      </w:r>
      <w:r>
        <w:rPr>
          <w:rFonts w:hint="eastAsia" w:ascii="楷体" w:hAnsi="楷体" w:eastAsia="楷体" w:cs="楷体"/>
          <w:b w:val="0"/>
          <w:bCs w:val="0"/>
          <w:color w:val="auto"/>
          <w:sz w:val="32"/>
          <w:szCs w:val="32"/>
          <w:highlight w:val="none"/>
          <w:u w:val="none" w:color="auto"/>
          <w:lang w:eastAsia="zh-CN"/>
        </w:rPr>
        <w:t>）</w:t>
      </w:r>
      <w:r>
        <w:rPr>
          <w:rFonts w:hint="eastAsia" w:ascii="楷体" w:hAnsi="楷体" w:eastAsia="楷体" w:cs="楷体"/>
          <w:b w:val="0"/>
          <w:bCs w:val="0"/>
          <w:color w:val="auto"/>
          <w:sz w:val="32"/>
          <w:szCs w:val="32"/>
          <w:highlight w:val="none"/>
          <w:u w:val="none" w:color="auto"/>
        </w:rPr>
        <w:t>强化信用管理和监督执法结果应用</w:t>
      </w:r>
      <w:r>
        <w:rPr>
          <w:rFonts w:hint="eastAsia" w:ascii="楷体" w:hAnsi="楷体" w:eastAsia="楷体" w:cs="楷体"/>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卫生健康、</w:t>
      </w:r>
      <w:r>
        <w:rPr>
          <w:rFonts w:hint="eastAsia" w:ascii="仿宋_GB2312" w:hAnsi="仿宋_GB2312" w:eastAsia="仿宋_GB2312" w:cs="仿宋_GB2312"/>
          <w:b w:val="0"/>
          <w:bCs w:val="0"/>
          <w:color w:val="auto"/>
          <w:sz w:val="32"/>
          <w:szCs w:val="32"/>
          <w:highlight w:val="none"/>
          <w:u w:val="none" w:color="auto"/>
          <w:lang w:eastAsia="zh-CN"/>
        </w:rPr>
        <w:t>市场监管、</w:t>
      </w:r>
      <w:r>
        <w:rPr>
          <w:rFonts w:hint="eastAsia" w:ascii="仿宋_GB2312" w:hAnsi="仿宋_GB2312" w:eastAsia="仿宋_GB2312" w:cs="仿宋_GB2312"/>
          <w:b w:val="0"/>
          <w:bCs w:val="0"/>
          <w:color w:val="auto"/>
          <w:sz w:val="32"/>
          <w:szCs w:val="32"/>
          <w:highlight w:val="none"/>
          <w:u w:val="none" w:color="auto"/>
        </w:rPr>
        <w:t>医疗保障</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中医药</w:t>
      </w:r>
      <w:r>
        <w:rPr>
          <w:rFonts w:hint="eastAsia" w:ascii="仿宋_GB2312" w:hAnsi="仿宋_GB2312" w:eastAsia="仿宋_GB2312" w:cs="仿宋_GB2312"/>
          <w:b w:val="0"/>
          <w:bCs w:val="0"/>
          <w:color w:val="auto"/>
          <w:sz w:val="32"/>
          <w:szCs w:val="32"/>
          <w:highlight w:val="none"/>
          <w:u w:val="none" w:color="auto"/>
        </w:rPr>
        <w:t>等部门要认真落实</w:t>
      </w:r>
      <w:r>
        <w:rPr>
          <w:rFonts w:hint="eastAsia"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eastAsia="zh-CN" w:bidi="ar-SA"/>
        </w:rPr>
        <w:t>《</w:t>
      </w:r>
      <w:r>
        <w:rPr>
          <w:rFonts w:hint="eastAsia"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bidi="ar-SA"/>
        </w:rPr>
        <w:t>黑龙江</w:t>
      </w:r>
      <w:r>
        <w:rPr>
          <w:rFonts w:hint="eastAsia"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eastAsia="zh-CN" w:bidi="ar-SA"/>
        </w:rPr>
        <w:t>省社会信用条例》</w:t>
      </w:r>
      <w:r>
        <w:rPr>
          <w:rFonts w:hint="eastAsia" w:ascii="仿宋_GB2312" w:hAnsi="仿宋_GB2312" w:eastAsia="仿宋_GB2312" w:cs="仿宋_GB2312"/>
          <w:b w:val="0"/>
          <w:bCs w:val="0"/>
          <w:color w:val="auto"/>
          <w:sz w:val="32"/>
          <w:szCs w:val="32"/>
          <w:highlight w:val="none"/>
          <w:u w:val="none" w:color="auto"/>
        </w:rPr>
        <w:t>，充分发挥信用监管在医疗监督领域的基础性作用，推动建立医疗机构和医务人员信用记录制度，在注册登记、资质审核、日常监督、执法办案过程中，准确全面记录医疗服务经营主体信用信息，及时把行政许可、行政处罚等信息推送至信用信息共享平台，及时公示曝光违法行为，对医疗服务领域失信行为人实行联合惩戒，让违法者“一处失信、处处受限”。</w:t>
      </w:r>
    </w:p>
    <w:p w14:paraId="23874F6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宋体" w:eastAsia="黑体" w:cs="黑体"/>
          <w:color w:val="000000"/>
          <w:kern w:val="0"/>
          <w:sz w:val="32"/>
          <w:szCs w:val="32"/>
          <w:highlight w:val="none"/>
          <w:u w:val="none" w:color="auto"/>
          <w:lang w:val="en-US" w:eastAsia="zh-CN"/>
        </w:rPr>
      </w:pPr>
      <w:r>
        <w:rPr>
          <w:rFonts w:ascii="黑体" w:hAnsi="宋体" w:eastAsia="黑体" w:cs="黑体"/>
          <w:color w:val="000000"/>
          <w:kern w:val="0"/>
          <w:sz w:val="32"/>
          <w:szCs w:val="32"/>
          <w:highlight w:val="none"/>
          <w:u w:val="none" w:color="auto"/>
          <w:lang w:val="en-US" w:eastAsia="zh-CN"/>
        </w:rPr>
        <w:t>三、</w:t>
      </w:r>
      <w:r>
        <w:rPr>
          <w:rFonts w:hint="eastAsia" w:ascii="黑体" w:hAnsi="宋体" w:eastAsia="黑体" w:cs="黑体"/>
          <w:color w:val="000000"/>
          <w:kern w:val="0"/>
          <w:sz w:val="32"/>
          <w:szCs w:val="32"/>
          <w:highlight w:val="none"/>
          <w:u w:val="none" w:color="auto"/>
          <w:lang w:val="en-US" w:eastAsia="zh-CN"/>
        </w:rPr>
        <w:t>工作要求</w:t>
      </w:r>
    </w:p>
    <w:p w14:paraId="129B80E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eastAsia="zh-CN" w:bidi="ar-SA"/>
        </w:rPr>
      </w:pPr>
      <w:r>
        <w:rPr>
          <w:rFonts w:hint="eastAsia" w:ascii="楷体" w:hAnsi="楷体" w:eastAsia="楷体" w:cs="楷体"/>
          <w:b w:val="0"/>
          <w:bCs w:val="0"/>
          <w:snapToGrid/>
          <w:vanish w:val="0"/>
          <w:color w:val="000000"/>
          <w:spacing w:val="0"/>
          <w:w w:val="100"/>
          <w:kern w:val="0"/>
          <w:position w:val="0"/>
          <w:sz w:val="32"/>
          <w:szCs w:val="32"/>
          <w:highlight w:val="none"/>
          <w:u w:val="none" w:color="auto"/>
          <w:vertAlign w:val="baseline"/>
          <w:lang w:val="en-US" w:eastAsia="zh-CN" w:bidi="ar-SA"/>
        </w:rPr>
        <w:t>（一）高度重视，强化综合监管。</w:t>
      </w:r>
      <w:r>
        <w:rPr>
          <w:rFonts w:hint="eastAsia"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eastAsia="zh-CN" w:bidi="ar-SA"/>
        </w:rPr>
        <w:t>各部门、各单位要高度重</w:t>
      </w:r>
      <w:r>
        <w:rPr>
          <w:rFonts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eastAsia="zh-CN" w:bidi="ar-SA"/>
        </w:rPr>
        <w:t>视医疗监督跨部门联动执法工作，将其作为推进跨部门综合监管的重要内容，作为改革完善医疗卫生行业综合监管制度的重要举措，加强领导，健全机制，不断提升综合监管合力。</w:t>
      </w:r>
    </w:p>
    <w:p w14:paraId="3C364BC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eastAsia="zh-CN" w:bidi="ar-SA"/>
        </w:rPr>
      </w:pPr>
      <w:r>
        <w:rPr>
          <w:rFonts w:hint="eastAsia" w:ascii="楷体" w:hAnsi="楷体" w:eastAsia="楷体" w:cs="楷体"/>
          <w:b w:val="0"/>
          <w:bCs w:val="0"/>
          <w:snapToGrid/>
          <w:vanish w:val="0"/>
          <w:color w:val="000000"/>
          <w:spacing w:val="0"/>
          <w:w w:val="100"/>
          <w:kern w:val="0"/>
          <w:position w:val="0"/>
          <w:sz w:val="32"/>
          <w:szCs w:val="32"/>
          <w:highlight w:val="none"/>
          <w:u w:val="none" w:color="auto"/>
          <w:vertAlign w:val="baseline"/>
          <w:lang w:val="en-US" w:eastAsia="zh-CN" w:bidi="ar-SA"/>
        </w:rPr>
        <w:t>（二）依法履职，加强工作联动。</w:t>
      </w:r>
      <w:r>
        <w:rPr>
          <w:rFonts w:ascii="仿宋_GB2312" w:hAnsi="仿宋_GB2312" w:eastAsia="仿宋_GB2312" w:cs="仿宋_GB2312"/>
          <w:b w:val="0"/>
          <w:bCs w:val="0"/>
          <w:snapToGrid/>
          <w:vanish w:val="0"/>
          <w:color w:val="000000"/>
          <w:spacing w:val="0"/>
          <w:w w:val="100"/>
          <w:kern w:val="0"/>
          <w:position w:val="0"/>
          <w:sz w:val="32"/>
          <w:szCs w:val="32"/>
          <w:highlight w:val="none"/>
          <w:u w:val="none" w:color="auto"/>
          <w:vertAlign w:val="baseline"/>
          <w:lang w:val="en-US" w:eastAsia="zh-CN" w:bidi="ar-SA"/>
        </w:rPr>
        <w:t>各部门、各单位既要按照“谁许可、谁监管，谁主管、谁监管”原则，各司其职、各负其责，又要互相配合、齐抓共管，实现医疗领域事前、事中、事后全链条、全要素监管。</w:t>
      </w:r>
    </w:p>
    <w:p w14:paraId="485FCACA">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napToGrid w:val="0"/>
          <w:vanish w:val="0"/>
          <w:color w:val="000000"/>
          <w:spacing w:val="0"/>
          <w:w w:val="100"/>
          <w:kern w:val="0"/>
          <w:position w:val="0"/>
          <w:sz w:val="32"/>
          <w:szCs w:val="32"/>
          <w:highlight w:val="none"/>
          <w:u w:val="none" w:color="auto"/>
          <w:vertAlign w:val="baseline"/>
          <w:lang w:val="en-US" w:bidi="ar-SA"/>
        </w:rPr>
      </w:pPr>
      <w:r>
        <w:rPr>
          <w:rFonts w:hint="eastAsia" w:ascii="楷体" w:hAnsi="楷体" w:eastAsia="楷体" w:cs="楷体"/>
          <w:b w:val="0"/>
          <w:bCs w:val="0"/>
          <w:snapToGrid w:val="0"/>
          <w:vanish w:val="0"/>
          <w:color w:val="000000"/>
          <w:spacing w:val="0"/>
          <w:w w:val="100"/>
          <w:kern w:val="0"/>
          <w:position w:val="0"/>
          <w:sz w:val="32"/>
          <w:szCs w:val="32"/>
          <w:highlight w:val="none"/>
          <w:u w:val="none" w:color="auto"/>
          <w:vertAlign w:val="baseline"/>
          <w:lang w:val="en-US" w:eastAsia="zh-CN" w:bidi="ar-SA"/>
        </w:rPr>
        <w:t>（三）普法宣传，压实主体责任。</w:t>
      </w:r>
      <w:r>
        <w:rPr>
          <w:rFonts w:ascii="仿宋_GB2312" w:hAnsi="仿宋_GB2312" w:eastAsia="仿宋_GB2312" w:cs="仿宋_GB2312"/>
          <w:b w:val="0"/>
          <w:bCs w:val="0"/>
          <w:snapToGrid w:val="0"/>
          <w:vanish w:val="0"/>
          <w:color w:val="000000"/>
          <w:spacing w:val="0"/>
          <w:w w:val="100"/>
          <w:kern w:val="0"/>
          <w:position w:val="0"/>
          <w:sz w:val="32"/>
          <w:szCs w:val="32"/>
          <w:highlight w:val="none"/>
          <w:u w:val="none" w:color="auto"/>
          <w:vertAlign w:val="baseline"/>
          <w:lang w:val="en-US" w:eastAsia="zh-CN" w:bidi="ar-SA"/>
        </w:rPr>
        <w:t>各部门、各单位要坚持“边执法、边普法”，定期开展法律知识进医院活动，切实增强医疗机构负责人和医务人员守法意识，压实依法执业主体责任。要加大医疗监督跨部门执法联动工作宣传力度，营造良好的社会舆论环境</w:t>
      </w:r>
      <w:r>
        <w:rPr>
          <w:rFonts w:hint="eastAsia" w:ascii="仿宋_GB2312" w:hAnsi="仿宋_GB2312" w:eastAsia="仿宋_GB2312" w:cs="仿宋_GB2312"/>
          <w:b w:val="0"/>
          <w:bCs w:val="0"/>
          <w:snapToGrid w:val="0"/>
          <w:vanish w:val="0"/>
          <w:color w:val="000000"/>
          <w:spacing w:val="0"/>
          <w:w w:val="100"/>
          <w:kern w:val="0"/>
          <w:position w:val="0"/>
          <w:sz w:val="32"/>
          <w:szCs w:val="32"/>
          <w:highlight w:val="none"/>
          <w:u w:val="none" w:color="auto"/>
          <w:vertAlign w:val="baseline"/>
          <w:lang w:val="en-US" w:bidi="ar-SA"/>
        </w:rPr>
        <w:t>。</w:t>
      </w:r>
    </w:p>
    <w:p w14:paraId="194A983F">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firstLine="640" w:firstLineChars="200"/>
        <w:jc w:val="both"/>
        <w:textAlignment w:val="auto"/>
        <w:rPr>
          <w:rFonts w:hint="eastAsia" w:eastAsia="宋体"/>
          <w:snapToGrid w:val="0"/>
          <w:spacing w:val="0"/>
          <w:kern w:val="0"/>
          <w:sz w:val="32"/>
          <w:szCs w:val="32"/>
          <w:highlight w:val="none"/>
          <w:u w:val="none" w:color="auto"/>
          <w:lang w:eastAsia="zh-CN"/>
        </w:rPr>
      </w:pPr>
      <w:r>
        <w:rPr>
          <w:rFonts w:hint="eastAsia" w:ascii="楷体" w:hAnsi="楷体" w:eastAsia="楷体" w:cs="楷体"/>
          <w:b w:val="0"/>
          <w:bCs w:val="0"/>
          <w:snapToGrid w:val="0"/>
          <w:vanish w:val="0"/>
          <w:color w:val="000000"/>
          <w:spacing w:val="0"/>
          <w:w w:val="100"/>
          <w:kern w:val="0"/>
          <w:position w:val="0"/>
          <w:sz w:val="32"/>
          <w:szCs w:val="32"/>
          <w:highlight w:val="none"/>
          <w:u w:val="none" w:color="auto"/>
          <w:vertAlign w:val="baseline"/>
          <w:lang w:val="en-US" w:bidi="ar-SA"/>
        </w:rPr>
        <w:t>（四）</w:t>
      </w:r>
      <w:r>
        <w:rPr>
          <w:rFonts w:hint="eastAsia" w:ascii="楷体" w:hAnsi="楷体" w:eastAsia="楷体" w:cs="楷体"/>
          <w:b w:val="0"/>
          <w:bCs w:val="0"/>
          <w:snapToGrid w:val="0"/>
          <w:vanish w:val="0"/>
          <w:color w:val="000000"/>
          <w:spacing w:val="0"/>
          <w:w w:val="100"/>
          <w:kern w:val="0"/>
          <w:position w:val="0"/>
          <w:sz w:val="32"/>
          <w:szCs w:val="32"/>
          <w:highlight w:val="none"/>
          <w:u w:val="none" w:color="auto"/>
          <w:vertAlign w:val="baseline"/>
          <w:lang w:val="en-US" w:eastAsia="zh-CN" w:bidi="ar-SA"/>
        </w:rPr>
        <w:t>加强宣传引导。</w:t>
      </w:r>
      <w:r>
        <w:rPr>
          <w:rFonts w:ascii="仿宋_GB2312" w:hAnsi="仿宋_GB2312" w:eastAsia="仿宋_GB2312" w:cs="仿宋_GB2312"/>
          <w:b w:val="0"/>
          <w:bCs w:val="0"/>
          <w:snapToGrid w:val="0"/>
          <w:vanish w:val="0"/>
          <w:color w:val="000000"/>
          <w:spacing w:val="0"/>
          <w:w w:val="100"/>
          <w:kern w:val="0"/>
          <w:position w:val="0"/>
          <w:sz w:val="32"/>
          <w:szCs w:val="32"/>
          <w:highlight w:val="none"/>
          <w:u w:val="none" w:color="auto"/>
          <w:vertAlign w:val="baseline"/>
          <w:lang w:val="en-US" w:eastAsia="zh-CN" w:bidi="ar-SA"/>
        </w:rPr>
        <w:t>大力宣传医疗卫生行业综合监管的重要作用，动员社会各方共同推进</w:t>
      </w:r>
      <w:r>
        <w:rPr>
          <w:rFonts w:hint="eastAsia" w:ascii="仿宋_GB2312" w:hAnsi="仿宋_GB2312" w:eastAsia="仿宋_GB2312" w:cs="仿宋_GB2312"/>
          <w:b w:val="0"/>
          <w:bCs w:val="0"/>
          <w:snapToGrid w:val="0"/>
          <w:vanish w:val="0"/>
          <w:color w:val="000000"/>
          <w:spacing w:val="0"/>
          <w:w w:val="100"/>
          <w:kern w:val="0"/>
          <w:position w:val="0"/>
          <w:sz w:val="32"/>
          <w:szCs w:val="32"/>
          <w:highlight w:val="none"/>
          <w:u w:val="none" w:color="auto"/>
          <w:vertAlign w:val="baseline"/>
          <w:lang w:val="en-US" w:bidi="ar-SA"/>
        </w:rPr>
        <w:t>医疗行业联动监督执法</w:t>
      </w:r>
      <w:r>
        <w:rPr>
          <w:rFonts w:ascii="仿宋_GB2312" w:hAnsi="仿宋_GB2312" w:eastAsia="仿宋_GB2312" w:cs="仿宋_GB2312"/>
          <w:b w:val="0"/>
          <w:bCs w:val="0"/>
          <w:snapToGrid w:val="0"/>
          <w:vanish w:val="0"/>
          <w:color w:val="000000"/>
          <w:spacing w:val="0"/>
          <w:w w:val="100"/>
          <w:kern w:val="0"/>
          <w:position w:val="0"/>
          <w:sz w:val="32"/>
          <w:szCs w:val="32"/>
          <w:highlight w:val="none"/>
          <w:u w:val="none" w:color="auto"/>
          <w:vertAlign w:val="baseline"/>
          <w:lang w:val="en-US" w:eastAsia="zh-CN" w:bidi="ar-SA"/>
        </w:rPr>
        <w:t>制度建设。加强舆论引导，广泛宣传先进典型，发挥示范引领作用。</w:t>
      </w:r>
    </w:p>
    <w:p w14:paraId="1B163A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928" w:right="1531" w:bottom="2041" w:left="1389" w:header="851" w:footer="1928"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Lucida Sans">
    <w:altName w:val="苹方-简"/>
    <w:panose1 w:val="020B0602030504020204"/>
    <w:charset w:val="00"/>
    <w:family w:val="auto"/>
    <w:pitch w:val="default"/>
    <w:sig w:usb0="00000000" w:usb1="00000000" w:usb2="00000000" w:usb3="00000000" w:csb0="20000001" w:csb1="00000000"/>
  </w:font>
  <w:font w:name="方正兰亭黑_GBK">
    <w:altName w:val="汉仪中黑KW"/>
    <w:panose1 w:val="02000000000000000000"/>
    <w:charset w:val="86"/>
    <w:family w:val="script"/>
    <w:pitch w:val="default"/>
    <w:sig w:usb0="00000000" w:usb1="00000000" w:usb2="00080016" w:usb3="00000000" w:csb0="00040001" w:csb1="00000000"/>
  </w:font>
  <w:font w:name="FangSong">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910B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96265" cy="291465"/>
              <wp:effectExtent l="0" t="0" r="0" b="0"/>
              <wp:wrapNone/>
              <wp:docPr id="2" name="文本框 2"/>
              <wp:cNvGraphicFramePr/>
              <a:graphic xmlns:a="http://schemas.openxmlformats.org/drawingml/2006/main">
                <a:graphicData uri="http://schemas.microsoft.com/office/word/2010/wordprocessingShape">
                  <wps:wsp>
                    <wps:cNvSpPr/>
                    <wps:spPr>
                      <a:xfrm>
                        <a:off x="0" y="0"/>
                        <a:ext cx="596335" cy="291629"/>
                      </a:xfrm>
                      <a:prstGeom prst="rect">
                        <a:avLst/>
                      </a:prstGeom>
                      <a:noFill/>
                      <a:ln w="6350" cap="flat" cmpd="sng">
                        <a:noFill/>
                        <a:prstDash val="solid"/>
                        <a:round/>
                      </a:ln>
                    </wps:spPr>
                    <wps:txbx>
                      <w:txbxContent>
                        <w:p w14:paraId="036F3E93">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2.95pt;width:46.95pt;mso-position-horizontal:outside;mso-position-horizontal-relative:margin;mso-wrap-style:none;z-index:251659264;mso-width-relative:page;mso-height-relative:page;" filled="f" stroked="f" coordsize="21600,21600" o:gfxdata="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FMjdgAAAADAQAADwAAAAAAAAABACAAAAAiAAAAZHJz&#10;L2Rvd25yZXYueG1sUEsBAhQAFAAAAAgAh07iQJNksuwEAgAA9AMAAA4AAAAAAAAAAQAgAAAAJwEA&#10;AGRycy9lMm9Eb2MueG1sUEsFBgAAAAAGAAYAWQEAAJ0FAAAAAA==&#10;">
              <v:fill on="f" focussize="0,0"/>
              <v:stroke on="f" weight="0.5pt" joinstyle="round"/>
              <v:imagedata o:title=""/>
              <o:lock v:ext="edit" aspectratio="f"/>
              <v:textbox inset="0mm,0mm,0mm,0mm" style="mso-fit-shape-to-text:t;">
                <w:txbxContent>
                  <w:p w14:paraId="036F3E93">
                    <w:pPr>
                      <w:pStyle w:val="6"/>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r>
                      <w:rPr>
                        <w:rFonts w:hint="eastAsia" w:ascii="宋体" w:hAnsi="宋体" w:cs="宋体"/>
                        <w:sz w:val="28"/>
                        <w:szCs w:val="44"/>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ZTE0NzZkZDY0YjUzOTFkNjk3ODkwYmZhODAwMDI3ZjMifQ=="/>
  </w:docVars>
  <w:rsids>
    <w:rsidRoot w:val="00000000"/>
    <w:rsid w:val="0B6BB89C"/>
    <w:rsid w:val="16FFDA4D"/>
    <w:rsid w:val="1EAAB879"/>
    <w:rsid w:val="29A3E9DB"/>
    <w:rsid w:val="2DEF4451"/>
    <w:rsid w:val="2EF8FFD1"/>
    <w:rsid w:val="30D51267"/>
    <w:rsid w:val="357D892E"/>
    <w:rsid w:val="368F7CA1"/>
    <w:rsid w:val="37F692BE"/>
    <w:rsid w:val="3D4BF4CA"/>
    <w:rsid w:val="3FDFBE43"/>
    <w:rsid w:val="45FB7A8F"/>
    <w:rsid w:val="479FD40E"/>
    <w:rsid w:val="4F448E60"/>
    <w:rsid w:val="556AE313"/>
    <w:rsid w:val="5BDDEEE6"/>
    <w:rsid w:val="5D7F9386"/>
    <w:rsid w:val="5DFF0956"/>
    <w:rsid w:val="5E7EE7C5"/>
    <w:rsid w:val="63FF442B"/>
    <w:rsid w:val="6DF762EF"/>
    <w:rsid w:val="6EF74C19"/>
    <w:rsid w:val="72EF642F"/>
    <w:rsid w:val="73FDE434"/>
    <w:rsid w:val="75FBDA3D"/>
    <w:rsid w:val="777BAC41"/>
    <w:rsid w:val="7ACBA103"/>
    <w:rsid w:val="7B5F9265"/>
    <w:rsid w:val="7B7674A9"/>
    <w:rsid w:val="7BFF20A1"/>
    <w:rsid w:val="7C7A0E28"/>
    <w:rsid w:val="7EFA051A"/>
    <w:rsid w:val="7F970712"/>
    <w:rsid w:val="7FBF810C"/>
    <w:rsid w:val="7FD9AB84"/>
    <w:rsid w:val="7FFFAC18"/>
    <w:rsid w:val="937F4CE2"/>
    <w:rsid w:val="9EBD2E25"/>
    <w:rsid w:val="9F9B1C34"/>
    <w:rsid w:val="9FB20B63"/>
    <w:rsid w:val="A4ED7D04"/>
    <w:rsid w:val="AF662FDA"/>
    <w:rsid w:val="B1FEE857"/>
    <w:rsid w:val="B3F754AB"/>
    <w:rsid w:val="B5F75EBC"/>
    <w:rsid w:val="B8E707B0"/>
    <w:rsid w:val="BE9B09A3"/>
    <w:rsid w:val="BFDE9F8C"/>
    <w:rsid w:val="BFF93E6E"/>
    <w:rsid w:val="CFFDB1DA"/>
    <w:rsid w:val="D6FF9A20"/>
    <w:rsid w:val="D7FE6431"/>
    <w:rsid w:val="DBDB3C06"/>
    <w:rsid w:val="DFB7D5F9"/>
    <w:rsid w:val="DFFF4FFA"/>
    <w:rsid w:val="E5FF0F23"/>
    <w:rsid w:val="E7DBA702"/>
    <w:rsid w:val="EEDD8C35"/>
    <w:rsid w:val="EEF71DE6"/>
    <w:rsid w:val="EFD9F8C3"/>
    <w:rsid w:val="F0FE4A6B"/>
    <w:rsid w:val="F3567F61"/>
    <w:rsid w:val="F7FE8218"/>
    <w:rsid w:val="F8ED5977"/>
    <w:rsid w:val="F9BFAB42"/>
    <w:rsid w:val="FAFCBE0A"/>
    <w:rsid w:val="FD57B0B6"/>
    <w:rsid w:val="FDFEF7CC"/>
    <w:rsid w:val="FED329D7"/>
    <w:rsid w:val="FEE5E8BC"/>
    <w:rsid w:val="FF7B9B67"/>
    <w:rsid w:val="FF7F8E00"/>
    <w:rsid w:val="FFBA6FB8"/>
    <w:rsid w:val="FFE65886"/>
    <w:rsid w:val="FFFF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next w:val="1"/>
    <w:semiHidden/>
    <w:qFormat/>
    <w:uiPriority w:val="0"/>
    <w:rPr>
      <w:rFonts w:ascii="FangSong" w:hAnsi="FangSong" w:eastAsia="FangSong" w:cs="FangSong"/>
      <w:sz w:val="37"/>
      <w:szCs w:val="37"/>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9"/>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paragraph" w:customStyle="1" w:styleId="9">
    <w:name w:val="样式1"/>
    <w:basedOn w:val="1"/>
    <w:qFormat/>
    <w:uiPriority w:val="0"/>
    <w:rPr>
      <w:b/>
      <w:color w:val="538135"/>
      <w:sz w:val="28"/>
    </w:rPr>
  </w:style>
  <w:style w:type="character" w:styleId="12">
    <w:name w:val="Strong"/>
    <w:qFormat/>
    <w:uiPriority w:val="0"/>
    <w:rPr>
      <w:b/>
    </w:rPr>
  </w:style>
  <w:style w:type="character" w:customStyle="1" w:styleId="13">
    <w:name w:val="heading 1 Char"/>
    <w:basedOn w:val="11"/>
    <w:link w:val="2"/>
    <w:uiPriority w:val="0"/>
    <w:rPr>
      <w:rFonts w:ascii="Calibri" w:hAnsi="Calibri" w:eastAsia="宋体" w:cs="Arial"/>
      <w:b/>
      <w:bCs/>
      <w:kern w:val="44"/>
      <w:sz w:val="44"/>
      <w:szCs w:val="44"/>
      <w:lang w:val="en-US" w:eastAsia="zh-CN" w:bidi="ar-SA"/>
    </w:rPr>
  </w:style>
  <w:style w:type="character" w:customStyle="1" w:styleId="14">
    <w:name w:val="heading 2 Char"/>
    <w:basedOn w:val="11"/>
    <w:link w:val="3"/>
    <w:uiPriority w:val="0"/>
    <w:rPr>
      <w:rFonts w:ascii="方正兰亭黑_GBK" w:hAnsi="方正兰亭黑_GBK" w:eastAsia="黑体" w:cs="Arial"/>
      <w:b/>
      <w:bCs/>
      <w:kern w:val="2"/>
      <w:sz w:val="32"/>
      <w:szCs w:val="32"/>
      <w:lang w:val="en-US" w:eastAsia="zh-CN" w:bidi="ar-SA"/>
    </w:rPr>
  </w:style>
  <w:style w:type="character" w:customStyle="1" w:styleId="15">
    <w:name w:val="heading 3 Char"/>
    <w:basedOn w:val="11"/>
    <w:link w:val="4"/>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0</Words>
  <Characters>3732</Characters>
  <Lines>0</Lines>
  <Paragraphs>52</Paragraphs>
  <TotalTime>6</TotalTime>
  <ScaleCrop>false</ScaleCrop>
  <LinksUpToDate>false</LinksUpToDate>
  <CharactersWithSpaces>4976</CharactersWithSpaces>
  <Application>WPS Office_6.10.1.8873_F1E327BC-269C-435d-A152-05C5408002CA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2025-01-07T06:18:00Z</dcterms:created>
  <dc:creator>wjw</dc:creator>
  <cp:lastModifiedBy>wjw</cp:lastModifiedBy>
  <cp:lastPrinted>2025-01-06T08:44:00Z</cp:lastPrinted>
  <dcterms:modified xsi:type="dcterms:W3CDTF">2025-02-05T08:55:03Z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D8755DDF17CF422DA02F7667E797DFC6_41</vt:lpwstr>
  </property>
</Properties>
</file>