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FF017">
      <w:pPr>
        <w:pStyle w:val="4"/>
        <w:numPr>
          <w:ilvl w:val="255"/>
          <w:numId w:val="0"/>
        </w:numPr>
        <w:spacing w:before="0" w:after="0" w:line="560" w:lineRule="exact"/>
        <w:rPr>
          <w:rFonts w:hint="eastAsia" w:ascii="仿宋_GB2312" w:hAnsi="仿宋_GB2312" w:eastAsia="仿宋_GB2312" w:cs="仿宋_GB2312"/>
          <w:b w:val="0"/>
          <w:szCs w:val="32"/>
          <w:highlight w:val="none"/>
        </w:rPr>
      </w:pPr>
      <w:r>
        <w:rPr>
          <w:rFonts w:hint="eastAsia" w:ascii="仿宋_GB2312" w:hAnsi="仿宋_GB2312" w:eastAsia="仿宋_GB2312" w:cs="仿宋_GB2312"/>
          <w:b w:val="0"/>
          <w:szCs w:val="32"/>
          <w:highlight w:val="none"/>
        </w:rPr>
        <w:t>附件6</w:t>
      </w:r>
    </w:p>
    <w:p w14:paraId="3D79029C">
      <w:pPr>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法定依据</w:t>
      </w:r>
    </w:p>
    <w:tbl>
      <w:tblPr>
        <w:tblStyle w:val="16"/>
        <w:tblW w:w="0" w:type="auto"/>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641"/>
        <w:gridCol w:w="1080"/>
        <w:gridCol w:w="1275"/>
        <w:gridCol w:w="3531"/>
      </w:tblGrid>
      <w:tr w14:paraId="1148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36" w:type="dxa"/>
            <w:shd w:val="clear" w:color="auto" w:fill="auto"/>
            <w:vAlign w:val="center"/>
          </w:tcPr>
          <w:p w14:paraId="5C058D20">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641" w:type="dxa"/>
            <w:shd w:val="clear" w:color="auto" w:fill="auto"/>
            <w:vAlign w:val="center"/>
          </w:tcPr>
          <w:p w14:paraId="53F91BBA">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法律法规</w:t>
            </w:r>
          </w:p>
        </w:tc>
        <w:tc>
          <w:tcPr>
            <w:tcW w:w="1080" w:type="dxa"/>
            <w:shd w:val="clear" w:color="auto" w:fill="auto"/>
            <w:vAlign w:val="center"/>
          </w:tcPr>
          <w:p w14:paraId="0A107941">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颁布时间</w:t>
            </w:r>
          </w:p>
        </w:tc>
        <w:tc>
          <w:tcPr>
            <w:tcW w:w="1275" w:type="dxa"/>
            <w:shd w:val="clear" w:color="auto" w:fill="auto"/>
            <w:vAlign w:val="center"/>
          </w:tcPr>
          <w:p w14:paraId="6ADC07C1">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所属类目</w:t>
            </w:r>
          </w:p>
        </w:tc>
        <w:tc>
          <w:tcPr>
            <w:tcW w:w="3531" w:type="dxa"/>
            <w:shd w:val="clear" w:color="auto" w:fill="auto"/>
            <w:vAlign w:val="center"/>
          </w:tcPr>
          <w:p w14:paraId="4495D890">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具体内容</w:t>
            </w:r>
          </w:p>
        </w:tc>
      </w:tr>
      <w:tr w14:paraId="7101A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70B30ABC">
            <w:pPr>
              <w:keepNext w:val="0"/>
              <w:keepLines w:val="0"/>
              <w:widowControl/>
              <w:suppressLineNumbers w:val="0"/>
              <w:spacing w:line="360" w:lineRule="auto"/>
              <w:jc w:val="center"/>
              <w:textAlignment w:val="center"/>
              <w:rPr>
                <w:rFonts w:hint="eastAsia" w:ascii="宋体" w:hAnsi="宋体" w:eastAsia="宋体" w:cs="宋体"/>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1</w:t>
            </w:r>
          </w:p>
        </w:tc>
        <w:tc>
          <w:tcPr>
            <w:tcW w:w="1641" w:type="dxa"/>
            <w:vAlign w:val="center"/>
          </w:tcPr>
          <w:p w14:paraId="769D29A1">
            <w:pPr>
              <w:keepNext w:val="0"/>
              <w:keepLines w:val="0"/>
              <w:widowControl/>
              <w:suppressLineNumbers w:val="0"/>
              <w:spacing w:line="360" w:lineRule="auto"/>
              <w:jc w:val="center"/>
              <w:textAlignment w:val="center"/>
              <w:rPr>
                <w:rFonts w:hint="eastAsia" w:ascii="宋体" w:hAnsi="宋体" w:eastAsia="宋体" w:cs="宋体"/>
                <w:sz w:val="21"/>
                <w:szCs w:val="21"/>
                <w:highlight w:val="none"/>
                <w:lang w:eastAsia="zh-Hans"/>
              </w:rPr>
            </w:pPr>
            <w:r>
              <w:rPr>
                <w:rFonts w:hint="eastAsia" w:ascii="宋体" w:hAnsi="宋体" w:eastAsia="宋体" w:cs="宋体"/>
                <w:b w:val="0"/>
                <w:bCs w:val="0"/>
                <w:i w:val="0"/>
                <w:iCs w:val="0"/>
                <w:color w:val="000000"/>
                <w:kern w:val="0"/>
                <w:sz w:val="21"/>
                <w:szCs w:val="21"/>
                <w:highlight w:val="none"/>
                <w:u w:val="none"/>
                <w:lang w:val="en-US" w:eastAsia="zh-CN" w:bidi="ar"/>
              </w:rPr>
              <w:t>《中华人民共和国社会保险法》</w:t>
            </w:r>
          </w:p>
        </w:tc>
        <w:tc>
          <w:tcPr>
            <w:tcW w:w="1080" w:type="dxa"/>
            <w:vAlign w:val="center"/>
          </w:tcPr>
          <w:p w14:paraId="4BF807B2">
            <w:pPr>
              <w:keepNext w:val="0"/>
              <w:keepLines w:val="0"/>
              <w:widowControl/>
              <w:suppressLineNumbers w:val="0"/>
              <w:spacing w:line="360" w:lineRule="auto"/>
              <w:jc w:val="center"/>
              <w:textAlignment w:val="center"/>
              <w:rPr>
                <w:rFonts w:hint="eastAsia" w:ascii="宋体" w:hAnsi="宋体" w:eastAsia="宋体" w:cs="宋体"/>
                <w:sz w:val="21"/>
                <w:szCs w:val="21"/>
                <w:highlight w:val="none"/>
                <w:lang w:val="en-US" w:eastAsia="zh-Hans"/>
              </w:rPr>
            </w:pPr>
            <w:r>
              <w:rPr>
                <w:rFonts w:hint="eastAsia" w:ascii="宋体" w:hAnsi="宋体" w:eastAsia="宋体" w:cs="宋体"/>
                <w:b w:val="0"/>
                <w:bCs w:val="0"/>
                <w:i w:val="0"/>
                <w:iCs w:val="0"/>
                <w:color w:val="000000"/>
                <w:kern w:val="0"/>
                <w:sz w:val="21"/>
                <w:szCs w:val="21"/>
                <w:highlight w:val="none"/>
                <w:u w:val="none"/>
                <w:lang w:val="en-US" w:eastAsia="zh-CN" w:bidi="ar"/>
              </w:rPr>
              <w:t>2018年12月29日修正</w:t>
            </w:r>
          </w:p>
        </w:tc>
        <w:tc>
          <w:tcPr>
            <w:tcW w:w="1275" w:type="dxa"/>
            <w:vAlign w:val="center"/>
          </w:tcPr>
          <w:p w14:paraId="44D51F02">
            <w:pPr>
              <w:keepNext w:val="0"/>
              <w:keepLines w:val="0"/>
              <w:widowControl/>
              <w:suppressLineNumbers w:val="0"/>
              <w:spacing w:line="360" w:lineRule="auto"/>
              <w:jc w:val="center"/>
              <w:textAlignment w:val="center"/>
              <w:rPr>
                <w:rFonts w:hint="eastAsia" w:ascii="宋体" w:hAnsi="宋体" w:eastAsia="宋体" w:cs="宋体"/>
                <w:sz w:val="21"/>
                <w:szCs w:val="21"/>
                <w:highlight w:val="none"/>
                <w:lang w:eastAsia="zh-Hans"/>
              </w:rPr>
            </w:pPr>
            <w:r>
              <w:rPr>
                <w:rFonts w:hint="eastAsia" w:ascii="宋体" w:hAnsi="宋体" w:eastAsia="宋体" w:cs="宋体"/>
                <w:b w:val="0"/>
                <w:bCs w:val="0"/>
                <w:i w:val="0"/>
                <w:iCs w:val="0"/>
                <w:color w:val="000000"/>
                <w:kern w:val="0"/>
                <w:sz w:val="21"/>
                <w:szCs w:val="21"/>
                <w:highlight w:val="none"/>
                <w:u w:val="none"/>
                <w:lang w:val="en-US" w:eastAsia="zh-CN" w:bidi="ar"/>
              </w:rPr>
              <w:t>第二十五条</w:t>
            </w:r>
          </w:p>
        </w:tc>
        <w:tc>
          <w:tcPr>
            <w:tcW w:w="3531" w:type="dxa"/>
            <w:vAlign w:val="center"/>
          </w:tcPr>
          <w:p w14:paraId="3A239B5E">
            <w:pPr>
              <w:keepNext w:val="0"/>
              <w:keepLines w:val="0"/>
              <w:widowControl/>
              <w:suppressLineNumbers w:val="0"/>
              <w:spacing w:line="360" w:lineRule="auto"/>
              <w:jc w:val="both"/>
              <w:textAlignment w:val="center"/>
              <w:rPr>
                <w:rFonts w:hint="eastAsia" w:ascii="宋体" w:hAnsi="宋体" w:eastAsia="宋体" w:cs="宋体"/>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国家建立和完善城镇居民基本医疗保险制度。城镇居民基本医疗保险实行个人缴费和政府补贴相结合。享受最低生活保障的人、丧失劳动能力的残疾人、低收入家庭六十周岁以上的老年人和未成年人等所需个人缴费部分，由政府给予补贴。</w:t>
            </w:r>
          </w:p>
        </w:tc>
      </w:tr>
      <w:tr w14:paraId="44F8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1BB9003C">
            <w:pPr>
              <w:keepNext w:val="0"/>
              <w:keepLines w:val="0"/>
              <w:widowControl/>
              <w:suppressLineNumbers w:val="0"/>
              <w:spacing w:line="360" w:lineRule="auto"/>
              <w:jc w:val="center"/>
              <w:textAlignment w:val="center"/>
              <w:rPr>
                <w:rFonts w:hint="eastAsia" w:ascii="宋体" w:hAnsi="宋体" w:eastAsia="宋体" w:cs="宋体"/>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2</w:t>
            </w:r>
          </w:p>
        </w:tc>
        <w:tc>
          <w:tcPr>
            <w:tcW w:w="1641" w:type="dxa"/>
            <w:vAlign w:val="center"/>
          </w:tcPr>
          <w:p w14:paraId="35D2C8D7">
            <w:pPr>
              <w:keepNext w:val="0"/>
              <w:keepLines w:val="0"/>
              <w:widowControl/>
              <w:suppressLineNumbers w:val="0"/>
              <w:spacing w:line="360" w:lineRule="auto"/>
              <w:jc w:val="center"/>
              <w:textAlignment w:val="center"/>
              <w:rPr>
                <w:rFonts w:hint="eastAsia" w:ascii="宋体" w:hAnsi="宋体" w:eastAsia="宋体" w:cs="宋体"/>
                <w:kern w:val="2"/>
                <w:sz w:val="21"/>
                <w:szCs w:val="21"/>
                <w:highlight w:val="none"/>
                <w:lang w:val="en-US" w:eastAsia="zh-Hans" w:bidi="ar-SA"/>
              </w:rPr>
            </w:pPr>
            <w:r>
              <w:rPr>
                <w:rFonts w:hint="eastAsia" w:ascii="宋体" w:hAnsi="宋体" w:eastAsia="宋体" w:cs="宋体"/>
                <w:b w:val="0"/>
                <w:bCs w:val="0"/>
                <w:i w:val="0"/>
                <w:iCs w:val="0"/>
                <w:color w:val="000000"/>
                <w:kern w:val="0"/>
                <w:sz w:val="21"/>
                <w:szCs w:val="21"/>
                <w:highlight w:val="none"/>
                <w:u w:val="none"/>
                <w:lang w:val="en-US" w:eastAsia="zh-CN" w:bidi="ar"/>
              </w:rPr>
              <w:t>中华人民共和国社会保险法》</w:t>
            </w:r>
          </w:p>
        </w:tc>
        <w:tc>
          <w:tcPr>
            <w:tcW w:w="1080" w:type="dxa"/>
            <w:vAlign w:val="center"/>
          </w:tcPr>
          <w:p w14:paraId="2B123E30">
            <w:pPr>
              <w:keepNext w:val="0"/>
              <w:keepLines w:val="0"/>
              <w:widowControl/>
              <w:suppressLineNumbers w:val="0"/>
              <w:spacing w:line="360" w:lineRule="auto"/>
              <w:jc w:val="center"/>
              <w:textAlignment w:val="center"/>
              <w:rPr>
                <w:rFonts w:hint="eastAsia" w:ascii="宋体" w:hAnsi="宋体" w:eastAsia="宋体" w:cs="宋体"/>
                <w:kern w:val="2"/>
                <w:sz w:val="21"/>
                <w:szCs w:val="21"/>
                <w:highlight w:val="none"/>
                <w:lang w:val="en-US" w:eastAsia="zh-Hans" w:bidi="ar-SA"/>
              </w:rPr>
            </w:pPr>
            <w:r>
              <w:rPr>
                <w:rFonts w:hint="eastAsia" w:ascii="宋体" w:hAnsi="宋体" w:eastAsia="宋体" w:cs="宋体"/>
                <w:b w:val="0"/>
                <w:bCs w:val="0"/>
                <w:i w:val="0"/>
                <w:iCs w:val="0"/>
                <w:color w:val="000000"/>
                <w:kern w:val="0"/>
                <w:sz w:val="21"/>
                <w:szCs w:val="21"/>
                <w:highlight w:val="none"/>
                <w:u w:val="none"/>
                <w:lang w:val="en-US" w:eastAsia="zh-CN" w:bidi="ar"/>
              </w:rPr>
              <w:t>2018年12月29日修正</w:t>
            </w:r>
          </w:p>
        </w:tc>
        <w:tc>
          <w:tcPr>
            <w:tcW w:w="1275" w:type="dxa"/>
            <w:vAlign w:val="center"/>
          </w:tcPr>
          <w:p w14:paraId="7E18127F">
            <w:pPr>
              <w:keepNext w:val="0"/>
              <w:keepLines w:val="0"/>
              <w:widowControl/>
              <w:suppressLineNumbers w:val="0"/>
              <w:spacing w:line="360" w:lineRule="auto"/>
              <w:jc w:val="center"/>
              <w:textAlignment w:val="center"/>
              <w:rPr>
                <w:rFonts w:hint="eastAsia" w:ascii="宋体" w:hAnsi="宋体" w:eastAsia="宋体" w:cs="宋体"/>
                <w:kern w:val="2"/>
                <w:sz w:val="21"/>
                <w:szCs w:val="21"/>
                <w:highlight w:val="none"/>
                <w:lang w:val="en-US" w:eastAsia="zh-Hans" w:bidi="ar-SA"/>
              </w:rPr>
            </w:pPr>
            <w:r>
              <w:rPr>
                <w:rFonts w:hint="eastAsia" w:ascii="宋体" w:hAnsi="宋体" w:eastAsia="宋体" w:cs="宋体"/>
                <w:b w:val="0"/>
                <w:bCs w:val="0"/>
                <w:i w:val="0"/>
                <w:iCs w:val="0"/>
                <w:color w:val="000000"/>
                <w:kern w:val="0"/>
                <w:sz w:val="21"/>
                <w:szCs w:val="21"/>
                <w:highlight w:val="none"/>
                <w:u w:val="none"/>
                <w:lang w:val="en-US" w:eastAsia="zh-CN" w:bidi="ar"/>
              </w:rPr>
              <w:t>第二十条</w:t>
            </w:r>
          </w:p>
        </w:tc>
        <w:tc>
          <w:tcPr>
            <w:tcW w:w="3531" w:type="dxa"/>
            <w:vAlign w:val="center"/>
          </w:tcPr>
          <w:p w14:paraId="28337DA6">
            <w:pPr>
              <w:keepNext w:val="0"/>
              <w:keepLines w:val="0"/>
              <w:widowControl/>
              <w:suppressLineNumbers w:val="0"/>
              <w:spacing w:line="360" w:lineRule="auto"/>
              <w:jc w:val="both"/>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国家建立和完善新型农村社会养老保险制度。新型农村社会养老保险实行个人缴费、集体补助和政府补贴相结合。第二十二条：国家建立和完善城镇居民社会养老保险制度。省、自治区、直辖市人民政府根据实际情况，可以将城镇居民社会养老保险和新型农村社会养老保险合并实施。</w:t>
            </w:r>
          </w:p>
        </w:tc>
      </w:tr>
      <w:tr w14:paraId="3C9D1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4FE660A3">
            <w:pPr>
              <w:keepNext w:val="0"/>
              <w:keepLines w:val="0"/>
              <w:widowControl/>
              <w:suppressLineNumbers w:val="0"/>
              <w:spacing w:line="360" w:lineRule="auto"/>
              <w:jc w:val="center"/>
              <w:textAlignment w:val="center"/>
              <w:rPr>
                <w:rFonts w:hint="eastAsia" w:ascii="宋体" w:hAnsi="宋体" w:eastAsia="宋体" w:cs="宋体"/>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3</w:t>
            </w:r>
          </w:p>
        </w:tc>
        <w:tc>
          <w:tcPr>
            <w:tcW w:w="1641" w:type="dxa"/>
            <w:vAlign w:val="center"/>
          </w:tcPr>
          <w:p w14:paraId="262B7BDE">
            <w:pPr>
              <w:keepNext w:val="0"/>
              <w:keepLines w:val="0"/>
              <w:widowControl/>
              <w:suppressLineNumbers w:val="0"/>
              <w:spacing w:line="360" w:lineRule="auto"/>
              <w:jc w:val="center"/>
              <w:textAlignment w:val="center"/>
              <w:rPr>
                <w:rFonts w:hint="eastAsia" w:ascii="宋体" w:hAnsi="宋体" w:eastAsia="宋体" w:cs="宋体"/>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《国务院关于建立统一的城乡居民基本养老保险制度的意见》</w:t>
            </w:r>
          </w:p>
        </w:tc>
        <w:tc>
          <w:tcPr>
            <w:tcW w:w="1080" w:type="dxa"/>
            <w:vAlign w:val="center"/>
          </w:tcPr>
          <w:p w14:paraId="3223DA4A">
            <w:pPr>
              <w:keepNext w:val="0"/>
              <w:keepLines w:val="0"/>
              <w:widowControl/>
              <w:suppressLineNumbers w:val="0"/>
              <w:spacing w:line="360" w:lineRule="auto"/>
              <w:jc w:val="center"/>
              <w:textAlignment w:val="center"/>
              <w:rPr>
                <w:rFonts w:hint="eastAsia" w:ascii="宋体" w:hAnsi="宋体" w:eastAsia="宋体" w:cs="宋体"/>
                <w:b/>
                <w:bCs/>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2014年2月21日</w:t>
            </w:r>
          </w:p>
        </w:tc>
        <w:tc>
          <w:tcPr>
            <w:tcW w:w="1275" w:type="dxa"/>
            <w:vAlign w:val="center"/>
          </w:tcPr>
          <w:p w14:paraId="65260939">
            <w:pPr>
              <w:keepNext w:val="0"/>
              <w:keepLines w:val="0"/>
              <w:widowControl/>
              <w:suppressLineNumbers w:val="0"/>
              <w:spacing w:line="360" w:lineRule="auto"/>
              <w:jc w:val="center"/>
              <w:textAlignment w:val="center"/>
              <w:rPr>
                <w:rFonts w:hint="eastAsia" w:ascii="宋体" w:hAnsi="宋体" w:eastAsia="宋体" w:cs="宋体"/>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第三条</w:t>
            </w:r>
          </w:p>
        </w:tc>
        <w:tc>
          <w:tcPr>
            <w:tcW w:w="3531" w:type="dxa"/>
            <w:vAlign w:val="center"/>
          </w:tcPr>
          <w:p w14:paraId="18B031D2">
            <w:pPr>
              <w:keepNext w:val="0"/>
              <w:keepLines w:val="0"/>
              <w:widowControl/>
              <w:suppressLineNumbers w:val="0"/>
              <w:spacing w:line="360" w:lineRule="auto"/>
              <w:jc w:val="both"/>
              <w:textAlignment w:val="center"/>
              <w:rPr>
                <w:rFonts w:hint="eastAsia" w:ascii="宋体" w:hAnsi="宋体" w:eastAsia="宋体" w:cs="宋体"/>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参保范围：年满16周岁（不含在校学生），非国家机关和事业单位工作人员及不属于职工基本养老保险制度覆盖范围的城乡居民，可以在户籍地参加城乡居民养老保险。</w:t>
            </w:r>
          </w:p>
        </w:tc>
      </w:tr>
      <w:tr w14:paraId="19B1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531ADD4">
            <w:pPr>
              <w:keepNext w:val="0"/>
              <w:keepLines w:val="0"/>
              <w:widowControl/>
              <w:suppressLineNumbers w:val="0"/>
              <w:spacing w:line="360" w:lineRule="auto"/>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4</w:t>
            </w:r>
          </w:p>
        </w:tc>
        <w:tc>
          <w:tcPr>
            <w:tcW w:w="1641" w:type="dxa"/>
            <w:vAlign w:val="center"/>
          </w:tcPr>
          <w:p w14:paraId="032FA19E">
            <w:pPr>
              <w:keepNext w:val="0"/>
              <w:keepLines w:val="0"/>
              <w:widowControl/>
              <w:suppressLineNumbers w:val="0"/>
              <w:spacing w:line="360" w:lineRule="auto"/>
              <w:jc w:val="center"/>
              <w:textAlignment w:val="center"/>
              <w:rPr>
                <w:rFonts w:hint="eastAsia" w:ascii="宋体" w:hAnsi="宋体" w:eastAsia="宋体" w:cs="宋体"/>
                <w:kern w:val="2"/>
                <w:sz w:val="21"/>
                <w:szCs w:val="21"/>
                <w:highlight w:val="none"/>
                <w:lang w:val="en-US" w:eastAsia="zh-Hans" w:bidi="ar-SA"/>
              </w:rPr>
            </w:pPr>
            <w:r>
              <w:rPr>
                <w:rFonts w:hint="eastAsia" w:ascii="宋体" w:hAnsi="宋体" w:eastAsia="宋体" w:cs="宋体"/>
                <w:b w:val="0"/>
                <w:bCs w:val="0"/>
                <w:i w:val="0"/>
                <w:iCs w:val="0"/>
                <w:color w:val="000000"/>
                <w:kern w:val="0"/>
                <w:sz w:val="21"/>
                <w:szCs w:val="21"/>
                <w:highlight w:val="none"/>
                <w:u w:val="none"/>
                <w:lang w:val="en-US" w:eastAsia="zh-CN" w:bidi="ar"/>
              </w:rPr>
              <w:t>《人力资源和社会保障部关于印发城乡居民基本养老保险经办规程的通知》</w:t>
            </w:r>
          </w:p>
        </w:tc>
        <w:tc>
          <w:tcPr>
            <w:tcW w:w="1080" w:type="dxa"/>
            <w:vAlign w:val="center"/>
          </w:tcPr>
          <w:p w14:paraId="4C3CA853">
            <w:pPr>
              <w:keepNext w:val="0"/>
              <w:keepLines w:val="0"/>
              <w:widowControl/>
              <w:suppressLineNumbers w:val="0"/>
              <w:spacing w:line="360" w:lineRule="auto"/>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2019年8月13日</w:t>
            </w:r>
          </w:p>
        </w:tc>
        <w:tc>
          <w:tcPr>
            <w:tcW w:w="1275" w:type="dxa"/>
            <w:vAlign w:val="center"/>
          </w:tcPr>
          <w:p w14:paraId="05221EC6">
            <w:pPr>
              <w:keepNext w:val="0"/>
              <w:keepLines w:val="0"/>
              <w:widowControl/>
              <w:suppressLineNumbers w:val="0"/>
              <w:spacing w:line="360" w:lineRule="auto"/>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第七条、第八条</w:t>
            </w:r>
          </w:p>
        </w:tc>
        <w:tc>
          <w:tcPr>
            <w:tcW w:w="3531" w:type="dxa"/>
            <w:vAlign w:val="center"/>
          </w:tcPr>
          <w:p w14:paraId="28A57044">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第七条 社保机构、乡镇（街道）事务所与村（居）协办员应提供以下两种方式供城乡居民任意选择其一申请参加城乡居民养老保险：</w:t>
            </w:r>
          </w:p>
          <w:p w14:paraId="50034AF5">
            <w:pPr>
              <w:pStyle w:val="2"/>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（一）通过登录网站、自助终端、移动应用等互联网服务渠道（以下简称互联网服务渠道），上传有效身份证件、户口薄首页和本人页，填写《城乡居民基本养老保险参保登记表》（以下简称《登记表》）。</w:t>
            </w:r>
          </w:p>
          <w:p w14:paraId="186F4CB9">
            <w:pPr>
              <w:pStyle w:val="2"/>
              <w:rPr>
                <w:rFonts w:hint="default" w:ascii="宋体" w:hAnsi="宋体" w:eastAsia="宋体" w:cs="宋体"/>
                <w:kern w:val="2"/>
                <w:sz w:val="21"/>
                <w:szCs w:val="21"/>
                <w:highlight w:val="none"/>
                <w:lang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第八条  县社保机构应通过数据比对等方式，对参保申请进行审核，并自收到参保申请之日起3个工作日内告知申请人审核结果。</w:t>
            </w:r>
          </w:p>
        </w:tc>
      </w:tr>
      <w:tr w14:paraId="18F13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FB31274">
            <w:pPr>
              <w:keepNext w:val="0"/>
              <w:keepLines w:val="0"/>
              <w:widowControl/>
              <w:suppressLineNumbers w:val="0"/>
              <w:spacing w:line="360" w:lineRule="auto"/>
              <w:jc w:val="center"/>
              <w:textAlignment w:val="center"/>
              <w:rPr>
                <w:rFonts w:hint="eastAsia" w:ascii="宋体" w:hAnsi="宋体" w:eastAsia="宋体" w:cs="宋体"/>
                <w:strike w:val="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5</w:t>
            </w:r>
          </w:p>
        </w:tc>
        <w:tc>
          <w:tcPr>
            <w:tcW w:w="1641" w:type="dxa"/>
            <w:vAlign w:val="center"/>
          </w:tcPr>
          <w:p w14:paraId="4D9D4A9F">
            <w:pPr>
              <w:keepNext w:val="0"/>
              <w:keepLines w:val="0"/>
              <w:widowControl/>
              <w:suppressLineNumbers w:val="0"/>
              <w:spacing w:line="360" w:lineRule="auto"/>
              <w:jc w:val="center"/>
              <w:textAlignment w:val="center"/>
              <w:rPr>
                <w:rFonts w:hint="eastAsia" w:ascii="宋体" w:hAnsi="宋体" w:eastAsia="宋体" w:cs="宋体"/>
                <w:strike w:val="0"/>
                <w:kern w:val="2"/>
                <w:sz w:val="21"/>
                <w:szCs w:val="21"/>
                <w:highlight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《中华人民共和国社会保险法》</w:t>
            </w:r>
          </w:p>
        </w:tc>
        <w:tc>
          <w:tcPr>
            <w:tcW w:w="1080" w:type="dxa"/>
            <w:vAlign w:val="center"/>
          </w:tcPr>
          <w:p w14:paraId="186D4517">
            <w:pPr>
              <w:keepNext w:val="0"/>
              <w:keepLines w:val="0"/>
              <w:widowControl/>
              <w:suppressLineNumbers w:val="0"/>
              <w:spacing w:line="360" w:lineRule="auto"/>
              <w:jc w:val="center"/>
              <w:textAlignment w:val="center"/>
              <w:rPr>
                <w:rFonts w:hint="eastAsia" w:ascii="宋体" w:hAnsi="宋体" w:eastAsia="宋体" w:cs="宋体"/>
                <w:strike w:val="0"/>
                <w:kern w:val="2"/>
                <w:sz w:val="21"/>
                <w:szCs w:val="21"/>
                <w:highlight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2018年12月29日修正</w:t>
            </w:r>
          </w:p>
        </w:tc>
        <w:tc>
          <w:tcPr>
            <w:tcW w:w="1275" w:type="dxa"/>
            <w:vAlign w:val="center"/>
          </w:tcPr>
          <w:p w14:paraId="73ABC439">
            <w:pPr>
              <w:keepNext w:val="0"/>
              <w:keepLines w:val="0"/>
              <w:widowControl/>
              <w:suppressLineNumbers w:val="0"/>
              <w:spacing w:line="360" w:lineRule="auto"/>
              <w:jc w:val="center"/>
              <w:textAlignment w:val="center"/>
              <w:rPr>
                <w:rFonts w:hint="eastAsia" w:ascii="宋体" w:hAnsi="宋体" w:eastAsia="宋体" w:cs="宋体"/>
                <w:strike w:val="0"/>
                <w:kern w:val="2"/>
                <w:sz w:val="21"/>
                <w:szCs w:val="21"/>
                <w:highlight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第二十条、第二十四条、第二十五条</w:t>
            </w:r>
          </w:p>
        </w:tc>
        <w:tc>
          <w:tcPr>
            <w:tcW w:w="3531" w:type="dxa"/>
            <w:vAlign w:val="center"/>
          </w:tcPr>
          <w:p w14:paraId="6AE5DD12">
            <w:pPr>
              <w:keepNext w:val="0"/>
              <w:keepLines w:val="0"/>
              <w:widowControl/>
              <w:suppressLineNumbers w:val="0"/>
              <w:spacing w:line="360" w:lineRule="auto"/>
              <w:jc w:val="both"/>
              <w:textAlignment w:val="center"/>
              <w:rPr>
                <w:rFonts w:hint="eastAsia" w:ascii="宋体" w:hAnsi="宋体" w:eastAsia="宋体" w:cs="宋体"/>
                <w:strike w:val="0"/>
                <w:kern w:val="2"/>
                <w:sz w:val="21"/>
                <w:szCs w:val="21"/>
                <w:highlight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第二十条　国家建立和完善新型农村社会养老保险制度。新型农村社会养老保险实行个人缴费、集体补助和政府补贴相结合。第二十二条　国家建立和完善城镇居民社会养老保险制度。省、自治区、直辖市人民政府根据实际情况，可以将城镇居民社会养老保险和新型农村社会养老保险合并实施第二十四条　国家建立和完善新型农村合作医疗制度。新型农村合作医疗的管理办法，由国务院规定。第二十五条　国家建立和完善城镇居民基本医疗保险制度。城镇居民基本医疗保险实行个人缴费和政府补贴相结合。</w:t>
            </w:r>
          </w:p>
        </w:tc>
      </w:tr>
    </w:tbl>
    <w:p w14:paraId="67705E13">
      <w:pPr>
        <w:rPr>
          <w:rFonts w:hint="eastAsia"/>
          <w:highlight w:val="none"/>
          <w:lang w:eastAsia="zh-CN"/>
        </w:rPr>
      </w:pPr>
      <w:bookmarkStart w:id="0" w:name="_GoBack"/>
      <w:bookmarkEnd w:id="0"/>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1" w:fontKey="{B393E3EC-6C2E-4BCA-84AC-BB3CE5322B38}"/>
  </w:font>
  <w:font w:name="方正小标宋_GBK">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New Roman Regular">
    <w:altName w:val="Times New Roman"/>
    <w:panose1 w:val="02020503050405090304"/>
    <w:charset w:val="00"/>
    <w:family w:val="auto"/>
    <w:pitch w:val="default"/>
    <w:sig w:usb0="00000000" w:usb1="00000000" w:usb2="00000001" w:usb3="00000000" w:csb0="400001BF" w:csb1="DFF7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63EA8">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126727">
                          <w:pPr>
                            <w:pStyle w:val="1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D126727">
                    <w:pPr>
                      <w:pStyle w:val="1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NotDisplayPageBoundaries w:val="1"/>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jODgwMThkNjcyMWUwZDgwNTIwNDU2NmQxMzNjYjQifQ=="/>
  </w:docVars>
  <w:rsids>
    <w:rsidRoot w:val="00C068FB"/>
    <w:rsid w:val="00101AE9"/>
    <w:rsid w:val="003C5838"/>
    <w:rsid w:val="00427D2F"/>
    <w:rsid w:val="005539A0"/>
    <w:rsid w:val="007F5B20"/>
    <w:rsid w:val="00A10993"/>
    <w:rsid w:val="00A63B17"/>
    <w:rsid w:val="00C068FB"/>
    <w:rsid w:val="00D5016F"/>
    <w:rsid w:val="00EB7BEE"/>
    <w:rsid w:val="00EE105E"/>
    <w:rsid w:val="00FB6BD2"/>
    <w:rsid w:val="012375FA"/>
    <w:rsid w:val="012D2227"/>
    <w:rsid w:val="014001AC"/>
    <w:rsid w:val="01422176"/>
    <w:rsid w:val="01431AF2"/>
    <w:rsid w:val="0147778C"/>
    <w:rsid w:val="017442FA"/>
    <w:rsid w:val="0187402D"/>
    <w:rsid w:val="01AC28DD"/>
    <w:rsid w:val="01E74ACC"/>
    <w:rsid w:val="02247ACE"/>
    <w:rsid w:val="024C0DD3"/>
    <w:rsid w:val="0261662C"/>
    <w:rsid w:val="02714395"/>
    <w:rsid w:val="02897931"/>
    <w:rsid w:val="02FC6355"/>
    <w:rsid w:val="033E4BBF"/>
    <w:rsid w:val="035D3297"/>
    <w:rsid w:val="03942A31"/>
    <w:rsid w:val="04874344"/>
    <w:rsid w:val="04951BDC"/>
    <w:rsid w:val="05122CF1"/>
    <w:rsid w:val="052B2F21"/>
    <w:rsid w:val="05735F63"/>
    <w:rsid w:val="05AD7DDA"/>
    <w:rsid w:val="05D84E57"/>
    <w:rsid w:val="0639166E"/>
    <w:rsid w:val="063B3638"/>
    <w:rsid w:val="065B15E4"/>
    <w:rsid w:val="065D535C"/>
    <w:rsid w:val="068E3768"/>
    <w:rsid w:val="06D01FD2"/>
    <w:rsid w:val="06DA48FB"/>
    <w:rsid w:val="06DD649D"/>
    <w:rsid w:val="071C5217"/>
    <w:rsid w:val="073267E9"/>
    <w:rsid w:val="07702E6D"/>
    <w:rsid w:val="078E279A"/>
    <w:rsid w:val="07AC02C4"/>
    <w:rsid w:val="08147C9D"/>
    <w:rsid w:val="085B3B1D"/>
    <w:rsid w:val="087D1CE6"/>
    <w:rsid w:val="09664528"/>
    <w:rsid w:val="097A6225"/>
    <w:rsid w:val="098D7D07"/>
    <w:rsid w:val="09A11A04"/>
    <w:rsid w:val="09CF031F"/>
    <w:rsid w:val="09FB55B8"/>
    <w:rsid w:val="0A0B50CF"/>
    <w:rsid w:val="0A124743"/>
    <w:rsid w:val="0B3A021C"/>
    <w:rsid w:val="0B927856"/>
    <w:rsid w:val="0BA51694"/>
    <w:rsid w:val="0BAE0408"/>
    <w:rsid w:val="0BF02B62"/>
    <w:rsid w:val="0C3D3414"/>
    <w:rsid w:val="0C676F35"/>
    <w:rsid w:val="0C69185C"/>
    <w:rsid w:val="0C807FF6"/>
    <w:rsid w:val="0CD10852"/>
    <w:rsid w:val="0D183D8B"/>
    <w:rsid w:val="0D2B61B4"/>
    <w:rsid w:val="0D3342DC"/>
    <w:rsid w:val="0D957AD2"/>
    <w:rsid w:val="0DBEEE03"/>
    <w:rsid w:val="0DCB34F3"/>
    <w:rsid w:val="0DE16873"/>
    <w:rsid w:val="0DE819AF"/>
    <w:rsid w:val="0DFC36AD"/>
    <w:rsid w:val="0E2B3F92"/>
    <w:rsid w:val="0E3D24BF"/>
    <w:rsid w:val="0E8C17CA"/>
    <w:rsid w:val="0EBD108E"/>
    <w:rsid w:val="0EC71E62"/>
    <w:rsid w:val="0EE04D7C"/>
    <w:rsid w:val="0F5F5CA1"/>
    <w:rsid w:val="0F707EAE"/>
    <w:rsid w:val="0F9D2C6D"/>
    <w:rsid w:val="0FB87AA7"/>
    <w:rsid w:val="0FDA7A1E"/>
    <w:rsid w:val="0FF5DD80"/>
    <w:rsid w:val="0FF6E124"/>
    <w:rsid w:val="10196798"/>
    <w:rsid w:val="103E7FAD"/>
    <w:rsid w:val="107C0AD5"/>
    <w:rsid w:val="10A51DDA"/>
    <w:rsid w:val="10C83D1A"/>
    <w:rsid w:val="11A976A8"/>
    <w:rsid w:val="126857B5"/>
    <w:rsid w:val="127777A6"/>
    <w:rsid w:val="127E0B34"/>
    <w:rsid w:val="128A572B"/>
    <w:rsid w:val="135B0E75"/>
    <w:rsid w:val="137D2B9A"/>
    <w:rsid w:val="13A04ADA"/>
    <w:rsid w:val="13B3480E"/>
    <w:rsid w:val="13DB5B12"/>
    <w:rsid w:val="13E20A33"/>
    <w:rsid w:val="142B0848"/>
    <w:rsid w:val="143F2545"/>
    <w:rsid w:val="14581B93"/>
    <w:rsid w:val="145E0C1D"/>
    <w:rsid w:val="14BB6070"/>
    <w:rsid w:val="14C94139"/>
    <w:rsid w:val="151632A6"/>
    <w:rsid w:val="1557717E"/>
    <w:rsid w:val="155838BF"/>
    <w:rsid w:val="159348F7"/>
    <w:rsid w:val="159E329B"/>
    <w:rsid w:val="15B30AF5"/>
    <w:rsid w:val="15D8055B"/>
    <w:rsid w:val="162A40D3"/>
    <w:rsid w:val="162B414E"/>
    <w:rsid w:val="16481B85"/>
    <w:rsid w:val="166B7621"/>
    <w:rsid w:val="16774701"/>
    <w:rsid w:val="168E3310"/>
    <w:rsid w:val="16A762A5"/>
    <w:rsid w:val="16E178E4"/>
    <w:rsid w:val="16E41182"/>
    <w:rsid w:val="1702015A"/>
    <w:rsid w:val="171750B3"/>
    <w:rsid w:val="1741697B"/>
    <w:rsid w:val="17614581"/>
    <w:rsid w:val="17944956"/>
    <w:rsid w:val="179E3A27"/>
    <w:rsid w:val="17C36FE9"/>
    <w:rsid w:val="17E4768B"/>
    <w:rsid w:val="17E92EF4"/>
    <w:rsid w:val="18345757"/>
    <w:rsid w:val="18603FC6"/>
    <w:rsid w:val="189015C1"/>
    <w:rsid w:val="18E436BB"/>
    <w:rsid w:val="19AC0CB4"/>
    <w:rsid w:val="19DA04BD"/>
    <w:rsid w:val="1A7F5449"/>
    <w:rsid w:val="1A951111"/>
    <w:rsid w:val="1AA66E7A"/>
    <w:rsid w:val="1AB84DFF"/>
    <w:rsid w:val="1AD73529"/>
    <w:rsid w:val="1B0B13D3"/>
    <w:rsid w:val="1B2E0C1E"/>
    <w:rsid w:val="1B375D9A"/>
    <w:rsid w:val="1C387FA6"/>
    <w:rsid w:val="1C4A7CD9"/>
    <w:rsid w:val="1CE27F12"/>
    <w:rsid w:val="1D1F1166"/>
    <w:rsid w:val="1D2B7B0B"/>
    <w:rsid w:val="1D697ADB"/>
    <w:rsid w:val="1D9C6312"/>
    <w:rsid w:val="1E0F3A29"/>
    <w:rsid w:val="1E114F52"/>
    <w:rsid w:val="1E1A3B08"/>
    <w:rsid w:val="1E1B10E0"/>
    <w:rsid w:val="1E8A6AB3"/>
    <w:rsid w:val="1E94010D"/>
    <w:rsid w:val="1EA638ED"/>
    <w:rsid w:val="1EB63404"/>
    <w:rsid w:val="1EDA3596"/>
    <w:rsid w:val="1EE2244B"/>
    <w:rsid w:val="1F040613"/>
    <w:rsid w:val="1F5A6485"/>
    <w:rsid w:val="1F990706"/>
    <w:rsid w:val="1FBF9148"/>
    <w:rsid w:val="1FEFD451"/>
    <w:rsid w:val="20241311"/>
    <w:rsid w:val="20315438"/>
    <w:rsid w:val="207277FE"/>
    <w:rsid w:val="20745325"/>
    <w:rsid w:val="20CF69FF"/>
    <w:rsid w:val="20FE450C"/>
    <w:rsid w:val="210466A8"/>
    <w:rsid w:val="21132D8F"/>
    <w:rsid w:val="218617B3"/>
    <w:rsid w:val="22873A35"/>
    <w:rsid w:val="22C62056"/>
    <w:rsid w:val="230E380E"/>
    <w:rsid w:val="23906919"/>
    <w:rsid w:val="23976CAD"/>
    <w:rsid w:val="23BD6681"/>
    <w:rsid w:val="242332EA"/>
    <w:rsid w:val="242D23BA"/>
    <w:rsid w:val="242F3DD2"/>
    <w:rsid w:val="245C67FB"/>
    <w:rsid w:val="24741D97"/>
    <w:rsid w:val="247507F8"/>
    <w:rsid w:val="25036328"/>
    <w:rsid w:val="25207829"/>
    <w:rsid w:val="255414CA"/>
    <w:rsid w:val="2580476C"/>
    <w:rsid w:val="25C96113"/>
    <w:rsid w:val="262B2929"/>
    <w:rsid w:val="26571970"/>
    <w:rsid w:val="26D11723"/>
    <w:rsid w:val="26E74AA2"/>
    <w:rsid w:val="27117D71"/>
    <w:rsid w:val="2735339F"/>
    <w:rsid w:val="276B56D3"/>
    <w:rsid w:val="278C1C95"/>
    <w:rsid w:val="27CC1EEA"/>
    <w:rsid w:val="27DA4607"/>
    <w:rsid w:val="280D678A"/>
    <w:rsid w:val="284321AC"/>
    <w:rsid w:val="284B2E0F"/>
    <w:rsid w:val="287C121A"/>
    <w:rsid w:val="28887BBF"/>
    <w:rsid w:val="28ED3EC6"/>
    <w:rsid w:val="28FE2577"/>
    <w:rsid w:val="2936586D"/>
    <w:rsid w:val="297F5466"/>
    <w:rsid w:val="298F1421"/>
    <w:rsid w:val="29916F47"/>
    <w:rsid w:val="2A4144C9"/>
    <w:rsid w:val="2A443FBA"/>
    <w:rsid w:val="2A5C7555"/>
    <w:rsid w:val="2A73489F"/>
    <w:rsid w:val="2A7405DB"/>
    <w:rsid w:val="2ABC6246"/>
    <w:rsid w:val="2AC11AAE"/>
    <w:rsid w:val="2B12195C"/>
    <w:rsid w:val="2BC5737C"/>
    <w:rsid w:val="2BE710A1"/>
    <w:rsid w:val="2BEA293F"/>
    <w:rsid w:val="2BF13CCD"/>
    <w:rsid w:val="2BFE2275"/>
    <w:rsid w:val="2C0C4FAB"/>
    <w:rsid w:val="2C1A76C8"/>
    <w:rsid w:val="2C2C4C15"/>
    <w:rsid w:val="2C901738"/>
    <w:rsid w:val="2CFC45D8"/>
    <w:rsid w:val="2D0323D1"/>
    <w:rsid w:val="2D1E1D5D"/>
    <w:rsid w:val="2D3155ED"/>
    <w:rsid w:val="2DE65A9B"/>
    <w:rsid w:val="2DEB5FE5"/>
    <w:rsid w:val="2E1E4B22"/>
    <w:rsid w:val="2E383E35"/>
    <w:rsid w:val="2EB23BE8"/>
    <w:rsid w:val="2EBF41E1"/>
    <w:rsid w:val="2EF6F98B"/>
    <w:rsid w:val="2F880E4C"/>
    <w:rsid w:val="2FF59CCC"/>
    <w:rsid w:val="2FFA34AC"/>
    <w:rsid w:val="2FFD5337"/>
    <w:rsid w:val="305B205D"/>
    <w:rsid w:val="3086532C"/>
    <w:rsid w:val="31126BC0"/>
    <w:rsid w:val="314F1BC2"/>
    <w:rsid w:val="31D65E3F"/>
    <w:rsid w:val="3216448E"/>
    <w:rsid w:val="323B2146"/>
    <w:rsid w:val="32D81743"/>
    <w:rsid w:val="335C2374"/>
    <w:rsid w:val="33B922E8"/>
    <w:rsid w:val="33FA4482"/>
    <w:rsid w:val="34670FD0"/>
    <w:rsid w:val="34675474"/>
    <w:rsid w:val="348A1163"/>
    <w:rsid w:val="349A006F"/>
    <w:rsid w:val="34DD1293"/>
    <w:rsid w:val="34F0546A"/>
    <w:rsid w:val="350C2E6E"/>
    <w:rsid w:val="35123632"/>
    <w:rsid w:val="355E6877"/>
    <w:rsid w:val="35944F72"/>
    <w:rsid w:val="35C0308E"/>
    <w:rsid w:val="35D17DAC"/>
    <w:rsid w:val="35EA1EB9"/>
    <w:rsid w:val="361433DA"/>
    <w:rsid w:val="367E586C"/>
    <w:rsid w:val="369260AD"/>
    <w:rsid w:val="369938DF"/>
    <w:rsid w:val="3724764D"/>
    <w:rsid w:val="37735EDE"/>
    <w:rsid w:val="37EF029F"/>
    <w:rsid w:val="382D42DF"/>
    <w:rsid w:val="385C04CB"/>
    <w:rsid w:val="38B65A74"/>
    <w:rsid w:val="38BC6BC0"/>
    <w:rsid w:val="38EA21D0"/>
    <w:rsid w:val="38EB2703"/>
    <w:rsid w:val="390239BE"/>
    <w:rsid w:val="39445D84"/>
    <w:rsid w:val="396F26D5"/>
    <w:rsid w:val="3983285E"/>
    <w:rsid w:val="39F23A32"/>
    <w:rsid w:val="3A163E0A"/>
    <w:rsid w:val="3A176FF5"/>
    <w:rsid w:val="3A1A07B0"/>
    <w:rsid w:val="3A1F40FB"/>
    <w:rsid w:val="3A465B2C"/>
    <w:rsid w:val="3ABE3914"/>
    <w:rsid w:val="3ACF5D03"/>
    <w:rsid w:val="3AF17846"/>
    <w:rsid w:val="3AF4609C"/>
    <w:rsid w:val="3B554279"/>
    <w:rsid w:val="3B657B8B"/>
    <w:rsid w:val="3BB23479"/>
    <w:rsid w:val="3BB84807"/>
    <w:rsid w:val="3BD553B9"/>
    <w:rsid w:val="3BDB4052"/>
    <w:rsid w:val="3C1C08F2"/>
    <w:rsid w:val="3C2105FF"/>
    <w:rsid w:val="3C6F136A"/>
    <w:rsid w:val="3C7C31F0"/>
    <w:rsid w:val="3C9F516B"/>
    <w:rsid w:val="3CB26DAC"/>
    <w:rsid w:val="3CBB635D"/>
    <w:rsid w:val="3CFC0724"/>
    <w:rsid w:val="3D2A2DE8"/>
    <w:rsid w:val="3D3D3216"/>
    <w:rsid w:val="3D5440BC"/>
    <w:rsid w:val="3D5855ED"/>
    <w:rsid w:val="3D954E00"/>
    <w:rsid w:val="3E5527E2"/>
    <w:rsid w:val="3E7F8433"/>
    <w:rsid w:val="3E990920"/>
    <w:rsid w:val="3E9E7CE5"/>
    <w:rsid w:val="3EAB41B0"/>
    <w:rsid w:val="3EAD43CC"/>
    <w:rsid w:val="3ED2591B"/>
    <w:rsid w:val="3EFC4A0B"/>
    <w:rsid w:val="3F0F473E"/>
    <w:rsid w:val="3F3BD692"/>
    <w:rsid w:val="3F9AEE64"/>
    <w:rsid w:val="3FB672B0"/>
    <w:rsid w:val="3FD12164"/>
    <w:rsid w:val="3FDF8C8F"/>
    <w:rsid w:val="400C0C7E"/>
    <w:rsid w:val="40E4146A"/>
    <w:rsid w:val="41313092"/>
    <w:rsid w:val="41523008"/>
    <w:rsid w:val="41874A60"/>
    <w:rsid w:val="420936C7"/>
    <w:rsid w:val="422E75D1"/>
    <w:rsid w:val="42324A15"/>
    <w:rsid w:val="424264A7"/>
    <w:rsid w:val="425C5EED"/>
    <w:rsid w:val="42D55C9F"/>
    <w:rsid w:val="430033F2"/>
    <w:rsid w:val="43210CDB"/>
    <w:rsid w:val="434075BC"/>
    <w:rsid w:val="43476B9D"/>
    <w:rsid w:val="43615785"/>
    <w:rsid w:val="439671DC"/>
    <w:rsid w:val="44044A8E"/>
    <w:rsid w:val="4420233C"/>
    <w:rsid w:val="446341CB"/>
    <w:rsid w:val="44760DBC"/>
    <w:rsid w:val="44784B34"/>
    <w:rsid w:val="44A21BB1"/>
    <w:rsid w:val="44A27E03"/>
    <w:rsid w:val="44A8366B"/>
    <w:rsid w:val="44DF1057"/>
    <w:rsid w:val="45120AE5"/>
    <w:rsid w:val="45611A6C"/>
    <w:rsid w:val="457F181D"/>
    <w:rsid w:val="45912351"/>
    <w:rsid w:val="46CD560B"/>
    <w:rsid w:val="46F518AD"/>
    <w:rsid w:val="470B2BE7"/>
    <w:rsid w:val="47975C19"/>
    <w:rsid w:val="47A3636C"/>
    <w:rsid w:val="47E80223"/>
    <w:rsid w:val="47EB386F"/>
    <w:rsid w:val="483D40CA"/>
    <w:rsid w:val="48643D4D"/>
    <w:rsid w:val="48AB5140"/>
    <w:rsid w:val="49124E4F"/>
    <w:rsid w:val="4941408E"/>
    <w:rsid w:val="49AA48A2"/>
    <w:rsid w:val="49CB3958"/>
    <w:rsid w:val="49D942C7"/>
    <w:rsid w:val="49E05655"/>
    <w:rsid w:val="4A190B67"/>
    <w:rsid w:val="4A2F37DA"/>
    <w:rsid w:val="4AB54221"/>
    <w:rsid w:val="4AD14F9E"/>
    <w:rsid w:val="4B337A07"/>
    <w:rsid w:val="4BDB78EF"/>
    <w:rsid w:val="4BF909D0"/>
    <w:rsid w:val="4C196BFC"/>
    <w:rsid w:val="4C51283A"/>
    <w:rsid w:val="4C59524B"/>
    <w:rsid w:val="4C7107E7"/>
    <w:rsid w:val="4C782624"/>
    <w:rsid w:val="4D265D9A"/>
    <w:rsid w:val="4DA42E3E"/>
    <w:rsid w:val="4DDF1946"/>
    <w:rsid w:val="4E035DB6"/>
    <w:rsid w:val="4E092CA1"/>
    <w:rsid w:val="4E340BC8"/>
    <w:rsid w:val="4EF676C9"/>
    <w:rsid w:val="4F1A20FE"/>
    <w:rsid w:val="4F5148FF"/>
    <w:rsid w:val="4F6C1739"/>
    <w:rsid w:val="4FCB2904"/>
    <w:rsid w:val="500B0F52"/>
    <w:rsid w:val="50546455"/>
    <w:rsid w:val="50591CBD"/>
    <w:rsid w:val="50D457E8"/>
    <w:rsid w:val="51361FFF"/>
    <w:rsid w:val="514A7858"/>
    <w:rsid w:val="51AA02F7"/>
    <w:rsid w:val="51BD002A"/>
    <w:rsid w:val="51DA0BDC"/>
    <w:rsid w:val="52021EE1"/>
    <w:rsid w:val="52197F39"/>
    <w:rsid w:val="5288301B"/>
    <w:rsid w:val="52911BE2"/>
    <w:rsid w:val="52C11D9C"/>
    <w:rsid w:val="52D00C69"/>
    <w:rsid w:val="530879CB"/>
    <w:rsid w:val="530D6D8F"/>
    <w:rsid w:val="532F17C7"/>
    <w:rsid w:val="534F7AD9"/>
    <w:rsid w:val="53603363"/>
    <w:rsid w:val="536F5CA7"/>
    <w:rsid w:val="53A45945"/>
    <w:rsid w:val="5402441A"/>
    <w:rsid w:val="542C1497"/>
    <w:rsid w:val="552C5BF2"/>
    <w:rsid w:val="554E3DBB"/>
    <w:rsid w:val="556F1F83"/>
    <w:rsid w:val="558712FA"/>
    <w:rsid w:val="55D1679A"/>
    <w:rsid w:val="55E738C7"/>
    <w:rsid w:val="56044BDB"/>
    <w:rsid w:val="564156CE"/>
    <w:rsid w:val="564B20A8"/>
    <w:rsid w:val="56633896"/>
    <w:rsid w:val="56927CD7"/>
    <w:rsid w:val="56A33C92"/>
    <w:rsid w:val="56A93273"/>
    <w:rsid w:val="56D145FE"/>
    <w:rsid w:val="575E5E0B"/>
    <w:rsid w:val="57B343A9"/>
    <w:rsid w:val="57F58CE2"/>
    <w:rsid w:val="580D7A84"/>
    <w:rsid w:val="58160494"/>
    <w:rsid w:val="581D5CC6"/>
    <w:rsid w:val="582E3A30"/>
    <w:rsid w:val="58615BB3"/>
    <w:rsid w:val="58800458"/>
    <w:rsid w:val="58F759DA"/>
    <w:rsid w:val="59077DC9"/>
    <w:rsid w:val="592B61C1"/>
    <w:rsid w:val="593212FE"/>
    <w:rsid w:val="5A4E2A0C"/>
    <w:rsid w:val="5A647BDD"/>
    <w:rsid w:val="5ABF4E13"/>
    <w:rsid w:val="5AEB610E"/>
    <w:rsid w:val="5B286E5C"/>
    <w:rsid w:val="5B2F01EA"/>
    <w:rsid w:val="5B7E4CCE"/>
    <w:rsid w:val="5BC96904"/>
    <w:rsid w:val="5BFD3E45"/>
    <w:rsid w:val="5C2B76EA"/>
    <w:rsid w:val="5C4A4BB0"/>
    <w:rsid w:val="5C763BF7"/>
    <w:rsid w:val="5C78302E"/>
    <w:rsid w:val="5CE2303B"/>
    <w:rsid w:val="5D0C06F6"/>
    <w:rsid w:val="5D243653"/>
    <w:rsid w:val="5D276C9F"/>
    <w:rsid w:val="5D704AEA"/>
    <w:rsid w:val="5D7D7127"/>
    <w:rsid w:val="5D7F6ADB"/>
    <w:rsid w:val="5DF65D1C"/>
    <w:rsid w:val="5DFE20F6"/>
    <w:rsid w:val="5E1355CA"/>
    <w:rsid w:val="5E1A2268"/>
    <w:rsid w:val="5E7F4FE5"/>
    <w:rsid w:val="5E9D190F"/>
    <w:rsid w:val="5EAE7678"/>
    <w:rsid w:val="5EC0115A"/>
    <w:rsid w:val="5ED864A3"/>
    <w:rsid w:val="5EDD1D0C"/>
    <w:rsid w:val="5F473629"/>
    <w:rsid w:val="5F856747"/>
    <w:rsid w:val="60017BFE"/>
    <w:rsid w:val="60082DB8"/>
    <w:rsid w:val="601C4AB5"/>
    <w:rsid w:val="60786190"/>
    <w:rsid w:val="60832A1D"/>
    <w:rsid w:val="609303FD"/>
    <w:rsid w:val="60F90953"/>
    <w:rsid w:val="610B7175"/>
    <w:rsid w:val="61273712"/>
    <w:rsid w:val="613A51F3"/>
    <w:rsid w:val="614317D7"/>
    <w:rsid w:val="617D1584"/>
    <w:rsid w:val="61DA0784"/>
    <w:rsid w:val="61F53810"/>
    <w:rsid w:val="620A3A44"/>
    <w:rsid w:val="620F3203"/>
    <w:rsid w:val="62257C51"/>
    <w:rsid w:val="63332842"/>
    <w:rsid w:val="633640E0"/>
    <w:rsid w:val="634C6CFE"/>
    <w:rsid w:val="637F3391"/>
    <w:rsid w:val="645667E8"/>
    <w:rsid w:val="64947310"/>
    <w:rsid w:val="649E1F3D"/>
    <w:rsid w:val="64D771FD"/>
    <w:rsid w:val="65051FBC"/>
    <w:rsid w:val="652F7039"/>
    <w:rsid w:val="65770BED"/>
    <w:rsid w:val="658D448B"/>
    <w:rsid w:val="65B57A1A"/>
    <w:rsid w:val="65FD2871"/>
    <w:rsid w:val="662C1802"/>
    <w:rsid w:val="66415276"/>
    <w:rsid w:val="66611474"/>
    <w:rsid w:val="66A7157D"/>
    <w:rsid w:val="6703252B"/>
    <w:rsid w:val="67193AFD"/>
    <w:rsid w:val="671B5AC7"/>
    <w:rsid w:val="67AF6668"/>
    <w:rsid w:val="67B6134C"/>
    <w:rsid w:val="67C95523"/>
    <w:rsid w:val="68295FC1"/>
    <w:rsid w:val="683706DE"/>
    <w:rsid w:val="68594AF9"/>
    <w:rsid w:val="6870599E"/>
    <w:rsid w:val="688919CE"/>
    <w:rsid w:val="68BB130F"/>
    <w:rsid w:val="68EF4B15"/>
    <w:rsid w:val="69124CA8"/>
    <w:rsid w:val="69126A56"/>
    <w:rsid w:val="69967687"/>
    <w:rsid w:val="69F820EF"/>
    <w:rsid w:val="69F85C4B"/>
    <w:rsid w:val="6A5C61DA"/>
    <w:rsid w:val="6AA61B4B"/>
    <w:rsid w:val="6ACA4E4E"/>
    <w:rsid w:val="6B3F9578"/>
    <w:rsid w:val="6B7B2FD8"/>
    <w:rsid w:val="6BD66460"/>
    <w:rsid w:val="6C586E75"/>
    <w:rsid w:val="6C865790"/>
    <w:rsid w:val="6CB9711F"/>
    <w:rsid w:val="6CF50B68"/>
    <w:rsid w:val="6CF90658"/>
    <w:rsid w:val="6D255245"/>
    <w:rsid w:val="6D54588F"/>
    <w:rsid w:val="6D6C4310"/>
    <w:rsid w:val="6D9640F9"/>
    <w:rsid w:val="6DC02F24"/>
    <w:rsid w:val="6E080427"/>
    <w:rsid w:val="6E184B0E"/>
    <w:rsid w:val="6E2669C0"/>
    <w:rsid w:val="6E2A27F1"/>
    <w:rsid w:val="6E4E0530"/>
    <w:rsid w:val="6E5005DC"/>
    <w:rsid w:val="6E557B10"/>
    <w:rsid w:val="6E5A6ED5"/>
    <w:rsid w:val="6E71421E"/>
    <w:rsid w:val="6E8C2E06"/>
    <w:rsid w:val="6E95615F"/>
    <w:rsid w:val="6EA939B8"/>
    <w:rsid w:val="6ECE341F"/>
    <w:rsid w:val="6ED76777"/>
    <w:rsid w:val="6EEEB967"/>
    <w:rsid w:val="6EF7953E"/>
    <w:rsid w:val="6F1C7356"/>
    <w:rsid w:val="6F239CBC"/>
    <w:rsid w:val="6F2D283B"/>
    <w:rsid w:val="6F571ADC"/>
    <w:rsid w:val="6F5F75BC"/>
    <w:rsid w:val="6F743FC6"/>
    <w:rsid w:val="6FBC771B"/>
    <w:rsid w:val="6FC34F4E"/>
    <w:rsid w:val="70141305"/>
    <w:rsid w:val="706A53C9"/>
    <w:rsid w:val="70784EFE"/>
    <w:rsid w:val="70860455"/>
    <w:rsid w:val="70E17981"/>
    <w:rsid w:val="71094EE1"/>
    <w:rsid w:val="714479C8"/>
    <w:rsid w:val="71810C1C"/>
    <w:rsid w:val="7197125B"/>
    <w:rsid w:val="71973F9C"/>
    <w:rsid w:val="71E573FD"/>
    <w:rsid w:val="71EC3F35"/>
    <w:rsid w:val="71FE226D"/>
    <w:rsid w:val="720C6940"/>
    <w:rsid w:val="720F4029"/>
    <w:rsid w:val="72431265"/>
    <w:rsid w:val="7249E851"/>
    <w:rsid w:val="72F77403"/>
    <w:rsid w:val="72F84F0E"/>
    <w:rsid w:val="733D6BC4"/>
    <w:rsid w:val="734C2794"/>
    <w:rsid w:val="73683E42"/>
    <w:rsid w:val="7375030D"/>
    <w:rsid w:val="738D5656"/>
    <w:rsid w:val="746D7236"/>
    <w:rsid w:val="74883E48"/>
    <w:rsid w:val="74BE49DE"/>
    <w:rsid w:val="75061B64"/>
    <w:rsid w:val="75197A63"/>
    <w:rsid w:val="7524023C"/>
    <w:rsid w:val="753D4E5A"/>
    <w:rsid w:val="754F1B79"/>
    <w:rsid w:val="75894543"/>
    <w:rsid w:val="75B01AD0"/>
    <w:rsid w:val="75FE59E5"/>
    <w:rsid w:val="75FF13B1"/>
    <w:rsid w:val="76BD26F7"/>
    <w:rsid w:val="76C84BF7"/>
    <w:rsid w:val="76FC2869"/>
    <w:rsid w:val="773B361B"/>
    <w:rsid w:val="775070C7"/>
    <w:rsid w:val="77AC86DE"/>
    <w:rsid w:val="77BE9934"/>
    <w:rsid w:val="77CD20C1"/>
    <w:rsid w:val="78216CB5"/>
    <w:rsid w:val="787BB572"/>
    <w:rsid w:val="789E0306"/>
    <w:rsid w:val="78CC6C21"/>
    <w:rsid w:val="78E026CC"/>
    <w:rsid w:val="78F16688"/>
    <w:rsid w:val="78F63C9E"/>
    <w:rsid w:val="79181E66"/>
    <w:rsid w:val="792F71B0"/>
    <w:rsid w:val="793D18CD"/>
    <w:rsid w:val="798E1D78"/>
    <w:rsid w:val="79F710F0"/>
    <w:rsid w:val="7A4B626B"/>
    <w:rsid w:val="7AF20495"/>
    <w:rsid w:val="7B0869BE"/>
    <w:rsid w:val="7B2F1CD6"/>
    <w:rsid w:val="7B340AAD"/>
    <w:rsid w:val="7B7861FC"/>
    <w:rsid w:val="7BDC53CD"/>
    <w:rsid w:val="7BDD2EF3"/>
    <w:rsid w:val="7BF7FC61"/>
    <w:rsid w:val="7C0E57A2"/>
    <w:rsid w:val="7C5C02BC"/>
    <w:rsid w:val="7C8021FC"/>
    <w:rsid w:val="7CAB2FF1"/>
    <w:rsid w:val="7D5D253D"/>
    <w:rsid w:val="7D782ED3"/>
    <w:rsid w:val="7D80702A"/>
    <w:rsid w:val="7DB303AF"/>
    <w:rsid w:val="7DC75C09"/>
    <w:rsid w:val="7DCF3F2B"/>
    <w:rsid w:val="7DD56F05"/>
    <w:rsid w:val="7DFFB3E0"/>
    <w:rsid w:val="7E7750CA"/>
    <w:rsid w:val="7E865AC4"/>
    <w:rsid w:val="7ECB797B"/>
    <w:rsid w:val="7EF02F3D"/>
    <w:rsid w:val="7EFCE67D"/>
    <w:rsid w:val="7F1629A4"/>
    <w:rsid w:val="7F565705"/>
    <w:rsid w:val="7F58120E"/>
    <w:rsid w:val="7F5EB788"/>
    <w:rsid w:val="7F7F9AED"/>
    <w:rsid w:val="7FB5084F"/>
    <w:rsid w:val="7FBF5D6E"/>
    <w:rsid w:val="7FD4460D"/>
    <w:rsid w:val="7FD665D7"/>
    <w:rsid w:val="7FDB19B7"/>
    <w:rsid w:val="7FE231CE"/>
    <w:rsid w:val="7FE74340"/>
    <w:rsid w:val="7FF304A2"/>
    <w:rsid w:val="7FF5720E"/>
    <w:rsid w:val="7FFA12AB"/>
    <w:rsid w:val="7FFDB340"/>
    <w:rsid w:val="7FFF3FEF"/>
    <w:rsid w:val="7FFF4279"/>
    <w:rsid w:val="87165DCE"/>
    <w:rsid w:val="9AFF0C51"/>
    <w:rsid w:val="9F7F7958"/>
    <w:rsid w:val="9F9C32E2"/>
    <w:rsid w:val="B33966F2"/>
    <w:rsid w:val="B6A375C4"/>
    <w:rsid w:val="BAFF3982"/>
    <w:rsid w:val="BBFF8679"/>
    <w:rsid w:val="BD4F4070"/>
    <w:rsid w:val="BDFFB1B0"/>
    <w:rsid w:val="BFC6F0F6"/>
    <w:rsid w:val="BFF64A3C"/>
    <w:rsid w:val="BFF7E155"/>
    <w:rsid w:val="BFFB07BF"/>
    <w:rsid w:val="BFFB597F"/>
    <w:rsid w:val="BFFFF43C"/>
    <w:rsid w:val="D6A6C154"/>
    <w:rsid w:val="D7AB57A0"/>
    <w:rsid w:val="D7FEACF8"/>
    <w:rsid w:val="DBF9A0A1"/>
    <w:rsid w:val="DE79DB46"/>
    <w:rsid w:val="DEBF3050"/>
    <w:rsid w:val="DEE6C338"/>
    <w:rsid w:val="DEFFE3AD"/>
    <w:rsid w:val="DFE349A3"/>
    <w:rsid w:val="E7EB06DA"/>
    <w:rsid w:val="E83CF588"/>
    <w:rsid w:val="EBDE078D"/>
    <w:rsid w:val="EC5F1362"/>
    <w:rsid w:val="ED768B79"/>
    <w:rsid w:val="EEA73717"/>
    <w:rsid w:val="EF5FE819"/>
    <w:rsid w:val="EFEF197A"/>
    <w:rsid w:val="EFF7F1FA"/>
    <w:rsid w:val="F35D63BF"/>
    <w:rsid w:val="F3FB9A9D"/>
    <w:rsid w:val="F4BEA019"/>
    <w:rsid w:val="F6B74E02"/>
    <w:rsid w:val="F73BACBA"/>
    <w:rsid w:val="F7AF4130"/>
    <w:rsid w:val="F7DB28D8"/>
    <w:rsid w:val="F7FBAEE6"/>
    <w:rsid w:val="F9FF3BFB"/>
    <w:rsid w:val="FADEBC2A"/>
    <w:rsid w:val="FAFFBCC7"/>
    <w:rsid w:val="FB6E03F5"/>
    <w:rsid w:val="FB7DD7F0"/>
    <w:rsid w:val="FBAAB530"/>
    <w:rsid w:val="FCAA1CEF"/>
    <w:rsid w:val="FD9B3517"/>
    <w:rsid w:val="FDEFFB87"/>
    <w:rsid w:val="FDF7F07E"/>
    <w:rsid w:val="FE7FBD30"/>
    <w:rsid w:val="FEDF1E7A"/>
    <w:rsid w:val="FF39BBE9"/>
    <w:rsid w:val="FF7D4FB5"/>
    <w:rsid w:val="FF7E6A38"/>
    <w:rsid w:val="FF9C355D"/>
    <w:rsid w:val="FFDFD578"/>
    <w:rsid w:val="FFF119C8"/>
    <w:rsid w:val="FFFD9465"/>
    <w:rsid w:val="FFFE8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6">
    <w:name w:val="table of authorities"/>
    <w:basedOn w:val="1"/>
    <w:next w:val="1"/>
    <w:unhideWhenUsed/>
    <w:qFormat/>
    <w:uiPriority w:val="99"/>
    <w:pPr>
      <w:ind w:left="420" w:leftChars="200"/>
    </w:pPr>
  </w:style>
  <w:style w:type="paragraph" w:styleId="7">
    <w:name w:val="Normal Indent"/>
    <w:basedOn w:val="1"/>
    <w:qFormat/>
    <w:uiPriority w:val="0"/>
    <w:pPr>
      <w:ind w:firstLine="420" w:firstLineChars="200"/>
    </w:pPr>
  </w:style>
  <w:style w:type="paragraph" w:styleId="8">
    <w:name w:val="Body Text"/>
    <w:basedOn w:val="1"/>
    <w:semiHidden/>
    <w:qFormat/>
    <w:uiPriority w:val="0"/>
    <w:rPr>
      <w:rFonts w:ascii="仿宋" w:hAnsi="仿宋" w:eastAsia="仿宋" w:cs="仿宋"/>
      <w:sz w:val="31"/>
      <w:szCs w:val="31"/>
    </w:rPr>
  </w:style>
  <w:style w:type="paragraph" w:styleId="9">
    <w:name w:val="Body Text Indent"/>
    <w:basedOn w:val="1"/>
    <w:unhideWhenUsed/>
    <w:qFormat/>
    <w:uiPriority w:val="99"/>
    <w:pPr>
      <w:spacing w:after="120"/>
      <w:ind w:left="420" w:leftChars="2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2"/>
    <w:basedOn w:val="1"/>
    <w:unhideWhenUsed/>
    <w:qFormat/>
    <w:uiPriority w:val="99"/>
    <w:pPr>
      <w:spacing w:after="120" w:line="480" w:lineRule="auto"/>
    </w:pPr>
  </w:style>
  <w:style w:type="paragraph" w:styleId="13">
    <w:name w:val="Normal (Web)"/>
    <w:basedOn w:val="1"/>
    <w:qFormat/>
    <w:uiPriority w:val="0"/>
    <w:rPr>
      <w:sz w:val="24"/>
    </w:rPr>
  </w:style>
  <w:style w:type="paragraph" w:styleId="14">
    <w:name w:val="Body Text First Indent 2"/>
    <w:basedOn w:val="9"/>
    <w:unhideWhenUsed/>
    <w:qFormat/>
    <w:uiPriority w:val="99"/>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0"/>
    <w:rPr>
      <w:color w:val="0000FF"/>
      <w:u w:val="single"/>
    </w:rPr>
  </w:style>
  <w:style w:type="character" w:customStyle="1" w:styleId="19">
    <w:name w:val="font11"/>
    <w:basedOn w:val="17"/>
    <w:qFormat/>
    <w:uiPriority w:val="0"/>
    <w:rPr>
      <w:rFonts w:hint="eastAsia" w:ascii="宋体" w:hAnsi="宋体" w:eastAsia="宋体" w:cs="宋体"/>
      <w:b/>
      <w:bCs/>
      <w:color w:val="000000"/>
      <w:sz w:val="18"/>
      <w:szCs w:val="18"/>
      <w:u w:val="none"/>
    </w:rPr>
  </w:style>
  <w:style w:type="character" w:customStyle="1" w:styleId="20">
    <w:name w:val="font21"/>
    <w:basedOn w:val="17"/>
    <w:qFormat/>
    <w:uiPriority w:val="0"/>
    <w:rPr>
      <w:rFonts w:hint="eastAsia" w:ascii="宋体" w:hAnsi="宋体" w:eastAsia="宋体" w:cs="宋体"/>
      <w:color w:val="000000"/>
      <w:sz w:val="18"/>
      <w:szCs w:val="18"/>
      <w:u w:val="none"/>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rPr>
      <w:rFonts w:ascii="宋体" w:hAnsi="宋体" w:eastAsia="宋体" w:cs="宋体"/>
      <w:sz w:val="17"/>
      <w:szCs w:val="17"/>
      <w:lang w:eastAsia="en-US"/>
    </w:rPr>
  </w:style>
  <w:style w:type="character" w:customStyle="1" w:styleId="23">
    <w:name w:val="font31"/>
    <w:basedOn w:val="1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3039</Words>
  <Characters>3066</Characters>
  <Lines>58</Lines>
  <Paragraphs>16</Paragraphs>
  <TotalTime>2</TotalTime>
  <ScaleCrop>false</ScaleCrop>
  <LinksUpToDate>false</LinksUpToDate>
  <CharactersWithSpaces>3067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2024-05-22T12:21:00Z</dcterms:created>
  <dc:creator>ybj</dc:creator>
  <cp:lastModifiedBy>kacar</cp:lastModifiedBy>
  <cp:lastPrinted>2024-11-20T16:10:00Z</cp:lastPrinted>
  <dcterms:modified xsi:type="dcterms:W3CDTF">2025-02-05T04:20:34Z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3A1194982738444FB9EBDB19218DD017_13</vt:lpwstr>
  </property>
  <property fmtid="{D5CDD505-2E9C-101B-9397-08002B2CF9AE}" pid="4" name="KSOTemplateDocerSaveRecord">
    <vt:lpwstr>eyJoZGlkIjoiMDljYzUzMWQ4OWI0YzBkYjYzMDRhZTY5ZjZkYmFmYTgiLCJ1c2VySWQiOiI3MjUwNTA2ODUifQ==</vt:lpwstr>
  </property>
</Properties>
</file>