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line="360" w:lineRule="auto"/>
        <w:jc w:val="center"/>
        <w:textAlignment w:val="auto"/>
        <w:rPr>
          <w:rFonts w:ascii="华文中宋" w:hAnsi="华文中宋" w:eastAsia="华文中宋" w:cs="Times New Roman"/>
          <w:snapToGrid/>
          <w:kern w:val="2"/>
          <w:sz w:val="36"/>
          <w:szCs w:val="36"/>
        </w:rPr>
      </w:pPr>
      <w:r>
        <w:rPr>
          <w:rFonts w:ascii="华文中宋" w:hAnsi="华文中宋" w:eastAsia="华文中宋" w:cs="Times New Roman"/>
          <w:snapToGrid/>
          <w:kern w:val="2"/>
          <w:sz w:val="36"/>
          <w:szCs w:val="36"/>
        </w:rPr>
        <w:t>安徽省地方标准编制说明</w:t>
      </w:r>
    </w:p>
    <w:tbl>
      <w:tblPr>
        <w:tblStyle w:val="7"/>
        <w:tblW w:w="968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4"/>
        <w:gridCol w:w="1000"/>
        <w:gridCol w:w="3976"/>
        <w:gridCol w:w="931"/>
        <w:gridCol w:w="1336"/>
        <w:gridCol w:w="1686"/>
      </w:tblGrid>
      <w:tr>
        <w:trPr>
          <w:trHeight w:val="477" w:hRule="atLeast"/>
          <w:jc w:val="center"/>
        </w:trPr>
        <w:tc>
          <w:tcPr>
            <w:tcW w:w="1754" w:type="dxa"/>
            <w:gridSpan w:val="2"/>
            <w:vAlign w:val="center"/>
          </w:tcPr>
          <w:p>
            <w:pPr>
              <w:pStyle w:val="10"/>
              <w:rPr>
                <w:rFonts w:eastAsia="宋体"/>
              </w:rPr>
            </w:pPr>
            <w:r>
              <w:rPr>
                <w:rFonts w:hint="eastAsia" w:eastAsia="宋体"/>
              </w:rPr>
              <w:t>标准名称</w:t>
            </w:r>
          </w:p>
        </w:tc>
        <w:tc>
          <w:tcPr>
            <w:tcW w:w="7929" w:type="dxa"/>
            <w:gridSpan w:val="4"/>
            <w:vAlign w:val="center"/>
          </w:tcPr>
          <w:p>
            <w:pPr>
              <w:pStyle w:val="10"/>
              <w:ind w:firstLine="0" w:firstLineChars="0"/>
              <w:rPr>
                <w:rFonts w:hint="default" w:eastAsia="仿宋"/>
                <w:snapToGrid w:val="0"/>
                <w:lang w:val="en-US" w:eastAsia="zh-CN"/>
              </w:rPr>
            </w:pPr>
            <w:r>
              <w:rPr>
                <w:rFonts w:hint="eastAsia" w:eastAsia="仿宋"/>
                <w:snapToGrid w:val="0"/>
                <w:lang w:val="en-US" w:eastAsia="zh-CN"/>
              </w:rPr>
              <w:t>社区养老顾问服务规范</w:t>
            </w:r>
          </w:p>
        </w:tc>
      </w:tr>
      <w:tr>
        <w:trPr>
          <w:trHeight w:val="860" w:hRule="atLeast"/>
          <w:jc w:val="center"/>
        </w:trPr>
        <w:tc>
          <w:tcPr>
            <w:tcW w:w="1754" w:type="dxa"/>
            <w:gridSpan w:val="2"/>
            <w:vAlign w:val="center"/>
          </w:tcPr>
          <w:p>
            <w:pPr>
              <w:pStyle w:val="10"/>
              <w:rPr>
                <w:rFonts w:eastAsia="宋体"/>
              </w:rPr>
            </w:pPr>
            <w:r>
              <w:rPr>
                <w:rFonts w:hint="eastAsia" w:eastAsia="宋体"/>
              </w:rPr>
              <w:t>任务来源</w:t>
            </w:r>
          </w:p>
          <w:p>
            <w:pPr>
              <w:pStyle w:val="10"/>
              <w:ind w:left="0" w:leftChars="0" w:firstLine="210" w:firstLineChars="100"/>
              <w:rPr>
                <w:rFonts w:eastAsia="宋体"/>
              </w:rPr>
            </w:pPr>
            <w:r>
              <w:rPr>
                <w:rFonts w:hint="eastAsia" w:eastAsia="宋体"/>
              </w:rPr>
              <w:t>（项目计划号）</w:t>
            </w:r>
          </w:p>
        </w:tc>
        <w:tc>
          <w:tcPr>
            <w:tcW w:w="7929" w:type="dxa"/>
            <w:gridSpan w:val="4"/>
            <w:vAlign w:val="center"/>
          </w:tcPr>
          <w:p>
            <w:pPr>
              <w:pStyle w:val="10"/>
              <w:ind w:firstLine="0" w:firstLineChars="0"/>
              <w:rPr>
                <w:rFonts w:hint="default" w:eastAsia="仿宋"/>
                <w:snapToGrid w:val="0"/>
                <w:lang w:val="en-US" w:eastAsia="zh-CN"/>
              </w:rPr>
            </w:pPr>
            <w:r>
              <w:rPr>
                <w:rFonts w:eastAsia="仿宋"/>
                <w:snapToGrid w:val="0"/>
              </w:rPr>
              <w:t>202</w:t>
            </w:r>
            <w:r>
              <w:rPr>
                <w:rFonts w:hint="eastAsia" w:eastAsia="仿宋"/>
                <w:snapToGrid w:val="0"/>
                <w:lang w:val="en-US" w:eastAsia="zh-CN"/>
              </w:rPr>
              <w:t>4</w:t>
            </w:r>
            <w:r>
              <w:rPr>
                <w:rFonts w:eastAsia="仿宋"/>
                <w:snapToGrid w:val="0"/>
              </w:rPr>
              <w:t>-</w:t>
            </w:r>
            <w:r>
              <w:rPr>
                <w:rFonts w:hint="eastAsia" w:eastAsia="仿宋"/>
                <w:snapToGrid w:val="0"/>
                <w:lang w:val="en-US" w:eastAsia="zh-CN"/>
              </w:rPr>
              <w:t>4</w:t>
            </w:r>
            <w:r>
              <w:rPr>
                <w:rFonts w:eastAsia="仿宋"/>
                <w:snapToGrid w:val="0"/>
              </w:rPr>
              <w:t>-</w:t>
            </w:r>
            <w:r>
              <w:rPr>
                <w:rFonts w:hint="eastAsia" w:eastAsia="仿宋"/>
                <w:snapToGrid w:val="0"/>
                <w:lang w:val="en-US" w:eastAsia="zh-CN"/>
              </w:rPr>
              <w:t>82</w:t>
            </w:r>
          </w:p>
        </w:tc>
      </w:tr>
      <w:tr>
        <w:trPr>
          <w:trHeight w:val="473" w:hRule="atLeast"/>
          <w:jc w:val="center"/>
        </w:trPr>
        <w:tc>
          <w:tcPr>
            <w:tcW w:w="1754" w:type="dxa"/>
            <w:gridSpan w:val="2"/>
            <w:vAlign w:val="center"/>
          </w:tcPr>
          <w:p>
            <w:pPr>
              <w:pStyle w:val="10"/>
              <w:rPr>
                <w:rFonts w:eastAsia="宋体"/>
              </w:rPr>
            </w:pPr>
            <w:r>
              <w:rPr>
                <w:rFonts w:hint="eastAsia" w:eastAsia="宋体"/>
              </w:rPr>
              <w:t>第一起草单位</w:t>
            </w:r>
          </w:p>
          <w:p>
            <w:pPr>
              <w:pStyle w:val="10"/>
              <w:rPr>
                <w:rFonts w:eastAsia="宋体"/>
              </w:rPr>
            </w:pPr>
            <w:r>
              <w:rPr>
                <w:rFonts w:hint="eastAsia" w:eastAsia="宋体"/>
              </w:rPr>
              <w:t>（盖章）</w:t>
            </w:r>
          </w:p>
        </w:tc>
        <w:tc>
          <w:tcPr>
            <w:tcW w:w="7929" w:type="dxa"/>
            <w:gridSpan w:val="4"/>
            <w:vAlign w:val="center"/>
          </w:tcPr>
          <w:p>
            <w:pPr>
              <w:pStyle w:val="10"/>
              <w:ind w:firstLine="0" w:firstLineChars="0"/>
              <w:rPr>
                <w:rFonts w:hint="default" w:eastAsia="仿宋"/>
                <w:snapToGrid w:val="0"/>
                <w:lang w:val="en-US" w:eastAsia="zh-CN"/>
              </w:rPr>
            </w:pPr>
            <w:r>
              <w:rPr>
                <w:rFonts w:hint="eastAsia" w:eastAsia="仿宋"/>
                <w:snapToGrid w:val="0"/>
                <w:lang w:val="en-US" w:eastAsia="zh-CN"/>
              </w:rPr>
              <w:t>铜陵市乐年养老服务有限公司</w:t>
            </w:r>
          </w:p>
        </w:tc>
      </w:tr>
      <w:tr>
        <w:trPr>
          <w:trHeight w:val="472" w:hRule="atLeast"/>
          <w:jc w:val="center"/>
        </w:trPr>
        <w:tc>
          <w:tcPr>
            <w:tcW w:w="1754" w:type="dxa"/>
            <w:gridSpan w:val="2"/>
            <w:vAlign w:val="center"/>
          </w:tcPr>
          <w:p>
            <w:pPr>
              <w:pStyle w:val="10"/>
              <w:rPr>
                <w:rFonts w:eastAsia="宋体"/>
              </w:rPr>
            </w:pPr>
            <w:r>
              <w:rPr>
                <w:rFonts w:hint="eastAsia" w:eastAsia="宋体"/>
              </w:rPr>
              <w:t>单位地址</w:t>
            </w:r>
          </w:p>
        </w:tc>
        <w:tc>
          <w:tcPr>
            <w:tcW w:w="7929" w:type="dxa"/>
            <w:gridSpan w:val="4"/>
            <w:vAlign w:val="center"/>
          </w:tcPr>
          <w:p>
            <w:pPr>
              <w:pStyle w:val="10"/>
              <w:ind w:firstLine="0" w:firstLineChars="0"/>
              <w:rPr>
                <w:rFonts w:hint="default" w:eastAsia="仿宋"/>
                <w:snapToGrid w:val="0"/>
                <w:lang w:val="en-US" w:eastAsia="zh-CN"/>
              </w:rPr>
            </w:pPr>
            <w:r>
              <w:rPr>
                <w:rFonts w:hint="default" w:eastAsia="仿宋"/>
                <w:snapToGrid w:val="0"/>
                <w:lang w:val="en-US" w:eastAsia="zh-CN"/>
              </w:rPr>
              <w:t>安徽省铜陵市铜官区朝山村曹山路</w:t>
            </w:r>
          </w:p>
        </w:tc>
      </w:tr>
      <w:tr>
        <w:trPr>
          <w:trHeight w:val="683" w:hRule="atLeast"/>
          <w:jc w:val="center"/>
        </w:trPr>
        <w:tc>
          <w:tcPr>
            <w:tcW w:w="1754" w:type="dxa"/>
            <w:gridSpan w:val="2"/>
            <w:vAlign w:val="center"/>
          </w:tcPr>
          <w:p>
            <w:pPr>
              <w:pStyle w:val="10"/>
              <w:rPr>
                <w:rFonts w:eastAsia="宋体"/>
              </w:rPr>
            </w:pPr>
            <w:r>
              <w:rPr>
                <w:rFonts w:hint="eastAsia" w:eastAsia="宋体"/>
              </w:rPr>
              <w:t>参与起草单位</w:t>
            </w:r>
          </w:p>
        </w:tc>
        <w:tc>
          <w:tcPr>
            <w:tcW w:w="7929" w:type="dxa"/>
            <w:gridSpan w:val="4"/>
            <w:vAlign w:val="center"/>
          </w:tcPr>
          <w:p>
            <w:pPr>
              <w:pStyle w:val="10"/>
              <w:ind w:firstLine="0" w:firstLineChars="0"/>
              <w:rPr>
                <w:rFonts w:hint="default" w:eastAsia="仿宋"/>
                <w:snapToGrid w:val="0"/>
                <w:lang w:val="en-US" w:eastAsia="zh-CN"/>
              </w:rPr>
            </w:pPr>
            <w:r>
              <w:rPr>
                <w:rFonts w:hint="default" w:eastAsia="仿宋"/>
                <w:snapToGrid w:val="0"/>
                <w:lang w:val="en-US" w:eastAsia="zh-CN"/>
              </w:rPr>
              <w:t>安徽乐年健康养老产业有限公司、六安弘尚品牌管理有限公司、合肥市民政局、合肥市养老服务协会、合肥市庐阳区民政局、合肥高新技术产业开发区社会发展局、合肥高新技术产业开发区蜀麓社区服务中心。</w:t>
            </w:r>
          </w:p>
        </w:tc>
      </w:tr>
      <w:tr>
        <w:trPr>
          <w:trHeight w:val="943" w:hRule="atLeast"/>
          <w:jc w:val="center"/>
        </w:trPr>
        <w:tc>
          <w:tcPr>
            <w:tcW w:w="9683" w:type="dxa"/>
            <w:gridSpan w:val="6"/>
          </w:tcPr>
          <w:p>
            <w:pPr>
              <w:spacing w:line="560" w:lineRule="exact"/>
              <w:ind w:firstLine="4095" w:firstLineChars="1750"/>
              <w:rPr>
                <w:rFonts w:ascii="仿宋" w:hAnsi="仿宋" w:eastAsia="仿宋" w:cs="仿宋"/>
                <w:spacing w:val="-3"/>
                <w:sz w:val="24"/>
                <w:szCs w:val="24"/>
              </w:rPr>
            </w:pPr>
            <w:r>
              <w:rPr>
                <w:rFonts w:ascii="仿宋" w:hAnsi="仿宋" w:eastAsia="仿宋" w:cs="仿宋"/>
                <w:spacing w:val="-3"/>
                <w:sz w:val="24"/>
                <w:szCs w:val="24"/>
              </w:rPr>
              <w:t>标准起草人</w:t>
            </w:r>
          </w:p>
          <w:p>
            <w:pPr>
              <w:spacing w:line="560" w:lineRule="exact"/>
              <w:ind w:firstLine="1652" w:firstLineChars="700"/>
              <w:rPr>
                <w:rFonts w:ascii="仿宋" w:hAnsi="仿宋" w:eastAsia="仿宋" w:cs="仿宋"/>
                <w:sz w:val="24"/>
                <w:szCs w:val="24"/>
              </w:rPr>
            </w:pPr>
            <w:r>
              <w:rPr>
                <w:rFonts w:ascii="仿宋" w:hAnsi="仿宋" w:eastAsia="仿宋" w:cs="仿宋"/>
                <w:spacing w:val="-2"/>
                <w:sz w:val="24"/>
                <w:szCs w:val="24"/>
              </w:rPr>
              <w:t>（全部起草人，应与标准文本前言中起草人排序一致）</w:t>
            </w:r>
          </w:p>
        </w:tc>
      </w:tr>
      <w:tr>
        <w:trPr>
          <w:trHeight w:val="641" w:hRule="atLeast"/>
          <w:jc w:val="center"/>
        </w:trPr>
        <w:tc>
          <w:tcPr>
            <w:tcW w:w="754" w:type="dxa"/>
            <w:tcBorders>
              <w:bottom w:val="single" w:color="000000" w:sz="4" w:space="0"/>
            </w:tcBorders>
          </w:tcPr>
          <w:p>
            <w:pPr>
              <w:spacing w:line="560" w:lineRule="exact"/>
              <w:jc w:val="center"/>
              <w:rPr>
                <w:rFonts w:ascii="仿宋" w:hAnsi="仿宋" w:eastAsia="仿宋" w:cs="仿宋"/>
                <w:b/>
                <w:bCs/>
                <w:sz w:val="24"/>
                <w:szCs w:val="24"/>
              </w:rPr>
            </w:pPr>
            <w:r>
              <w:rPr>
                <w:rFonts w:ascii="仿宋" w:hAnsi="仿宋" w:eastAsia="仿宋" w:cs="仿宋"/>
                <w:b/>
                <w:bCs/>
                <w:spacing w:val="-4"/>
                <w:sz w:val="24"/>
                <w:szCs w:val="24"/>
              </w:rPr>
              <w:t>序号</w:t>
            </w:r>
          </w:p>
        </w:tc>
        <w:tc>
          <w:tcPr>
            <w:tcW w:w="1000" w:type="dxa"/>
            <w:tcBorders>
              <w:bottom w:val="single" w:color="000000" w:sz="4" w:space="0"/>
            </w:tcBorders>
          </w:tcPr>
          <w:p>
            <w:pPr>
              <w:spacing w:line="560" w:lineRule="exact"/>
              <w:jc w:val="center"/>
              <w:rPr>
                <w:rFonts w:ascii="仿宋" w:hAnsi="仿宋" w:eastAsia="仿宋" w:cs="仿宋"/>
                <w:b/>
                <w:bCs/>
                <w:sz w:val="24"/>
                <w:szCs w:val="24"/>
              </w:rPr>
            </w:pPr>
            <w:r>
              <w:rPr>
                <w:rFonts w:ascii="仿宋" w:hAnsi="仿宋" w:eastAsia="仿宋" w:cs="仿宋"/>
                <w:b/>
                <w:bCs/>
                <w:spacing w:val="-4"/>
                <w:sz w:val="24"/>
                <w:szCs w:val="24"/>
              </w:rPr>
              <w:t>姓名</w:t>
            </w:r>
          </w:p>
        </w:tc>
        <w:tc>
          <w:tcPr>
            <w:tcW w:w="3976" w:type="dxa"/>
            <w:tcBorders>
              <w:bottom w:val="single" w:color="000000" w:sz="4" w:space="0"/>
            </w:tcBorders>
          </w:tcPr>
          <w:p>
            <w:pPr>
              <w:spacing w:line="560" w:lineRule="exact"/>
              <w:jc w:val="center"/>
              <w:rPr>
                <w:rFonts w:ascii="仿宋" w:hAnsi="仿宋" w:eastAsia="仿宋" w:cs="仿宋"/>
                <w:b/>
                <w:bCs/>
                <w:sz w:val="24"/>
                <w:szCs w:val="24"/>
              </w:rPr>
            </w:pPr>
            <w:r>
              <w:rPr>
                <w:rFonts w:ascii="仿宋" w:hAnsi="仿宋" w:eastAsia="仿宋" w:cs="仿宋"/>
                <w:b/>
                <w:bCs/>
                <w:spacing w:val="-11"/>
                <w:sz w:val="24"/>
                <w:szCs w:val="24"/>
              </w:rPr>
              <w:t>单</w:t>
            </w:r>
            <w:r>
              <w:rPr>
                <w:rFonts w:ascii="仿宋" w:hAnsi="仿宋" w:eastAsia="仿宋" w:cs="仿宋"/>
                <w:b/>
                <w:bCs/>
                <w:spacing w:val="9"/>
                <w:sz w:val="24"/>
                <w:szCs w:val="24"/>
              </w:rPr>
              <w:t xml:space="preserve">  </w:t>
            </w:r>
            <w:r>
              <w:rPr>
                <w:rFonts w:ascii="仿宋" w:hAnsi="仿宋" w:eastAsia="仿宋" w:cs="仿宋"/>
                <w:b/>
                <w:bCs/>
                <w:spacing w:val="-11"/>
                <w:sz w:val="24"/>
                <w:szCs w:val="24"/>
              </w:rPr>
              <w:t>位</w:t>
            </w:r>
          </w:p>
        </w:tc>
        <w:tc>
          <w:tcPr>
            <w:tcW w:w="931" w:type="dxa"/>
            <w:tcBorders>
              <w:bottom w:val="single" w:color="000000" w:sz="4" w:space="0"/>
              <w:right w:val="single" w:color="auto" w:sz="4" w:space="0"/>
            </w:tcBorders>
          </w:tcPr>
          <w:p>
            <w:pPr>
              <w:spacing w:line="560" w:lineRule="exact"/>
              <w:jc w:val="center"/>
              <w:rPr>
                <w:rFonts w:ascii="仿宋" w:hAnsi="仿宋" w:eastAsia="仿宋" w:cs="仿宋"/>
                <w:b/>
                <w:bCs/>
                <w:sz w:val="24"/>
                <w:szCs w:val="24"/>
              </w:rPr>
            </w:pPr>
            <w:r>
              <w:rPr>
                <w:rFonts w:ascii="仿宋" w:hAnsi="仿宋" w:eastAsia="仿宋" w:cs="仿宋"/>
                <w:b/>
                <w:bCs/>
                <w:spacing w:val="-8"/>
                <w:sz w:val="24"/>
                <w:szCs w:val="24"/>
              </w:rPr>
              <w:t>职</w:t>
            </w:r>
            <w:r>
              <w:rPr>
                <w:rFonts w:ascii="仿宋" w:hAnsi="仿宋" w:eastAsia="仿宋" w:cs="仿宋"/>
                <w:b/>
                <w:bCs/>
                <w:spacing w:val="24"/>
                <w:sz w:val="24"/>
                <w:szCs w:val="24"/>
              </w:rPr>
              <w:t xml:space="preserve"> </w:t>
            </w:r>
            <w:r>
              <w:rPr>
                <w:rFonts w:ascii="仿宋" w:hAnsi="仿宋" w:eastAsia="仿宋" w:cs="仿宋"/>
                <w:b/>
                <w:bCs/>
                <w:spacing w:val="-8"/>
                <w:sz w:val="24"/>
                <w:szCs w:val="24"/>
              </w:rPr>
              <w:t>务</w:t>
            </w:r>
          </w:p>
        </w:tc>
        <w:tc>
          <w:tcPr>
            <w:tcW w:w="1336" w:type="dxa"/>
            <w:tcBorders>
              <w:left w:val="single" w:color="auto" w:sz="4" w:space="0"/>
              <w:bottom w:val="single" w:color="000000" w:sz="4" w:space="0"/>
            </w:tcBorders>
          </w:tcPr>
          <w:p>
            <w:pPr>
              <w:spacing w:line="560" w:lineRule="exact"/>
              <w:jc w:val="center"/>
              <w:rPr>
                <w:rFonts w:ascii="仿宋" w:hAnsi="仿宋" w:eastAsia="仿宋" w:cs="仿宋"/>
                <w:b/>
                <w:bCs/>
                <w:spacing w:val="-8"/>
                <w:sz w:val="24"/>
                <w:szCs w:val="24"/>
              </w:rPr>
            </w:pPr>
            <w:r>
              <w:rPr>
                <w:rFonts w:ascii="仿宋" w:hAnsi="仿宋" w:eastAsia="仿宋" w:cs="仿宋"/>
                <w:b/>
                <w:bCs/>
                <w:spacing w:val="-8"/>
                <w:sz w:val="24"/>
                <w:szCs w:val="24"/>
              </w:rPr>
              <w:t>职</w:t>
            </w:r>
            <w:r>
              <w:rPr>
                <w:rFonts w:ascii="仿宋" w:hAnsi="仿宋" w:eastAsia="仿宋" w:cs="仿宋"/>
                <w:b/>
                <w:bCs/>
                <w:spacing w:val="16"/>
                <w:sz w:val="24"/>
                <w:szCs w:val="24"/>
              </w:rPr>
              <w:t xml:space="preserve"> </w:t>
            </w:r>
            <w:r>
              <w:rPr>
                <w:rFonts w:ascii="仿宋" w:hAnsi="仿宋" w:eastAsia="仿宋" w:cs="仿宋"/>
                <w:b/>
                <w:bCs/>
                <w:spacing w:val="-8"/>
                <w:sz w:val="24"/>
                <w:szCs w:val="24"/>
              </w:rPr>
              <w:t>称</w:t>
            </w:r>
          </w:p>
        </w:tc>
        <w:tc>
          <w:tcPr>
            <w:tcW w:w="1686" w:type="dxa"/>
            <w:tcBorders>
              <w:bottom w:val="single" w:color="000000" w:sz="4" w:space="0"/>
            </w:tcBorders>
          </w:tcPr>
          <w:p>
            <w:pPr>
              <w:spacing w:line="560" w:lineRule="exact"/>
              <w:jc w:val="center"/>
              <w:rPr>
                <w:rFonts w:ascii="仿宋" w:hAnsi="仿宋" w:eastAsia="仿宋" w:cs="仿宋"/>
                <w:b/>
                <w:bCs/>
                <w:sz w:val="24"/>
                <w:szCs w:val="24"/>
              </w:rPr>
            </w:pPr>
            <w:r>
              <w:rPr>
                <w:rFonts w:ascii="仿宋" w:hAnsi="仿宋" w:eastAsia="仿宋" w:cs="仿宋"/>
                <w:b/>
                <w:bCs/>
                <w:spacing w:val="-22"/>
                <w:sz w:val="24"/>
                <w:szCs w:val="24"/>
              </w:rPr>
              <w:t>电</w:t>
            </w:r>
            <w:r>
              <w:rPr>
                <w:rFonts w:ascii="仿宋" w:hAnsi="仿宋" w:eastAsia="仿宋" w:cs="仿宋"/>
                <w:b/>
                <w:bCs/>
                <w:spacing w:val="17"/>
                <w:sz w:val="24"/>
                <w:szCs w:val="24"/>
              </w:rPr>
              <w:t xml:space="preserve"> </w:t>
            </w:r>
            <w:r>
              <w:rPr>
                <w:rFonts w:ascii="仿宋" w:hAnsi="仿宋" w:eastAsia="仿宋" w:cs="仿宋"/>
                <w:b/>
                <w:bCs/>
                <w:spacing w:val="-22"/>
                <w:sz w:val="24"/>
                <w:szCs w:val="24"/>
              </w:rPr>
              <w:t>话</w:t>
            </w:r>
          </w:p>
        </w:tc>
      </w:tr>
      <w:tr>
        <w:trPr>
          <w:trHeight w:val="468" w:hRule="atLeast"/>
          <w:jc w:val="center"/>
        </w:trPr>
        <w:tc>
          <w:tcPr>
            <w:tcW w:w="754" w:type="dxa"/>
            <w:tcBorders>
              <w:top w:val="single" w:color="000000" w:sz="4" w:space="0"/>
            </w:tcBorders>
            <w:vAlign w:val="center"/>
          </w:tcPr>
          <w:p>
            <w:pPr>
              <w:spacing w:line="560" w:lineRule="exact"/>
              <w:ind w:firstLine="240" w:firstLineChars="100"/>
              <w:jc w:val="both"/>
              <w:rPr>
                <w:rFonts w:hint="default" w:ascii="仿宋" w:hAnsi="仿宋" w:eastAsia="仿宋" w:cs="仿宋"/>
                <w:sz w:val="24"/>
                <w:szCs w:val="24"/>
                <w:lang w:val="en-US" w:eastAsia="zh-CN"/>
              </w:rPr>
            </w:pPr>
          </w:p>
        </w:tc>
        <w:tc>
          <w:tcPr>
            <w:tcW w:w="1000" w:type="dxa"/>
            <w:tcBorders>
              <w:top w:val="single" w:color="000000" w:sz="4" w:space="0"/>
            </w:tcBorders>
          </w:tcPr>
          <w:p>
            <w:pPr>
              <w:spacing w:line="560" w:lineRule="exact"/>
              <w:jc w:val="center"/>
              <w:rPr>
                <w:rFonts w:hint="default" w:ascii="仿宋" w:hAnsi="仿宋" w:eastAsia="仿宋" w:cs="仿宋"/>
                <w:sz w:val="24"/>
                <w:szCs w:val="24"/>
                <w:lang w:val="en-US" w:eastAsia="zh-CN"/>
              </w:rPr>
            </w:pPr>
          </w:p>
        </w:tc>
        <w:tc>
          <w:tcPr>
            <w:tcW w:w="3976" w:type="dxa"/>
            <w:tcBorders>
              <w:top w:val="single" w:color="000000" w:sz="4" w:space="0"/>
            </w:tcBorders>
          </w:tcPr>
          <w:p>
            <w:pPr>
              <w:spacing w:line="560" w:lineRule="exact"/>
              <w:jc w:val="center"/>
              <w:rPr>
                <w:rFonts w:ascii="仿宋" w:hAnsi="仿宋" w:eastAsia="仿宋" w:cs="仿宋"/>
                <w:sz w:val="24"/>
                <w:szCs w:val="24"/>
              </w:rPr>
            </w:pPr>
          </w:p>
        </w:tc>
        <w:tc>
          <w:tcPr>
            <w:tcW w:w="931" w:type="dxa"/>
            <w:tcBorders>
              <w:top w:val="single" w:color="000000" w:sz="4" w:space="0"/>
              <w:right w:val="single" w:color="auto" w:sz="4" w:space="0"/>
            </w:tcBorders>
          </w:tcPr>
          <w:p>
            <w:pPr>
              <w:spacing w:line="560" w:lineRule="exact"/>
              <w:jc w:val="center"/>
              <w:rPr>
                <w:rFonts w:hint="eastAsia" w:eastAsia="仿宋"/>
                <w:snapToGrid w:val="0"/>
                <w:lang w:val="en-US" w:eastAsia="zh-CN"/>
              </w:rPr>
            </w:pPr>
          </w:p>
        </w:tc>
        <w:tc>
          <w:tcPr>
            <w:tcW w:w="1336" w:type="dxa"/>
            <w:tcBorders>
              <w:top w:val="single" w:color="000000" w:sz="4" w:space="0"/>
              <w:left w:val="single" w:color="auto" w:sz="4" w:space="0"/>
            </w:tcBorders>
          </w:tcPr>
          <w:p>
            <w:pPr>
              <w:spacing w:line="560" w:lineRule="exact"/>
              <w:jc w:val="center"/>
              <w:rPr>
                <w:rFonts w:hint="eastAsia" w:eastAsia="仿宋"/>
                <w:snapToGrid w:val="0"/>
                <w:lang w:val="en-US" w:eastAsia="zh-CN"/>
              </w:rPr>
            </w:pPr>
          </w:p>
        </w:tc>
        <w:tc>
          <w:tcPr>
            <w:tcW w:w="1686" w:type="dxa"/>
            <w:tcBorders>
              <w:top w:val="single" w:color="000000" w:sz="4" w:space="0"/>
            </w:tcBorders>
          </w:tcPr>
          <w:p>
            <w:pPr>
              <w:spacing w:line="560" w:lineRule="exact"/>
              <w:jc w:val="center"/>
              <w:rPr>
                <w:rFonts w:hint="default" w:eastAsia="仿宋"/>
                <w:snapToGrid w:val="0"/>
                <w:lang w:val="en-US" w:eastAsia="zh-CN"/>
              </w:rPr>
            </w:pPr>
          </w:p>
        </w:tc>
      </w:tr>
      <w:tr>
        <w:trPr>
          <w:trHeight w:val="468" w:hRule="atLeast"/>
          <w:jc w:val="center"/>
        </w:trPr>
        <w:tc>
          <w:tcPr>
            <w:tcW w:w="754" w:type="dxa"/>
            <w:tcBorders>
              <w:top w:val="single" w:color="000000" w:sz="4" w:space="0"/>
            </w:tcBorders>
            <w:vAlign w:val="center"/>
          </w:tcPr>
          <w:p>
            <w:pPr>
              <w:spacing w:line="560" w:lineRule="exact"/>
              <w:ind w:firstLine="240" w:firstLineChars="100"/>
              <w:jc w:val="both"/>
              <w:rPr>
                <w:rFonts w:hint="default" w:ascii="仿宋" w:hAnsi="仿宋" w:eastAsia="仿宋" w:cs="仿宋"/>
                <w:sz w:val="24"/>
                <w:szCs w:val="24"/>
                <w:lang w:val="en-US" w:eastAsia="zh-CN"/>
              </w:rPr>
            </w:pPr>
          </w:p>
        </w:tc>
        <w:tc>
          <w:tcPr>
            <w:tcW w:w="1000" w:type="dxa"/>
            <w:tcBorders>
              <w:top w:val="single" w:color="000000" w:sz="4" w:space="0"/>
            </w:tcBorders>
            <w:vAlign w:val="top"/>
          </w:tcPr>
          <w:p>
            <w:pPr>
              <w:spacing w:line="560" w:lineRule="exact"/>
              <w:jc w:val="center"/>
              <w:rPr>
                <w:rFonts w:hint="eastAsia" w:ascii="仿宋" w:hAnsi="仿宋" w:eastAsia="仿宋" w:cs="仿宋"/>
                <w:sz w:val="24"/>
                <w:szCs w:val="24"/>
                <w:lang w:val="en-US" w:eastAsia="zh-CN"/>
              </w:rPr>
            </w:pPr>
          </w:p>
        </w:tc>
        <w:tc>
          <w:tcPr>
            <w:tcW w:w="3976" w:type="dxa"/>
            <w:tcBorders>
              <w:top w:val="single" w:color="000000" w:sz="4" w:space="0"/>
            </w:tcBorders>
            <w:vAlign w:val="top"/>
          </w:tcPr>
          <w:p>
            <w:pPr>
              <w:spacing w:line="560" w:lineRule="exact"/>
              <w:jc w:val="center"/>
              <w:rPr>
                <w:rFonts w:hint="eastAsia" w:ascii="Arial" w:hAnsi="Arial" w:eastAsia="仿宋" w:cs="Arial"/>
                <w:snapToGrid w:val="0"/>
                <w:color w:val="000000"/>
                <w:sz w:val="21"/>
                <w:szCs w:val="21"/>
                <w:lang w:val="en-US" w:eastAsia="zh-CN" w:bidi="ar-SA"/>
              </w:rPr>
            </w:pPr>
          </w:p>
        </w:tc>
        <w:tc>
          <w:tcPr>
            <w:tcW w:w="931" w:type="dxa"/>
            <w:tcBorders>
              <w:top w:val="single" w:color="000000" w:sz="4" w:space="0"/>
              <w:right w:val="single" w:color="auto" w:sz="4" w:space="0"/>
            </w:tcBorders>
            <w:vAlign w:val="top"/>
          </w:tcPr>
          <w:p>
            <w:pPr>
              <w:spacing w:line="560" w:lineRule="exact"/>
              <w:jc w:val="center"/>
              <w:rPr>
                <w:rFonts w:hint="eastAsia" w:ascii="Arial" w:hAnsi="Arial" w:eastAsia="仿宋" w:cs="Arial"/>
                <w:snapToGrid w:val="0"/>
                <w:color w:val="000000"/>
                <w:sz w:val="21"/>
                <w:szCs w:val="21"/>
                <w:lang w:val="en-US" w:eastAsia="zh-CN" w:bidi="ar-SA"/>
              </w:rPr>
            </w:pPr>
          </w:p>
        </w:tc>
        <w:tc>
          <w:tcPr>
            <w:tcW w:w="1336" w:type="dxa"/>
            <w:tcBorders>
              <w:top w:val="single" w:color="000000" w:sz="4" w:space="0"/>
              <w:left w:val="single" w:color="auto" w:sz="4" w:space="0"/>
            </w:tcBorders>
            <w:vAlign w:val="top"/>
          </w:tcPr>
          <w:p>
            <w:pPr>
              <w:spacing w:line="560" w:lineRule="exact"/>
              <w:jc w:val="center"/>
              <w:rPr>
                <w:rFonts w:hint="eastAsia" w:ascii="Arial" w:hAnsi="Arial" w:eastAsia="仿宋" w:cs="Arial"/>
                <w:snapToGrid w:val="0"/>
                <w:color w:val="000000"/>
                <w:sz w:val="21"/>
                <w:szCs w:val="21"/>
                <w:lang w:val="en-US" w:eastAsia="zh-CN" w:bidi="ar-SA"/>
              </w:rPr>
            </w:pPr>
          </w:p>
        </w:tc>
        <w:tc>
          <w:tcPr>
            <w:tcW w:w="1686" w:type="dxa"/>
            <w:tcBorders>
              <w:top w:val="single" w:color="000000" w:sz="4" w:space="0"/>
            </w:tcBorders>
            <w:vAlign w:val="top"/>
          </w:tcPr>
          <w:p>
            <w:pPr>
              <w:spacing w:line="560" w:lineRule="exact"/>
              <w:jc w:val="center"/>
              <w:rPr>
                <w:rFonts w:hint="eastAsia" w:ascii="Arial" w:hAnsi="Arial" w:eastAsia="仿宋" w:cs="Arial"/>
                <w:snapToGrid w:val="0"/>
                <w:color w:val="000000"/>
                <w:sz w:val="21"/>
                <w:szCs w:val="21"/>
                <w:lang w:val="en-US" w:eastAsia="zh-CN" w:bidi="ar-SA"/>
              </w:rPr>
            </w:pPr>
          </w:p>
        </w:tc>
      </w:tr>
      <w:tr>
        <w:trPr>
          <w:trHeight w:val="468" w:hRule="atLeast"/>
          <w:jc w:val="center"/>
        </w:trPr>
        <w:tc>
          <w:tcPr>
            <w:tcW w:w="754" w:type="dxa"/>
            <w:tcBorders>
              <w:top w:val="single" w:color="000000" w:sz="4" w:space="0"/>
            </w:tcBorders>
            <w:vAlign w:val="center"/>
          </w:tcPr>
          <w:p>
            <w:pPr>
              <w:spacing w:line="560" w:lineRule="exact"/>
              <w:ind w:firstLine="240" w:firstLineChars="100"/>
              <w:jc w:val="both"/>
              <w:rPr>
                <w:rFonts w:hint="default" w:ascii="仿宋" w:hAnsi="仿宋" w:eastAsia="仿宋" w:cs="仿宋"/>
                <w:sz w:val="24"/>
                <w:szCs w:val="24"/>
                <w:lang w:val="en-US" w:eastAsia="zh-CN"/>
              </w:rPr>
            </w:pPr>
          </w:p>
        </w:tc>
        <w:tc>
          <w:tcPr>
            <w:tcW w:w="1000" w:type="dxa"/>
            <w:tcBorders>
              <w:top w:val="single" w:color="000000" w:sz="4" w:space="0"/>
            </w:tcBorders>
            <w:vAlign w:val="top"/>
          </w:tcPr>
          <w:p>
            <w:pPr>
              <w:spacing w:line="560" w:lineRule="exact"/>
              <w:jc w:val="center"/>
              <w:rPr>
                <w:rFonts w:hint="default" w:ascii="仿宋" w:hAnsi="仿宋" w:eastAsia="仿宋" w:cs="仿宋"/>
                <w:sz w:val="24"/>
                <w:szCs w:val="24"/>
                <w:lang w:val="en-US" w:eastAsia="zh-CN"/>
              </w:rPr>
            </w:pPr>
          </w:p>
        </w:tc>
        <w:tc>
          <w:tcPr>
            <w:tcW w:w="3976" w:type="dxa"/>
            <w:tcBorders>
              <w:top w:val="single" w:color="000000" w:sz="4" w:space="0"/>
            </w:tcBorders>
            <w:vAlign w:val="top"/>
          </w:tcPr>
          <w:p>
            <w:pPr>
              <w:spacing w:line="560" w:lineRule="exact"/>
              <w:jc w:val="center"/>
              <w:rPr>
                <w:rFonts w:hint="default" w:ascii="Arial" w:hAnsi="Arial" w:eastAsia="仿宋" w:cs="Arial"/>
                <w:snapToGrid w:val="0"/>
                <w:color w:val="000000"/>
                <w:sz w:val="21"/>
                <w:szCs w:val="21"/>
                <w:lang w:val="en-US" w:eastAsia="zh-CN" w:bidi="ar-SA"/>
              </w:rPr>
            </w:pPr>
          </w:p>
        </w:tc>
        <w:tc>
          <w:tcPr>
            <w:tcW w:w="931" w:type="dxa"/>
            <w:tcBorders>
              <w:top w:val="single" w:color="000000" w:sz="4" w:space="0"/>
              <w:right w:val="single" w:color="auto" w:sz="4" w:space="0"/>
            </w:tcBorders>
            <w:vAlign w:val="top"/>
          </w:tcPr>
          <w:p>
            <w:pPr>
              <w:spacing w:line="560" w:lineRule="exact"/>
              <w:jc w:val="center"/>
              <w:rPr>
                <w:rFonts w:hint="eastAsia" w:ascii="Arial" w:hAnsi="Arial" w:eastAsia="仿宋" w:cs="Arial"/>
                <w:snapToGrid w:val="0"/>
                <w:color w:val="000000"/>
                <w:sz w:val="21"/>
                <w:szCs w:val="21"/>
                <w:lang w:val="en-US" w:eastAsia="zh-CN" w:bidi="ar-SA"/>
              </w:rPr>
            </w:pPr>
          </w:p>
        </w:tc>
        <w:tc>
          <w:tcPr>
            <w:tcW w:w="1336" w:type="dxa"/>
            <w:tcBorders>
              <w:top w:val="single" w:color="000000" w:sz="4" w:space="0"/>
              <w:left w:val="single" w:color="auto" w:sz="4" w:space="0"/>
            </w:tcBorders>
            <w:vAlign w:val="top"/>
          </w:tcPr>
          <w:p>
            <w:pPr>
              <w:spacing w:line="560" w:lineRule="exact"/>
              <w:jc w:val="center"/>
              <w:rPr>
                <w:rFonts w:hint="eastAsia" w:ascii="Arial" w:hAnsi="Arial" w:eastAsia="仿宋" w:cs="Arial"/>
                <w:snapToGrid w:val="0"/>
                <w:color w:val="000000"/>
                <w:sz w:val="21"/>
                <w:szCs w:val="21"/>
                <w:lang w:val="en-US" w:eastAsia="zh-CN" w:bidi="ar-SA"/>
              </w:rPr>
            </w:pPr>
          </w:p>
        </w:tc>
        <w:tc>
          <w:tcPr>
            <w:tcW w:w="1686" w:type="dxa"/>
            <w:tcBorders>
              <w:top w:val="single" w:color="000000" w:sz="4" w:space="0"/>
            </w:tcBorders>
            <w:vAlign w:val="top"/>
          </w:tcPr>
          <w:p>
            <w:pPr>
              <w:spacing w:line="560" w:lineRule="exact"/>
              <w:jc w:val="center"/>
              <w:rPr>
                <w:rFonts w:hint="eastAsia" w:ascii="Arial" w:hAnsi="Arial" w:eastAsia="仿宋" w:cs="Arial"/>
                <w:snapToGrid w:val="0"/>
                <w:color w:val="000000"/>
                <w:sz w:val="21"/>
                <w:szCs w:val="21"/>
                <w:lang w:val="en-US" w:eastAsia="zh-CN" w:bidi="ar-SA"/>
              </w:rPr>
            </w:pPr>
          </w:p>
        </w:tc>
      </w:tr>
      <w:tr>
        <w:trPr>
          <w:trHeight w:val="475" w:hRule="atLeast"/>
          <w:jc w:val="center"/>
        </w:trPr>
        <w:tc>
          <w:tcPr>
            <w:tcW w:w="9683" w:type="dxa"/>
            <w:gridSpan w:val="6"/>
          </w:tcPr>
          <w:p>
            <w:pPr>
              <w:pStyle w:val="10"/>
              <w:rPr>
                <w:rFonts w:eastAsia="宋体"/>
              </w:rPr>
            </w:pPr>
            <w:r>
              <w:rPr>
                <w:rFonts w:hint="eastAsia" w:eastAsia="宋体"/>
              </w:rPr>
              <w:t>编制情况</w:t>
            </w:r>
          </w:p>
        </w:tc>
      </w:tr>
      <w:tr>
        <w:trPr>
          <w:trHeight w:val="475" w:hRule="atLeast"/>
          <w:jc w:val="center"/>
        </w:trPr>
        <w:tc>
          <w:tcPr>
            <w:tcW w:w="9683" w:type="dxa"/>
            <w:gridSpan w:val="6"/>
          </w:tcPr>
          <w:p>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1、编制过程简介</w:t>
            </w:r>
          </w:p>
        </w:tc>
      </w:tr>
      <w:tr>
        <w:trPr>
          <w:trHeight w:val="475" w:hRule="atLeast"/>
          <w:jc w:val="center"/>
        </w:trPr>
        <w:tc>
          <w:tcPr>
            <w:tcW w:w="9683" w:type="dxa"/>
            <w:gridSpan w:val="6"/>
          </w:tcPr>
          <w:p>
            <w:pPr>
              <w:spacing w:line="560" w:lineRule="exact"/>
              <w:ind w:firstLine="460" w:firstLineChars="200"/>
              <w:rPr>
                <w:rFonts w:ascii="仿宋" w:hAnsi="仿宋" w:eastAsia="仿宋" w:cs="仿宋"/>
                <w:spacing w:val="-2"/>
                <w:sz w:val="24"/>
                <w:szCs w:val="24"/>
              </w:rPr>
            </w:pPr>
            <w:r>
              <w:rPr>
                <w:rFonts w:ascii="仿宋" w:hAnsi="仿宋" w:eastAsia="仿宋" w:cs="仿宋"/>
                <w:spacing w:val="-5"/>
                <w:sz w:val="24"/>
                <w:szCs w:val="24"/>
              </w:rPr>
              <w:t>202</w:t>
            </w:r>
            <w:r>
              <w:rPr>
                <w:rFonts w:hint="eastAsia" w:ascii="仿宋" w:hAnsi="仿宋" w:eastAsia="仿宋" w:cs="仿宋"/>
                <w:spacing w:val="-5"/>
                <w:sz w:val="24"/>
                <w:szCs w:val="24"/>
                <w:lang w:val="en-US" w:eastAsia="zh-CN"/>
              </w:rPr>
              <w:t>4</w:t>
            </w:r>
            <w:r>
              <w:rPr>
                <w:rFonts w:ascii="仿宋" w:hAnsi="仿宋" w:eastAsia="仿宋" w:cs="仿宋"/>
                <w:spacing w:val="-5"/>
                <w:sz w:val="24"/>
                <w:szCs w:val="24"/>
              </w:rPr>
              <w:t>年</w:t>
            </w:r>
            <w:r>
              <w:rPr>
                <w:rFonts w:hint="eastAsia" w:ascii="仿宋" w:hAnsi="仿宋" w:eastAsia="仿宋" w:cs="仿宋"/>
                <w:spacing w:val="-5"/>
                <w:sz w:val="24"/>
                <w:szCs w:val="24"/>
                <w:lang w:val="en-US" w:eastAsia="zh-CN"/>
              </w:rPr>
              <w:t>12</w:t>
            </w:r>
            <w:r>
              <w:rPr>
                <w:rFonts w:ascii="仿宋" w:hAnsi="仿宋" w:eastAsia="仿宋" w:cs="仿宋"/>
                <w:spacing w:val="-5"/>
                <w:sz w:val="24"/>
                <w:szCs w:val="24"/>
              </w:rPr>
              <w:t>月，</w:t>
            </w:r>
            <w:r>
              <w:rPr>
                <w:rFonts w:hint="eastAsia" w:ascii="仿宋" w:hAnsi="仿宋" w:eastAsia="仿宋" w:cs="仿宋"/>
                <w:spacing w:val="-5"/>
                <w:sz w:val="24"/>
                <w:szCs w:val="24"/>
              </w:rPr>
              <w:t>《</w:t>
            </w:r>
            <w:r>
              <w:rPr>
                <w:rFonts w:hint="eastAsia" w:ascii="仿宋" w:hAnsi="仿宋" w:eastAsia="仿宋" w:cs="仿宋"/>
                <w:spacing w:val="-2"/>
                <w:sz w:val="24"/>
                <w:szCs w:val="24"/>
              </w:rPr>
              <w:t>安徽省市场监督管理局关于下达202</w:t>
            </w:r>
            <w:r>
              <w:rPr>
                <w:rFonts w:hint="eastAsia" w:ascii="仿宋" w:hAnsi="仿宋" w:eastAsia="仿宋" w:cs="仿宋"/>
                <w:spacing w:val="-2"/>
                <w:sz w:val="24"/>
                <w:szCs w:val="24"/>
                <w:lang w:val="en-US" w:eastAsia="zh-CN"/>
              </w:rPr>
              <w:t>4</w:t>
            </w:r>
            <w:r>
              <w:rPr>
                <w:rFonts w:hint="eastAsia" w:ascii="仿宋" w:hAnsi="仿宋" w:eastAsia="仿宋" w:cs="仿宋"/>
                <w:spacing w:val="-2"/>
                <w:sz w:val="24"/>
                <w:szCs w:val="24"/>
              </w:rPr>
              <w:t>年第</w:t>
            </w:r>
            <w:r>
              <w:rPr>
                <w:rFonts w:hint="eastAsia" w:ascii="仿宋" w:hAnsi="仿宋" w:eastAsia="仿宋" w:cs="仿宋"/>
                <w:spacing w:val="-2"/>
                <w:sz w:val="24"/>
                <w:szCs w:val="24"/>
                <w:lang w:val="en-US" w:eastAsia="zh-CN"/>
              </w:rPr>
              <w:t>四</w:t>
            </w:r>
            <w:r>
              <w:rPr>
                <w:rFonts w:hint="eastAsia" w:ascii="仿宋" w:hAnsi="仿宋" w:eastAsia="仿宋" w:cs="仿宋"/>
                <w:spacing w:val="-2"/>
                <w:sz w:val="24"/>
                <w:szCs w:val="24"/>
              </w:rPr>
              <w:t>批安徽省地方标准制修订计划的通知》</w:t>
            </w:r>
            <w:r>
              <w:rPr>
                <w:rFonts w:ascii="仿宋" w:hAnsi="仿宋" w:eastAsia="仿宋" w:cs="仿宋"/>
                <w:spacing w:val="6"/>
                <w:sz w:val="24"/>
                <w:szCs w:val="24"/>
              </w:rPr>
              <w:t>（皖市监函〔</w:t>
            </w:r>
            <w:r>
              <w:rPr>
                <w:rFonts w:ascii="仿宋" w:hAnsi="仿宋" w:eastAsia="仿宋" w:cs="仿宋"/>
                <w:spacing w:val="-43"/>
                <w:sz w:val="24"/>
                <w:szCs w:val="24"/>
              </w:rPr>
              <w:t xml:space="preserve"> </w:t>
            </w:r>
            <w:r>
              <w:rPr>
                <w:rFonts w:ascii="仿宋" w:hAnsi="仿宋" w:eastAsia="仿宋" w:cs="仿宋"/>
                <w:spacing w:val="6"/>
                <w:sz w:val="24"/>
                <w:szCs w:val="24"/>
              </w:rPr>
              <w:t>202</w:t>
            </w:r>
            <w:r>
              <w:rPr>
                <w:rFonts w:hint="eastAsia" w:ascii="仿宋" w:hAnsi="仿宋" w:eastAsia="仿宋" w:cs="仿宋"/>
                <w:spacing w:val="6"/>
                <w:sz w:val="24"/>
                <w:szCs w:val="24"/>
                <w:lang w:val="en-US" w:eastAsia="zh-CN"/>
              </w:rPr>
              <w:t>4</w:t>
            </w:r>
            <w:r>
              <w:rPr>
                <w:rFonts w:ascii="仿宋" w:hAnsi="仿宋" w:eastAsia="仿宋" w:cs="仿宋"/>
                <w:spacing w:val="6"/>
                <w:sz w:val="24"/>
                <w:szCs w:val="24"/>
              </w:rPr>
              <w:t>〕</w:t>
            </w:r>
            <w:r>
              <w:rPr>
                <w:rFonts w:hint="eastAsia" w:ascii="仿宋" w:hAnsi="仿宋" w:eastAsia="仿宋" w:cs="仿宋"/>
                <w:spacing w:val="6"/>
                <w:sz w:val="24"/>
                <w:szCs w:val="24"/>
                <w:lang w:val="en-US" w:eastAsia="zh-CN"/>
              </w:rPr>
              <w:t>524</w:t>
            </w:r>
            <w:r>
              <w:rPr>
                <w:rFonts w:ascii="仿宋" w:hAnsi="仿宋" w:eastAsia="仿宋" w:cs="仿宋"/>
                <w:spacing w:val="6"/>
                <w:sz w:val="24"/>
                <w:szCs w:val="24"/>
              </w:rPr>
              <w:t>号）文件，项目计划号：</w:t>
            </w:r>
            <w:r>
              <w:rPr>
                <w:rFonts w:ascii="仿宋" w:hAnsi="仿宋" w:eastAsia="仿宋" w:cs="仿宋"/>
                <w:spacing w:val="-1"/>
                <w:sz w:val="24"/>
                <w:szCs w:val="24"/>
              </w:rPr>
              <w:t>202</w:t>
            </w:r>
            <w:r>
              <w:rPr>
                <w:rFonts w:hint="eastAsia" w:ascii="仿宋" w:hAnsi="仿宋" w:eastAsia="仿宋" w:cs="仿宋"/>
                <w:spacing w:val="-1"/>
                <w:sz w:val="24"/>
                <w:szCs w:val="24"/>
                <w:lang w:val="en-US" w:eastAsia="zh-CN"/>
              </w:rPr>
              <w:t>4</w:t>
            </w:r>
            <w:r>
              <w:rPr>
                <w:rFonts w:ascii="仿宋" w:hAnsi="仿宋" w:eastAsia="仿宋" w:cs="仿宋"/>
                <w:spacing w:val="-1"/>
                <w:sz w:val="24"/>
                <w:szCs w:val="24"/>
              </w:rPr>
              <w:t>-</w:t>
            </w:r>
            <w:r>
              <w:rPr>
                <w:rFonts w:hint="eastAsia" w:ascii="仿宋" w:hAnsi="仿宋" w:eastAsia="仿宋" w:cs="仿宋"/>
                <w:spacing w:val="-1"/>
                <w:sz w:val="24"/>
                <w:szCs w:val="24"/>
                <w:lang w:val="en-US" w:eastAsia="zh-CN"/>
              </w:rPr>
              <w:t>4</w:t>
            </w:r>
            <w:r>
              <w:rPr>
                <w:rFonts w:ascii="仿宋" w:hAnsi="仿宋" w:eastAsia="仿宋" w:cs="仿宋"/>
                <w:spacing w:val="-1"/>
                <w:sz w:val="24"/>
                <w:szCs w:val="24"/>
              </w:rPr>
              <w:t>-</w:t>
            </w:r>
            <w:r>
              <w:rPr>
                <w:rFonts w:hint="eastAsia" w:ascii="仿宋" w:hAnsi="仿宋" w:eastAsia="仿宋" w:cs="仿宋"/>
                <w:spacing w:val="-1"/>
                <w:sz w:val="24"/>
                <w:szCs w:val="24"/>
                <w:lang w:val="en-US" w:eastAsia="zh-CN"/>
              </w:rPr>
              <w:t>82</w:t>
            </w:r>
            <w:r>
              <w:rPr>
                <w:rFonts w:ascii="仿宋" w:hAnsi="仿宋" w:eastAsia="仿宋" w:cs="仿宋"/>
                <w:spacing w:val="-32"/>
                <w:sz w:val="24"/>
                <w:szCs w:val="24"/>
              </w:rPr>
              <w:t>，</w:t>
            </w:r>
            <w:r>
              <w:rPr>
                <w:rFonts w:ascii="仿宋" w:hAnsi="仿宋" w:eastAsia="仿宋" w:cs="仿宋"/>
                <w:spacing w:val="-9"/>
                <w:sz w:val="24"/>
                <w:szCs w:val="24"/>
              </w:rPr>
              <w:t>批准编制《</w:t>
            </w:r>
            <w:r>
              <w:rPr>
                <w:rFonts w:hint="eastAsia" w:ascii="仿宋" w:hAnsi="仿宋" w:eastAsia="仿宋" w:cs="仿宋"/>
                <w:spacing w:val="-9"/>
                <w:sz w:val="24"/>
                <w:szCs w:val="24"/>
                <w:lang w:val="en-US" w:eastAsia="zh-CN"/>
              </w:rPr>
              <w:t>社区养老顾问服务规范</w:t>
            </w:r>
            <w:r>
              <w:rPr>
                <w:rFonts w:ascii="仿宋" w:hAnsi="仿宋" w:eastAsia="仿宋" w:cs="仿宋"/>
                <w:spacing w:val="2"/>
                <w:sz w:val="24"/>
                <w:szCs w:val="24"/>
              </w:rPr>
              <w:t>》</w:t>
            </w:r>
            <w:r>
              <w:rPr>
                <w:rFonts w:hint="eastAsia" w:ascii="仿宋" w:hAnsi="仿宋" w:eastAsia="仿宋" w:cs="仿宋"/>
                <w:spacing w:val="2"/>
                <w:sz w:val="24"/>
                <w:szCs w:val="24"/>
                <w:lang w:val="en-US" w:eastAsia="zh-CN"/>
              </w:rPr>
              <w:t>立项</w:t>
            </w:r>
            <w:r>
              <w:rPr>
                <w:rFonts w:ascii="仿宋" w:hAnsi="仿宋" w:eastAsia="仿宋" w:cs="仿宋"/>
                <w:spacing w:val="2"/>
                <w:sz w:val="24"/>
                <w:szCs w:val="24"/>
              </w:rPr>
              <w:t>。</w:t>
            </w:r>
            <w:r>
              <w:rPr>
                <w:rFonts w:hint="eastAsia" w:ascii="仿宋" w:hAnsi="仿宋" w:eastAsia="仿宋" w:cs="仿宋"/>
                <w:spacing w:val="2"/>
                <w:sz w:val="24"/>
                <w:szCs w:val="24"/>
                <w:lang w:val="en-US" w:eastAsia="zh-CN"/>
              </w:rPr>
              <w:t>起草单位</w:t>
            </w:r>
            <w:r>
              <w:rPr>
                <w:rFonts w:ascii="仿宋" w:hAnsi="仿宋" w:eastAsia="仿宋" w:cs="仿宋"/>
                <w:spacing w:val="2"/>
                <w:sz w:val="24"/>
                <w:szCs w:val="24"/>
              </w:rPr>
              <w:t>高度重视，为保证编制工作的顺利实施，组建</w:t>
            </w:r>
            <w:r>
              <w:rPr>
                <w:rFonts w:hint="eastAsia" w:ascii="仿宋" w:hAnsi="仿宋" w:eastAsia="仿宋" w:cs="仿宋"/>
                <w:spacing w:val="2"/>
                <w:sz w:val="24"/>
                <w:szCs w:val="24"/>
              </w:rPr>
              <w:t>地标</w:t>
            </w:r>
            <w:r>
              <w:rPr>
                <w:rFonts w:ascii="仿宋" w:hAnsi="仿宋" w:eastAsia="仿宋" w:cs="仿宋"/>
                <w:spacing w:val="-2"/>
                <w:sz w:val="24"/>
                <w:szCs w:val="24"/>
              </w:rPr>
              <w:t>编制小组，明确任务分工，做好前期谋划和实地调研准备，启动具体编写工作。</w:t>
            </w:r>
          </w:p>
          <w:p>
            <w:pPr>
              <w:spacing w:line="560" w:lineRule="exact"/>
              <w:ind w:firstLine="426" w:firstLineChars="200"/>
              <w:rPr>
                <w:rFonts w:ascii="仿宋" w:hAnsi="仿宋" w:eastAsia="仿宋" w:cs="仿宋"/>
                <w:sz w:val="24"/>
                <w:szCs w:val="24"/>
              </w:rPr>
            </w:pPr>
            <w:r>
              <w:rPr>
                <w:rFonts w:ascii="仿宋" w:hAnsi="仿宋" w:eastAsia="仿宋" w:cs="仿宋"/>
                <w:spacing w:val="-11"/>
                <w:w w:val="98"/>
                <w:sz w:val="24"/>
                <w:szCs w:val="24"/>
                <w14:textOutline w14:w="4356" w14:cap="flat" w14:cmpd="sng" w14:algn="ctr">
                  <w14:solidFill>
                    <w14:srgbClr w14:val="000000"/>
                  </w14:solidFill>
                  <w14:prstDash w14:val="solid"/>
                  <w14:miter w14:val="0"/>
                </w14:textOutline>
              </w:rPr>
              <w:t>（1）</w:t>
            </w:r>
            <w:r>
              <w:rPr>
                <w:rFonts w:ascii="仿宋" w:hAnsi="仿宋" w:eastAsia="仿宋" w:cs="仿宋"/>
                <w:spacing w:val="12"/>
                <w:sz w:val="24"/>
                <w:szCs w:val="24"/>
              </w:rPr>
              <w:t xml:space="preserve"> </w:t>
            </w:r>
            <w:r>
              <w:rPr>
                <w:rFonts w:ascii="仿宋" w:hAnsi="仿宋" w:eastAsia="仿宋" w:cs="仿宋"/>
                <w:spacing w:val="-11"/>
                <w:w w:val="98"/>
                <w:sz w:val="24"/>
                <w:szCs w:val="24"/>
                <w14:textOutline w14:w="4356" w14:cap="flat" w14:cmpd="sng" w14:algn="ctr">
                  <w14:solidFill>
                    <w14:srgbClr w14:val="000000"/>
                  </w14:solidFill>
                  <w14:prstDash w14:val="solid"/>
                  <w14:miter w14:val="0"/>
                </w14:textOutline>
              </w:rPr>
              <w:t>组建编制小组</w:t>
            </w:r>
          </w:p>
          <w:p>
            <w:pPr>
              <w:spacing w:line="560" w:lineRule="exact"/>
              <w:ind w:firstLine="468" w:firstLineChars="200"/>
              <w:rPr>
                <w:rFonts w:ascii="仿宋" w:hAnsi="仿宋" w:eastAsia="仿宋" w:cs="仿宋"/>
                <w:spacing w:val="-3"/>
                <w:sz w:val="24"/>
                <w:szCs w:val="24"/>
              </w:rPr>
            </w:pPr>
            <w:r>
              <w:rPr>
                <w:rFonts w:ascii="仿宋" w:hAnsi="仿宋" w:eastAsia="仿宋" w:cs="仿宋"/>
                <w:spacing w:val="-3"/>
                <w:sz w:val="24"/>
                <w:szCs w:val="24"/>
              </w:rPr>
              <w:t>202</w:t>
            </w:r>
            <w:r>
              <w:rPr>
                <w:rFonts w:hint="eastAsia" w:ascii="仿宋" w:hAnsi="仿宋" w:eastAsia="仿宋" w:cs="仿宋"/>
                <w:spacing w:val="-3"/>
                <w:sz w:val="24"/>
                <w:szCs w:val="24"/>
                <w:lang w:val="en-US" w:eastAsia="zh-CN"/>
              </w:rPr>
              <w:t>4</w:t>
            </w:r>
            <w:r>
              <w:rPr>
                <w:rFonts w:ascii="仿宋" w:hAnsi="仿宋" w:eastAsia="仿宋" w:cs="仿宋"/>
                <w:spacing w:val="-3"/>
                <w:sz w:val="24"/>
                <w:szCs w:val="24"/>
              </w:rPr>
              <w:t>年</w:t>
            </w:r>
            <w:r>
              <w:rPr>
                <w:rFonts w:hint="eastAsia" w:ascii="仿宋" w:hAnsi="仿宋" w:eastAsia="仿宋" w:cs="仿宋"/>
                <w:spacing w:val="-3"/>
                <w:sz w:val="24"/>
                <w:szCs w:val="24"/>
                <w:lang w:val="en-US" w:eastAsia="zh-CN"/>
              </w:rPr>
              <w:t>12</w:t>
            </w:r>
            <w:r>
              <w:rPr>
                <w:rFonts w:ascii="仿宋" w:hAnsi="仿宋" w:eastAsia="仿宋" w:cs="仿宋"/>
                <w:spacing w:val="-3"/>
                <w:sz w:val="24"/>
                <w:szCs w:val="24"/>
              </w:rPr>
              <w:t>月，</w:t>
            </w:r>
            <w:r>
              <w:rPr>
                <w:rFonts w:ascii="仿宋" w:hAnsi="仿宋" w:eastAsia="仿宋" w:cs="仿宋"/>
                <w:spacing w:val="-11"/>
                <w:sz w:val="24"/>
                <w:szCs w:val="24"/>
              </w:rPr>
              <w:t>组建编制小组，召开两次编制工作计划会，</w:t>
            </w:r>
            <w:r>
              <w:rPr>
                <w:rFonts w:ascii="仿宋" w:hAnsi="仿宋" w:eastAsia="仿宋" w:cs="仿宋"/>
                <w:spacing w:val="-3"/>
                <w:sz w:val="24"/>
                <w:szCs w:val="24"/>
              </w:rPr>
              <w:t>讨论并制定了该</w:t>
            </w:r>
            <w:r>
              <w:rPr>
                <w:rFonts w:hint="eastAsia" w:ascii="仿宋" w:hAnsi="仿宋" w:eastAsia="仿宋" w:cs="仿宋"/>
                <w:spacing w:val="-3"/>
                <w:sz w:val="24"/>
                <w:szCs w:val="24"/>
              </w:rPr>
              <w:t>指南</w:t>
            </w:r>
            <w:r>
              <w:rPr>
                <w:rFonts w:ascii="仿宋" w:hAnsi="仿宋" w:eastAsia="仿宋" w:cs="仿宋"/>
                <w:spacing w:val="-3"/>
                <w:sz w:val="24"/>
                <w:szCs w:val="24"/>
              </w:rPr>
              <w:t>编制的基本思路、内容框架和调研计划，明确了</w:t>
            </w:r>
            <w:r>
              <w:rPr>
                <w:rFonts w:ascii="仿宋" w:hAnsi="仿宋" w:eastAsia="仿宋" w:cs="仿宋"/>
                <w:spacing w:val="2"/>
                <w:sz w:val="24"/>
                <w:szCs w:val="24"/>
              </w:rPr>
              <w:t>人员分工、时间安排、调研协调等问题，确保在技术环节、质量保证环节和沟通</w:t>
            </w:r>
            <w:r>
              <w:rPr>
                <w:rFonts w:ascii="仿宋" w:hAnsi="仿宋" w:eastAsia="仿宋" w:cs="仿宋"/>
                <w:spacing w:val="-2"/>
                <w:sz w:val="24"/>
                <w:szCs w:val="24"/>
              </w:rPr>
              <w:t>环节等方面全力满足项目实施与</w:t>
            </w:r>
            <w:r>
              <w:rPr>
                <w:rFonts w:hint="eastAsia" w:ascii="仿宋" w:hAnsi="仿宋" w:eastAsia="仿宋" w:cs="仿宋"/>
                <w:spacing w:val="-2"/>
                <w:sz w:val="24"/>
                <w:szCs w:val="24"/>
              </w:rPr>
              <w:t>指南</w:t>
            </w:r>
            <w:r>
              <w:rPr>
                <w:rFonts w:ascii="仿宋" w:hAnsi="仿宋" w:eastAsia="仿宋" w:cs="仿宋"/>
                <w:spacing w:val="-2"/>
                <w:sz w:val="24"/>
                <w:szCs w:val="24"/>
              </w:rPr>
              <w:t>编制的各项需要。</w:t>
            </w:r>
          </w:p>
          <w:p>
            <w:pPr>
              <w:spacing w:line="560" w:lineRule="exact"/>
              <w:ind w:firstLine="432" w:firstLineChars="200"/>
              <w:rPr>
                <w:rFonts w:ascii="仿宋" w:hAnsi="仿宋" w:eastAsia="仿宋" w:cs="仿宋"/>
                <w:sz w:val="24"/>
                <w:szCs w:val="24"/>
              </w:rPr>
            </w:pPr>
            <w:r>
              <w:rPr>
                <w:rFonts w:ascii="仿宋" w:hAnsi="仿宋" w:eastAsia="仿宋" w:cs="仿宋"/>
                <w:spacing w:val="-12"/>
                <w:sz w:val="24"/>
                <w:szCs w:val="24"/>
                <w14:textOutline w14:w="4356" w14:cap="flat" w14:cmpd="sng" w14:algn="ctr">
                  <w14:solidFill>
                    <w14:srgbClr w14:val="000000"/>
                  </w14:solidFill>
                  <w14:prstDash w14:val="solid"/>
                  <w14:miter w14:val="0"/>
                </w14:textOutline>
              </w:rPr>
              <w:t>（2）</w:t>
            </w:r>
            <w:r>
              <w:rPr>
                <w:rFonts w:ascii="仿宋" w:hAnsi="仿宋" w:eastAsia="仿宋" w:cs="仿宋"/>
                <w:spacing w:val="19"/>
                <w:sz w:val="24"/>
                <w:szCs w:val="24"/>
              </w:rPr>
              <w:t xml:space="preserve"> </w:t>
            </w:r>
            <w:r>
              <w:rPr>
                <w:rFonts w:ascii="仿宋" w:hAnsi="仿宋" w:eastAsia="仿宋" w:cs="仿宋"/>
                <w:spacing w:val="-12"/>
                <w:sz w:val="24"/>
                <w:szCs w:val="24"/>
                <w14:textOutline w14:w="4356" w14:cap="flat" w14:cmpd="sng" w14:algn="ctr">
                  <w14:solidFill>
                    <w14:srgbClr w14:val="000000"/>
                  </w14:solidFill>
                  <w14:prstDash w14:val="solid"/>
                  <w14:miter w14:val="0"/>
                </w14:textOutline>
              </w:rPr>
              <w:t>资料收集与前期准备</w:t>
            </w:r>
          </w:p>
          <w:p>
            <w:pPr>
              <w:spacing w:line="560" w:lineRule="exact"/>
              <w:ind w:firstLine="424" w:firstLineChars="200"/>
              <w:rPr>
                <w:rFonts w:ascii="仿宋" w:hAnsi="仿宋" w:eastAsia="仿宋" w:cs="仿宋"/>
                <w:spacing w:val="2"/>
                <w:sz w:val="24"/>
                <w:szCs w:val="24"/>
              </w:rPr>
            </w:pPr>
            <w:r>
              <w:rPr>
                <w:rFonts w:ascii="仿宋" w:hAnsi="仿宋" w:eastAsia="仿宋" w:cs="仿宋"/>
                <w:spacing w:val="-14"/>
                <w:sz w:val="24"/>
                <w:szCs w:val="24"/>
              </w:rPr>
              <w:t>为</w:t>
            </w:r>
            <w:r>
              <w:rPr>
                <w:rFonts w:hint="eastAsia" w:ascii="仿宋" w:hAnsi="仿宋" w:eastAsia="仿宋" w:cs="仿宋"/>
                <w:spacing w:val="-14"/>
                <w:sz w:val="24"/>
                <w:szCs w:val="24"/>
              </w:rPr>
              <w:t>更好得推进标准编制工作</w:t>
            </w:r>
            <w:r>
              <w:rPr>
                <w:rFonts w:ascii="仿宋" w:hAnsi="仿宋" w:eastAsia="仿宋" w:cs="仿宋"/>
                <w:spacing w:val="-14"/>
                <w:sz w:val="24"/>
                <w:szCs w:val="24"/>
              </w:rPr>
              <w:t>，编制小</w:t>
            </w:r>
            <w:r>
              <w:rPr>
                <w:rFonts w:ascii="仿宋" w:hAnsi="仿宋" w:eastAsia="仿宋" w:cs="仿宋"/>
                <w:spacing w:val="-7"/>
                <w:sz w:val="24"/>
                <w:szCs w:val="24"/>
              </w:rPr>
              <w:t>组一方面通过组织研讨，认真学习GB/T1.1-2020《标准化工作导则</w:t>
            </w:r>
            <w:r>
              <w:rPr>
                <w:rFonts w:ascii="仿宋" w:hAnsi="仿宋" w:eastAsia="仿宋" w:cs="仿宋"/>
                <w:spacing w:val="38"/>
                <w:sz w:val="24"/>
                <w:szCs w:val="24"/>
              </w:rPr>
              <w:t xml:space="preserve"> </w:t>
            </w:r>
            <w:r>
              <w:rPr>
                <w:rFonts w:ascii="仿宋" w:hAnsi="仿宋" w:eastAsia="仿宋" w:cs="仿宋"/>
                <w:spacing w:val="-7"/>
                <w:sz w:val="24"/>
                <w:szCs w:val="24"/>
              </w:rPr>
              <w:t>第1部分：标准化文件</w:t>
            </w:r>
            <w:r>
              <w:rPr>
                <w:rFonts w:ascii="仿宋" w:hAnsi="仿宋" w:eastAsia="仿宋" w:cs="仿宋"/>
                <w:spacing w:val="-3"/>
                <w:sz w:val="24"/>
                <w:szCs w:val="24"/>
              </w:rPr>
              <w:t>的结构和起草规则》、收集与本文件有关的</w:t>
            </w:r>
            <w:r>
              <w:rPr>
                <w:rFonts w:hint="eastAsia" w:ascii="仿宋" w:hAnsi="仿宋" w:eastAsia="仿宋" w:cs="仿宋"/>
                <w:spacing w:val="-3"/>
                <w:sz w:val="24"/>
                <w:szCs w:val="24"/>
              </w:rPr>
              <w:t>政策文件</w:t>
            </w:r>
            <w:r>
              <w:rPr>
                <w:rFonts w:ascii="仿宋" w:hAnsi="仿宋" w:eastAsia="仿宋" w:cs="仿宋"/>
                <w:spacing w:val="-3"/>
                <w:sz w:val="24"/>
                <w:szCs w:val="24"/>
              </w:rPr>
              <w:t>；另一方面加强网上调研与信息共享，与</w:t>
            </w:r>
            <w:r>
              <w:rPr>
                <w:rFonts w:ascii="仿宋" w:hAnsi="仿宋" w:eastAsia="仿宋" w:cs="仿宋"/>
                <w:spacing w:val="-7"/>
                <w:sz w:val="24"/>
                <w:szCs w:val="24"/>
              </w:rPr>
              <w:t>省内具有同类项目编写经验的课题组及人员联系交流，学习借鉴编制地方标准文件的方法。</w:t>
            </w:r>
            <w:r>
              <w:rPr>
                <w:rFonts w:ascii="仿宋" w:hAnsi="仿宋" w:eastAsia="仿宋" w:cs="仿宋"/>
                <w:spacing w:val="2"/>
                <w:sz w:val="24"/>
                <w:szCs w:val="24"/>
              </w:rPr>
              <w:t>同时，</w:t>
            </w:r>
            <w:r>
              <w:rPr>
                <w:rFonts w:hint="eastAsia" w:ascii="仿宋" w:hAnsi="仿宋" w:eastAsia="仿宋" w:cs="仿宋"/>
                <w:spacing w:val="2"/>
                <w:sz w:val="24"/>
                <w:szCs w:val="24"/>
              </w:rPr>
              <w:t>积极了解各地在开展</w:t>
            </w:r>
            <w:r>
              <w:rPr>
                <w:rFonts w:hint="eastAsia" w:ascii="仿宋" w:hAnsi="仿宋" w:eastAsia="仿宋" w:cs="仿宋"/>
                <w:spacing w:val="2"/>
                <w:sz w:val="24"/>
                <w:szCs w:val="24"/>
                <w:lang w:val="en-US" w:eastAsia="zh-CN"/>
              </w:rPr>
              <w:t>社区养老顾问</w:t>
            </w:r>
            <w:r>
              <w:rPr>
                <w:rFonts w:hint="eastAsia" w:ascii="仿宋" w:hAnsi="仿宋" w:eastAsia="仿宋" w:cs="仿宋"/>
                <w:spacing w:val="2"/>
                <w:sz w:val="24"/>
                <w:szCs w:val="24"/>
              </w:rPr>
              <w:t>服务</w:t>
            </w:r>
            <w:r>
              <w:rPr>
                <w:rFonts w:hint="eastAsia" w:ascii="仿宋" w:hAnsi="仿宋" w:eastAsia="仿宋" w:cs="仿宋"/>
                <w:spacing w:val="2"/>
                <w:sz w:val="24"/>
                <w:szCs w:val="24"/>
                <w:lang w:val="en-US" w:eastAsia="zh-CN"/>
              </w:rPr>
              <w:t>方面</w:t>
            </w:r>
            <w:r>
              <w:rPr>
                <w:rFonts w:hint="eastAsia" w:ascii="仿宋" w:hAnsi="仿宋" w:eastAsia="仿宋" w:cs="仿宋"/>
                <w:spacing w:val="2"/>
                <w:sz w:val="24"/>
                <w:szCs w:val="24"/>
              </w:rPr>
              <w:t>的实际经验做法</w:t>
            </w:r>
            <w:r>
              <w:rPr>
                <w:rFonts w:ascii="仿宋" w:hAnsi="仿宋" w:eastAsia="仿宋" w:cs="仿宋"/>
                <w:spacing w:val="2"/>
                <w:sz w:val="24"/>
                <w:szCs w:val="24"/>
              </w:rPr>
              <w:t>。</w:t>
            </w:r>
          </w:p>
          <w:p>
            <w:pPr>
              <w:spacing w:line="560" w:lineRule="exact"/>
              <w:ind w:firstLine="432" w:firstLineChars="200"/>
              <w:rPr>
                <w:rFonts w:ascii="仿宋" w:hAnsi="仿宋" w:eastAsia="仿宋" w:cs="仿宋"/>
                <w:spacing w:val="-12"/>
                <w:sz w:val="24"/>
                <w:szCs w:val="24"/>
                <w14:textOutline w14:w="4356" w14:cap="flat" w14:cmpd="sng" w14:algn="ctr">
                  <w14:solidFill>
                    <w14:srgbClr w14:val="000000"/>
                  </w14:solidFill>
                  <w14:prstDash w14:val="solid"/>
                  <w14:miter w14:val="0"/>
                </w14:textOutline>
              </w:rPr>
            </w:pPr>
            <w:r>
              <w:rPr>
                <w:rFonts w:ascii="仿宋" w:hAnsi="仿宋" w:eastAsia="仿宋" w:cs="仿宋"/>
                <w:spacing w:val="-12"/>
                <w:sz w:val="24"/>
                <w:szCs w:val="24"/>
                <w14:textOutline w14:w="4356" w14:cap="flat" w14:cmpd="sng" w14:algn="ctr">
                  <w14:solidFill>
                    <w14:srgbClr w14:val="000000"/>
                  </w14:solidFill>
                  <w14:prstDash w14:val="solid"/>
                  <w14:miter w14:val="0"/>
                </w14:textOutline>
              </w:rPr>
              <w:t>（</w:t>
            </w:r>
            <w:r>
              <w:rPr>
                <w:rFonts w:hint="eastAsia" w:ascii="仿宋" w:hAnsi="仿宋" w:eastAsia="仿宋" w:cs="仿宋"/>
                <w:spacing w:val="-12"/>
                <w:sz w:val="24"/>
                <w:szCs w:val="24"/>
                <w14:textOutline w14:w="4356" w14:cap="flat" w14:cmpd="sng" w14:algn="ctr">
                  <w14:solidFill>
                    <w14:srgbClr w14:val="000000"/>
                  </w14:solidFill>
                  <w14:prstDash w14:val="solid"/>
                  <w14:miter w14:val="0"/>
                </w14:textOutline>
              </w:rPr>
              <w:t>3</w:t>
            </w:r>
            <w:r>
              <w:rPr>
                <w:rFonts w:ascii="仿宋" w:hAnsi="仿宋" w:eastAsia="仿宋" w:cs="仿宋"/>
                <w:spacing w:val="-12"/>
                <w:sz w:val="24"/>
                <w:szCs w:val="24"/>
                <w14:textOutline w14:w="4356" w14:cap="flat" w14:cmpd="sng" w14:algn="ctr">
                  <w14:solidFill>
                    <w14:srgbClr w14:val="000000"/>
                  </w14:solidFill>
                  <w14:prstDash w14:val="solid"/>
                  <w14:miter w14:val="0"/>
                </w14:textOutline>
              </w:rPr>
              <w:t>） 编制初稿</w:t>
            </w:r>
          </w:p>
          <w:p>
            <w:pPr>
              <w:spacing w:line="560" w:lineRule="exact"/>
              <w:ind w:firstLine="440"/>
              <w:rPr>
                <w:rFonts w:ascii="仿宋" w:hAnsi="仿宋" w:eastAsia="仿宋" w:cs="仿宋"/>
                <w:spacing w:val="-5"/>
                <w:sz w:val="24"/>
                <w:szCs w:val="24"/>
              </w:rPr>
            </w:pPr>
            <w:r>
              <w:rPr>
                <w:rFonts w:ascii="仿宋" w:hAnsi="仿宋" w:eastAsia="仿宋" w:cs="仿宋"/>
                <w:spacing w:val="-10"/>
                <w:sz w:val="24"/>
                <w:szCs w:val="24"/>
              </w:rPr>
              <w:t>202</w:t>
            </w:r>
            <w:r>
              <w:rPr>
                <w:rFonts w:hint="eastAsia" w:ascii="仿宋" w:hAnsi="仿宋" w:eastAsia="仿宋" w:cs="仿宋"/>
                <w:spacing w:val="-10"/>
                <w:sz w:val="24"/>
                <w:szCs w:val="24"/>
                <w:lang w:val="en-US" w:eastAsia="zh-CN"/>
              </w:rPr>
              <w:t>4</w:t>
            </w:r>
            <w:r>
              <w:rPr>
                <w:rFonts w:ascii="仿宋" w:hAnsi="仿宋" w:eastAsia="仿宋" w:cs="仿宋"/>
                <w:spacing w:val="-10"/>
                <w:sz w:val="24"/>
                <w:szCs w:val="24"/>
              </w:rPr>
              <w:t>年</w:t>
            </w:r>
            <w:r>
              <w:rPr>
                <w:rFonts w:hint="eastAsia" w:ascii="仿宋" w:hAnsi="仿宋" w:eastAsia="仿宋" w:cs="仿宋"/>
                <w:spacing w:val="-10"/>
                <w:sz w:val="24"/>
                <w:szCs w:val="24"/>
                <w:lang w:val="en-US" w:eastAsia="zh-CN"/>
              </w:rPr>
              <w:t>12</w:t>
            </w:r>
            <w:r>
              <w:rPr>
                <w:rFonts w:ascii="仿宋" w:hAnsi="仿宋" w:eastAsia="仿宋" w:cs="仿宋"/>
                <w:spacing w:val="-10"/>
                <w:sz w:val="24"/>
                <w:szCs w:val="24"/>
              </w:rPr>
              <w:t>月</w:t>
            </w:r>
            <w:r>
              <w:rPr>
                <w:rFonts w:hint="eastAsia" w:ascii="仿宋" w:hAnsi="仿宋" w:eastAsia="仿宋" w:cs="仿宋"/>
                <w:spacing w:val="-10"/>
                <w:sz w:val="24"/>
                <w:szCs w:val="24"/>
                <w:lang w:val="en-US" w:eastAsia="zh-CN"/>
              </w:rPr>
              <w:t>初</w:t>
            </w:r>
            <w:r>
              <w:rPr>
                <w:rFonts w:ascii="仿宋" w:hAnsi="仿宋" w:eastAsia="仿宋" w:cs="仿宋"/>
                <w:spacing w:val="-10"/>
                <w:sz w:val="24"/>
                <w:szCs w:val="24"/>
              </w:rPr>
              <w:t>，在开展</w:t>
            </w:r>
            <w:r>
              <w:rPr>
                <w:rFonts w:hint="eastAsia" w:ascii="仿宋" w:hAnsi="仿宋" w:eastAsia="仿宋" w:cs="仿宋"/>
                <w:spacing w:val="-10"/>
                <w:sz w:val="24"/>
                <w:szCs w:val="24"/>
              </w:rPr>
              <w:t>资料搜集和调查的</w:t>
            </w:r>
            <w:r>
              <w:rPr>
                <w:rFonts w:ascii="仿宋" w:hAnsi="仿宋" w:eastAsia="仿宋" w:cs="仿宋"/>
                <w:spacing w:val="-10"/>
                <w:sz w:val="24"/>
                <w:szCs w:val="24"/>
              </w:rPr>
              <w:t>同时，编制小组开始编写标准初稿。</w:t>
            </w:r>
            <w:r>
              <w:rPr>
                <w:rFonts w:ascii="仿宋" w:hAnsi="仿宋" w:eastAsia="仿宋" w:cs="仿宋"/>
                <w:spacing w:val="-9"/>
                <w:sz w:val="24"/>
                <w:szCs w:val="24"/>
              </w:rPr>
              <w:t>由</w:t>
            </w:r>
            <w:r>
              <w:rPr>
                <w:rFonts w:hint="eastAsia" w:ascii="仿宋" w:hAnsi="仿宋" w:eastAsia="仿宋" w:cs="仿宋"/>
                <w:spacing w:val="-9"/>
                <w:sz w:val="24"/>
                <w:szCs w:val="24"/>
              </w:rPr>
              <w:t>铜陵市乐年养老服务有限公司</w:t>
            </w:r>
            <w:r>
              <w:rPr>
                <w:rFonts w:ascii="仿宋" w:hAnsi="仿宋" w:eastAsia="仿宋" w:cs="仿宋"/>
                <w:spacing w:val="-9"/>
                <w:sz w:val="24"/>
                <w:szCs w:val="24"/>
              </w:rPr>
              <w:t>牵头，</w:t>
            </w:r>
            <w:r>
              <w:rPr>
                <w:rFonts w:hint="eastAsia" w:ascii="仿宋" w:hAnsi="仿宋" w:eastAsia="仿宋" w:cs="仿宋"/>
                <w:spacing w:val="-9"/>
                <w:sz w:val="24"/>
                <w:szCs w:val="24"/>
              </w:rPr>
              <w:t>组织</w:t>
            </w:r>
            <w:r>
              <w:rPr>
                <w:rFonts w:ascii="仿宋" w:hAnsi="仿宋" w:eastAsia="仿宋" w:cs="仿宋"/>
                <w:spacing w:val="-13"/>
                <w:sz w:val="24"/>
                <w:szCs w:val="24"/>
              </w:rPr>
              <w:t>召开</w:t>
            </w:r>
            <w:r>
              <w:rPr>
                <w:rFonts w:hint="eastAsia" w:ascii="仿宋" w:hAnsi="仿宋" w:eastAsia="仿宋" w:cs="仿宋"/>
                <w:spacing w:val="-13"/>
                <w:sz w:val="24"/>
                <w:szCs w:val="24"/>
              </w:rPr>
              <w:t>内部论证会</w:t>
            </w:r>
            <w:r>
              <w:rPr>
                <w:rFonts w:ascii="仿宋" w:hAnsi="仿宋" w:eastAsia="仿宋" w:cs="仿宋"/>
                <w:spacing w:val="-13"/>
                <w:sz w:val="24"/>
                <w:szCs w:val="24"/>
              </w:rPr>
              <w:t>，</w:t>
            </w:r>
            <w:r>
              <w:rPr>
                <w:rFonts w:hint="eastAsia" w:ascii="仿宋" w:hAnsi="仿宋" w:eastAsia="仿宋" w:cs="仿宋"/>
                <w:spacing w:val="-13"/>
                <w:sz w:val="24"/>
                <w:szCs w:val="24"/>
              </w:rPr>
              <w:t>由参会专家及业务人员提出修改意见，</w:t>
            </w:r>
            <w:r>
              <w:rPr>
                <w:rFonts w:ascii="仿宋" w:hAnsi="仿宋" w:eastAsia="仿宋" w:cs="仿宋"/>
                <w:sz w:val="24"/>
                <w:szCs w:val="24"/>
              </w:rPr>
              <w:t xml:space="preserve"> </w:t>
            </w:r>
            <w:r>
              <w:rPr>
                <w:rFonts w:ascii="仿宋" w:hAnsi="仿宋" w:eastAsia="仿宋" w:cs="仿宋"/>
                <w:spacing w:val="-5"/>
                <w:sz w:val="24"/>
                <w:szCs w:val="24"/>
              </w:rPr>
              <w:t>最终形成</w:t>
            </w:r>
            <w:r>
              <w:rPr>
                <w:rFonts w:hint="eastAsia" w:ascii="仿宋" w:hAnsi="仿宋" w:eastAsia="仿宋" w:cs="仿宋"/>
                <w:spacing w:val="-5"/>
                <w:sz w:val="24"/>
                <w:szCs w:val="24"/>
                <w:lang w:val="en-US" w:eastAsia="zh-CN"/>
              </w:rPr>
              <w:t>初稿</w:t>
            </w:r>
            <w:r>
              <w:rPr>
                <w:rFonts w:ascii="仿宋" w:hAnsi="仿宋" w:eastAsia="仿宋" w:cs="仿宋"/>
                <w:spacing w:val="-5"/>
                <w:sz w:val="24"/>
                <w:szCs w:val="24"/>
              </w:rPr>
              <w:t>。</w:t>
            </w:r>
          </w:p>
          <w:p>
            <w:pPr>
              <w:spacing w:line="560" w:lineRule="exact"/>
              <w:ind w:firstLine="432" w:firstLineChars="200"/>
              <w:rPr>
                <w:rFonts w:hint="eastAsia" w:ascii="仿宋" w:hAnsi="仿宋" w:eastAsia="仿宋" w:cs="仿宋"/>
                <w:spacing w:val="-12"/>
                <w:sz w:val="24"/>
                <w:szCs w:val="24"/>
                <w14:textOutline w14:w="4356" w14:cap="flat" w14:cmpd="sng" w14:algn="ctr">
                  <w14:solidFill>
                    <w14:srgbClr w14:val="000000"/>
                  </w14:solidFill>
                  <w14:prstDash w14:val="solid"/>
                  <w14:miter w14:val="0"/>
                </w14:textOutline>
              </w:rPr>
            </w:pPr>
            <w:r>
              <w:rPr>
                <w:rFonts w:hint="eastAsia" w:ascii="仿宋" w:hAnsi="仿宋" w:eastAsia="仿宋" w:cs="仿宋"/>
                <w:spacing w:val="-12"/>
                <w:sz w:val="24"/>
                <w:szCs w:val="24"/>
                <w14:textOutline w14:w="4356" w14:cap="flat" w14:cmpd="sng" w14:algn="ctr">
                  <w14:solidFill>
                    <w14:srgbClr w14:val="000000"/>
                  </w14:solidFill>
                  <w14:prstDash w14:val="solid"/>
                  <w14:miter w14:val="0"/>
                </w14:textOutline>
              </w:rPr>
              <w:t>（4）形成标准征求意见稿</w:t>
            </w:r>
          </w:p>
          <w:p>
            <w:pPr>
              <w:spacing w:line="560" w:lineRule="exact"/>
              <w:ind w:firstLine="440"/>
              <w:rPr>
                <w:rFonts w:hint="eastAsia" w:ascii="仿宋" w:hAnsi="仿宋" w:eastAsia="仿宋" w:cs="仿宋"/>
                <w:spacing w:val="-5"/>
                <w:sz w:val="24"/>
                <w:szCs w:val="24"/>
              </w:rPr>
            </w:pPr>
            <w:r>
              <w:rPr>
                <w:rFonts w:hint="eastAsia" w:ascii="仿宋" w:hAnsi="仿宋" w:eastAsia="仿宋" w:cs="仿宋"/>
                <w:spacing w:val="-10"/>
                <w:sz w:val="24"/>
                <w:szCs w:val="24"/>
              </w:rPr>
              <w:t>2</w:t>
            </w:r>
            <w:r>
              <w:rPr>
                <w:rFonts w:ascii="仿宋" w:hAnsi="仿宋" w:eastAsia="仿宋" w:cs="仿宋"/>
                <w:spacing w:val="-10"/>
                <w:sz w:val="24"/>
                <w:szCs w:val="24"/>
              </w:rPr>
              <w:t>02</w:t>
            </w:r>
            <w:r>
              <w:rPr>
                <w:rFonts w:hint="eastAsia" w:ascii="仿宋" w:hAnsi="仿宋" w:eastAsia="仿宋" w:cs="仿宋"/>
                <w:spacing w:val="-10"/>
                <w:sz w:val="24"/>
                <w:szCs w:val="24"/>
                <w:lang w:val="en-US" w:eastAsia="zh-CN"/>
              </w:rPr>
              <w:t>4</w:t>
            </w:r>
            <w:r>
              <w:rPr>
                <w:rFonts w:hint="eastAsia" w:ascii="仿宋" w:hAnsi="仿宋" w:eastAsia="仿宋" w:cs="仿宋"/>
                <w:spacing w:val="-10"/>
                <w:sz w:val="24"/>
                <w:szCs w:val="24"/>
              </w:rPr>
              <w:t>年</w:t>
            </w:r>
            <w:r>
              <w:rPr>
                <w:rFonts w:hint="eastAsia" w:ascii="仿宋" w:hAnsi="仿宋" w:eastAsia="仿宋" w:cs="仿宋"/>
                <w:spacing w:val="-10"/>
                <w:sz w:val="24"/>
                <w:szCs w:val="24"/>
                <w:lang w:val="en-US" w:eastAsia="zh-CN"/>
              </w:rPr>
              <w:t>12</w:t>
            </w:r>
            <w:r>
              <w:rPr>
                <w:rFonts w:hint="eastAsia" w:ascii="仿宋" w:hAnsi="仿宋" w:eastAsia="仿宋" w:cs="仿宋"/>
                <w:spacing w:val="-10"/>
                <w:sz w:val="24"/>
                <w:szCs w:val="24"/>
              </w:rPr>
              <w:t>月</w:t>
            </w:r>
            <w:r>
              <w:rPr>
                <w:rFonts w:hint="eastAsia" w:ascii="仿宋" w:hAnsi="仿宋" w:eastAsia="仿宋" w:cs="仿宋"/>
                <w:spacing w:val="-10"/>
                <w:sz w:val="24"/>
                <w:szCs w:val="24"/>
                <w:lang w:val="en-US" w:eastAsia="zh-CN"/>
              </w:rPr>
              <w:t>中旬</w:t>
            </w:r>
            <w:r>
              <w:rPr>
                <w:rFonts w:hint="eastAsia" w:ascii="仿宋" w:hAnsi="仿宋" w:eastAsia="仿宋" w:cs="仿宋"/>
                <w:spacing w:val="-10"/>
                <w:sz w:val="24"/>
                <w:szCs w:val="24"/>
              </w:rPr>
              <w:t>，标准编制小组与各地</w:t>
            </w:r>
            <w:r>
              <w:rPr>
                <w:rFonts w:hint="eastAsia" w:ascii="仿宋" w:hAnsi="仿宋" w:eastAsia="仿宋" w:cs="仿宋"/>
                <w:spacing w:val="-10"/>
                <w:sz w:val="24"/>
                <w:szCs w:val="24"/>
                <w:lang w:val="en-US" w:eastAsia="zh-CN"/>
              </w:rPr>
              <w:t>服务</w:t>
            </w:r>
            <w:r>
              <w:rPr>
                <w:rFonts w:hint="eastAsia" w:ascii="仿宋" w:hAnsi="仿宋" w:eastAsia="仿宋" w:cs="仿宋"/>
                <w:spacing w:val="-10"/>
                <w:sz w:val="24"/>
                <w:szCs w:val="24"/>
              </w:rPr>
              <w:t>机构沟通了工作情况，组织了内部讨论，对标准初稿进行了修改，</w:t>
            </w:r>
            <w:r>
              <w:rPr>
                <w:rFonts w:hint="eastAsia" w:ascii="仿宋" w:hAnsi="仿宋" w:eastAsia="仿宋" w:cs="仿宋"/>
                <w:spacing w:val="-10"/>
                <w:sz w:val="24"/>
                <w:szCs w:val="24"/>
                <w:lang w:val="en-US" w:eastAsia="zh-CN"/>
              </w:rPr>
              <w:t>2025年1月，</w:t>
            </w:r>
            <w:r>
              <w:rPr>
                <w:rFonts w:hint="eastAsia" w:ascii="仿宋" w:hAnsi="仿宋" w:eastAsia="仿宋" w:cs="仿宋"/>
                <w:spacing w:val="-10"/>
                <w:sz w:val="24"/>
                <w:szCs w:val="24"/>
              </w:rPr>
              <w:t>由我单位组织专家召开了《社区养老顾问服务规范》专家研讨会，对该标准的初稿进行了讨论，标准编制小组结合专家意见，形成标准征求意见稿。</w:t>
            </w:r>
          </w:p>
        </w:tc>
      </w:tr>
      <w:tr>
        <w:trPr>
          <w:trHeight w:val="475" w:hRule="atLeast"/>
          <w:jc w:val="center"/>
        </w:trPr>
        <w:tc>
          <w:tcPr>
            <w:tcW w:w="9683" w:type="dxa"/>
            <w:gridSpan w:val="6"/>
          </w:tcPr>
          <w:p>
            <w:pPr>
              <w:spacing w:line="560" w:lineRule="exact"/>
              <w:ind w:firstLine="468" w:firstLineChars="200"/>
              <w:rPr>
                <w:rFonts w:ascii="仿宋" w:hAnsi="仿宋" w:eastAsia="仿宋" w:cs="仿宋"/>
                <w:sz w:val="24"/>
                <w:szCs w:val="24"/>
              </w:rPr>
            </w:pPr>
            <w:r>
              <w:rPr>
                <w:rFonts w:ascii="仿宋" w:hAnsi="仿宋" w:eastAsia="仿宋" w:cs="仿宋"/>
                <w:spacing w:val="-3"/>
                <w:sz w:val="24"/>
                <w:szCs w:val="24"/>
              </w:rPr>
              <w:t>2、制定标准的必要性和意义</w:t>
            </w:r>
          </w:p>
        </w:tc>
      </w:tr>
      <w:tr>
        <w:trPr>
          <w:trHeight w:val="475" w:hRule="atLeast"/>
          <w:jc w:val="center"/>
        </w:trPr>
        <w:tc>
          <w:tcPr>
            <w:tcW w:w="9683" w:type="dxa"/>
            <w:gridSpan w:val="6"/>
          </w:tcPr>
          <w:p>
            <w:pPr>
              <w:spacing w:line="360" w:lineRule="auto"/>
              <w:ind w:firstLine="460" w:firstLineChars="200"/>
              <w:rPr>
                <w:rFonts w:ascii="仿宋" w:hAnsi="仿宋" w:eastAsia="仿宋" w:cs="仿宋"/>
                <w:sz w:val="24"/>
                <w:szCs w:val="24"/>
              </w:rPr>
            </w:pPr>
            <w:r>
              <w:rPr>
                <w:rFonts w:ascii="仿宋" w:hAnsi="仿宋" w:eastAsia="仿宋" w:cs="仿宋"/>
                <w:spacing w:val="-5"/>
                <w:sz w:val="24"/>
                <w:szCs w:val="24"/>
                <w14:textOutline w14:w="4356" w14:cap="flat" w14:cmpd="sng" w14:algn="ctr">
                  <w14:solidFill>
                    <w14:srgbClr w14:val="000000"/>
                  </w14:solidFill>
                  <w14:prstDash w14:val="solid"/>
                  <w14:miter w14:val="0"/>
                </w14:textOutline>
              </w:rPr>
              <w:t>必要性：</w:t>
            </w:r>
          </w:p>
          <w:p>
            <w:pPr>
              <w:spacing w:line="360" w:lineRule="auto"/>
              <w:ind w:firstLine="472" w:firstLineChars="200"/>
              <w:rPr>
                <w:rFonts w:hint="eastAsia" w:ascii="仿宋" w:hAnsi="仿宋" w:eastAsia="仿宋" w:cs="仿宋"/>
                <w:spacing w:val="-2"/>
                <w:sz w:val="24"/>
                <w:szCs w:val="24"/>
              </w:rPr>
            </w:pPr>
            <w:r>
              <w:rPr>
                <w:rFonts w:hint="eastAsia" w:ascii="仿宋" w:hAnsi="仿宋" w:eastAsia="仿宋" w:cs="仿宋"/>
                <w:spacing w:val="-2"/>
                <w:sz w:val="24"/>
                <w:szCs w:val="24"/>
              </w:rPr>
              <w:t>安徽省现有养老机构2533个，床位32.47万张，全省共有老年食堂（老年助餐点）7792个，已建成县级养老服务指导中心117个、街道（乡镇）养老服务中心1515个、社区养老服务站2858个，村级服务站（幸福院）6158个。机构托养、社区助餐、嵌入式服务、医养结合、精神慰藉等养老服务品种多，类型丰富；与此同时，各项养老政策和制度举措日益完善，居家社区机构相协调、医养康养相结合的养老服务体系初步形成，安徽养老服务已迈进从“量的发展”到“质的提升”全新阶段。面对养老服务新模式、新设施的不断涌现，老年人对身边的养老服务资源不了解、不熟悉以及供需信息不对称等问题也日渐凸显，成为安徽养老服务实现再次跨越的新挑战。</w:t>
            </w:r>
          </w:p>
          <w:p>
            <w:pPr>
              <w:spacing w:line="360" w:lineRule="auto"/>
              <w:ind w:firstLine="472" w:firstLineChars="200"/>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目前社区</w:t>
            </w:r>
            <w:r>
              <w:rPr>
                <w:rFonts w:hint="eastAsia" w:ascii="仿宋" w:hAnsi="仿宋" w:eastAsia="仿宋" w:cs="仿宋"/>
                <w:spacing w:val="-2"/>
                <w:sz w:val="24"/>
                <w:szCs w:val="24"/>
              </w:rPr>
              <w:t>养老服务顾问的使用与组织管理、工作内容、工作要求及工作保障机制</w:t>
            </w:r>
            <w:r>
              <w:rPr>
                <w:rFonts w:hint="eastAsia" w:ascii="仿宋" w:hAnsi="仿宋" w:eastAsia="仿宋" w:cs="仿宋"/>
                <w:spacing w:val="-2"/>
                <w:sz w:val="24"/>
                <w:szCs w:val="24"/>
                <w:lang w:val="en-US" w:eastAsia="zh-CN"/>
              </w:rPr>
              <w:t>缺乏相关指引</w:t>
            </w:r>
            <w:r>
              <w:rPr>
                <w:rFonts w:hint="eastAsia" w:ascii="仿宋" w:hAnsi="仿宋" w:eastAsia="仿宋" w:cs="仿宋"/>
                <w:spacing w:val="-2"/>
                <w:sz w:val="24"/>
                <w:szCs w:val="24"/>
              </w:rPr>
              <w:t>，养老服务顾问制度发展和能力建设的目标</w:t>
            </w:r>
            <w:r>
              <w:rPr>
                <w:rFonts w:hint="eastAsia" w:ascii="仿宋" w:hAnsi="仿宋" w:eastAsia="仿宋" w:cs="仿宋"/>
                <w:spacing w:val="-2"/>
                <w:sz w:val="24"/>
                <w:szCs w:val="24"/>
                <w:lang w:val="en-US" w:eastAsia="zh-CN"/>
              </w:rPr>
              <w:t>以及</w:t>
            </w:r>
            <w:r>
              <w:rPr>
                <w:rFonts w:hint="eastAsia" w:ascii="仿宋" w:hAnsi="仿宋" w:eastAsia="仿宋" w:cs="仿宋"/>
                <w:spacing w:val="-2"/>
                <w:sz w:val="24"/>
                <w:szCs w:val="24"/>
              </w:rPr>
              <w:t>实践中的可操作性</w:t>
            </w:r>
            <w:r>
              <w:rPr>
                <w:rFonts w:hint="eastAsia" w:ascii="仿宋" w:hAnsi="仿宋" w:eastAsia="仿宋" w:cs="仿宋"/>
                <w:spacing w:val="-2"/>
                <w:sz w:val="24"/>
                <w:szCs w:val="24"/>
                <w:lang w:val="en-US" w:eastAsia="zh-CN"/>
              </w:rPr>
              <w:t>需要标准规范</w:t>
            </w:r>
            <w:r>
              <w:rPr>
                <w:rFonts w:hint="eastAsia" w:ascii="仿宋" w:hAnsi="仿宋" w:eastAsia="仿宋" w:cs="仿宋"/>
                <w:spacing w:val="-2"/>
                <w:sz w:val="24"/>
                <w:szCs w:val="24"/>
              </w:rPr>
              <w:t>，</w:t>
            </w:r>
            <w:r>
              <w:rPr>
                <w:rFonts w:hint="eastAsia" w:ascii="仿宋" w:hAnsi="仿宋" w:eastAsia="仿宋" w:cs="仿宋"/>
                <w:spacing w:val="-2"/>
                <w:sz w:val="24"/>
                <w:szCs w:val="24"/>
                <w:lang w:val="en-US" w:eastAsia="zh-CN"/>
              </w:rPr>
              <w:t>标准的出台使社区</w:t>
            </w:r>
            <w:r>
              <w:rPr>
                <w:rFonts w:hint="eastAsia" w:ascii="仿宋" w:hAnsi="仿宋" w:eastAsia="仿宋" w:cs="仿宋"/>
                <w:spacing w:val="-2"/>
                <w:sz w:val="24"/>
                <w:szCs w:val="24"/>
              </w:rPr>
              <w:t>养老服务顾问工作有据可依，并在质量、管理、要求上得到良好保障，以适应新时代养老服务与管理及未来发展的需要。</w:t>
            </w:r>
          </w:p>
          <w:p>
            <w:pPr>
              <w:spacing w:line="360" w:lineRule="auto"/>
              <w:ind w:firstLine="412" w:firstLineChars="200"/>
              <w:rPr>
                <w:rFonts w:ascii="仿宋" w:hAnsi="仿宋" w:eastAsia="仿宋" w:cs="仿宋"/>
                <w:sz w:val="24"/>
                <w:szCs w:val="24"/>
              </w:rPr>
            </w:pPr>
            <w:r>
              <w:rPr>
                <w:rFonts w:ascii="仿宋" w:hAnsi="仿宋" w:eastAsia="仿宋" w:cs="仿宋"/>
                <w:spacing w:val="-17"/>
                <w:sz w:val="24"/>
                <w:szCs w:val="24"/>
                <w14:textOutline w14:w="4356" w14:cap="flat" w14:cmpd="sng" w14:algn="ctr">
                  <w14:solidFill>
                    <w14:srgbClr w14:val="000000"/>
                  </w14:solidFill>
                  <w14:prstDash w14:val="solid"/>
                  <w14:miter w14:val="0"/>
                </w14:textOutline>
              </w:rPr>
              <w:t>意义：</w:t>
            </w:r>
          </w:p>
          <w:p>
            <w:pPr>
              <w:spacing w:line="360" w:lineRule="auto"/>
              <w:ind w:firstLine="472" w:firstLineChars="200"/>
              <w:rPr>
                <w:rFonts w:hint="eastAsia" w:ascii="仿宋" w:hAnsi="仿宋" w:eastAsia="仿宋" w:cs="仿宋"/>
                <w:spacing w:val="-2"/>
                <w:sz w:val="24"/>
                <w:szCs w:val="24"/>
              </w:rPr>
            </w:pPr>
            <w:r>
              <w:rPr>
                <w:rFonts w:hint="eastAsia" w:ascii="仿宋" w:hAnsi="仿宋" w:eastAsia="仿宋" w:cs="仿宋"/>
                <w:spacing w:val="-2"/>
                <w:sz w:val="24"/>
                <w:szCs w:val="24"/>
              </w:rPr>
              <w:t>通过</w:t>
            </w:r>
            <w:r>
              <w:rPr>
                <w:rFonts w:hint="eastAsia" w:ascii="仿宋" w:hAnsi="仿宋" w:eastAsia="仿宋" w:cs="仿宋"/>
                <w:spacing w:val="-2"/>
                <w:sz w:val="24"/>
                <w:szCs w:val="24"/>
                <w:lang w:val="en-US" w:eastAsia="zh-CN"/>
              </w:rPr>
              <w:t>出台此项地方标准，规范</w:t>
            </w:r>
            <w:r>
              <w:rPr>
                <w:rFonts w:hint="eastAsia" w:ascii="仿宋" w:hAnsi="仿宋" w:eastAsia="仿宋" w:cs="仿宋"/>
                <w:spacing w:val="-2"/>
                <w:sz w:val="24"/>
                <w:szCs w:val="24"/>
              </w:rPr>
              <w:t>养老服务顾问开展信息登记、需求调查等工作，并运用专业方法引导和挖掘老年人真实需求，有效链接政府、社会提供的养老服务资源，专门为老年人提供咨询建议或科学制定个性服务计划，畅通养老服务信息，促进养老服务供需信息精准有效对接，打通养老服务供需对接“最后100米”，推动养老服务资源优化配置，打造幸福养老“安徽标准”。</w:t>
            </w:r>
          </w:p>
          <w:p>
            <w:pPr>
              <w:spacing w:line="360" w:lineRule="auto"/>
              <w:ind w:firstLine="472" w:firstLineChars="200"/>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通过出台此项地方标准，</w:t>
            </w:r>
            <w:r>
              <w:rPr>
                <w:rFonts w:hint="eastAsia" w:ascii="仿宋" w:hAnsi="仿宋" w:eastAsia="仿宋" w:cs="仿宋"/>
                <w:spacing w:val="-2"/>
                <w:sz w:val="24"/>
                <w:szCs w:val="24"/>
              </w:rPr>
              <w:t>在安徽养老服务体系建设经验的基础上，创新养老服务体制机制，进一步充实养老服务体系。内容注重从养老服务供应与需求两方面，突出贴近养老需求的社会实际，为有需求的老年人及其家庭链接服务资源，寻找合适的服务载体，并形成养老服务建议清单，引导社会对养老服务的合理预期，为构建高水平养老服务体系奠定基础。</w:t>
            </w:r>
          </w:p>
        </w:tc>
      </w:tr>
      <w:tr>
        <w:trPr>
          <w:trHeight w:val="475" w:hRule="atLeast"/>
          <w:jc w:val="center"/>
        </w:trPr>
        <w:tc>
          <w:tcPr>
            <w:tcW w:w="9683" w:type="dxa"/>
            <w:gridSpan w:val="6"/>
          </w:tcPr>
          <w:p>
            <w:pPr>
              <w:spacing w:line="560" w:lineRule="exact"/>
              <w:ind w:firstLine="472" w:firstLineChars="200"/>
              <w:rPr>
                <w:rFonts w:ascii="仿宋" w:hAnsi="仿宋" w:eastAsia="仿宋" w:cs="仿宋"/>
                <w:spacing w:val="-2"/>
                <w:sz w:val="24"/>
                <w:szCs w:val="24"/>
              </w:rPr>
            </w:pPr>
            <w:r>
              <w:rPr>
                <w:rFonts w:ascii="仿宋" w:hAnsi="仿宋" w:eastAsia="仿宋" w:cs="仿宋"/>
                <w:spacing w:val="-2"/>
                <w:sz w:val="24"/>
                <w:szCs w:val="24"/>
              </w:rPr>
              <w:t>3、制定标准的原则和依据，与现行法律法规、标准的关系。</w:t>
            </w:r>
          </w:p>
        </w:tc>
      </w:tr>
      <w:tr>
        <w:trPr>
          <w:trHeight w:val="475" w:hRule="atLeast"/>
          <w:jc w:val="center"/>
        </w:trPr>
        <w:tc>
          <w:tcPr>
            <w:tcW w:w="9683" w:type="dxa"/>
            <w:gridSpan w:val="6"/>
          </w:tcPr>
          <w:p>
            <w:pPr>
              <w:spacing w:line="560" w:lineRule="exact"/>
              <w:ind w:firstLine="575" w:firstLineChars="250"/>
              <w:rPr>
                <w:rFonts w:ascii="仿宋" w:hAnsi="仿宋" w:eastAsia="仿宋" w:cs="仿宋"/>
                <w:sz w:val="24"/>
                <w:szCs w:val="24"/>
              </w:rPr>
            </w:pPr>
            <w:r>
              <w:rPr>
                <w:rFonts w:ascii="仿宋" w:hAnsi="仿宋" w:eastAsia="仿宋" w:cs="仿宋"/>
                <w:spacing w:val="-5"/>
                <w:sz w:val="24"/>
                <w:szCs w:val="24"/>
              </w:rPr>
              <w:t>本标准在制定时主要遵循以下原则：</w:t>
            </w:r>
          </w:p>
          <w:p>
            <w:pPr>
              <w:spacing w:line="560" w:lineRule="exact"/>
              <w:ind w:firstLine="444" w:firstLineChars="200"/>
              <w:rPr>
                <w:rFonts w:ascii="仿宋" w:hAnsi="仿宋" w:eastAsia="仿宋" w:cs="仿宋"/>
                <w:sz w:val="24"/>
                <w:szCs w:val="24"/>
              </w:rPr>
            </w:pPr>
            <w:r>
              <w:rPr>
                <w:rFonts w:ascii="仿宋" w:hAnsi="仿宋" w:eastAsia="仿宋" w:cs="仿宋"/>
                <w:spacing w:val="-9"/>
                <w:sz w:val="24"/>
                <w:szCs w:val="24"/>
              </w:rPr>
              <w:t>（1）</w:t>
            </w:r>
            <w:r>
              <w:rPr>
                <w:rFonts w:ascii="仿宋" w:hAnsi="仿宋" w:eastAsia="仿宋" w:cs="仿宋"/>
                <w:spacing w:val="9"/>
                <w:sz w:val="24"/>
                <w:szCs w:val="24"/>
              </w:rPr>
              <w:t xml:space="preserve"> </w:t>
            </w:r>
            <w:r>
              <w:rPr>
                <w:rFonts w:ascii="仿宋" w:hAnsi="仿宋" w:eastAsia="仿宋" w:cs="仿宋"/>
                <w:spacing w:val="-9"/>
                <w:sz w:val="24"/>
                <w:szCs w:val="24"/>
              </w:rPr>
              <w:t>严格遵守国家法律法规。严格遵守国家法律法规，在相关法律法规约束与规范下</w:t>
            </w:r>
            <w:r>
              <w:rPr>
                <w:rFonts w:ascii="仿宋" w:hAnsi="仿宋" w:eastAsia="仿宋" w:cs="仿宋"/>
                <w:spacing w:val="-6"/>
                <w:sz w:val="24"/>
                <w:szCs w:val="24"/>
              </w:rPr>
              <w:t>开展标准编制。</w:t>
            </w:r>
          </w:p>
          <w:p>
            <w:pPr>
              <w:spacing w:line="560" w:lineRule="exact"/>
              <w:ind w:firstLine="444" w:firstLineChars="200"/>
              <w:rPr>
                <w:rFonts w:ascii="仿宋" w:hAnsi="仿宋" w:eastAsia="仿宋" w:cs="仿宋"/>
                <w:sz w:val="24"/>
                <w:szCs w:val="24"/>
              </w:rPr>
            </w:pPr>
            <w:r>
              <w:rPr>
                <w:rFonts w:ascii="仿宋" w:hAnsi="仿宋" w:eastAsia="仿宋" w:cs="仿宋"/>
                <w:spacing w:val="-9"/>
                <w:sz w:val="24"/>
                <w:szCs w:val="24"/>
              </w:rPr>
              <w:t>（2）</w:t>
            </w:r>
            <w:r>
              <w:rPr>
                <w:rFonts w:ascii="仿宋" w:hAnsi="仿宋" w:eastAsia="仿宋" w:cs="仿宋"/>
                <w:spacing w:val="9"/>
                <w:sz w:val="24"/>
                <w:szCs w:val="24"/>
              </w:rPr>
              <w:t xml:space="preserve"> </w:t>
            </w:r>
            <w:r>
              <w:rPr>
                <w:rFonts w:ascii="仿宋" w:hAnsi="仿宋" w:eastAsia="仿宋" w:cs="仿宋"/>
                <w:spacing w:val="-9"/>
                <w:sz w:val="24"/>
                <w:szCs w:val="24"/>
              </w:rPr>
              <w:t>做到科学先进与适度超前。在技术先进、经济合理、方法可行基础上，具备一定</w:t>
            </w:r>
            <w:r>
              <w:rPr>
                <w:rFonts w:ascii="仿宋" w:hAnsi="仿宋" w:eastAsia="仿宋" w:cs="仿宋"/>
                <w:spacing w:val="-10"/>
                <w:sz w:val="24"/>
                <w:szCs w:val="24"/>
              </w:rPr>
              <w:t>前瞻性。</w:t>
            </w:r>
          </w:p>
          <w:p>
            <w:pPr>
              <w:spacing w:line="560" w:lineRule="exact"/>
              <w:ind w:firstLine="436" w:firstLineChars="200"/>
              <w:rPr>
                <w:rFonts w:ascii="仿宋" w:hAnsi="仿宋" w:eastAsia="仿宋" w:cs="仿宋"/>
                <w:sz w:val="24"/>
                <w:szCs w:val="24"/>
              </w:rPr>
            </w:pPr>
            <w:r>
              <w:rPr>
                <w:rFonts w:ascii="仿宋" w:hAnsi="仿宋" w:eastAsia="仿宋" w:cs="仿宋"/>
                <w:spacing w:val="-11"/>
                <w:sz w:val="24"/>
                <w:szCs w:val="24"/>
              </w:rPr>
              <w:t>（3）</w:t>
            </w:r>
            <w:r>
              <w:rPr>
                <w:rFonts w:ascii="仿宋" w:hAnsi="仿宋" w:eastAsia="仿宋" w:cs="仿宋"/>
                <w:spacing w:val="-26"/>
                <w:sz w:val="24"/>
                <w:szCs w:val="24"/>
              </w:rPr>
              <w:t xml:space="preserve"> </w:t>
            </w:r>
            <w:r>
              <w:rPr>
                <w:rFonts w:ascii="仿宋" w:hAnsi="仿宋" w:eastAsia="仿宋" w:cs="仿宋"/>
                <w:spacing w:val="-11"/>
                <w:sz w:val="24"/>
                <w:szCs w:val="24"/>
              </w:rPr>
              <w:t>做到全局出发与配套协调。与现行相关办法、规程总体协调，共同服务全省大局。</w:t>
            </w:r>
          </w:p>
          <w:p>
            <w:pPr>
              <w:spacing w:line="560" w:lineRule="exact"/>
              <w:ind w:firstLine="476" w:firstLineChars="200"/>
              <w:rPr>
                <w:rFonts w:ascii="仿宋" w:hAnsi="仿宋" w:eastAsia="仿宋" w:cs="仿宋"/>
                <w:sz w:val="24"/>
                <w:szCs w:val="24"/>
              </w:rPr>
            </w:pPr>
            <w:r>
              <w:rPr>
                <w:rFonts w:ascii="仿宋" w:hAnsi="仿宋" w:eastAsia="仿宋" w:cs="仿宋"/>
                <w:spacing w:val="-1"/>
                <w:sz w:val="24"/>
                <w:szCs w:val="24"/>
              </w:rPr>
              <w:t>（4）做到规范性与适用性统一。按照安徽省地方标准制定程序和GB/T</w:t>
            </w:r>
            <w:r>
              <w:rPr>
                <w:rFonts w:ascii="仿宋" w:hAnsi="仿宋" w:eastAsia="仿宋" w:cs="仿宋"/>
                <w:spacing w:val="11"/>
                <w:sz w:val="24"/>
                <w:szCs w:val="24"/>
              </w:rPr>
              <w:t xml:space="preserve"> </w:t>
            </w:r>
            <w:r>
              <w:rPr>
                <w:rFonts w:ascii="仿宋" w:hAnsi="仿宋" w:eastAsia="仿宋" w:cs="仿宋"/>
                <w:spacing w:val="-1"/>
                <w:sz w:val="24"/>
                <w:szCs w:val="24"/>
              </w:rPr>
              <w:t>1.1—2020进</w:t>
            </w:r>
            <w:r>
              <w:rPr>
                <w:rFonts w:hint="eastAsia" w:ascii="仿宋" w:hAnsi="仿宋" w:eastAsia="仿宋" w:cs="仿宋"/>
                <w:spacing w:val="-1"/>
                <w:sz w:val="24"/>
                <w:szCs w:val="24"/>
              </w:rPr>
              <w:t>行</w:t>
            </w:r>
            <w:r>
              <w:rPr>
                <w:rFonts w:ascii="仿宋" w:hAnsi="仿宋" w:eastAsia="仿宋" w:cs="仿宋"/>
                <w:spacing w:val="-6"/>
                <w:sz w:val="24"/>
                <w:szCs w:val="24"/>
              </w:rPr>
              <w:t>编写，保证了标准规范性；充分考虑各条款的设置，使标准的内容便于直接使用。</w:t>
            </w:r>
          </w:p>
          <w:p>
            <w:pPr>
              <w:spacing w:line="560" w:lineRule="exact"/>
              <w:ind w:firstLine="476" w:firstLineChars="200"/>
              <w:rPr>
                <w:rFonts w:ascii="仿宋" w:hAnsi="仿宋" w:eastAsia="仿宋" w:cs="仿宋"/>
                <w:spacing w:val="-1"/>
                <w:sz w:val="24"/>
                <w:szCs w:val="24"/>
              </w:rPr>
            </w:pPr>
            <w:r>
              <w:rPr>
                <w:rFonts w:hint="eastAsia" w:ascii="仿宋" w:hAnsi="仿宋" w:eastAsia="仿宋" w:cs="仿宋"/>
                <w:spacing w:val="-1"/>
                <w:sz w:val="24"/>
                <w:szCs w:val="24"/>
              </w:rPr>
              <w:t>相关的主要法律、法规、部门规章有：</w:t>
            </w:r>
          </w:p>
          <w:p>
            <w:pPr>
              <w:spacing w:line="560" w:lineRule="exact"/>
              <w:ind w:firstLine="236" w:firstLineChars="100"/>
              <w:rPr>
                <w:rFonts w:hint="eastAsia" w:ascii="仿宋" w:hAnsi="仿宋" w:eastAsia="仿宋" w:cs="仿宋"/>
                <w:spacing w:val="-2"/>
                <w:sz w:val="24"/>
                <w:szCs w:val="24"/>
              </w:rPr>
            </w:pPr>
            <w:r>
              <w:rPr>
                <w:rFonts w:hint="eastAsia" w:ascii="仿宋" w:hAnsi="仿宋" w:eastAsia="仿宋" w:cs="仿宋"/>
                <w:spacing w:val="-2"/>
                <w:sz w:val="24"/>
                <w:szCs w:val="24"/>
              </w:rPr>
              <w:t>《“十三五”国家老龄事宜发展和养老体系建设规划》</w:t>
            </w:r>
          </w:p>
          <w:p>
            <w:pPr>
              <w:spacing w:line="560" w:lineRule="exact"/>
              <w:ind w:firstLine="236" w:firstLineChars="100"/>
              <w:rPr>
                <w:rFonts w:hint="eastAsia" w:ascii="仿宋" w:hAnsi="仿宋" w:eastAsia="仿宋" w:cs="仿宋"/>
                <w:spacing w:val="-2"/>
                <w:sz w:val="24"/>
                <w:szCs w:val="24"/>
              </w:rPr>
            </w:pPr>
            <w:r>
              <w:rPr>
                <w:rFonts w:hint="eastAsia" w:ascii="仿宋" w:hAnsi="仿宋" w:eastAsia="仿宋" w:cs="仿宋"/>
                <w:spacing w:val="-2"/>
                <w:sz w:val="24"/>
                <w:szCs w:val="24"/>
              </w:rPr>
              <w:t>《民政部关于进一步扩大养老服务供给促进养老服务消费的实施意见》</w:t>
            </w:r>
          </w:p>
          <w:p>
            <w:pPr>
              <w:spacing w:line="560" w:lineRule="exact"/>
              <w:ind w:firstLine="452" w:firstLineChars="200"/>
              <w:rPr>
                <w:rFonts w:ascii="仿宋" w:hAnsi="仿宋" w:eastAsia="仿宋" w:cs="仿宋"/>
                <w:spacing w:val="-2"/>
                <w:sz w:val="24"/>
                <w:szCs w:val="24"/>
              </w:rPr>
            </w:pPr>
            <w:r>
              <w:rPr>
                <w:rFonts w:ascii="仿宋" w:hAnsi="仿宋" w:eastAsia="仿宋" w:cs="仿宋"/>
                <w:spacing w:val="-7"/>
                <w:sz w:val="24"/>
                <w:szCs w:val="24"/>
              </w:rPr>
              <w:t>本标准符合现行法律、法规要求，与强制性（国家、行业、地方）</w:t>
            </w:r>
            <w:r>
              <w:rPr>
                <w:rFonts w:ascii="仿宋" w:hAnsi="仿宋" w:eastAsia="仿宋" w:cs="仿宋"/>
                <w:spacing w:val="8"/>
                <w:sz w:val="24"/>
                <w:szCs w:val="24"/>
              </w:rPr>
              <w:t xml:space="preserve"> </w:t>
            </w:r>
            <w:r>
              <w:rPr>
                <w:rFonts w:ascii="仿宋" w:hAnsi="仿宋" w:eastAsia="仿宋" w:cs="仿宋"/>
                <w:spacing w:val="-7"/>
                <w:sz w:val="24"/>
                <w:szCs w:val="24"/>
              </w:rPr>
              <w:t>标准协调一致、无</w:t>
            </w:r>
            <w:r>
              <w:rPr>
                <w:rFonts w:ascii="仿宋" w:hAnsi="仿宋" w:eastAsia="仿宋" w:cs="仿宋"/>
                <w:spacing w:val="-8"/>
                <w:sz w:val="24"/>
                <w:szCs w:val="24"/>
              </w:rPr>
              <w:t>冲突和矛盾。</w:t>
            </w:r>
          </w:p>
        </w:tc>
      </w:tr>
      <w:tr>
        <w:trPr>
          <w:trHeight w:val="475" w:hRule="atLeast"/>
          <w:jc w:val="center"/>
        </w:trPr>
        <w:tc>
          <w:tcPr>
            <w:tcW w:w="9683" w:type="dxa"/>
            <w:gridSpan w:val="6"/>
          </w:tcPr>
          <w:p>
            <w:pPr>
              <w:spacing w:line="560" w:lineRule="exact"/>
              <w:rPr>
                <w:rFonts w:ascii="仿宋" w:hAnsi="仿宋" w:eastAsia="仿宋" w:cs="仿宋"/>
                <w:spacing w:val="-7"/>
                <w:sz w:val="24"/>
                <w:szCs w:val="24"/>
              </w:rPr>
            </w:pPr>
            <w:r>
              <w:rPr>
                <w:rFonts w:ascii="仿宋" w:hAnsi="仿宋" w:eastAsia="仿宋" w:cs="仿宋"/>
                <w:spacing w:val="-1"/>
                <w:sz w:val="24"/>
                <w:szCs w:val="24"/>
              </w:rPr>
              <w:t>4、主要条款的说明，主要技术指标、参数、试验验证的论述（详细说明）</w:t>
            </w:r>
          </w:p>
        </w:tc>
      </w:tr>
      <w:tr>
        <w:trPr>
          <w:trHeight w:val="475" w:hRule="atLeast"/>
          <w:jc w:val="center"/>
        </w:trPr>
        <w:tc>
          <w:tcPr>
            <w:tcW w:w="9683" w:type="dxa"/>
            <w:gridSpan w:val="6"/>
          </w:tcPr>
          <w:p>
            <w:pPr>
              <w:spacing w:line="560" w:lineRule="exact"/>
              <w:ind w:firstLine="472" w:firstLineChars="200"/>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（一）范围</w:t>
            </w:r>
          </w:p>
          <w:p>
            <w:pPr>
              <w:numPr>
                <w:ilvl w:val="0"/>
                <w:numId w:val="0"/>
              </w:numPr>
              <w:spacing w:line="560" w:lineRule="exact"/>
              <w:ind w:firstLine="472" w:firstLineChars="200"/>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本文件规定了社区养老顾问的服务场所、人员要求、服务方式、服务内容及要求、服务评价与改进。</w:t>
            </w:r>
          </w:p>
          <w:p>
            <w:pPr>
              <w:numPr>
                <w:ilvl w:val="0"/>
                <w:numId w:val="0"/>
              </w:numPr>
              <w:spacing w:line="560" w:lineRule="exact"/>
              <w:ind w:firstLine="472" w:firstLineChars="200"/>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本文件适用于社区养老顾问服务工作。</w:t>
            </w:r>
          </w:p>
          <w:p>
            <w:pPr>
              <w:numPr>
                <w:ilvl w:val="0"/>
                <w:numId w:val="0"/>
              </w:numPr>
              <w:spacing w:line="560" w:lineRule="exact"/>
              <w:ind w:firstLine="472" w:firstLineChars="200"/>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（二）主要技术内容</w:t>
            </w:r>
          </w:p>
          <w:p>
            <w:pPr>
              <w:numPr>
                <w:ilvl w:val="0"/>
                <w:numId w:val="2"/>
              </w:numPr>
              <w:spacing w:line="560" w:lineRule="exact"/>
              <w:ind w:left="423" w:leftChars="0" w:firstLine="0" w:firstLineChars="0"/>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定义</w:t>
            </w:r>
          </w:p>
          <w:p>
            <w:pPr>
              <w:spacing w:line="560" w:lineRule="exact"/>
              <w:ind w:firstLine="472" w:firstLineChars="200"/>
              <w:rPr>
                <w:rFonts w:hint="default"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标准中将养老顾问定义为：利用各类养老服务设施、机构、大数据、人员等资源，为辖区居民特别是老年人寻求服务提供精准指导和有效支撑的便民服务措施。。来源于咨询相关专家给出的定义。</w:t>
            </w:r>
          </w:p>
          <w:p>
            <w:pPr>
              <w:numPr>
                <w:ilvl w:val="0"/>
                <w:numId w:val="2"/>
              </w:numPr>
              <w:spacing w:line="560" w:lineRule="exact"/>
              <w:ind w:left="423" w:leftChars="0" w:firstLine="0" w:firstLineChars="0"/>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组织管理</w:t>
            </w:r>
          </w:p>
          <w:p>
            <w:pPr>
              <w:spacing w:line="560" w:lineRule="exact"/>
              <w:ind w:firstLine="472" w:firstLineChars="200"/>
              <w:rPr>
                <w:rFonts w:hint="default"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设置原则和设置要求，宜通过购买服务、设置公益性岗位的方式，在街道养老服务综合体、中心辐射式(嵌入式)服务网点、社区老年人服务中心(站)或村(社区)党员群众服务中心内，依托现有人员力量或招聘人员提供顾问服务，设置要求从标识、硬件设置、服务时间等方面进行要求。</w:t>
            </w:r>
          </w:p>
          <w:p>
            <w:pPr>
              <w:numPr>
                <w:ilvl w:val="0"/>
                <w:numId w:val="2"/>
              </w:numPr>
              <w:spacing w:line="560" w:lineRule="exact"/>
              <w:ind w:left="423" w:leftChars="0" w:firstLine="0" w:firstLineChars="0"/>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人员要求</w:t>
            </w:r>
          </w:p>
          <w:p>
            <w:pPr>
              <w:spacing w:line="560" w:lineRule="exact"/>
              <w:ind w:firstLine="472" w:firstLineChars="200"/>
              <w:rPr>
                <w:rFonts w:hint="default"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人员要求包括道德素养、服务态度、业务能力、培训要求等方面做出了相关要求，规定了社区养老服务顾问岗位的基本要求，该章节设置来源于实际工作情况以及征集行业主管部门意见。</w:t>
            </w:r>
          </w:p>
          <w:p>
            <w:pPr>
              <w:numPr>
                <w:ilvl w:val="0"/>
                <w:numId w:val="2"/>
              </w:numPr>
              <w:spacing w:line="560" w:lineRule="exact"/>
              <w:ind w:left="423" w:leftChars="0" w:firstLine="0" w:firstLineChars="0"/>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服务内容</w:t>
            </w:r>
          </w:p>
          <w:p>
            <w:pPr>
              <w:spacing w:line="560" w:lineRule="exact"/>
              <w:ind w:firstLine="472" w:firstLineChars="200"/>
              <w:rPr>
                <w:rFonts w:hint="default"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服务内容从基本服务、拓展服务进行了相关要求，服务内容来源于实际工作需求，也来源于行业主管部门的相关要求。</w:t>
            </w:r>
          </w:p>
          <w:p>
            <w:pPr>
              <w:numPr>
                <w:ilvl w:val="0"/>
                <w:numId w:val="2"/>
              </w:numPr>
              <w:spacing w:line="560" w:lineRule="exact"/>
              <w:ind w:left="423" w:leftChars="0" w:firstLine="0" w:firstLineChars="0"/>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服务流程</w:t>
            </w:r>
          </w:p>
          <w:p>
            <w:pPr>
              <w:spacing w:line="560" w:lineRule="exact"/>
              <w:ind w:firstLine="472" w:firstLineChars="200"/>
              <w:rPr>
                <w:rFonts w:hint="default"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 xml:space="preserve"> 服务流程从资源链接、需求收集、咨询服务、服务提供、服务回访等方面进行了相关要求。</w:t>
            </w:r>
            <w:bookmarkStart w:id="0" w:name="_GoBack"/>
            <w:bookmarkEnd w:id="0"/>
          </w:p>
        </w:tc>
      </w:tr>
      <w:tr>
        <w:trPr>
          <w:trHeight w:val="475" w:hRule="atLeast"/>
          <w:jc w:val="center"/>
        </w:trPr>
        <w:tc>
          <w:tcPr>
            <w:tcW w:w="9683" w:type="dxa"/>
            <w:gridSpan w:val="6"/>
          </w:tcPr>
          <w:p>
            <w:pPr>
              <w:spacing w:line="560" w:lineRule="exact"/>
              <w:rPr>
                <w:rFonts w:ascii="仿宋" w:hAnsi="仿宋" w:eastAsia="仿宋" w:cs="仿宋"/>
                <w:spacing w:val="-7"/>
                <w:sz w:val="24"/>
                <w:szCs w:val="24"/>
              </w:rPr>
            </w:pPr>
            <w:r>
              <w:rPr>
                <w:rFonts w:ascii="仿宋" w:hAnsi="仿宋" w:eastAsia="仿宋" w:cs="仿宋"/>
                <w:spacing w:val="-2"/>
                <w:sz w:val="24"/>
                <w:szCs w:val="24"/>
              </w:rPr>
              <w:t>5、标准中如果涉及专利，应有明确的知识产权说明</w:t>
            </w:r>
          </w:p>
        </w:tc>
      </w:tr>
      <w:tr>
        <w:trPr>
          <w:trHeight w:val="475" w:hRule="atLeast"/>
          <w:jc w:val="center"/>
        </w:trPr>
        <w:tc>
          <w:tcPr>
            <w:tcW w:w="9683" w:type="dxa"/>
            <w:gridSpan w:val="6"/>
          </w:tcPr>
          <w:p>
            <w:pPr>
              <w:spacing w:line="560" w:lineRule="exact"/>
              <w:ind w:firstLine="480" w:firstLineChars="200"/>
              <w:rPr>
                <w:rFonts w:ascii="仿宋" w:hAnsi="仿宋" w:eastAsia="仿宋" w:cs="仿宋"/>
                <w:spacing w:val="-7"/>
                <w:sz w:val="24"/>
                <w:szCs w:val="24"/>
              </w:rPr>
            </w:pPr>
            <w:r>
              <w:rPr>
                <w:rFonts w:ascii="仿宋" w:hAnsi="仿宋" w:eastAsia="仿宋" w:cs="仿宋"/>
                <w:sz w:val="24"/>
                <w:szCs w:val="24"/>
              </w:rPr>
              <w:t>无</w:t>
            </w:r>
          </w:p>
        </w:tc>
      </w:tr>
      <w:tr>
        <w:trPr>
          <w:trHeight w:val="475" w:hRule="atLeast"/>
          <w:jc w:val="center"/>
        </w:trPr>
        <w:tc>
          <w:tcPr>
            <w:tcW w:w="9683" w:type="dxa"/>
            <w:gridSpan w:val="6"/>
          </w:tcPr>
          <w:p>
            <w:pPr>
              <w:spacing w:line="560" w:lineRule="exact"/>
              <w:rPr>
                <w:rFonts w:ascii="仿宋" w:hAnsi="仿宋" w:eastAsia="仿宋" w:cs="仿宋"/>
                <w:spacing w:val="-7"/>
                <w:sz w:val="24"/>
                <w:szCs w:val="24"/>
              </w:rPr>
            </w:pPr>
            <w:r>
              <w:rPr>
                <w:rFonts w:ascii="仿宋" w:hAnsi="仿宋" w:eastAsia="仿宋" w:cs="仿宋"/>
                <w:spacing w:val="-11"/>
                <w:sz w:val="24"/>
                <w:szCs w:val="24"/>
              </w:rPr>
              <w:t>6、采用国际标准或国外先进标准的，</w:t>
            </w:r>
            <w:r>
              <w:rPr>
                <w:rFonts w:ascii="仿宋" w:hAnsi="仿宋" w:eastAsia="仿宋" w:cs="仿宋"/>
                <w:spacing w:val="97"/>
                <w:sz w:val="24"/>
                <w:szCs w:val="24"/>
              </w:rPr>
              <w:t xml:space="preserve"> </w:t>
            </w:r>
            <w:r>
              <w:rPr>
                <w:rFonts w:ascii="仿宋" w:hAnsi="仿宋" w:eastAsia="仿宋" w:cs="仿宋"/>
                <w:spacing w:val="-11"/>
                <w:sz w:val="24"/>
                <w:szCs w:val="24"/>
              </w:rPr>
              <w:t>说明采标程度，</w:t>
            </w:r>
            <w:r>
              <w:rPr>
                <w:rFonts w:ascii="仿宋" w:hAnsi="仿宋" w:eastAsia="仿宋" w:cs="仿宋"/>
                <w:spacing w:val="79"/>
                <w:sz w:val="24"/>
                <w:szCs w:val="24"/>
              </w:rPr>
              <w:t xml:space="preserve"> </w:t>
            </w:r>
            <w:r>
              <w:rPr>
                <w:rFonts w:ascii="仿宋" w:hAnsi="仿宋" w:eastAsia="仿宋" w:cs="仿宋"/>
                <w:spacing w:val="-11"/>
                <w:sz w:val="24"/>
                <w:szCs w:val="24"/>
              </w:rPr>
              <w:t>以及国内外同类标准水平的对比情况</w:t>
            </w:r>
          </w:p>
        </w:tc>
      </w:tr>
      <w:tr>
        <w:trPr>
          <w:trHeight w:val="475" w:hRule="atLeast"/>
          <w:jc w:val="center"/>
        </w:trPr>
        <w:tc>
          <w:tcPr>
            <w:tcW w:w="9683" w:type="dxa"/>
            <w:gridSpan w:val="6"/>
          </w:tcPr>
          <w:p>
            <w:pPr>
              <w:spacing w:line="560" w:lineRule="exact"/>
              <w:ind w:firstLine="480" w:firstLineChars="200"/>
              <w:rPr>
                <w:rFonts w:ascii="仿宋" w:hAnsi="仿宋" w:eastAsia="仿宋" w:cs="仿宋"/>
                <w:spacing w:val="-7"/>
                <w:sz w:val="24"/>
                <w:szCs w:val="24"/>
              </w:rPr>
            </w:pPr>
            <w:r>
              <w:rPr>
                <w:rFonts w:ascii="仿宋" w:hAnsi="仿宋" w:eastAsia="仿宋" w:cs="仿宋"/>
                <w:sz w:val="24"/>
                <w:szCs w:val="24"/>
              </w:rPr>
              <w:t>无</w:t>
            </w:r>
          </w:p>
        </w:tc>
      </w:tr>
      <w:tr>
        <w:trPr>
          <w:trHeight w:val="475" w:hRule="atLeast"/>
          <w:jc w:val="center"/>
        </w:trPr>
        <w:tc>
          <w:tcPr>
            <w:tcW w:w="9683" w:type="dxa"/>
            <w:gridSpan w:val="6"/>
          </w:tcPr>
          <w:p>
            <w:pPr>
              <w:spacing w:line="560" w:lineRule="exact"/>
              <w:rPr>
                <w:rFonts w:ascii="仿宋" w:hAnsi="仿宋" w:eastAsia="仿宋" w:cs="仿宋"/>
                <w:sz w:val="24"/>
                <w:szCs w:val="24"/>
              </w:rPr>
            </w:pPr>
            <w:r>
              <w:rPr>
                <w:rFonts w:ascii="仿宋" w:hAnsi="仿宋" w:eastAsia="仿宋" w:cs="仿宋"/>
                <w:spacing w:val="-2"/>
                <w:sz w:val="24"/>
                <w:szCs w:val="24"/>
              </w:rPr>
              <w:t>7、重大分歧意见的处理经过和依据</w:t>
            </w:r>
          </w:p>
        </w:tc>
      </w:tr>
      <w:tr>
        <w:trPr>
          <w:trHeight w:val="475" w:hRule="atLeast"/>
          <w:jc w:val="center"/>
        </w:trPr>
        <w:tc>
          <w:tcPr>
            <w:tcW w:w="9683" w:type="dxa"/>
            <w:gridSpan w:val="6"/>
          </w:tcPr>
          <w:p>
            <w:pPr>
              <w:spacing w:line="560" w:lineRule="exact"/>
              <w:ind w:firstLine="480" w:firstLineChars="200"/>
              <w:rPr>
                <w:rFonts w:ascii="仿宋" w:hAnsi="仿宋" w:eastAsia="仿宋" w:cs="仿宋"/>
                <w:sz w:val="24"/>
                <w:szCs w:val="24"/>
              </w:rPr>
            </w:pPr>
            <w:r>
              <w:rPr>
                <w:rFonts w:ascii="仿宋" w:hAnsi="仿宋" w:eastAsia="仿宋" w:cs="仿宋"/>
                <w:sz w:val="24"/>
                <w:szCs w:val="24"/>
              </w:rPr>
              <w:t>无</w:t>
            </w:r>
          </w:p>
        </w:tc>
      </w:tr>
      <w:tr>
        <w:trPr>
          <w:trHeight w:val="475" w:hRule="atLeast"/>
          <w:jc w:val="center"/>
        </w:trPr>
        <w:tc>
          <w:tcPr>
            <w:tcW w:w="9683" w:type="dxa"/>
            <w:gridSpan w:val="6"/>
          </w:tcPr>
          <w:p>
            <w:pPr>
              <w:spacing w:line="560" w:lineRule="exact"/>
              <w:rPr>
                <w:rFonts w:ascii="仿宋" w:hAnsi="仿宋" w:eastAsia="仿宋" w:cs="仿宋"/>
                <w:sz w:val="24"/>
                <w:szCs w:val="24"/>
              </w:rPr>
            </w:pPr>
            <w:r>
              <w:rPr>
                <w:rFonts w:ascii="仿宋" w:hAnsi="仿宋" w:eastAsia="仿宋" w:cs="仿宋"/>
                <w:spacing w:val="-1"/>
                <w:sz w:val="24"/>
                <w:szCs w:val="24"/>
              </w:rPr>
              <w:t>8、贯彻标准的要求和措施建议（包括组织措施、技术措施、过渡办法、实施日期等）</w:t>
            </w:r>
          </w:p>
        </w:tc>
      </w:tr>
      <w:tr>
        <w:trPr>
          <w:trHeight w:val="475" w:hRule="atLeast"/>
          <w:jc w:val="center"/>
        </w:trPr>
        <w:tc>
          <w:tcPr>
            <w:tcW w:w="9683" w:type="dxa"/>
            <w:gridSpan w:val="6"/>
          </w:tcPr>
          <w:p>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组织措施：</w:t>
            </w:r>
          </w:p>
          <w:p>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建议标准批准发布后，在省市场监督管理局和省民政厅的部署下，配合开展标准的宣贯培训工作，积极推动标准实施和应用。</w:t>
            </w:r>
          </w:p>
          <w:p>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技术措施：</w:t>
            </w:r>
          </w:p>
          <w:p>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lang w:val="en-US" w:eastAsia="zh-CN"/>
              </w:rPr>
              <w:t>配合主管部门在全省宣贯推广，配合标准实施效果评价工作</w:t>
            </w:r>
            <w:r>
              <w:rPr>
                <w:rFonts w:hint="eastAsia" w:ascii="仿宋" w:hAnsi="仿宋" w:eastAsia="仿宋" w:cs="仿宋"/>
                <w:sz w:val="24"/>
                <w:szCs w:val="24"/>
              </w:rPr>
              <w:t>。</w:t>
            </w:r>
          </w:p>
          <w:p>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过渡办法：</w:t>
            </w:r>
          </w:p>
          <w:p>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lang w:val="en-US" w:eastAsia="zh-CN"/>
              </w:rPr>
              <w:t>建议</w:t>
            </w:r>
            <w:r>
              <w:rPr>
                <w:rFonts w:hint="eastAsia" w:ascii="仿宋" w:hAnsi="仿宋" w:eastAsia="仿宋" w:cs="仿宋"/>
                <w:sz w:val="24"/>
                <w:szCs w:val="24"/>
              </w:rPr>
              <w:t>由相关主管部门在全省范围内开展交流活动，并给予不少于</w:t>
            </w:r>
            <w:r>
              <w:rPr>
                <w:rFonts w:ascii="仿宋" w:hAnsi="仿宋" w:eastAsia="仿宋" w:cs="仿宋"/>
                <w:sz w:val="24"/>
                <w:szCs w:val="24"/>
              </w:rPr>
              <w:t>1</w:t>
            </w:r>
            <w:r>
              <w:rPr>
                <w:rFonts w:hint="eastAsia" w:ascii="仿宋" w:hAnsi="仿宋" w:eastAsia="仿宋" w:cs="仿宋"/>
                <w:sz w:val="24"/>
                <w:szCs w:val="24"/>
              </w:rPr>
              <w:t>个月的过渡期。</w:t>
            </w:r>
          </w:p>
          <w:p>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实施日期：</w:t>
            </w:r>
          </w:p>
          <w:p>
            <w:pPr>
              <w:spacing w:line="560" w:lineRule="exact"/>
              <w:ind w:firstLine="480" w:firstLineChars="200"/>
              <w:rPr>
                <w:rFonts w:ascii="仿宋" w:hAnsi="仿宋" w:eastAsia="仿宋" w:cs="仿宋"/>
                <w:sz w:val="24"/>
                <w:szCs w:val="24"/>
              </w:rPr>
            </w:pPr>
            <w:r>
              <w:rPr>
                <w:rFonts w:hint="eastAsia" w:ascii="仿宋" w:hAnsi="仿宋" w:eastAsia="仿宋" w:cs="仿宋"/>
                <w:sz w:val="24"/>
                <w:szCs w:val="24"/>
              </w:rPr>
              <w:t>建议标准批准发布后尽快推广实施。</w:t>
            </w:r>
          </w:p>
        </w:tc>
      </w:tr>
      <w:tr>
        <w:trPr>
          <w:trHeight w:val="475" w:hRule="atLeast"/>
          <w:jc w:val="center"/>
        </w:trPr>
        <w:tc>
          <w:tcPr>
            <w:tcW w:w="9683" w:type="dxa"/>
            <w:gridSpan w:val="6"/>
          </w:tcPr>
          <w:p>
            <w:pPr>
              <w:spacing w:line="560" w:lineRule="exact"/>
              <w:rPr>
                <w:rFonts w:ascii="仿宋" w:hAnsi="仿宋" w:eastAsia="仿宋" w:cs="仿宋"/>
                <w:sz w:val="24"/>
                <w:szCs w:val="24"/>
              </w:rPr>
            </w:pPr>
            <w:r>
              <w:rPr>
                <w:rFonts w:ascii="仿宋" w:hAnsi="仿宋" w:eastAsia="仿宋" w:cs="仿宋"/>
                <w:spacing w:val="-2"/>
                <w:sz w:val="24"/>
                <w:szCs w:val="24"/>
              </w:rPr>
              <w:t>9、废止现行相关标准的建议</w:t>
            </w:r>
          </w:p>
        </w:tc>
      </w:tr>
      <w:tr>
        <w:trPr>
          <w:trHeight w:val="475" w:hRule="atLeast"/>
          <w:jc w:val="center"/>
        </w:trPr>
        <w:tc>
          <w:tcPr>
            <w:tcW w:w="9683" w:type="dxa"/>
            <w:gridSpan w:val="6"/>
          </w:tcPr>
          <w:p>
            <w:pPr>
              <w:spacing w:line="560" w:lineRule="exact"/>
              <w:ind w:firstLine="480" w:firstLineChars="200"/>
              <w:rPr>
                <w:rFonts w:ascii="仿宋" w:hAnsi="仿宋" w:eastAsia="仿宋" w:cs="仿宋"/>
                <w:sz w:val="24"/>
                <w:szCs w:val="24"/>
              </w:rPr>
            </w:pPr>
            <w:r>
              <w:rPr>
                <w:rFonts w:ascii="仿宋" w:hAnsi="仿宋" w:eastAsia="仿宋" w:cs="仿宋"/>
                <w:sz w:val="24"/>
                <w:szCs w:val="24"/>
              </w:rPr>
              <w:t>无</w:t>
            </w:r>
          </w:p>
        </w:tc>
      </w:tr>
      <w:tr>
        <w:trPr>
          <w:trHeight w:val="475" w:hRule="atLeast"/>
          <w:jc w:val="center"/>
        </w:trPr>
        <w:tc>
          <w:tcPr>
            <w:tcW w:w="9683" w:type="dxa"/>
            <w:gridSpan w:val="6"/>
          </w:tcPr>
          <w:p>
            <w:pPr>
              <w:spacing w:line="560" w:lineRule="exact"/>
              <w:rPr>
                <w:rFonts w:ascii="仿宋" w:hAnsi="仿宋" w:eastAsia="仿宋" w:cs="仿宋"/>
                <w:sz w:val="24"/>
                <w:szCs w:val="24"/>
              </w:rPr>
            </w:pPr>
            <w:r>
              <w:rPr>
                <w:rFonts w:ascii="仿宋" w:hAnsi="仿宋" w:eastAsia="仿宋" w:cs="仿宋"/>
                <w:spacing w:val="-4"/>
                <w:sz w:val="24"/>
                <w:szCs w:val="24"/>
              </w:rPr>
              <w:t>10、其它应予说明的事项</w:t>
            </w:r>
          </w:p>
        </w:tc>
      </w:tr>
      <w:tr>
        <w:trPr>
          <w:trHeight w:val="475" w:hRule="atLeast"/>
          <w:jc w:val="center"/>
        </w:trPr>
        <w:tc>
          <w:tcPr>
            <w:tcW w:w="9683" w:type="dxa"/>
            <w:gridSpan w:val="6"/>
          </w:tcPr>
          <w:p>
            <w:pPr>
              <w:spacing w:line="560" w:lineRule="exact"/>
              <w:ind w:firstLine="480" w:firstLineChars="200"/>
              <w:rPr>
                <w:rFonts w:ascii="仿宋" w:hAnsi="仿宋" w:eastAsia="仿宋" w:cs="仿宋"/>
                <w:sz w:val="24"/>
                <w:szCs w:val="24"/>
              </w:rPr>
            </w:pPr>
            <w:r>
              <w:rPr>
                <w:rFonts w:ascii="仿宋" w:hAnsi="仿宋" w:eastAsia="仿宋" w:cs="仿宋"/>
                <w:sz w:val="24"/>
                <w:szCs w:val="24"/>
              </w:rPr>
              <w:t>无</w:t>
            </w:r>
          </w:p>
        </w:tc>
      </w:tr>
    </w:tbl>
    <w:p>
      <w:pPr>
        <w:spacing w:line="560" w:lineRule="exact"/>
        <w:rPr>
          <w:rFonts w:ascii="仿宋" w:hAnsi="仿宋" w:eastAsia="仿宋" w:cs="仿宋"/>
          <w:spacing w:val="7"/>
          <w:sz w:val="18"/>
          <w:szCs w:val="18"/>
          <w14:textOutline w14:w="3263" w14:cap="flat" w14:cmpd="sng" w14:algn="ctr">
            <w14:solidFill>
              <w14:srgbClr w14:val="000000"/>
            </w14:solidFill>
            <w14:prstDash w14:val="solid"/>
            <w14:miter w14:val="0"/>
          </w14:textOutline>
        </w:rPr>
      </w:pPr>
      <w:r>
        <w:rPr>
          <w:rFonts w:ascii="仿宋" w:hAnsi="仿宋" w:eastAsia="仿宋" w:cs="仿宋"/>
          <w:spacing w:val="7"/>
          <w:sz w:val="18"/>
          <w:szCs w:val="18"/>
          <w14:textOutline w14:w="3263" w14:cap="flat" w14:cmpd="sng" w14:algn="ctr">
            <w14:solidFill>
              <w14:srgbClr w14:val="000000"/>
            </w14:solidFill>
            <w14:prstDash w14:val="solid"/>
            <w14:miter w14:val="0"/>
          </w14:textOutline>
        </w:rPr>
        <w:t>注：没有的请填写</w:t>
      </w:r>
      <w:r>
        <w:rPr>
          <w:rFonts w:ascii="仿宋" w:hAnsi="仿宋" w:eastAsia="仿宋" w:cs="仿宋"/>
          <w:spacing w:val="4"/>
          <w:sz w:val="18"/>
          <w:szCs w:val="18"/>
        </w:rPr>
        <w:t xml:space="preserve"> </w:t>
      </w:r>
      <w:r>
        <w:rPr>
          <w:rFonts w:ascii="仿宋" w:hAnsi="仿宋" w:eastAsia="仿宋" w:cs="仿宋"/>
          <w:spacing w:val="7"/>
          <w:sz w:val="18"/>
          <w:szCs w:val="18"/>
          <w14:textOutline w14:w="3263" w14:cap="flat" w14:cmpd="sng" w14:algn="ctr">
            <w14:solidFill>
              <w14:srgbClr w14:val="000000"/>
            </w14:solidFill>
            <w14:prstDash w14:val="solid"/>
            <w14:miter w14:val="0"/>
          </w14:textOutline>
        </w:rPr>
        <w:t>“无”</w:t>
      </w:r>
    </w:p>
    <w:sectPr>
      <w:pgSz w:w="11907" w:h="16839"/>
      <w:pgMar w:top="1502" w:right="1134" w:bottom="1502" w:left="1502"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华文中宋">
    <w:altName w:val="汉仪书宋二KW"/>
    <w:panose1 w:val="02010600040101010101"/>
    <w:charset w:val="86"/>
    <w:family w:val="auto"/>
    <w:pitch w:val="default"/>
    <w:sig w:usb0="00000000" w:usb1="00000000" w:usb2="00000010" w:usb3="00000000" w:csb0="000400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FFE193"/>
    <w:multiLevelType w:val="singleLevel"/>
    <w:tmpl w:val="EDFFE193"/>
    <w:lvl w:ilvl="0" w:tentative="0">
      <w:start w:val="1"/>
      <w:numFmt w:val="decimal"/>
      <w:suff w:val="nothing"/>
      <w:lvlText w:val="%1、"/>
      <w:lvlJc w:val="left"/>
      <w:pPr>
        <w:ind w:left="423" w:leftChars="0" w:firstLine="0" w:firstLineChars="0"/>
      </w:p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5"/>
      <w:suff w:val="nothing"/>
      <w:lvlText w:val="%1%2　"/>
      <w:lvlJc w:val="left"/>
      <w:pPr>
        <w:ind w:left="0" w:firstLine="0"/>
      </w:pPr>
      <w:rPr>
        <w:rFonts w:hint="eastAsia" w:ascii="黑体" w:eastAsia="黑体"/>
        <w:b w:val="0"/>
        <w:i w:val="0"/>
        <w:sz w:val="21"/>
      </w:rPr>
    </w:lvl>
    <w:lvl w:ilvl="2" w:tentative="0">
      <w:start w:val="1"/>
      <w:numFmt w:val="decimal"/>
      <w:pStyle w:val="1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8"/>
      <w:suff w:val="nothing"/>
      <w:lvlText w:val="%1%2.%3.%4　"/>
      <w:lvlJc w:val="left"/>
      <w:pPr>
        <w:ind w:left="567"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6"/>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EwZGUzOTNlYmUwNjZlYTc3MzAxNDhiMmZiMzhmZTAifQ=="/>
  </w:docVars>
  <w:rsids>
    <w:rsidRoot w:val="00340151"/>
    <w:rsid w:val="000653AA"/>
    <w:rsid w:val="00340151"/>
    <w:rsid w:val="00372045"/>
    <w:rsid w:val="003C2CD1"/>
    <w:rsid w:val="004B7404"/>
    <w:rsid w:val="004D6CBA"/>
    <w:rsid w:val="006C2531"/>
    <w:rsid w:val="007355FA"/>
    <w:rsid w:val="0076492F"/>
    <w:rsid w:val="007D2D30"/>
    <w:rsid w:val="00834017"/>
    <w:rsid w:val="00BE70F1"/>
    <w:rsid w:val="00FA5B73"/>
    <w:rsid w:val="00FB4236"/>
    <w:rsid w:val="0831284C"/>
    <w:rsid w:val="1DDF313B"/>
    <w:rsid w:val="1FBF0B07"/>
    <w:rsid w:val="20BF429A"/>
    <w:rsid w:val="27C460AE"/>
    <w:rsid w:val="37C160D2"/>
    <w:rsid w:val="4C2857B0"/>
    <w:rsid w:val="50162AA5"/>
    <w:rsid w:val="508F4217"/>
    <w:rsid w:val="52B7DD56"/>
    <w:rsid w:val="5EE3B2B4"/>
    <w:rsid w:val="5FDF33AA"/>
    <w:rsid w:val="66DB19BC"/>
    <w:rsid w:val="6B037741"/>
    <w:rsid w:val="6CFBB783"/>
    <w:rsid w:val="7A6F2EB4"/>
    <w:rsid w:val="7BB7E532"/>
    <w:rsid w:val="7EB93C0B"/>
    <w:rsid w:val="7F9D64C7"/>
    <w:rsid w:val="DEFF74D7"/>
    <w:rsid w:val="F7FF1768"/>
    <w:rsid w:val="F7FF8059"/>
    <w:rsid w:val="FDFE7127"/>
    <w:rsid w:val="FFDFA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Balloon Text"/>
    <w:basedOn w:val="1"/>
    <w:link w:val="11"/>
    <w:qFormat/>
    <w:uiPriority w:val="0"/>
    <w:rPr>
      <w:rFonts w:ascii="宋体" w:eastAsia="宋体"/>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_Style 2"/>
    <w:basedOn w:val="1"/>
    <w:autoRedefine/>
    <w:qFormat/>
    <w:uiPriority w:val="99"/>
    <w:pPr>
      <w:ind w:firstLine="420" w:firstLineChars="200"/>
    </w:pPr>
    <w:rPr>
      <w:rFonts w:ascii="Calibri" w:hAnsi="Calibri"/>
      <w:szCs w:val="24"/>
    </w:rPr>
  </w:style>
  <w:style w:type="character" w:customStyle="1" w:styleId="9">
    <w:name w:val="段 Char"/>
    <w:link w:val="10"/>
    <w:uiPriority w:val="0"/>
    <w:rPr>
      <w:rFonts w:ascii="宋体" w:eastAsia="Times New Roman"/>
      <w:sz w:val="21"/>
    </w:rPr>
  </w:style>
  <w:style w:type="paragraph" w:customStyle="1" w:styleId="10">
    <w:name w:val="段"/>
    <w:link w:val="9"/>
    <w:autoRedefine/>
    <w:qFormat/>
    <w:uiPriority w:val="0"/>
    <w:pPr>
      <w:tabs>
        <w:tab w:val="center" w:pos="4201"/>
        <w:tab w:val="right" w:leader="dot" w:pos="9298"/>
      </w:tabs>
      <w:autoSpaceDE w:val="0"/>
      <w:autoSpaceDN w:val="0"/>
      <w:adjustRightInd w:val="0"/>
      <w:spacing w:line="360" w:lineRule="auto"/>
      <w:ind w:firstLine="420" w:firstLineChars="200"/>
      <w:jc w:val="both"/>
    </w:pPr>
    <w:rPr>
      <w:rFonts w:ascii="宋体" w:hAnsi="Times New Roman" w:eastAsia="Times New Roman" w:cs="Times New Roman"/>
      <w:sz w:val="21"/>
      <w:lang w:val="en-US" w:eastAsia="zh-CN" w:bidi="ar-SA"/>
    </w:rPr>
  </w:style>
  <w:style w:type="character" w:customStyle="1" w:styleId="11">
    <w:name w:val="批注框文本 字符"/>
    <w:basedOn w:val="6"/>
    <w:link w:val="3"/>
    <w:autoRedefine/>
    <w:qFormat/>
    <w:uiPriority w:val="0"/>
    <w:rPr>
      <w:rFonts w:ascii="宋体" w:hAnsi="Arial" w:cs="Arial"/>
      <w:snapToGrid w:val="0"/>
      <w:color w:val="000000"/>
      <w:sz w:val="18"/>
      <w:szCs w:val="18"/>
    </w:rPr>
  </w:style>
  <w:style w:type="paragraph" w:customStyle="1" w:styleId="12">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3">
    <w:name w:val="标准文件_一级无标题"/>
    <w:basedOn w:val="14"/>
    <w:qFormat/>
    <w:uiPriority w:val="0"/>
    <w:pPr>
      <w:spacing w:before="0" w:beforeLines="0" w:after="0" w:afterLines="0"/>
      <w:outlineLvl w:val="9"/>
    </w:pPr>
    <w:rPr>
      <w:rFonts w:ascii="宋体" w:eastAsia="宋体"/>
    </w:rPr>
  </w:style>
  <w:style w:type="paragraph" w:customStyle="1" w:styleId="14">
    <w:name w:val="标准文件_一级条标题"/>
    <w:basedOn w:val="15"/>
    <w:next w:val="16"/>
    <w:qFormat/>
    <w:uiPriority w:val="0"/>
    <w:pPr>
      <w:numPr>
        <w:ilvl w:val="2"/>
      </w:numPr>
      <w:spacing w:before="50" w:beforeLines="50" w:after="50" w:afterLines="50"/>
      <w:outlineLvl w:val="1"/>
    </w:pPr>
  </w:style>
  <w:style w:type="paragraph" w:customStyle="1" w:styleId="15">
    <w:name w:val="标准文件_章标题"/>
    <w:next w:val="16"/>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
    <w:name w:val="标准文件_二级无标题"/>
    <w:basedOn w:val="18"/>
    <w:qFormat/>
    <w:uiPriority w:val="0"/>
    <w:pPr>
      <w:spacing w:before="0" w:beforeLines="0" w:after="0" w:afterLines="0"/>
      <w:outlineLvl w:val="9"/>
    </w:pPr>
    <w:rPr>
      <w:rFonts w:ascii="宋体" w:eastAsia="宋体"/>
    </w:rPr>
  </w:style>
  <w:style w:type="paragraph" w:customStyle="1" w:styleId="18">
    <w:name w:val="标准文件_二级条标题"/>
    <w:next w:val="16"/>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507</Words>
  <Characters>2894</Characters>
  <Lines>24</Lines>
  <Paragraphs>6</Paragraphs>
  <TotalTime>2</TotalTime>
  <ScaleCrop>false</ScaleCrop>
  <LinksUpToDate>false</LinksUpToDate>
  <CharactersWithSpaces>3395</CharactersWithSpaces>
  <Application>WPS Office_6.6.1.8808_F1E327BC-269C-435d-A152-05C5408002CA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2024-03-04T06:05:00Z</dcterms:created>
  <dc:creator>20150701</dc:creator>
  <cp:lastModifiedBy>森林里的一颗树</cp:lastModifiedBy>
  <cp:lastPrinted>2024-03-04T06:05:00Z</cp:lastPrinted>
  <dcterms:modified xsi:type="dcterms:W3CDTF">2025-01-17T10:06:45Z</dcterms:modified>
  <dc:title>安徽省地方标准编制说明</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2022-01-12T11:49:44Z</vt:filetime>
  </property>
  <property fmtid="{D5CDD505-2E9C-101B-9397-08002B2CF9AE}" pid="4" name="KSOProductBuildVer">
    <vt:lpwstr>2052-6.6.1.8808</vt:lpwstr>
  </property>
  <property fmtid="{D5CDD505-2E9C-101B-9397-08002B2CF9AE}" pid="5" name="ICV">
    <vt:lpwstr>C64BDAADEDC1EAEE35BB8967104F5502_43</vt:lpwstr>
  </property>
</Properties>
</file>