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45707">
      <w:pPr>
        <w:pStyle w:val="121"/>
      </w:pPr>
      <w:r>
        <w:rPr>
          <w:rFonts w:ascii="Times New Roman"/>
        </w:rPr>
        <w:t>ICS</w:t>
      </w:r>
      <w:r>
        <w:rPr>
          <w:rFonts w:hint="eastAsia" w:ascii="MS PGothic" w:hAnsi="MS PGothic" w:eastAsia="MS PGothic" w:cs="MS PGothic"/>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lang w:eastAsia="zh-CN"/>
        </w:rPr>
        <w:t>9</w:t>
      </w:r>
      <w:r>
        <w:rPr>
          <w:rFonts w:hint="eastAsia"/>
          <w:lang w:val="en-US" w:eastAsia="zh-CN"/>
        </w:rPr>
        <w:t>3.030</w:t>
      </w:r>
      <w:r>
        <w:fldChar w:fldCharType="end"/>
      </w:r>
      <w:bookmarkEnd w:id="0"/>
    </w:p>
    <w:p w14:paraId="4BC591A1">
      <w:pPr>
        <w:pStyle w:val="121"/>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lang w:eastAsia="zh-CN"/>
        </w:rPr>
        <w:t>P</w:t>
      </w:r>
      <w:r>
        <w:rPr>
          <w:rFonts w:hint="eastAsia"/>
          <w:lang w:val="en-US" w:eastAsia="zh-CN"/>
        </w:rPr>
        <w:t>55</w:t>
      </w:r>
      <w:r>
        <w:fldChar w:fldCharType="end"/>
      </w:r>
      <w:bookmarkEnd w:id="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6662D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4" w:type="dxa"/>
            <w:tcBorders>
              <w:top w:val="nil"/>
              <w:left w:val="nil"/>
              <w:bottom w:val="nil"/>
              <w:right w:val="nil"/>
            </w:tcBorders>
            <w:noWrap w:val="0"/>
            <w:vAlign w:val="top"/>
          </w:tcPr>
          <w:p w14:paraId="6C850D9A">
            <w:pPr>
              <w:pStyle w:val="121"/>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rPr>
                <w:rFonts w:hint="eastAsia"/>
                <w:lang w:val="en-US" w:eastAsia="zh-CN"/>
              </w:rPr>
              <w:t>备案号</w:t>
            </w:r>
            <w:r>
              <w:rPr>
                <w:rFonts w:ascii="Helvetica" w:hAnsi="Helvetica" w:eastAsia="Helvetica" w:cs="Helvetica"/>
                <w:i w:val="0"/>
                <w:iCs w:val="0"/>
                <w:caps w:val="0"/>
                <w:color w:val="333333"/>
                <w:spacing w:val="0"/>
                <w:sz w:val="21"/>
                <w:szCs w:val="21"/>
                <w:shd w:val="clear" w:color="auto" w:fill="F9F9F9"/>
              </w:rPr>
              <w:t>64828-2019</w:t>
            </w:r>
          </w:p>
        </w:tc>
      </w:tr>
    </w:tbl>
    <w:p w14:paraId="096F938D">
      <w:pPr>
        <w:pStyle w:val="107"/>
      </w:pPr>
      <w:r>
        <w:t>DB</w:t>
      </w:r>
      <w:bookmarkStart w:id="2"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34</w:t>
      </w:r>
      <w:r>
        <w:fldChar w:fldCharType="end"/>
      </w:r>
      <w:bookmarkEnd w:id="2"/>
    </w:p>
    <w:p w14:paraId="24AAF71B">
      <w:pPr>
        <w:pStyle w:val="108"/>
        <w:framePr w:w="9522" w:wrap="around"/>
      </w:pPr>
      <w:bookmarkStart w:id="3" w:name="c4"/>
      <w:r>
        <w:fldChar w:fldCharType="begin">
          <w:ffData>
            <w:name w:val="c4"/>
            <w:enabled/>
            <w:calcOnExit w:val="0"/>
            <w:entryMacro w:val="showhelp12"/>
            <w:textInput/>
          </w:ffData>
        </w:fldChar>
      </w:r>
      <w:r>
        <w:instrText xml:space="preserve"> FORMTEXT </w:instrText>
      </w:r>
      <w:r>
        <w:fldChar w:fldCharType="separate"/>
      </w:r>
      <w:r>
        <w:rPr>
          <w:rFonts w:hint="eastAsia"/>
        </w:rPr>
        <w:t>安徽省</w:t>
      </w:r>
      <w:r>
        <w:fldChar w:fldCharType="end"/>
      </w:r>
      <w:bookmarkEnd w:id="3"/>
      <w:r>
        <w:rPr>
          <w:rFonts w:hint="eastAsia"/>
        </w:rPr>
        <w:t>地方标准</w:t>
      </w:r>
    </w:p>
    <w:p w14:paraId="3DC2AD3D">
      <w:pPr>
        <w:pStyle w:val="45"/>
        <w:rPr>
          <w:rFonts w:hAnsi="黑体"/>
        </w:rPr>
      </w:pPr>
      <w:r>
        <w:rPr>
          <w:rFonts w:ascii="Times New Roman"/>
        </w:rPr>
        <w:t>DB</w:t>
      </w:r>
      <w:bookmarkStart w:id="4" w:name="StdNo0"/>
      <w:r>
        <w:rPr>
          <w:rFonts w:hint="eastAsia" w:ascii="Times New Roman"/>
          <w:lang w:val="en-US" w:eastAsia="zh-CN"/>
        </w:rPr>
        <w:t xml:space="preserve"> </w:t>
      </w:r>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int="eastAsia" w:hAnsi="黑体"/>
        </w:rPr>
        <w:t>34</w:t>
      </w:r>
      <w:r>
        <w:rPr>
          <w:rFonts w:hAnsi="黑体"/>
        </w:rPr>
        <w:fldChar w:fldCharType="end"/>
      </w:r>
      <w:bookmarkEnd w:id="4"/>
      <w:r>
        <w:rPr>
          <w:rFonts w:hAnsi="黑体"/>
        </w:rPr>
        <w:t>/</w:t>
      </w:r>
      <w:bookmarkStart w:id="5"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int="eastAsia" w:hAnsi="黑体"/>
          <w:lang w:eastAsia="zh-CN"/>
        </w:rPr>
        <w:t>T</w:t>
      </w:r>
      <w:r>
        <w:rPr>
          <w:rFonts w:hint="eastAsia" w:hAnsi="黑体"/>
          <w:lang w:val="en-US" w:eastAsia="zh-CN"/>
        </w:rPr>
        <w:t xml:space="preserve"> 2873</w:t>
      </w:r>
      <w:r>
        <w:rPr>
          <w:rFonts w:hAnsi="黑体"/>
        </w:rPr>
        <w:fldChar w:fldCharType="end"/>
      </w:r>
      <w:bookmarkEnd w:id="5"/>
      <w:r>
        <w:rPr>
          <w:rFonts w:hAnsi="黑体"/>
        </w:rPr>
        <w:t>—</w:t>
      </w:r>
      <w:bookmarkStart w:id="6"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6"/>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B16B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1AA88792">
            <w:pPr>
              <w:pStyle w:val="74"/>
            </w:pPr>
            <w:bookmarkStart w:id="7" w:name="DT"/>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7"/>
          </w:p>
        </w:tc>
      </w:tr>
    </w:tbl>
    <w:p w14:paraId="500A44E8">
      <w:pPr>
        <w:pStyle w:val="45"/>
        <w:rPr>
          <w:rFonts w:hAnsi="黑体"/>
        </w:rPr>
      </w:pPr>
    </w:p>
    <w:p w14:paraId="7B94553F">
      <w:pPr>
        <w:pStyle w:val="45"/>
        <w:rPr>
          <w:rFonts w:hAnsi="黑体"/>
        </w:rPr>
      </w:pPr>
    </w:p>
    <w:p w14:paraId="0D59E488">
      <w:pPr>
        <w:pStyle w:val="76"/>
      </w:pPr>
      <w:bookmarkStart w:id="8"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大型泵站设备维护保养规范</w:t>
      </w:r>
      <w:r>
        <w:fldChar w:fldCharType="end"/>
      </w:r>
      <w:bookmarkEnd w:id="8"/>
    </w:p>
    <w:p w14:paraId="23D84CE0">
      <w:pPr>
        <w:pStyle w:val="77"/>
      </w:pPr>
      <w:bookmarkStart w:id="9"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Code for equipmentaintenanceof largepumpingstation</w:t>
      </w:r>
      <w:r>
        <w:fldChar w:fldCharType="end"/>
      </w:r>
      <w:bookmarkEnd w:id="9"/>
    </w:p>
    <w:p w14:paraId="3877081E">
      <w:pPr>
        <w:pStyle w:val="78"/>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26AF9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56438761">
            <w:pPr>
              <w:pStyle w:val="79"/>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I1ieZWqAQAA&#10;ZwMAAA4AAAAAAAAAAQAgAAAAJAEAAGRycy9lMm9Eb2MueG1sUEsFBgAAAAAGAAYAWQEAAEAFAAAA&#10;AA==&#10;">
                      <v:fill on="t" focussize="0,0"/>
                      <v:stroke on="f"/>
                      <v:imagedata o:title=""/>
                      <o:lock v:ext="edit" aspectratio="f"/>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A+GL5dYAAAAJAQAA&#10;DwAAAAAAAAABACAAAAAiAAAAZHJzL2Rvd25yZXYueG1sUEsBAhQAFAAAAAgAh07iQBXfBLqpAQAA&#10;ZwMAAA4AAAAAAAAAAQAgAAAAJQEAAGRycy9lMm9Eb2MueG1sUEsFBgAAAAAGAAYAWQEAAEAFAAAA&#10;AA==&#10;">
                      <v:fill on="t" focussize="0,0"/>
                      <v:stroke on="f"/>
                      <v:imagedata o:title=""/>
                      <o:lock v:ext="edit" aspectratio="f"/>
                    </v:rect>
                  </w:pict>
                </mc:Fallback>
              </mc:AlternateContent>
            </w:r>
            <w:r>
              <w:rPr>
                <w:rFonts w:hint="eastAsia"/>
                <w:lang w:eastAsia="zh-CN"/>
              </w:rPr>
              <w:t>（</w:t>
            </w:r>
            <w:r>
              <w:rPr>
                <w:rFonts w:hint="eastAsia"/>
                <w:lang w:val="en-US" w:eastAsia="zh-CN"/>
              </w:rPr>
              <w:t>征求意见稿</w:t>
            </w:r>
            <w:r>
              <w:rPr>
                <w:rFonts w:hint="eastAsia"/>
                <w:lang w:eastAsia="zh-CN"/>
              </w:rPr>
              <w:t>）</w:t>
            </w:r>
          </w:p>
        </w:tc>
      </w:tr>
      <w:tr w14:paraId="24257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47C4D155">
            <w:pPr>
              <w:pStyle w:val="80"/>
            </w:pPr>
            <w:bookmarkStart w:id="10" w:name="WCRQ"/>
            <w:r>
              <w:fldChar w:fldCharType="begin">
                <w:ffData>
                  <w:name w:val="WCRQ"/>
                  <w:enabled/>
                  <w:calcOnExit w:val="0"/>
                  <w:textInput/>
                </w:ffData>
              </w:fldChar>
            </w:r>
            <w:r>
              <w:instrText xml:space="preserve"> FORMTEXT </w:instrText>
            </w:r>
            <w:r>
              <w:fldChar w:fldCharType="separate"/>
            </w:r>
            <w:r>
              <w:t>     </w:t>
            </w:r>
            <w:r>
              <w:fldChar w:fldCharType="end"/>
            </w:r>
            <w:bookmarkEnd w:id="10"/>
          </w:p>
        </w:tc>
      </w:tr>
    </w:tbl>
    <w:p w14:paraId="67A3DEDE">
      <w:pPr>
        <w:pStyle w:val="128"/>
        <w:framePr w:wrap="around" w:vAnchor="page" w:hAnchor="page" w:x="1878" w:y="14062"/>
      </w:pPr>
      <w:bookmarkStart w:id="11"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5"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lh2s81gAA&#10;AAsBAAAPAAAAAAAAAAEAIAAAACIAAABkcnMvZG93bnJldi54bWxQSwECFAAUAAAACACHTuJAiTI4&#10;U+cBAADbAwAADgAAAAAAAAABACAAAAAlAQAAZHJzL2Uyb0RvYy54bWxQSwUGAAAAAAYABgBZAQAA&#10;fgUAAAAA&#10;">
                <v:fill on="f" focussize="0,0"/>
                <v:stroke color="#000000" joinstyle="round"/>
                <v:imagedata o:title=""/>
                <o:lock v:ext="edit" aspectratio="f"/>
                <w10:anchorlock/>
              </v:line>
            </w:pict>
          </mc:Fallback>
        </mc:AlternateContent>
      </w:r>
    </w:p>
    <w:p w14:paraId="5D83C8DA">
      <w:pPr>
        <w:pStyle w:val="129"/>
        <w:framePr w:wrap="around" w:vAnchor="page" w:hAnchor="page" w:x="7548"/>
      </w:pPr>
      <w:bookmarkStart w:id="13"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56185535">
      <w:pPr>
        <w:pStyle w:val="109"/>
      </w:pPr>
      <w:bookmarkStart w:id="16" w:name="fm"/>
      <w:r>
        <w:fldChar w:fldCharType="begin">
          <w:ffData>
            <w:name w:val="fm"/>
            <w:enabled/>
            <w:calcOnExit w:val="0"/>
            <w:textInput/>
          </w:ffData>
        </w:fldChar>
      </w:r>
      <w:r>
        <w:instrText xml:space="preserve"> FORMTEXT </w:instrText>
      </w:r>
      <w:r>
        <w:fldChar w:fldCharType="separate"/>
      </w:r>
      <w:r>
        <w:rPr>
          <w:rFonts w:hint="eastAsia"/>
        </w:rPr>
        <w:t>安徽省</w:t>
      </w:r>
      <w:r>
        <w:t>市场监督管理局</w:t>
      </w:r>
      <w:r>
        <w:fldChar w:fldCharType="end"/>
      </w:r>
      <w:bookmarkEnd w:id="16"/>
      <w:r>
        <w:rPr>
          <w:rFonts w:hint="eastAsia" w:ascii="MS PGothic" w:hAnsi="MS PGothic" w:eastAsia="MS PGothic" w:cs="MS PGothic"/>
        </w:rPr>
        <w:t>   </w:t>
      </w:r>
      <w:r>
        <w:rPr>
          <w:rStyle w:val="71"/>
          <w:rFonts w:hint="eastAsia"/>
        </w:rPr>
        <w:t>发布</w:t>
      </w:r>
    </w:p>
    <w:p w14:paraId="0B42F7A0">
      <w:pPr>
        <w:pStyle w:val="22"/>
        <w:ind w:firstLine="0" w:firstLineChars="0"/>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start="1"/>
          <w:cols w:space="720" w:num="1"/>
          <w:docGrid w:type="lines" w:linePitch="312" w:charSpace="0"/>
        </w:sectPr>
      </w:pPr>
      <w: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6"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JB4l/X&#10;AAAACQEAAA8AAAAAAAAAAQAgAAAAIgAAAGRycy9kb3ducmV2LnhtbFBLAQIUABQAAAAIAIdO4kBu&#10;29HA6AEAANsDAAAOAAAAAAAAAAEAIAAAACYBAABkcnMvZTJvRG9jLnhtbFBLBQYAAAAABgAGAFkB&#10;AACABQAAAAA=&#10;">
                <v:fill on="f" focussize="0,0"/>
                <v:stroke color="#000000" joinstyle="round"/>
                <v:imagedata o:title=""/>
                <o:lock v:ext="edit" aspectratio="f"/>
              </v:line>
            </w:pict>
          </mc:Fallback>
        </mc:AlternateContent>
      </w:r>
    </w:p>
    <w:p w14:paraId="1B5B0898">
      <w:pPr>
        <w:pStyle w:val="143"/>
        <w:ind w:left="0" w:leftChars="0" w:firstLine="0" w:firstLineChars="0"/>
        <w:rPr>
          <w:rFonts w:hint="eastAsia"/>
        </w:rPr>
      </w:pPr>
      <w:bookmarkStart w:id="17" w:name="BookMark2"/>
    </w:p>
    <w:p w14:paraId="448F460D">
      <w:pPr>
        <w:pStyle w:val="143"/>
        <w:ind w:left="0" w:leftChars="0" w:firstLine="0" w:firstLineChars="0"/>
        <w:rPr>
          <w:rFonts w:hint="eastAsia"/>
        </w:rPr>
      </w:pPr>
    </w:p>
    <w:p w14:paraId="31970B20">
      <w:pPr>
        <w:pStyle w:val="143"/>
        <w:ind w:left="0" w:leftChars="0" w:firstLine="0" w:firstLineChars="0"/>
        <w:rPr>
          <w:rFonts w:hint="eastAsia"/>
        </w:rPr>
      </w:pPr>
    </w:p>
    <w:p w14:paraId="24CD99F9">
      <w:pPr>
        <w:pStyle w:val="143"/>
        <w:ind w:left="0" w:leftChars="0" w:firstLine="0" w:firstLineChars="0"/>
        <w:rPr>
          <w:rFonts w:hint="eastAsia"/>
        </w:rPr>
      </w:pPr>
    </w:p>
    <w:p w14:paraId="1C3AF47D">
      <w:pPr>
        <w:pStyle w:val="143"/>
        <w:ind w:left="0" w:leftChars="0" w:firstLine="0" w:firstLineChars="0"/>
        <w:rPr>
          <w:rFonts w:hint="eastAsia"/>
        </w:rPr>
      </w:pPr>
    </w:p>
    <w:p w14:paraId="4A15E293">
      <w:pPr>
        <w:pStyle w:val="143"/>
        <w:ind w:left="0" w:leftChars="0" w:firstLine="0" w:firstLineChars="0"/>
        <w:rPr>
          <w:rFonts w:hint="eastAsia"/>
        </w:rPr>
      </w:pPr>
    </w:p>
    <w:p w14:paraId="4A5ADAE1">
      <w:pPr>
        <w:pStyle w:val="143"/>
        <w:ind w:left="0" w:leftChars="0" w:firstLine="0" w:firstLineChars="0"/>
        <w:rPr>
          <w:rFonts w:hint="eastAsia"/>
        </w:rPr>
      </w:pPr>
    </w:p>
    <w:p w14:paraId="33DCEED4">
      <w:pPr>
        <w:pStyle w:val="143"/>
        <w:ind w:left="0" w:leftChars="0" w:firstLine="0" w:firstLineChars="0"/>
        <w:rPr>
          <w:rFonts w:hint="eastAsia"/>
        </w:rPr>
      </w:pPr>
    </w:p>
    <w:p w14:paraId="0C31B135">
      <w:pPr>
        <w:pStyle w:val="143"/>
        <w:ind w:left="0" w:leftChars="0" w:firstLine="0" w:firstLineChars="0"/>
        <w:rPr>
          <w:rFonts w:hint="eastAsia"/>
        </w:rPr>
      </w:pPr>
    </w:p>
    <w:p w14:paraId="1304B9AE">
      <w:pPr>
        <w:pStyle w:val="143"/>
        <w:ind w:left="0" w:leftChars="0" w:firstLine="0" w:firstLineChars="0"/>
        <w:rPr>
          <w:rFonts w:hint="eastAsia"/>
        </w:rPr>
      </w:pPr>
    </w:p>
    <w:p w14:paraId="2253B859">
      <w:pPr>
        <w:pStyle w:val="143"/>
        <w:ind w:left="0" w:leftChars="0" w:firstLine="0" w:firstLineChars="0"/>
        <w:rPr>
          <w:rFonts w:hint="eastAsia"/>
        </w:rPr>
      </w:pPr>
    </w:p>
    <w:p w14:paraId="10926C51">
      <w:pPr>
        <w:pStyle w:val="143"/>
        <w:ind w:left="0" w:leftChars="0" w:firstLine="0" w:firstLineChars="0"/>
        <w:rPr>
          <w:rFonts w:hint="eastAsia"/>
        </w:rPr>
      </w:pPr>
    </w:p>
    <w:p w14:paraId="3C99DE6F">
      <w:pPr>
        <w:pStyle w:val="143"/>
        <w:ind w:left="0" w:leftChars="0" w:firstLine="0" w:firstLineChars="0"/>
        <w:rPr>
          <w:rFonts w:hint="eastAsia"/>
        </w:rPr>
      </w:pPr>
    </w:p>
    <w:p w14:paraId="6549AB62">
      <w:pPr>
        <w:pStyle w:val="143"/>
        <w:ind w:left="0" w:leftChars="0" w:firstLine="0" w:firstLineChars="0"/>
        <w:rPr>
          <w:rFonts w:hint="eastAsia"/>
        </w:rPr>
      </w:pPr>
    </w:p>
    <w:p w14:paraId="5161B6BE">
      <w:pPr>
        <w:pStyle w:val="143"/>
        <w:ind w:left="0" w:leftChars="0" w:firstLine="0" w:firstLineChars="0"/>
        <w:rPr>
          <w:rFonts w:hint="eastAsia"/>
        </w:rPr>
      </w:pPr>
    </w:p>
    <w:p w14:paraId="5FFF4B1A">
      <w:pPr>
        <w:pStyle w:val="143"/>
        <w:ind w:left="0" w:leftChars="0" w:firstLine="0" w:firstLineChars="0"/>
        <w:rPr>
          <w:rFonts w:hint="eastAsia"/>
        </w:rPr>
      </w:pPr>
    </w:p>
    <w:p w14:paraId="4985EB63">
      <w:pPr>
        <w:pStyle w:val="143"/>
        <w:ind w:left="0" w:leftChars="0" w:firstLine="0" w:firstLineChars="0"/>
        <w:rPr>
          <w:rFonts w:hint="eastAsia"/>
        </w:rPr>
      </w:pPr>
    </w:p>
    <w:p w14:paraId="50BBEF87">
      <w:pPr>
        <w:pStyle w:val="143"/>
        <w:ind w:left="0" w:leftChars="0" w:firstLine="0" w:firstLineChars="0"/>
        <w:rPr>
          <w:rFonts w:hint="eastAsia"/>
        </w:rPr>
      </w:pPr>
    </w:p>
    <w:p w14:paraId="2B8328FC">
      <w:pPr>
        <w:pStyle w:val="143"/>
        <w:ind w:left="0" w:leftChars="0" w:firstLine="0" w:firstLineChars="0"/>
        <w:rPr>
          <w:rFonts w:hint="eastAsia"/>
        </w:rPr>
      </w:pPr>
    </w:p>
    <w:p w14:paraId="0DADC3C0">
      <w:pPr>
        <w:pStyle w:val="143"/>
        <w:ind w:left="0" w:leftChars="0" w:firstLine="0" w:firstLineChars="0"/>
        <w:rPr>
          <w:rFonts w:hint="eastAsia"/>
        </w:rPr>
      </w:pPr>
    </w:p>
    <w:p w14:paraId="1E34D555">
      <w:pPr>
        <w:pStyle w:val="143"/>
        <w:ind w:left="0" w:leftChars="0" w:firstLine="0" w:firstLineChars="0"/>
        <w:rPr>
          <w:rFonts w:hint="eastAsia"/>
        </w:rPr>
      </w:pPr>
    </w:p>
    <w:p w14:paraId="15F77AC8">
      <w:pPr>
        <w:pStyle w:val="143"/>
        <w:ind w:left="0" w:leftChars="0" w:firstLine="0" w:firstLineChars="0"/>
        <w:rPr>
          <w:rFonts w:hint="eastAsia"/>
        </w:rPr>
      </w:pPr>
    </w:p>
    <w:p w14:paraId="22EB8347">
      <w:pPr>
        <w:pStyle w:val="143"/>
        <w:ind w:left="0" w:leftChars="0" w:firstLine="0" w:firstLineChars="0"/>
        <w:rPr>
          <w:rFonts w:hint="eastAsia"/>
        </w:rPr>
      </w:pPr>
    </w:p>
    <w:p w14:paraId="6F89D126">
      <w:pPr>
        <w:pStyle w:val="143"/>
        <w:ind w:left="0" w:leftChars="0" w:firstLine="0" w:firstLineChars="0"/>
        <w:rPr>
          <w:rFonts w:hint="eastAsia"/>
        </w:rPr>
      </w:pPr>
    </w:p>
    <w:p w14:paraId="65877C6F">
      <w:pPr>
        <w:pStyle w:val="143"/>
        <w:ind w:left="0" w:leftChars="0" w:firstLine="0" w:firstLineChars="0"/>
        <w:rPr>
          <w:rFonts w:hint="eastAsia"/>
        </w:rPr>
      </w:pPr>
    </w:p>
    <w:p w14:paraId="0C1D8FA9">
      <w:pPr>
        <w:pStyle w:val="143"/>
        <w:ind w:left="0" w:leftChars="0" w:firstLine="0" w:firstLineChars="0"/>
        <w:rPr>
          <w:rFonts w:hint="eastAsia"/>
        </w:rPr>
      </w:pPr>
    </w:p>
    <w:p w14:paraId="4F72791B">
      <w:pPr>
        <w:pStyle w:val="143"/>
        <w:ind w:left="0" w:leftChars="0" w:firstLine="0" w:firstLineChars="0"/>
        <w:rPr>
          <w:rFonts w:hint="eastAsia"/>
        </w:rPr>
      </w:pPr>
    </w:p>
    <w:p w14:paraId="18C90B16">
      <w:pPr>
        <w:pStyle w:val="143"/>
        <w:ind w:left="0" w:leftChars="0" w:firstLine="0" w:firstLineChars="0"/>
        <w:rPr>
          <w:rFonts w:hint="eastAsia"/>
        </w:rPr>
      </w:pPr>
    </w:p>
    <w:p w14:paraId="1FF7886B">
      <w:pPr>
        <w:pStyle w:val="143"/>
        <w:ind w:left="0" w:leftChars="0" w:firstLine="0" w:firstLineChars="0"/>
        <w:rPr>
          <w:rFonts w:hint="eastAsia"/>
        </w:rPr>
      </w:pPr>
    </w:p>
    <w:p w14:paraId="32F4CC20">
      <w:pPr>
        <w:pStyle w:val="143"/>
        <w:ind w:left="0" w:leftChars="0" w:firstLine="0" w:firstLineChars="0"/>
        <w:rPr>
          <w:rFonts w:hint="eastAsia"/>
        </w:rPr>
      </w:pPr>
    </w:p>
    <w:p w14:paraId="2BE67F53">
      <w:pPr>
        <w:pStyle w:val="143"/>
        <w:ind w:left="0" w:leftChars="0" w:firstLine="0" w:firstLineChars="0"/>
        <w:rPr>
          <w:rFonts w:hint="eastAsia"/>
        </w:rPr>
      </w:pPr>
    </w:p>
    <w:p w14:paraId="65FF6AE2">
      <w:pPr>
        <w:pStyle w:val="143"/>
        <w:ind w:left="0" w:leftChars="0" w:firstLine="0" w:firstLineChars="0"/>
        <w:rPr>
          <w:rFonts w:hint="eastAsia"/>
        </w:rPr>
      </w:pPr>
    </w:p>
    <w:p w14:paraId="100A4B61">
      <w:pPr>
        <w:pStyle w:val="143"/>
        <w:ind w:left="0" w:leftChars="0" w:firstLine="0" w:firstLineChars="0"/>
        <w:rPr>
          <w:rFonts w:hint="eastAsia"/>
        </w:rPr>
      </w:pPr>
    </w:p>
    <w:p w14:paraId="28F27BAC">
      <w:pPr>
        <w:pStyle w:val="143"/>
        <w:ind w:left="0" w:leftChars="0" w:firstLine="0" w:firstLineChars="0"/>
        <w:rPr>
          <w:rFonts w:hint="eastAsia"/>
        </w:rPr>
      </w:pPr>
    </w:p>
    <w:p w14:paraId="10AB0325">
      <w:pPr>
        <w:pStyle w:val="143"/>
        <w:ind w:left="0" w:leftChars="0" w:firstLine="0" w:firstLineChars="0"/>
        <w:rPr>
          <w:rFonts w:hint="eastAsia"/>
        </w:rPr>
      </w:pPr>
    </w:p>
    <w:p w14:paraId="0F2CBBA8">
      <w:pPr>
        <w:pStyle w:val="143"/>
        <w:ind w:left="0" w:leftChars="0" w:firstLine="0" w:firstLineChars="0"/>
        <w:rPr>
          <w:rFonts w:hint="eastAsia"/>
        </w:rPr>
      </w:pPr>
    </w:p>
    <w:p w14:paraId="35ACE56D">
      <w:pPr>
        <w:pStyle w:val="143"/>
        <w:ind w:left="0" w:leftChars="0" w:firstLine="0" w:firstLineChars="0"/>
        <w:rPr>
          <w:rFonts w:hint="eastAsia"/>
        </w:rPr>
      </w:pPr>
    </w:p>
    <w:p w14:paraId="3881FBC7">
      <w:pPr>
        <w:pStyle w:val="143"/>
        <w:ind w:left="0" w:leftChars="0" w:firstLine="0" w:firstLineChars="0"/>
        <w:rPr>
          <w:rFonts w:hint="eastAsia"/>
        </w:rPr>
      </w:pPr>
    </w:p>
    <w:p w14:paraId="2AFC3CBB">
      <w:pPr>
        <w:pStyle w:val="143"/>
        <w:ind w:left="0" w:leftChars="0" w:firstLine="0" w:firstLineChars="0"/>
        <w:rPr>
          <w:rFonts w:hint="eastAsia"/>
        </w:rPr>
      </w:pPr>
    </w:p>
    <w:p w14:paraId="2DC7345D">
      <w:pPr>
        <w:pStyle w:val="143"/>
        <w:ind w:left="0" w:leftChars="0" w:firstLine="0" w:firstLineChars="0"/>
        <w:rPr>
          <w:rFonts w:hint="eastAsia"/>
        </w:rPr>
      </w:pPr>
    </w:p>
    <w:p w14:paraId="0A95FAB0">
      <w:pPr>
        <w:pStyle w:val="143"/>
        <w:ind w:left="0" w:leftChars="0" w:firstLine="0" w:firstLineChars="0"/>
        <w:rPr>
          <w:rFonts w:hint="eastAsia"/>
        </w:rPr>
        <w:sectPr>
          <w:footerReference r:id="rId9" w:type="default"/>
          <w:pgSz w:w="11906" w:h="16838"/>
          <w:pgMar w:top="1871" w:right="1134" w:bottom="1134" w:left="1134" w:header="1418" w:footer="1134" w:gutter="284"/>
          <w:pgNumType w:fmt="upperRoman"/>
          <w:cols w:space="720" w:num="1"/>
          <w:formProt w:val="0"/>
          <w:docGrid w:type="lines" w:linePitch="312" w:charSpace="0"/>
        </w:sectPr>
      </w:pPr>
    </w:p>
    <w:p w14:paraId="61883501">
      <w:pPr>
        <w:spacing w:beforeLines="150" w:afterLines="150" w:line="500" w:lineRule="exact"/>
        <w:jc w:val="center"/>
        <w:rPr>
          <w:rFonts w:ascii="宋体" w:hAnsi="宋体" w:cs="仿宋_GB2312"/>
          <w:sz w:val="32"/>
          <w:szCs w:val="32"/>
          <w:shd w:val="clear" w:color="auto" w:fill="FFFFFF"/>
        </w:rPr>
      </w:pPr>
      <w:r>
        <w:rPr>
          <w:rFonts w:hint="eastAsia" w:ascii="黑体" w:hAnsi="黑体" w:eastAsia="黑体" w:cs="黑体"/>
          <w:sz w:val="32"/>
          <w:szCs w:val="32"/>
          <w:shd w:val="clear" w:color="auto" w:fill="FFFFFF"/>
        </w:rPr>
        <w:t>目   次</w:t>
      </w:r>
    </w:p>
    <w:p w14:paraId="3CBE37B4">
      <w:pPr>
        <w:pStyle w:val="18"/>
        <w:keepNext w:val="0"/>
        <w:keepLines w:val="0"/>
        <w:pageBreakBefore w:val="0"/>
        <w:widowControl w:val="0"/>
        <w:tabs>
          <w:tab w:val="right" w:leader="dot" w:pos="9354"/>
          <w:tab w:val="clear" w:pos="9242"/>
        </w:tabs>
        <w:kinsoku/>
        <w:wordWrap/>
        <w:overflowPunct/>
        <w:topLinePunct w:val="0"/>
        <w:autoSpaceDE/>
        <w:autoSpaceDN/>
        <w:bidi w:val="0"/>
        <w:adjustRightInd/>
        <w:snapToGrid/>
        <w:spacing w:beforeLines="0" w:afterLines="0"/>
        <w:textAlignment w:val="auto"/>
        <w:rPr>
          <w:rFonts w:hint="eastAsia" w:ascii="宋体" w:hAnsi="宋体" w:eastAsia="宋体" w:cs="宋体"/>
        </w:rPr>
      </w:pPr>
      <w:r>
        <w:rPr>
          <w:rFonts w:hint="eastAsia" w:ascii="宋体" w:hAnsi="宋体" w:eastAsia="宋体" w:cs="宋体"/>
          <w:b w:val="0"/>
          <w:bCs w:val="0"/>
          <w:sz w:val="21"/>
          <w:szCs w:val="21"/>
          <w:shd w:val="clear" w:color="auto" w:fill="FFFFFF"/>
        </w:rPr>
        <w:fldChar w:fldCharType="begin"/>
      </w:r>
      <w:r>
        <w:rPr>
          <w:rFonts w:hint="eastAsia" w:ascii="宋体" w:hAnsi="宋体" w:eastAsia="宋体" w:cs="宋体"/>
          <w:b w:val="0"/>
          <w:bCs w:val="0"/>
          <w:sz w:val="21"/>
          <w:szCs w:val="21"/>
          <w:shd w:val="clear" w:color="auto" w:fill="FFFFFF"/>
        </w:rPr>
        <w:instrText xml:space="preserve"> TOC \o "1-3" \h \z \u </w:instrText>
      </w:r>
      <w:r>
        <w:rPr>
          <w:rFonts w:hint="eastAsia" w:ascii="宋体" w:hAnsi="宋体" w:eastAsia="宋体" w:cs="宋体"/>
          <w:b w:val="0"/>
          <w:bCs w:val="0"/>
          <w:sz w:val="21"/>
          <w:szCs w:val="21"/>
          <w:shd w:val="clear" w:color="auto" w:fill="FFFFFF"/>
        </w:rPr>
        <w:fldChar w:fldCharType="separate"/>
      </w:r>
      <w:r>
        <w:rPr>
          <w:rFonts w:hint="eastAsia" w:ascii="宋体" w:hAnsi="宋体" w:eastAsia="宋体" w:cs="宋体"/>
          <w:bCs w:val="0"/>
          <w:spacing w:val="0"/>
          <w:sz w:val="21"/>
          <w:szCs w:val="21"/>
          <w:shd w:val="clear" w:color="auto" w:fill="FFFFFF"/>
        </w:rPr>
        <w:fldChar w:fldCharType="begin"/>
      </w:r>
      <w:r>
        <w:rPr>
          <w:rFonts w:hint="eastAsia" w:ascii="宋体" w:hAnsi="宋体" w:eastAsia="宋体" w:cs="宋体"/>
          <w:bCs w:val="0"/>
          <w:spacing w:val="0"/>
          <w:sz w:val="21"/>
          <w:szCs w:val="21"/>
          <w:shd w:val="clear" w:color="auto" w:fill="FFFFFF"/>
        </w:rPr>
        <w:instrText xml:space="preserve"> HYPERLINK \l _Toc23759 </w:instrText>
      </w:r>
      <w:r>
        <w:rPr>
          <w:rFonts w:hint="eastAsia" w:ascii="宋体" w:hAnsi="宋体" w:eastAsia="宋体" w:cs="宋体"/>
          <w:bCs w:val="0"/>
          <w:spacing w:val="0"/>
          <w:sz w:val="21"/>
          <w:szCs w:val="21"/>
          <w:shd w:val="clear" w:color="auto" w:fill="FFFFFF"/>
        </w:rPr>
        <w:fldChar w:fldCharType="separate"/>
      </w:r>
      <w:r>
        <w:rPr>
          <w:rFonts w:hint="eastAsia" w:ascii="宋体" w:hAnsi="宋体" w:eastAsia="宋体" w:cs="宋体"/>
          <w:spacing w:val="0"/>
          <w:sz w:val="21"/>
        </w:rPr>
        <w:t>前言</w:t>
      </w:r>
      <w:r>
        <w:rPr>
          <w:rFonts w:hint="eastAsia" w:ascii="宋体" w:hAnsi="宋体" w:eastAsia="宋体" w:cs="宋体"/>
          <w:spacing w:val="0"/>
          <w:sz w:val="21"/>
        </w:rPr>
        <w:tab/>
      </w:r>
      <w:r>
        <w:rPr>
          <w:rFonts w:hint="eastAsia" w:ascii="宋体" w:hAnsi="宋体" w:eastAsia="宋体" w:cs="宋体"/>
          <w:spacing w:val="0"/>
          <w:sz w:val="21"/>
        </w:rPr>
        <w:fldChar w:fldCharType="begin"/>
      </w:r>
      <w:r>
        <w:rPr>
          <w:rFonts w:hint="eastAsia" w:ascii="宋体" w:hAnsi="宋体" w:eastAsia="宋体" w:cs="宋体"/>
          <w:spacing w:val="0"/>
          <w:sz w:val="21"/>
        </w:rPr>
        <w:instrText xml:space="preserve"> PAGEREF _Toc23759 \h </w:instrText>
      </w:r>
      <w:r>
        <w:rPr>
          <w:rFonts w:hint="eastAsia" w:ascii="宋体" w:hAnsi="宋体" w:eastAsia="宋体" w:cs="宋体"/>
          <w:spacing w:val="0"/>
          <w:sz w:val="21"/>
        </w:rPr>
        <w:fldChar w:fldCharType="separate"/>
      </w:r>
      <w:r>
        <w:rPr>
          <w:rFonts w:hint="eastAsia" w:ascii="宋体" w:hAnsi="宋体" w:eastAsia="宋体" w:cs="宋体"/>
          <w:spacing w:val="0"/>
          <w:sz w:val="21"/>
        </w:rPr>
        <w:t>III</w:t>
      </w:r>
      <w:r>
        <w:rPr>
          <w:rFonts w:hint="eastAsia" w:ascii="宋体" w:hAnsi="宋体" w:eastAsia="宋体" w:cs="宋体"/>
          <w:spacing w:val="0"/>
          <w:sz w:val="21"/>
        </w:rPr>
        <w:fldChar w:fldCharType="end"/>
      </w:r>
      <w:r>
        <w:rPr>
          <w:rFonts w:hint="eastAsia" w:ascii="宋体" w:hAnsi="宋体" w:eastAsia="宋体" w:cs="宋体"/>
          <w:bCs w:val="0"/>
          <w:spacing w:val="0"/>
          <w:sz w:val="21"/>
          <w:szCs w:val="21"/>
          <w:shd w:val="clear" w:color="auto" w:fill="FFFFFF"/>
        </w:rPr>
        <w:fldChar w:fldCharType="end"/>
      </w:r>
    </w:p>
    <w:p w14:paraId="43F2C37D">
      <w:pPr>
        <w:pStyle w:val="27"/>
        <w:keepNext w:val="0"/>
        <w:keepLines w:val="0"/>
        <w:pageBreakBefore w:val="0"/>
        <w:widowControl w:val="0"/>
        <w:tabs>
          <w:tab w:val="right" w:leader="dot" w:pos="9354"/>
          <w:tab w:val="clear" w:pos="9242"/>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_Toc14601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i w:val="0"/>
          <w:szCs w:val="21"/>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_Toc14601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721B12F4">
      <w:pPr>
        <w:pStyle w:val="27"/>
        <w:keepNext w:val="0"/>
        <w:keepLines w:val="0"/>
        <w:pageBreakBefore w:val="0"/>
        <w:widowControl w:val="0"/>
        <w:tabs>
          <w:tab w:val="right" w:leader="dot" w:pos="9354"/>
          <w:tab w:val="clear" w:pos="9242"/>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_Toc16054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i w:val="0"/>
          <w:szCs w:val="21"/>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_Toc16054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3B6438B1">
      <w:pPr>
        <w:pStyle w:val="27"/>
        <w:keepNext w:val="0"/>
        <w:keepLines w:val="0"/>
        <w:pageBreakBefore w:val="0"/>
        <w:widowControl w:val="0"/>
        <w:tabs>
          <w:tab w:val="right" w:leader="dot" w:pos="9354"/>
          <w:tab w:val="clear" w:pos="9242"/>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_Toc26504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i w:val="0"/>
          <w:szCs w:val="21"/>
        </w:rPr>
        <w:t xml:space="preserve">3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_Toc26504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1CB044D7">
      <w:pPr>
        <w:pStyle w:val="27"/>
        <w:keepNext w:val="0"/>
        <w:keepLines w:val="0"/>
        <w:pageBreakBefore w:val="0"/>
        <w:widowControl w:val="0"/>
        <w:tabs>
          <w:tab w:val="right" w:leader="dot" w:pos="9354"/>
          <w:tab w:val="clear" w:pos="9242"/>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_Toc9544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i w:val="0"/>
          <w:szCs w:val="21"/>
        </w:rPr>
        <w:t xml:space="preserve">4 </w:t>
      </w:r>
      <w:r>
        <w:rPr>
          <w:rFonts w:hint="eastAsia" w:ascii="宋体" w:hAnsi="宋体" w:eastAsia="宋体" w:cs="宋体"/>
          <w:bCs w:val="0"/>
          <w:kern w:val="0"/>
          <w:szCs w:val="21"/>
          <w:lang w:val="en-US" w:eastAsia="zh-CN"/>
        </w:rPr>
        <w:t>基本要求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_Toc9544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7A4DDF9F">
      <w:pPr>
        <w:pStyle w:val="27"/>
        <w:keepNext w:val="0"/>
        <w:keepLines w:val="0"/>
        <w:pageBreakBefore w:val="0"/>
        <w:widowControl w:val="0"/>
        <w:tabs>
          <w:tab w:val="right" w:leader="dot" w:pos="9354"/>
          <w:tab w:val="clear" w:pos="9242"/>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_Toc27323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kern w:val="0"/>
          <w:szCs w:val="21"/>
          <w:lang w:val="en-US" w:eastAsia="zh-CN"/>
        </w:rPr>
        <w:t xml:space="preserve">5 </w:t>
      </w:r>
      <w:r>
        <w:rPr>
          <w:rFonts w:hint="eastAsia" w:ascii="宋体" w:hAnsi="宋体" w:eastAsia="宋体" w:cs="宋体"/>
          <w:bCs w:val="0"/>
          <w:kern w:val="0"/>
          <w:szCs w:val="21"/>
          <w:lang w:val="en-US" w:eastAsia="zh-CN"/>
        </w:rPr>
        <w:t>主机组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_Toc27323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38161CFC">
      <w:pPr>
        <w:pStyle w:val="12"/>
        <w:keepNext w:val="0"/>
        <w:keepLines w:val="0"/>
        <w:pageBreakBefore w:val="0"/>
        <w:widowControl w:val="0"/>
        <w:tabs>
          <w:tab w:val="right" w:leader="dot" w:pos="9354"/>
          <w:tab w:val="clear" w:pos="9241"/>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_Toc18570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5.1 </w:t>
      </w:r>
      <w:r>
        <w:rPr>
          <w:rFonts w:hint="eastAsia" w:ascii="宋体" w:hAnsi="宋体" w:eastAsia="宋体" w:cs="宋体"/>
          <w:bCs w:val="0"/>
          <w:kern w:val="0"/>
          <w:szCs w:val="21"/>
          <w:lang w:val="en-US" w:eastAsia="zh-CN"/>
        </w:rPr>
        <w:t>主水泵</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_Toc18570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2664BAD7">
      <w:pPr>
        <w:pStyle w:val="12"/>
        <w:keepNext w:val="0"/>
        <w:keepLines w:val="0"/>
        <w:pageBreakBefore w:val="0"/>
        <w:widowControl w:val="0"/>
        <w:tabs>
          <w:tab w:val="right" w:leader="dot" w:pos="9354"/>
          <w:tab w:val="clear" w:pos="9241"/>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_Toc21573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5.2 </w:t>
      </w:r>
      <w:r>
        <w:rPr>
          <w:rFonts w:hint="eastAsia" w:ascii="宋体" w:hAnsi="宋体" w:eastAsia="宋体" w:cs="宋体"/>
          <w:bCs w:val="0"/>
          <w:kern w:val="0"/>
          <w:szCs w:val="21"/>
          <w:lang w:val="en-US" w:eastAsia="zh-CN"/>
        </w:rPr>
        <w:t>主电动机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_Toc21573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59434A19">
      <w:pPr>
        <w:pStyle w:val="12"/>
        <w:keepNext w:val="0"/>
        <w:keepLines w:val="0"/>
        <w:pageBreakBefore w:val="0"/>
        <w:widowControl w:val="0"/>
        <w:tabs>
          <w:tab w:val="right" w:leader="dot" w:pos="9354"/>
          <w:tab w:val="clear" w:pos="9241"/>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_Toc18315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5.3 </w:t>
      </w:r>
      <w:r>
        <w:rPr>
          <w:rFonts w:hint="eastAsia" w:ascii="宋体" w:hAnsi="宋体" w:eastAsia="宋体" w:cs="宋体"/>
          <w:bCs w:val="0"/>
          <w:kern w:val="0"/>
          <w:szCs w:val="21"/>
          <w:lang w:val="en-US" w:eastAsia="zh-CN"/>
        </w:rPr>
        <w:t>叶片调节机构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_Toc18315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06EB7F22">
      <w:pPr>
        <w:pStyle w:val="27"/>
        <w:keepNext w:val="0"/>
        <w:keepLines w:val="0"/>
        <w:pageBreakBefore w:val="0"/>
        <w:widowControl w:val="0"/>
        <w:tabs>
          <w:tab w:val="right" w:leader="dot" w:pos="9354"/>
          <w:tab w:val="clear" w:pos="9242"/>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_Toc22664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kern w:val="0"/>
          <w:szCs w:val="21"/>
          <w:lang w:val="en-US" w:eastAsia="zh-CN"/>
        </w:rPr>
        <w:t xml:space="preserve">6 </w:t>
      </w:r>
      <w:r>
        <w:rPr>
          <w:rFonts w:hint="eastAsia" w:ascii="宋体" w:hAnsi="宋体" w:eastAsia="宋体" w:cs="宋体"/>
          <w:bCs w:val="0"/>
          <w:kern w:val="0"/>
          <w:szCs w:val="21"/>
          <w:lang w:val="en-US" w:eastAsia="zh-CN"/>
        </w:rPr>
        <w:t>电气设备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_Toc22664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0082009E">
      <w:pPr>
        <w:pStyle w:val="12"/>
        <w:keepNext w:val="0"/>
        <w:keepLines w:val="0"/>
        <w:pageBreakBefore w:val="0"/>
        <w:widowControl w:val="0"/>
        <w:tabs>
          <w:tab w:val="right" w:leader="dot" w:pos="9354"/>
          <w:tab w:val="clear" w:pos="9241"/>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_Toc6805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6.1 </w:t>
      </w:r>
      <w:r>
        <w:rPr>
          <w:rFonts w:hint="eastAsia" w:ascii="宋体" w:hAnsi="宋体" w:eastAsia="宋体" w:cs="宋体"/>
          <w:bCs w:val="0"/>
          <w:kern w:val="0"/>
          <w:szCs w:val="21"/>
          <w:lang w:val="en-US" w:eastAsia="zh-CN"/>
        </w:rPr>
        <w:t>变压器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_Toc6805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7ED53FCF">
      <w:pPr>
        <w:pStyle w:val="12"/>
        <w:keepNext w:val="0"/>
        <w:keepLines w:val="0"/>
        <w:pageBreakBefore w:val="0"/>
        <w:widowControl w:val="0"/>
        <w:tabs>
          <w:tab w:val="right" w:leader="dot" w:pos="9354"/>
          <w:tab w:val="clear" w:pos="9241"/>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_Toc5395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6.2 </w:t>
      </w:r>
      <w:r>
        <w:rPr>
          <w:rFonts w:hint="eastAsia" w:ascii="宋体" w:hAnsi="宋体" w:eastAsia="宋体" w:cs="宋体"/>
          <w:bCs w:val="0"/>
          <w:kern w:val="0"/>
          <w:szCs w:val="21"/>
          <w:lang w:val="en-US" w:eastAsia="zh-CN"/>
        </w:rPr>
        <w:t>户外高压断路器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_Toc5395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15161FBA">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_Toc17566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6.3 </w:t>
      </w:r>
      <w:r>
        <w:rPr>
          <w:rFonts w:hint="eastAsia" w:ascii="宋体" w:hAnsi="宋体" w:eastAsia="宋体" w:cs="宋体"/>
          <w:bCs w:val="0"/>
          <w:kern w:val="0"/>
          <w:szCs w:val="21"/>
          <w:lang w:val="en-US" w:eastAsia="zh-CN"/>
        </w:rPr>
        <w:t>户外隔离刀闸</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_Toc17566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527C5FE3">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_Toc30235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6.4 </w:t>
      </w:r>
      <w:r>
        <w:rPr>
          <w:rFonts w:hint="eastAsia" w:ascii="宋体" w:hAnsi="宋体" w:eastAsia="宋体" w:cs="宋体"/>
          <w:bCs w:val="0"/>
          <w:kern w:val="0"/>
          <w:szCs w:val="21"/>
          <w:lang w:val="en-US" w:eastAsia="zh-CN"/>
        </w:rPr>
        <w:t>电压互感器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_Toc30235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5C5B332F">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_Toc2486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6.5 </w:t>
      </w:r>
      <w:r>
        <w:rPr>
          <w:rFonts w:hint="eastAsia" w:ascii="宋体" w:hAnsi="宋体" w:eastAsia="宋体" w:cs="宋体"/>
          <w:bCs w:val="0"/>
          <w:kern w:val="0"/>
          <w:szCs w:val="21"/>
          <w:lang w:val="en-US" w:eastAsia="zh-CN"/>
        </w:rPr>
        <w:t>电力电缆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_Toc2486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6EC1EDE5">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_Toc23904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6.6 </w:t>
      </w:r>
      <w:r>
        <w:rPr>
          <w:rFonts w:hint="eastAsia" w:ascii="宋体" w:hAnsi="宋体" w:eastAsia="宋体" w:cs="宋体"/>
          <w:bCs w:val="0"/>
          <w:kern w:val="0"/>
          <w:szCs w:val="21"/>
          <w:lang w:val="en-US" w:eastAsia="zh-CN"/>
        </w:rPr>
        <w:t>高压开关柜</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_Toc23904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6930AC43">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_Toc25314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6.7 </w:t>
      </w:r>
      <w:r>
        <w:rPr>
          <w:rFonts w:hint="eastAsia" w:ascii="宋体" w:hAnsi="宋体" w:eastAsia="宋体" w:cs="宋体"/>
          <w:bCs w:val="0"/>
          <w:kern w:val="0"/>
          <w:szCs w:val="21"/>
          <w:lang w:val="en-US" w:eastAsia="zh-CN"/>
        </w:rPr>
        <w:t>低压开关柜</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_Toc25314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143EBE09">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_Toc3338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6.8 </w:t>
      </w:r>
      <w:r>
        <w:rPr>
          <w:rFonts w:hint="eastAsia" w:ascii="宋体" w:hAnsi="宋体" w:eastAsia="宋体" w:cs="宋体"/>
          <w:bCs w:val="0"/>
          <w:kern w:val="0"/>
          <w:szCs w:val="21"/>
          <w:lang w:val="en-US" w:eastAsia="zh-CN"/>
        </w:rPr>
        <w:t>低压电动机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_Toc3338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11F0A139">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_Toc27132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6.9 </w:t>
      </w:r>
      <w:r>
        <w:rPr>
          <w:rFonts w:hint="eastAsia" w:ascii="宋体" w:hAnsi="宋体" w:eastAsia="宋体" w:cs="宋体"/>
          <w:bCs w:val="0"/>
          <w:kern w:val="0"/>
          <w:szCs w:val="21"/>
          <w:lang w:val="en-US" w:eastAsia="zh-CN"/>
        </w:rPr>
        <w:t>励磁装置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_Toc27132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222EE136">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_Toc24212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6.10 </w:t>
      </w:r>
      <w:r>
        <w:rPr>
          <w:rFonts w:hint="eastAsia" w:ascii="宋体" w:hAnsi="宋体" w:eastAsia="宋体" w:cs="宋体"/>
          <w:bCs w:val="0"/>
          <w:kern w:val="0"/>
          <w:szCs w:val="21"/>
          <w:lang w:val="en-US" w:eastAsia="zh-CN"/>
        </w:rPr>
        <w:t>直流装置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_Toc24212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0C804782">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_Toc17781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6.11 </w:t>
      </w:r>
      <w:r>
        <w:rPr>
          <w:rFonts w:hint="eastAsia" w:ascii="宋体" w:hAnsi="宋体" w:eastAsia="宋体" w:cs="宋体"/>
          <w:bCs w:val="0"/>
          <w:kern w:val="0"/>
          <w:szCs w:val="21"/>
          <w:lang w:val="en-US" w:eastAsia="zh-CN"/>
        </w:rPr>
        <w:t>保护和自动装置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_Toc17781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60B2CA9B">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_Toc19975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6.12 </w:t>
      </w:r>
      <w:r>
        <w:rPr>
          <w:rFonts w:hint="eastAsia" w:ascii="宋体" w:hAnsi="宋体" w:eastAsia="宋体" w:cs="宋体"/>
          <w:bCs w:val="0"/>
          <w:kern w:val="0"/>
          <w:szCs w:val="21"/>
          <w:lang w:val="en-US" w:eastAsia="zh-CN"/>
        </w:rPr>
        <w:t>无功功率补偿装置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_Toc19975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036CFBE9">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_Toc6944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6.13 </w:t>
      </w:r>
      <w:r>
        <w:rPr>
          <w:rFonts w:hint="eastAsia" w:ascii="宋体" w:hAnsi="宋体" w:eastAsia="宋体" w:cs="宋体"/>
          <w:bCs w:val="0"/>
          <w:kern w:val="0"/>
          <w:szCs w:val="21"/>
          <w:lang w:val="en-US" w:eastAsia="zh-CN"/>
        </w:rPr>
        <w:t>软启动装置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_Toc6944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1B60C010">
      <w:pPr>
        <w:pStyle w:val="27"/>
        <w:tabs>
          <w:tab w:val="right" w:leader="dot" w:pos="9354"/>
          <w:tab w:val="clear" w:pos="9242"/>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_Toc25617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kern w:val="0"/>
          <w:szCs w:val="21"/>
          <w:lang w:val="en-US" w:eastAsia="zh-CN"/>
        </w:rPr>
        <w:t xml:space="preserve">7 </w:t>
      </w:r>
      <w:r>
        <w:rPr>
          <w:rFonts w:hint="eastAsia" w:ascii="宋体" w:hAnsi="宋体" w:eastAsia="宋体" w:cs="宋体"/>
          <w:bCs w:val="0"/>
          <w:kern w:val="0"/>
          <w:szCs w:val="21"/>
          <w:lang w:val="en-US" w:eastAsia="zh-CN"/>
        </w:rPr>
        <w:t>辅助设备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_Toc25617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46C41009">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_Toc2684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7.1 </w:t>
      </w:r>
      <w:r>
        <w:rPr>
          <w:rFonts w:hint="eastAsia" w:ascii="宋体" w:hAnsi="宋体" w:eastAsia="宋体" w:cs="宋体"/>
          <w:bCs w:val="0"/>
          <w:kern w:val="0"/>
          <w:szCs w:val="21"/>
          <w:lang w:val="en-US" w:eastAsia="zh-CN"/>
        </w:rPr>
        <w:t>油系统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_Toc2684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48AC8834">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_Toc7605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7.2 </w:t>
      </w:r>
      <w:r>
        <w:rPr>
          <w:rFonts w:hint="eastAsia" w:ascii="宋体" w:hAnsi="宋体" w:eastAsia="宋体" w:cs="宋体"/>
          <w:bCs w:val="0"/>
          <w:kern w:val="0"/>
          <w:szCs w:val="21"/>
          <w:lang w:val="en-US" w:eastAsia="zh-CN"/>
        </w:rPr>
        <w:t>气系统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_Toc7605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465C6340">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_Toc29196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7.3 </w:t>
      </w:r>
      <w:r>
        <w:rPr>
          <w:rFonts w:hint="eastAsia" w:ascii="宋体" w:hAnsi="宋体" w:eastAsia="宋体" w:cs="宋体"/>
          <w:bCs w:val="0"/>
          <w:kern w:val="0"/>
          <w:szCs w:val="21"/>
          <w:lang w:val="en-US" w:eastAsia="zh-CN"/>
        </w:rPr>
        <w:t>水系统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_Toc29196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6D62006F">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_Toc9902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7.4 </w:t>
      </w:r>
      <w:r>
        <w:rPr>
          <w:rFonts w:hint="eastAsia" w:ascii="宋体" w:hAnsi="宋体" w:eastAsia="宋体" w:cs="宋体"/>
          <w:bCs w:val="0"/>
          <w:kern w:val="0"/>
          <w:szCs w:val="21"/>
          <w:lang w:val="en-US" w:eastAsia="zh-CN"/>
        </w:rPr>
        <w:t>顶车装置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_Toc9902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5200AD90">
      <w:pPr>
        <w:pStyle w:val="27"/>
        <w:tabs>
          <w:tab w:val="right" w:leader="dot" w:pos="9354"/>
          <w:tab w:val="clear" w:pos="9242"/>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_Toc8389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kern w:val="0"/>
          <w:szCs w:val="21"/>
          <w:lang w:val="en-US" w:eastAsia="zh-CN"/>
        </w:rPr>
        <w:t xml:space="preserve">8 </w:t>
      </w:r>
      <w:r>
        <w:rPr>
          <w:rFonts w:hint="eastAsia" w:ascii="宋体" w:hAnsi="宋体" w:eastAsia="宋体" w:cs="宋体"/>
          <w:bCs w:val="0"/>
          <w:kern w:val="0"/>
          <w:szCs w:val="21"/>
          <w:lang w:val="en-US" w:eastAsia="zh-CN"/>
        </w:rPr>
        <w:t>金属结构及启闭设备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_Toc8389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1D175625">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_Toc9147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8.1 </w:t>
      </w:r>
      <w:r>
        <w:rPr>
          <w:rFonts w:hint="eastAsia" w:ascii="宋体" w:hAnsi="宋体" w:eastAsia="宋体" w:cs="宋体"/>
          <w:bCs w:val="0"/>
          <w:kern w:val="0"/>
          <w:szCs w:val="21"/>
          <w:lang w:val="en-US" w:eastAsia="zh-CN"/>
        </w:rPr>
        <w:t>拍门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_Toc9147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5F4B82C5">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_Toc23451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8.2 </w:t>
      </w:r>
      <w:r>
        <w:rPr>
          <w:rFonts w:hint="eastAsia" w:ascii="宋体" w:hAnsi="宋体" w:eastAsia="宋体" w:cs="宋体"/>
          <w:bCs w:val="0"/>
          <w:kern w:val="0"/>
          <w:szCs w:val="21"/>
          <w:lang w:val="en-US" w:eastAsia="zh-CN"/>
        </w:rPr>
        <w:t>钢闸门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_Toc23451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602963B4">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_Toc29799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8.3 </w:t>
      </w:r>
      <w:r>
        <w:rPr>
          <w:rFonts w:hint="eastAsia" w:ascii="宋体" w:hAnsi="宋体" w:eastAsia="宋体" w:cs="宋体"/>
          <w:bCs w:val="0"/>
          <w:kern w:val="0"/>
          <w:szCs w:val="21"/>
          <w:lang w:val="en-US" w:eastAsia="zh-CN"/>
        </w:rPr>
        <w:t>阀门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_Toc29799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2ECCD1EA">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_Toc8363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8.4 </w:t>
      </w:r>
      <w:r>
        <w:rPr>
          <w:rFonts w:hint="eastAsia" w:ascii="宋体" w:hAnsi="宋体" w:eastAsia="宋体" w:cs="宋体"/>
          <w:bCs w:val="0"/>
          <w:kern w:val="0"/>
          <w:szCs w:val="21"/>
          <w:lang w:val="en-US" w:eastAsia="zh-CN"/>
        </w:rPr>
        <w:t>液压控制蝶阀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_Toc8363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0108C095">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_Toc20502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8.5 </w:t>
      </w:r>
      <w:r>
        <w:rPr>
          <w:rFonts w:hint="eastAsia" w:ascii="宋体" w:hAnsi="宋体" w:eastAsia="宋体" w:cs="宋体"/>
          <w:bCs w:val="0"/>
          <w:kern w:val="0"/>
          <w:szCs w:val="21"/>
          <w:lang w:val="en-US" w:eastAsia="zh-CN"/>
        </w:rPr>
        <w:t>虹吸式出水流道真空破坏阀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_Toc20502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6DEAD1DD">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_Toc7328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8.6 </w:t>
      </w:r>
      <w:r>
        <w:rPr>
          <w:rFonts w:hint="eastAsia" w:ascii="宋体" w:hAnsi="宋体" w:eastAsia="宋体" w:cs="宋体"/>
          <w:bCs w:val="0"/>
          <w:kern w:val="0"/>
          <w:szCs w:val="21"/>
          <w:lang w:val="en-US" w:eastAsia="zh-CN"/>
        </w:rPr>
        <w:t>管道及伸缩节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_Toc7328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06A020C3">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_Toc83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8.7 </w:t>
      </w:r>
      <w:r>
        <w:rPr>
          <w:rFonts w:hint="eastAsia" w:ascii="宋体" w:hAnsi="宋体" w:eastAsia="宋体" w:cs="宋体"/>
          <w:bCs w:val="0"/>
          <w:kern w:val="0"/>
          <w:szCs w:val="21"/>
          <w:lang w:val="en-US" w:eastAsia="zh-CN"/>
        </w:rPr>
        <w:t>卷扬式启闭机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_Toc83 \h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2734C865">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_Toc11322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8.8 </w:t>
      </w:r>
      <w:r>
        <w:rPr>
          <w:rFonts w:hint="eastAsia" w:ascii="宋体" w:hAnsi="宋体" w:eastAsia="宋体" w:cs="宋体"/>
          <w:bCs w:val="0"/>
          <w:kern w:val="0"/>
          <w:szCs w:val="21"/>
          <w:lang w:val="en-US" w:eastAsia="zh-CN"/>
        </w:rPr>
        <w:t>液压启闭机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_Toc11322 \h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5A83ABDD">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_Toc19123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8.9 </w:t>
      </w:r>
      <w:r>
        <w:rPr>
          <w:rFonts w:hint="eastAsia" w:ascii="宋体" w:hAnsi="宋体" w:eastAsia="宋体" w:cs="宋体"/>
          <w:szCs w:val="21"/>
          <w:shd w:val="clear" w:color="auto" w:fill="auto"/>
        </w:rPr>
        <w:t>螺杆</w:t>
      </w:r>
      <w:r>
        <w:rPr>
          <w:rFonts w:hint="eastAsia" w:hAnsi="宋体" w:cs="宋体"/>
          <w:szCs w:val="21"/>
          <w:shd w:val="clear" w:color="auto" w:fill="auto"/>
          <w:lang w:val="en-US" w:eastAsia="zh-CN"/>
        </w:rPr>
        <w:t>式</w:t>
      </w:r>
      <w:r>
        <w:rPr>
          <w:rFonts w:hint="eastAsia" w:ascii="宋体" w:hAnsi="宋体" w:eastAsia="宋体" w:cs="宋体"/>
          <w:szCs w:val="21"/>
          <w:shd w:val="clear" w:color="auto" w:fill="auto"/>
        </w:rPr>
        <w:t>启闭机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_Toc19123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3ABE6AD2">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_Toc21289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8.10 </w:t>
      </w:r>
      <w:r>
        <w:rPr>
          <w:rFonts w:hint="eastAsia" w:ascii="宋体" w:hAnsi="宋体" w:eastAsia="宋体" w:cs="宋体"/>
          <w:bCs w:val="0"/>
          <w:kern w:val="0"/>
          <w:szCs w:val="21"/>
          <w:lang w:val="en-US" w:eastAsia="zh-CN"/>
        </w:rPr>
        <w:t>拦污栅及清污设备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_Toc21289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4DE81465">
      <w:pPr>
        <w:pStyle w:val="27"/>
        <w:tabs>
          <w:tab w:val="right" w:leader="dot" w:pos="9354"/>
          <w:tab w:val="clear" w:pos="9242"/>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_Toc28374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kern w:val="0"/>
          <w:szCs w:val="21"/>
          <w:lang w:val="en-US" w:eastAsia="zh-CN"/>
        </w:rPr>
        <w:t xml:space="preserve">9 </w:t>
      </w:r>
      <w:r>
        <w:rPr>
          <w:rFonts w:hint="eastAsia" w:ascii="宋体" w:hAnsi="宋体" w:eastAsia="宋体" w:cs="宋体"/>
          <w:bCs w:val="0"/>
          <w:kern w:val="0"/>
          <w:szCs w:val="21"/>
          <w:lang w:val="en-US" w:eastAsia="zh-CN"/>
        </w:rPr>
        <w:t>监控系统和视频监视系统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_Toc28374 \h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4F46B531">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_Toc6804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9.1 </w:t>
      </w:r>
      <w:r>
        <w:rPr>
          <w:rFonts w:hint="eastAsia" w:ascii="宋体" w:hAnsi="宋体" w:eastAsia="宋体" w:cs="宋体"/>
          <w:bCs w:val="0"/>
          <w:kern w:val="0"/>
          <w:szCs w:val="21"/>
          <w:lang w:val="en-US" w:eastAsia="zh-CN"/>
        </w:rPr>
        <w:t>日常维护保养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_Toc6804 \h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6879C7CE">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_Toc317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9.2 </w:t>
      </w:r>
      <w:r>
        <w:rPr>
          <w:rFonts w:hint="eastAsia" w:ascii="宋体" w:hAnsi="宋体" w:eastAsia="宋体" w:cs="宋体"/>
          <w:bCs w:val="0"/>
          <w:kern w:val="0"/>
          <w:szCs w:val="21"/>
          <w:lang w:val="en-US" w:eastAsia="zh-CN"/>
        </w:rPr>
        <w:t>定期维护保养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_Toc317 \h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51B67C47">
      <w:pPr>
        <w:pStyle w:val="27"/>
        <w:tabs>
          <w:tab w:val="right" w:leader="dot" w:pos="9354"/>
          <w:tab w:val="clear" w:pos="9242"/>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_Toc7429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kern w:val="0"/>
          <w:szCs w:val="21"/>
          <w:lang w:val="en-US" w:eastAsia="zh-CN"/>
        </w:rPr>
        <w:t xml:space="preserve">10 </w:t>
      </w:r>
      <w:r>
        <w:rPr>
          <w:rFonts w:hint="eastAsia" w:ascii="宋体" w:hAnsi="宋体" w:eastAsia="宋体" w:cs="宋体"/>
          <w:bCs w:val="0"/>
          <w:kern w:val="0"/>
          <w:szCs w:val="21"/>
          <w:lang w:val="en-US" w:eastAsia="zh-CN"/>
        </w:rPr>
        <w:t>附属设施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_Toc7429 \h </w:instrText>
      </w:r>
      <w:r>
        <w:rPr>
          <w:rFonts w:hint="eastAsia" w:ascii="宋体" w:hAnsi="宋体" w:eastAsia="宋体" w:cs="宋体"/>
        </w:rPr>
        <w:fldChar w:fldCharType="separate"/>
      </w:r>
      <w:r>
        <w:rPr>
          <w:rFonts w:hint="eastAsia" w:ascii="宋体" w:hAnsi="宋体" w:eastAsia="宋体" w:cs="宋体"/>
        </w:rPr>
        <w:t>26</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5A182541">
      <w:pPr>
        <w:pStyle w:val="12"/>
        <w:tabs>
          <w:tab w:val="right" w:leader="dot" w:pos="9354"/>
          <w:tab w:val="clear" w:pos="9241"/>
        </w:tabs>
        <w:rPr>
          <w:rFonts w:hint="eastAsia" w:ascii="宋体" w:hAnsi="宋体" w:eastAsia="宋体" w:cs="宋体"/>
          <w:color w:val="auto"/>
        </w:rPr>
      </w:pPr>
      <w:r>
        <w:rPr>
          <w:rFonts w:hint="eastAsia" w:ascii="宋体" w:hAnsi="宋体" w:eastAsia="宋体" w:cs="宋体"/>
          <w:bCs w:val="0"/>
          <w:color w:val="auto"/>
          <w:szCs w:val="21"/>
          <w:shd w:val="clear" w:color="auto" w:fill="FFFFFF"/>
        </w:rPr>
        <w:fldChar w:fldCharType="begin"/>
      </w:r>
      <w:r>
        <w:rPr>
          <w:rFonts w:hint="eastAsia" w:ascii="宋体" w:hAnsi="宋体" w:eastAsia="宋体" w:cs="宋体"/>
          <w:bCs w:val="0"/>
          <w:color w:val="auto"/>
          <w:szCs w:val="21"/>
          <w:shd w:val="clear" w:color="auto" w:fill="FFFFFF"/>
        </w:rPr>
        <w:instrText xml:space="preserve"> HYPERLINK \l _Toc29207 </w:instrText>
      </w:r>
      <w:r>
        <w:rPr>
          <w:rFonts w:hint="eastAsia" w:ascii="宋体" w:hAnsi="宋体" w:eastAsia="宋体" w:cs="宋体"/>
          <w:bCs w:val="0"/>
          <w:color w:val="auto"/>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color w:val="auto"/>
          <w:spacing w:val="0"/>
          <w:kern w:val="0"/>
          <w:position w:val="0"/>
          <w:szCs w:val="21"/>
          <w:vertAlign w:val="baseline"/>
          <w:lang w:val="en-US" w:eastAsia="zh-CN"/>
        </w:rPr>
        <w:t xml:space="preserve">10.1 </w:t>
      </w:r>
      <w:r>
        <w:rPr>
          <w:rFonts w:hint="eastAsia" w:ascii="宋体" w:hAnsi="宋体" w:eastAsia="宋体" w:cs="宋体"/>
          <w:bCs w:val="0"/>
          <w:color w:val="auto"/>
          <w:kern w:val="0"/>
          <w:szCs w:val="21"/>
          <w:lang w:val="en-US" w:eastAsia="zh-CN"/>
        </w:rPr>
        <w:t>备用柴油发电机</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_Toc29207 \h </w:instrText>
      </w:r>
      <w:r>
        <w:rPr>
          <w:rFonts w:hint="eastAsia" w:ascii="宋体" w:hAnsi="宋体" w:eastAsia="宋体" w:cs="宋体"/>
          <w:color w:val="auto"/>
        </w:rPr>
        <w:fldChar w:fldCharType="separate"/>
      </w:r>
      <w:r>
        <w:rPr>
          <w:rFonts w:hint="eastAsia" w:ascii="宋体" w:hAnsi="宋体" w:eastAsia="宋体" w:cs="宋体"/>
          <w:color w:val="auto"/>
        </w:rPr>
        <w:t>26</w:t>
      </w:r>
      <w:r>
        <w:rPr>
          <w:rFonts w:hint="eastAsia" w:ascii="宋体" w:hAnsi="宋体" w:eastAsia="宋体" w:cs="宋体"/>
          <w:color w:val="auto"/>
        </w:rPr>
        <w:fldChar w:fldCharType="end"/>
      </w:r>
      <w:r>
        <w:rPr>
          <w:rFonts w:hint="eastAsia" w:ascii="宋体" w:hAnsi="宋体" w:eastAsia="宋体" w:cs="宋体"/>
          <w:bCs w:val="0"/>
          <w:color w:val="auto"/>
          <w:szCs w:val="21"/>
          <w:shd w:val="clear" w:color="auto" w:fill="FFFFFF"/>
        </w:rPr>
        <w:fldChar w:fldCharType="end"/>
      </w:r>
    </w:p>
    <w:p w14:paraId="20D78813">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_Toc29331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10.2 </w:t>
      </w:r>
      <w:r>
        <w:rPr>
          <w:rFonts w:hint="eastAsia" w:ascii="宋体" w:hAnsi="宋体" w:eastAsia="宋体" w:cs="宋体"/>
          <w:bCs w:val="0"/>
          <w:kern w:val="0"/>
          <w:szCs w:val="21"/>
          <w:lang w:val="en-US" w:eastAsia="zh-CN"/>
        </w:rPr>
        <w:t>起重设备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_Toc29331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5F157F80">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_Toc18228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10.3 </w:t>
      </w:r>
      <w:r>
        <w:rPr>
          <w:rFonts w:hint="eastAsia" w:ascii="宋体" w:hAnsi="宋体" w:eastAsia="宋体" w:cs="宋体"/>
          <w:bCs w:val="0"/>
          <w:kern w:val="0"/>
          <w:szCs w:val="21"/>
          <w:lang w:val="en-US" w:eastAsia="zh-CN"/>
        </w:rPr>
        <w:t>通风系统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_Toc18228 \h </w:instrText>
      </w:r>
      <w:r>
        <w:rPr>
          <w:rFonts w:hint="eastAsia" w:ascii="宋体" w:hAnsi="宋体" w:eastAsia="宋体" w:cs="宋体"/>
        </w:rPr>
        <w:fldChar w:fldCharType="separate"/>
      </w:r>
      <w:r>
        <w:rPr>
          <w:rFonts w:hint="eastAsia" w:ascii="宋体" w:hAnsi="宋体" w:eastAsia="宋体" w:cs="宋体"/>
        </w:rPr>
        <w:t>29</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7082A01E">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_Toc1923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10.4 </w:t>
      </w:r>
      <w:r>
        <w:rPr>
          <w:rFonts w:hint="eastAsia" w:ascii="宋体" w:hAnsi="宋体" w:eastAsia="宋体" w:cs="宋体"/>
          <w:bCs w:val="0"/>
          <w:kern w:val="0"/>
          <w:szCs w:val="21"/>
          <w:lang w:val="en-US" w:eastAsia="zh-CN"/>
        </w:rPr>
        <w:t>避雷设施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_Toc1923 \h </w:instrText>
      </w:r>
      <w:r>
        <w:rPr>
          <w:rFonts w:hint="eastAsia" w:ascii="宋体" w:hAnsi="宋体" w:eastAsia="宋体" w:cs="宋体"/>
        </w:rPr>
        <w:fldChar w:fldCharType="separate"/>
      </w:r>
      <w:r>
        <w:rPr>
          <w:rFonts w:hint="eastAsia" w:ascii="宋体" w:hAnsi="宋体" w:eastAsia="宋体" w:cs="宋体"/>
        </w:rPr>
        <w:t>29</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4F7242CC">
      <w:pPr>
        <w:pStyle w:val="12"/>
        <w:tabs>
          <w:tab w:val="right" w:leader="dot" w:pos="9354"/>
          <w:tab w:val="clear" w:pos="9241"/>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_Toc2740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bCs w:val="0"/>
          <w:i w:val="0"/>
          <w:iCs w:val="0"/>
          <w:caps w:val="0"/>
          <w:strike w:val="0"/>
          <w:dstrike w:val="0"/>
          <w:outline w:val="0"/>
          <w:shadow w:val="0"/>
          <w:emboss w:val="0"/>
          <w:imprint w:val="0"/>
          <w:vanish w:val="0"/>
          <w:spacing w:val="0"/>
          <w:kern w:val="0"/>
          <w:position w:val="0"/>
          <w:szCs w:val="21"/>
          <w:vertAlign w:val="baseline"/>
          <w:lang w:val="en-US" w:eastAsia="zh-CN"/>
        </w:rPr>
        <w:t xml:space="preserve">10.5 </w:t>
      </w:r>
      <w:r>
        <w:rPr>
          <w:rFonts w:hint="eastAsia" w:ascii="宋体" w:hAnsi="宋体" w:eastAsia="宋体" w:cs="宋体"/>
          <w:bCs w:val="0"/>
          <w:kern w:val="0"/>
          <w:szCs w:val="21"/>
          <w:lang w:val="en-US" w:eastAsia="zh-CN"/>
        </w:rPr>
        <w:t>消防系统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_Toc2740 \h </w:instrText>
      </w:r>
      <w:r>
        <w:rPr>
          <w:rFonts w:hint="eastAsia" w:ascii="宋体" w:hAnsi="宋体" w:eastAsia="宋体" w:cs="宋体"/>
        </w:rPr>
        <w:fldChar w:fldCharType="separate"/>
      </w:r>
      <w:r>
        <w:rPr>
          <w:rFonts w:hint="eastAsia" w:ascii="宋体" w:hAnsi="宋体" w:eastAsia="宋体" w:cs="宋体"/>
        </w:rPr>
        <w:t>30</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25DB6596">
      <w:pPr>
        <w:pStyle w:val="18"/>
        <w:tabs>
          <w:tab w:val="right" w:leader="dot" w:pos="9354"/>
          <w:tab w:val="clear" w:pos="9242"/>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_Toc21540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i w:val="0"/>
          <w:spacing w:val="0"/>
          <w:w w:val="100"/>
          <w:kern w:val="0"/>
          <w:szCs w:val="20"/>
          <w:lang w:val="en-US" w:eastAsia="zh-CN" w:bidi="ar-SA"/>
        </w:rPr>
        <w:t>附录</w:t>
      </w:r>
      <w:r>
        <w:rPr>
          <w:rFonts w:hint="eastAsia" w:hAnsi="宋体" w:cs="宋体"/>
          <w:i w:val="0"/>
          <w:spacing w:val="0"/>
          <w:w w:val="100"/>
          <w:kern w:val="0"/>
          <w:szCs w:val="20"/>
          <w:lang w:val="en-US" w:eastAsia="zh-CN" w:bidi="ar-SA"/>
        </w:rPr>
        <w:t>A</w:t>
      </w:r>
      <w:r>
        <w:rPr>
          <w:rFonts w:hint="eastAsia" w:ascii="宋体" w:hAnsi="宋体" w:eastAsia="宋体" w:cs="宋体"/>
          <w:i w:val="0"/>
          <w:spacing w:val="0"/>
          <w:w w:val="100"/>
          <w:kern w:val="0"/>
          <w:szCs w:val="20"/>
          <w:lang w:val="en-US" w:eastAsia="zh-CN" w:bidi="ar-SA"/>
        </w:rPr>
        <w:t xml:space="preserve"> </w:t>
      </w:r>
      <w:r>
        <w:rPr>
          <w:rFonts w:hint="eastAsia" w:ascii="宋体" w:hAnsi="宋体" w:eastAsia="宋体" w:cs="宋体"/>
          <w:kern w:val="0"/>
          <w:szCs w:val="20"/>
          <w:lang w:val="en-US" w:eastAsia="zh-CN" w:bidi="ar-SA"/>
        </w:rPr>
        <w:t>（资料性附录） 泵站设备维护保养记录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_Toc21540 \h </w:instrText>
      </w:r>
      <w:r>
        <w:rPr>
          <w:rFonts w:hint="eastAsia" w:ascii="宋体" w:hAnsi="宋体" w:eastAsia="宋体" w:cs="宋体"/>
        </w:rPr>
        <w:fldChar w:fldCharType="separate"/>
      </w:r>
      <w:r>
        <w:rPr>
          <w:rFonts w:hint="eastAsia" w:ascii="宋体" w:hAnsi="宋体" w:eastAsia="宋体" w:cs="宋体"/>
        </w:rPr>
        <w:t>31</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1AE679A9">
      <w:pPr>
        <w:pStyle w:val="18"/>
        <w:tabs>
          <w:tab w:val="right" w:leader="dot" w:pos="9354"/>
          <w:tab w:val="clear" w:pos="9242"/>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_Toc8341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i w:val="0"/>
          <w:spacing w:val="0"/>
          <w:w w:val="100"/>
          <w:kern w:val="0"/>
          <w:szCs w:val="20"/>
          <w:lang w:val="en-US" w:eastAsia="zh-CN" w:bidi="ar-SA"/>
        </w:rPr>
        <w:t>附录</w:t>
      </w:r>
      <w:r>
        <w:rPr>
          <w:rFonts w:hint="eastAsia" w:hAnsi="宋体" w:cs="宋体"/>
          <w:i w:val="0"/>
          <w:spacing w:val="0"/>
          <w:w w:val="100"/>
          <w:kern w:val="0"/>
          <w:szCs w:val="20"/>
          <w:lang w:val="en-US" w:eastAsia="zh-CN" w:bidi="ar-SA"/>
        </w:rPr>
        <w:t>B</w:t>
      </w:r>
      <w:r>
        <w:rPr>
          <w:rFonts w:hint="eastAsia" w:ascii="宋体" w:hAnsi="宋体" w:eastAsia="宋体" w:cs="宋体"/>
          <w:i w:val="0"/>
          <w:spacing w:val="0"/>
          <w:w w:val="100"/>
          <w:kern w:val="0"/>
          <w:szCs w:val="20"/>
          <w:lang w:val="en-US" w:eastAsia="zh-CN" w:bidi="ar-SA"/>
        </w:rPr>
        <w:t xml:space="preserve"> </w:t>
      </w:r>
      <w:r>
        <w:rPr>
          <w:rFonts w:hint="eastAsia" w:ascii="宋体" w:hAnsi="宋体" w:eastAsia="宋体" w:cs="宋体"/>
          <w:kern w:val="0"/>
          <w:szCs w:val="20"/>
          <w:lang w:val="en-US" w:eastAsia="zh-CN" w:bidi="ar-SA"/>
        </w:rPr>
        <w:t>（资料性附录） 泵站设备缺陷登记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_Toc8341 \h </w:instrText>
      </w:r>
      <w:r>
        <w:rPr>
          <w:rFonts w:hint="eastAsia" w:ascii="宋体" w:hAnsi="宋体" w:eastAsia="宋体" w:cs="宋体"/>
        </w:rPr>
        <w:fldChar w:fldCharType="separate"/>
      </w:r>
      <w:r>
        <w:rPr>
          <w:rFonts w:hint="eastAsia" w:ascii="宋体" w:hAnsi="宋体" w:eastAsia="宋体" w:cs="宋体"/>
        </w:rPr>
        <w:t>33</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4A34565A">
      <w:pPr>
        <w:pStyle w:val="18"/>
        <w:tabs>
          <w:tab w:val="right" w:leader="dot" w:pos="9354"/>
          <w:tab w:val="clear" w:pos="9242"/>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_Toc3917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i w:val="0"/>
          <w:spacing w:val="0"/>
          <w:w w:val="100"/>
          <w:kern w:val="0"/>
          <w:szCs w:val="20"/>
          <w:lang w:val="en-US" w:eastAsia="zh-CN" w:bidi="ar-SA"/>
        </w:rPr>
        <w:t>附录</w:t>
      </w:r>
      <w:r>
        <w:rPr>
          <w:rFonts w:hint="eastAsia" w:hAnsi="宋体" w:cs="宋体"/>
          <w:i w:val="0"/>
          <w:spacing w:val="0"/>
          <w:w w:val="100"/>
          <w:kern w:val="0"/>
          <w:szCs w:val="20"/>
          <w:lang w:val="en-US" w:eastAsia="zh-CN" w:bidi="ar-SA"/>
        </w:rPr>
        <w:t>C</w:t>
      </w:r>
      <w:r>
        <w:rPr>
          <w:rFonts w:hint="eastAsia" w:ascii="宋体" w:hAnsi="宋体" w:eastAsia="宋体" w:cs="宋体"/>
          <w:i w:val="0"/>
          <w:spacing w:val="0"/>
          <w:w w:val="100"/>
          <w:kern w:val="0"/>
          <w:szCs w:val="20"/>
          <w:lang w:val="en-US" w:eastAsia="zh-CN" w:bidi="ar-SA"/>
        </w:rPr>
        <w:t xml:space="preserve"> </w:t>
      </w:r>
      <w:r>
        <w:rPr>
          <w:rFonts w:hint="eastAsia" w:ascii="宋体" w:hAnsi="宋体" w:eastAsia="宋体" w:cs="宋体"/>
          <w:kern w:val="0"/>
          <w:szCs w:val="20"/>
          <w:lang w:val="en-US" w:eastAsia="zh-CN" w:bidi="ar-SA"/>
        </w:rPr>
        <w:t>（资料性附录） 泵站设备维修记录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_Toc3917 \h </w:instrText>
      </w:r>
      <w:r>
        <w:rPr>
          <w:rFonts w:hint="eastAsia" w:ascii="宋体" w:hAnsi="宋体" w:eastAsia="宋体" w:cs="宋体"/>
        </w:rPr>
        <w:fldChar w:fldCharType="separate"/>
      </w:r>
      <w:r>
        <w:rPr>
          <w:rFonts w:hint="eastAsia" w:ascii="宋体" w:hAnsi="宋体" w:eastAsia="宋体" w:cs="宋体"/>
        </w:rPr>
        <w:t>34</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011982F1">
      <w:pPr>
        <w:pStyle w:val="18"/>
        <w:tabs>
          <w:tab w:val="right" w:leader="dot" w:pos="9354"/>
          <w:tab w:val="clear" w:pos="9242"/>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_Toc5823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i w:val="0"/>
          <w:spacing w:val="0"/>
          <w:w w:val="100"/>
          <w:kern w:val="0"/>
          <w:szCs w:val="20"/>
          <w:lang w:val="en-US" w:eastAsia="zh-CN" w:bidi="ar-SA"/>
        </w:rPr>
        <w:t>附录</w:t>
      </w:r>
      <w:r>
        <w:rPr>
          <w:rFonts w:hint="eastAsia" w:hAnsi="宋体" w:cs="宋体"/>
          <w:i w:val="0"/>
          <w:spacing w:val="0"/>
          <w:w w:val="100"/>
          <w:kern w:val="0"/>
          <w:szCs w:val="20"/>
          <w:lang w:val="en-US" w:eastAsia="zh-CN" w:bidi="ar-SA"/>
        </w:rPr>
        <w:t>D</w:t>
      </w:r>
      <w:r>
        <w:rPr>
          <w:rFonts w:hint="eastAsia" w:ascii="宋体" w:hAnsi="宋体" w:eastAsia="宋体" w:cs="宋体"/>
          <w:i w:val="0"/>
          <w:spacing w:val="0"/>
          <w:w w:val="100"/>
          <w:kern w:val="0"/>
          <w:szCs w:val="20"/>
          <w:lang w:val="en-US" w:eastAsia="zh-CN" w:bidi="ar-SA"/>
        </w:rPr>
        <w:t xml:space="preserve"> </w:t>
      </w:r>
      <w:r>
        <w:rPr>
          <w:rFonts w:hint="eastAsia" w:ascii="宋体" w:hAnsi="宋体" w:eastAsia="宋体" w:cs="宋体"/>
          <w:kern w:val="0"/>
          <w:szCs w:val="20"/>
          <w:lang w:val="en-US" w:eastAsia="zh-CN" w:bidi="ar-SA"/>
        </w:rPr>
        <w:t>(资料性附录) 设备编号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_Toc5823 \h </w:instrText>
      </w:r>
      <w:r>
        <w:rPr>
          <w:rFonts w:hint="eastAsia" w:ascii="宋体" w:hAnsi="宋体" w:eastAsia="宋体" w:cs="宋体"/>
        </w:rPr>
        <w:fldChar w:fldCharType="separate"/>
      </w:r>
      <w:r>
        <w:rPr>
          <w:rFonts w:hint="eastAsia" w:ascii="宋体" w:hAnsi="宋体" w:eastAsia="宋体" w:cs="宋体"/>
        </w:rPr>
        <w:t>35</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4A2C0E3B">
      <w:pPr>
        <w:pStyle w:val="18"/>
        <w:tabs>
          <w:tab w:val="right" w:leader="dot" w:pos="9354"/>
          <w:tab w:val="clear" w:pos="9242"/>
        </w:tabs>
        <w:rPr>
          <w:rFonts w:hint="eastAsia" w:ascii="宋体" w:hAnsi="宋体" w:eastAsia="宋体" w:cs="宋体"/>
        </w:rPr>
      </w:pPr>
      <w:r>
        <w:rPr>
          <w:rFonts w:hint="eastAsia" w:ascii="宋体" w:hAnsi="宋体" w:eastAsia="宋体" w:cs="宋体"/>
          <w:bCs w:val="0"/>
          <w:szCs w:val="21"/>
          <w:shd w:val="clear" w:color="auto" w:fill="FFFFFF"/>
        </w:rPr>
        <w:fldChar w:fldCharType="begin"/>
      </w:r>
      <w:r>
        <w:rPr>
          <w:rFonts w:hint="eastAsia" w:ascii="宋体" w:hAnsi="宋体" w:eastAsia="宋体" w:cs="宋体"/>
          <w:bCs w:val="0"/>
          <w:szCs w:val="21"/>
          <w:shd w:val="clear" w:color="auto" w:fill="FFFFFF"/>
        </w:rPr>
        <w:instrText xml:space="preserve"> HYPERLINK \l _Toc30546 </w:instrText>
      </w:r>
      <w:r>
        <w:rPr>
          <w:rFonts w:hint="eastAsia" w:ascii="宋体" w:hAnsi="宋体" w:eastAsia="宋体" w:cs="宋体"/>
          <w:bCs w:val="0"/>
          <w:szCs w:val="21"/>
          <w:shd w:val="clear" w:color="auto" w:fill="FFFFFF"/>
        </w:rPr>
        <w:fldChar w:fldCharType="separate"/>
      </w:r>
      <w:r>
        <w:rPr>
          <w:rFonts w:hint="eastAsia" w:ascii="宋体" w:hAnsi="宋体" w:eastAsia="宋体" w:cs="宋体"/>
          <w:i w:val="0"/>
          <w:spacing w:val="0"/>
          <w:w w:val="100"/>
          <w:szCs w:val="21"/>
        </w:rPr>
        <w:t>附录</w:t>
      </w:r>
      <w:r>
        <w:rPr>
          <w:rFonts w:hint="eastAsia" w:hAnsi="宋体" w:cs="宋体"/>
          <w:i w:val="0"/>
          <w:spacing w:val="0"/>
          <w:w w:val="100"/>
          <w:szCs w:val="21"/>
          <w:lang w:val="en-US" w:eastAsia="zh-CN"/>
        </w:rPr>
        <w:t>E</w:t>
      </w:r>
      <w:r>
        <w:rPr>
          <w:rFonts w:hint="eastAsia" w:ascii="宋体" w:hAnsi="宋体" w:eastAsia="宋体" w:cs="宋体"/>
          <w:i w:val="0"/>
          <w:spacing w:val="0"/>
          <w:w w:val="100"/>
          <w:szCs w:val="21"/>
        </w:rPr>
        <w:t xml:space="preserve"> </w:t>
      </w:r>
      <w:r>
        <w:rPr>
          <w:rFonts w:hint="eastAsia" w:ascii="宋体" w:hAnsi="宋体" w:eastAsia="宋体" w:cs="宋体"/>
          <w:szCs w:val="21"/>
        </w:rPr>
        <w:t>(资料性附录) 设备方向指示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_Toc30546 \h </w:instrText>
      </w:r>
      <w:r>
        <w:rPr>
          <w:rFonts w:hint="eastAsia" w:ascii="宋体" w:hAnsi="宋体" w:eastAsia="宋体" w:cs="宋体"/>
        </w:rPr>
        <w:fldChar w:fldCharType="separate"/>
      </w:r>
      <w:r>
        <w:rPr>
          <w:rFonts w:hint="eastAsia" w:ascii="宋体" w:hAnsi="宋体" w:eastAsia="宋体" w:cs="宋体"/>
        </w:rPr>
        <w:t>36</w:t>
      </w:r>
      <w:r>
        <w:rPr>
          <w:rFonts w:hint="eastAsia" w:ascii="宋体" w:hAnsi="宋体" w:eastAsia="宋体" w:cs="宋体"/>
        </w:rPr>
        <w:fldChar w:fldCharType="end"/>
      </w:r>
      <w:r>
        <w:rPr>
          <w:rFonts w:hint="eastAsia" w:ascii="宋体" w:hAnsi="宋体" w:eastAsia="宋体" w:cs="宋体"/>
          <w:bCs w:val="0"/>
          <w:szCs w:val="21"/>
          <w:shd w:val="clear" w:color="auto" w:fill="FFFFFF"/>
        </w:rPr>
        <w:fldChar w:fldCharType="end"/>
      </w:r>
    </w:p>
    <w:p w14:paraId="66D9108B">
      <w:pPr>
        <w:pStyle w:val="143"/>
        <w:spacing w:line="288" w:lineRule="auto"/>
        <w:ind w:left="0" w:leftChars="0" w:firstLine="0" w:firstLineChars="0"/>
        <w:outlineLvl w:val="1"/>
        <w:rPr>
          <w:rFonts w:hint="eastAsia" w:ascii="宋体" w:hAnsi="宋体" w:eastAsia="宋体" w:cs="宋体"/>
          <w:bCs/>
          <w:szCs w:val="44"/>
          <w:shd w:val="clear" w:color="auto" w:fill="FFFFFF"/>
        </w:rPr>
      </w:pPr>
      <w:r>
        <w:rPr>
          <w:rFonts w:hint="eastAsia" w:ascii="宋体" w:hAnsi="宋体" w:eastAsia="宋体" w:cs="宋体"/>
          <w:bCs w:val="0"/>
          <w:szCs w:val="21"/>
          <w:shd w:val="clear" w:color="auto" w:fill="FFFFFF"/>
        </w:rPr>
        <w:fldChar w:fldCharType="end"/>
      </w:r>
    </w:p>
    <w:p w14:paraId="5B118820">
      <w:pPr>
        <w:pStyle w:val="143"/>
        <w:spacing w:line="288" w:lineRule="auto"/>
        <w:ind w:left="0" w:leftChars="0" w:firstLine="0" w:firstLineChars="0"/>
        <w:outlineLvl w:val="1"/>
        <w:rPr>
          <w:rFonts w:hint="eastAsia" w:ascii="宋体" w:hAnsi="宋体" w:eastAsia="宋体" w:cs="宋体"/>
          <w:bCs/>
          <w:szCs w:val="44"/>
          <w:shd w:val="clear" w:color="auto" w:fill="FFFFFF"/>
        </w:rPr>
      </w:pPr>
    </w:p>
    <w:p w14:paraId="018FF952">
      <w:pPr>
        <w:pStyle w:val="143"/>
        <w:spacing w:line="288" w:lineRule="auto"/>
        <w:ind w:left="0" w:leftChars="0" w:firstLine="0" w:firstLineChars="0"/>
        <w:outlineLvl w:val="1"/>
        <w:rPr>
          <w:rFonts w:hint="eastAsia" w:ascii="宋体" w:hAnsi="宋体" w:eastAsia="宋体" w:cs="宋体"/>
          <w:bCs/>
          <w:szCs w:val="44"/>
          <w:shd w:val="clear" w:color="auto" w:fill="FFFFFF"/>
        </w:rPr>
      </w:pPr>
    </w:p>
    <w:p w14:paraId="4F8AB6B6">
      <w:pPr>
        <w:pStyle w:val="143"/>
        <w:ind w:left="0" w:leftChars="0" w:firstLine="0" w:firstLineChars="0"/>
        <w:rPr>
          <w:rFonts w:hint="eastAsia"/>
        </w:rPr>
      </w:pPr>
    </w:p>
    <w:p w14:paraId="5EC230F7">
      <w:pPr>
        <w:pStyle w:val="143"/>
        <w:ind w:left="0" w:leftChars="0" w:firstLine="0" w:firstLineChars="0"/>
        <w:rPr>
          <w:rFonts w:hint="eastAsia"/>
        </w:rPr>
        <w:sectPr>
          <w:headerReference r:id="rId10" w:type="default"/>
          <w:footerReference r:id="rId11" w:type="default"/>
          <w:pgSz w:w="11906" w:h="16838"/>
          <w:pgMar w:top="1871" w:right="1134" w:bottom="1134" w:left="1134" w:header="1418" w:footer="1134" w:gutter="284"/>
          <w:pgNumType w:fmt="upperRoman" w:start="1"/>
          <w:cols w:space="720" w:num="1"/>
          <w:formProt w:val="0"/>
          <w:docGrid w:type="lines" w:linePitch="312" w:charSpace="0"/>
        </w:sectPr>
      </w:pPr>
    </w:p>
    <w:bookmarkEnd w:id="17"/>
    <w:p w14:paraId="1603A64D">
      <w:pPr>
        <w:pStyle w:val="142"/>
        <w:keepNext w:val="0"/>
        <w:keepLines w:val="0"/>
        <w:pageBreakBefore w:val="0"/>
        <w:widowControl/>
        <w:kinsoku/>
        <w:wordWrap/>
        <w:overflowPunct/>
        <w:topLinePunct w:val="0"/>
        <w:autoSpaceDE/>
        <w:autoSpaceDN/>
        <w:bidi w:val="0"/>
        <w:adjustRightInd/>
        <w:snapToGrid/>
        <w:spacing w:before="469" w:beforeLines="150" w:after="468"/>
        <w:textAlignment w:val="auto"/>
      </w:pPr>
      <w:bookmarkStart w:id="18" w:name="_Toc30415"/>
      <w:bookmarkStart w:id="19" w:name="_Toc29094"/>
      <w:bookmarkStart w:id="20" w:name="_Toc522"/>
      <w:bookmarkStart w:id="21" w:name="_Toc2432"/>
      <w:bookmarkStart w:id="22" w:name="_Toc23759"/>
      <w:r>
        <w:rPr>
          <w:spacing w:val="320"/>
        </w:rPr>
        <w:t>前</w:t>
      </w:r>
      <w:r>
        <w:t>言</w:t>
      </w:r>
      <w:bookmarkEnd w:id="18"/>
      <w:bookmarkEnd w:id="19"/>
      <w:bookmarkEnd w:id="20"/>
      <w:bookmarkEnd w:id="21"/>
      <w:bookmarkEnd w:id="22"/>
    </w:p>
    <w:p w14:paraId="19BA35A4">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rPr>
      </w:pPr>
      <w:r>
        <w:rPr>
          <w:rFonts w:hint="eastAsia"/>
        </w:rPr>
        <w:t>本文件按照GB/T 1.1—2020《标准化工作导则  第1部分：标准化文件的结构和起草规则》的规定起草。</w:t>
      </w:r>
    </w:p>
    <w:p w14:paraId="40F88F2C">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color w:val="auto"/>
          <w:lang w:val="en-US" w:eastAsia="zh-CN"/>
        </w:rPr>
        <w:t>本文件代替DB34/T 2873—2017《大型泵站设备维护保养规范》，与DB34/T 2873—2017相比，除结构调整和编辑性改动外，主要技术变化如下：</w:t>
      </w:r>
    </w:p>
    <w:p w14:paraId="2C1FC8AF">
      <w:pPr>
        <w:pStyle w:val="143"/>
        <w:keepNext w:val="0"/>
        <w:keepLines w:val="0"/>
        <w:pageBreakBefore w:val="0"/>
        <w:widowControl/>
        <w:kinsoku/>
        <w:wordWrap/>
        <w:overflowPunct/>
        <w:topLinePunct w:val="0"/>
        <w:autoSpaceDE w:val="0"/>
        <w:autoSpaceDN w:val="0"/>
        <w:bidi w:val="0"/>
        <w:adjustRightInd/>
        <w:snapToGrid/>
        <w:ind w:left="0" w:leftChars="0"/>
        <w:textAlignment w:val="auto"/>
        <w:rPr>
          <w:rFonts w:hint="eastAsia" w:ascii="宋体" w:hAnsi="Times New Roman" w:eastAsia="宋体" w:cs="Times New Roman"/>
          <w:color w:val="auto"/>
          <w:lang w:val="en-US" w:eastAsia="zh-CN"/>
        </w:rPr>
      </w:pPr>
      <w:r>
        <w:rPr>
          <w:rFonts w:hint="eastAsia"/>
          <w:color w:val="auto"/>
          <w:lang w:val="en-US" w:eastAsia="zh-CN"/>
        </w:rPr>
        <w:t>——</w:t>
      </w:r>
      <w:r>
        <w:rPr>
          <w:rFonts w:hint="eastAsia" w:ascii="宋体" w:hAnsi="Times New Roman" w:eastAsia="宋体" w:cs="Times New Roman"/>
          <w:color w:val="auto"/>
          <w:kern w:val="0"/>
          <w:sz w:val="21"/>
          <w:szCs w:val="20"/>
          <w:lang w:val="en-US" w:eastAsia="zh-CN" w:bidi="ar"/>
        </w:rPr>
        <w:t>修改了</w:t>
      </w:r>
      <w:r>
        <w:rPr>
          <w:rFonts w:hint="eastAsia" w:cs="Times New Roman"/>
          <w:color w:val="auto"/>
          <w:kern w:val="0"/>
          <w:sz w:val="21"/>
          <w:szCs w:val="20"/>
          <w:lang w:val="en-US" w:eastAsia="zh-CN" w:bidi="ar"/>
        </w:rPr>
        <w:t>术语和定义</w:t>
      </w:r>
      <w:r>
        <w:rPr>
          <w:rFonts w:hint="eastAsia" w:ascii="宋体" w:hAnsi="Times New Roman" w:eastAsia="宋体" w:cs="Times New Roman"/>
          <w:color w:val="auto"/>
          <w:kern w:val="0"/>
          <w:sz w:val="21"/>
          <w:szCs w:val="20"/>
          <w:lang w:val="en-US" w:eastAsia="zh-CN" w:bidi="ar"/>
        </w:rPr>
        <w:t>（见</w:t>
      </w:r>
      <w:r>
        <w:rPr>
          <w:rFonts w:hint="eastAsia"/>
          <w:color w:val="auto"/>
          <w:lang w:val="en-US" w:eastAsia="zh-CN"/>
        </w:rPr>
        <w:t>2017版3.2和本文件</w:t>
      </w:r>
      <w:r>
        <w:rPr>
          <w:rFonts w:hint="eastAsia" w:cs="Times New Roman"/>
          <w:color w:val="auto"/>
          <w:kern w:val="0"/>
          <w:sz w:val="21"/>
          <w:szCs w:val="20"/>
          <w:lang w:val="en-US" w:eastAsia="zh-CN" w:bidi="ar"/>
        </w:rPr>
        <w:t>3.2</w:t>
      </w:r>
      <w:r>
        <w:rPr>
          <w:rFonts w:hint="eastAsia" w:ascii="宋体" w:hAnsi="Times New Roman" w:eastAsia="宋体" w:cs="Times New Roman"/>
          <w:color w:val="auto"/>
          <w:kern w:val="0"/>
          <w:sz w:val="21"/>
          <w:szCs w:val="20"/>
          <w:lang w:val="en-US" w:eastAsia="zh-CN" w:bidi="ar"/>
        </w:rPr>
        <w:t>）</w:t>
      </w:r>
      <w:r>
        <w:rPr>
          <w:rFonts w:hint="eastAsia" w:cs="Times New Roman"/>
          <w:color w:val="auto"/>
          <w:kern w:val="0"/>
          <w:sz w:val="21"/>
          <w:szCs w:val="20"/>
          <w:lang w:val="en-US" w:eastAsia="zh-CN" w:bidi="ar"/>
        </w:rPr>
        <w:t>；</w:t>
      </w:r>
    </w:p>
    <w:p w14:paraId="038CB39E">
      <w:pPr>
        <w:pStyle w:val="143"/>
        <w:keepNext w:val="0"/>
        <w:keepLines w:val="0"/>
        <w:pageBreakBefore w:val="0"/>
        <w:widowControl/>
        <w:kinsoku/>
        <w:wordWrap/>
        <w:overflowPunct/>
        <w:topLinePunct w:val="0"/>
        <w:autoSpaceDE w:val="0"/>
        <w:autoSpaceDN w:val="0"/>
        <w:bidi w:val="0"/>
        <w:adjustRightInd/>
        <w:snapToGrid/>
        <w:ind w:left="0" w:leftChars="0" w:firstLine="0"/>
        <w:textAlignment w:val="auto"/>
        <w:rPr>
          <w:rFonts w:hint="eastAsia" w:ascii="宋体" w:eastAsia="宋体"/>
          <w:color w:val="auto"/>
          <w:lang w:val="en-US" w:eastAsia="zh-CN"/>
        </w:rPr>
      </w:pPr>
      <w:r>
        <w:rPr>
          <w:rFonts w:hint="eastAsia" w:ascii="宋体" w:eastAsia="宋体"/>
          <w:color w:val="auto"/>
          <w:lang w:val="en-US" w:eastAsia="zh-CN"/>
        </w:rPr>
        <w:t>——</w:t>
      </w:r>
      <w:r>
        <w:rPr>
          <w:rFonts w:hint="eastAsia"/>
          <w:color w:val="auto"/>
          <w:lang w:val="en-US" w:eastAsia="zh-CN"/>
        </w:rPr>
        <w:t>合并了第 4 章和第 5 章</w:t>
      </w:r>
      <w:r>
        <w:rPr>
          <w:rFonts w:hint="eastAsia" w:ascii="宋体" w:eastAsia="宋体"/>
          <w:color w:val="auto"/>
          <w:lang w:val="en-US" w:eastAsia="zh-CN"/>
        </w:rPr>
        <w:t>，</w:t>
      </w:r>
      <w:r>
        <w:rPr>
          <w:rFonts w:hint="eastAsia"/>
          <w:color w:val="auto"/>
          <w:lang w:val="en-US" w:eastAsia="zh-CN"/>
        </w:rPr>
        <w:t>同时修改章标题</w:t>
      </w:r>
      <w:r>
        <w:rPr>
          <w:rFonts w:hint="eastAsia" w:ascii="宋体" w:eastAsia="宋体"/>
          <w:color w:val="auto"/>
          <w:lang w:val="en-US" w:eastAsia="zh-CN"/>
        </w:rPr>
        <w:t>为“基本要求”，</w:t>
      </w:r>
      <w:r>
        <w:rPr>
          <w:rFonts w:hint="eastAsia"/>
          <w:color w:val="auto"/>
          <w:lang w:val="en-US" w:eastAsia="zh-CN"/>
        </w:rPr>
        <w:t>增加了</w:t>
      </w:r>
      <w:r>
        <w:rPr>
          <w:rFonts w:hint="eastAsia" w:ascii="宋体" w:hAnsi="Times New Roman" w:eastAsia="宋体" w:cs="Times New Roman"/>
          <w:b w:val="0"/>
          <w:bCs w:val="0"/>
          <w:color w:val="auto"/>
          <w:kern w:val="0"/>
          <w:szCs w:val="20"/>
          <w:lang w:val="en-US" w:eastAsia="zh-CN"/>
        </w:rPr>
        <w:t>机电设备及管路标识</w:t>
      </w:r>
      <w:r>
        <w:rPr>
          <w:rFonts w:hint="eastAsia" w:cs="Times New Roman"/>
          <w:b w:val="0"/>
          <w:bCs w:val="0"/>
          <w:color w:val="auto"/>
          <w:kern w:val="0"/>
          <w:szCs w:val="20"/>
          <w:lang w:val="en-US" w:eastAsia="zh-CN"/>
        </w:rPr>
        <w:t>、</w:t>
      </w:r>
      <w:r>
        <w:rPr>
          <w:rFonts w:hint="eastAsia" w:ascii="Times New Roman" w:eastAsia="宋体" w:cs="Times New Roman"/>
          <w:b w:val="0"/>
          <w:bCs w:val="0"/>
          <w:color w:val="auto"/>
          <w:kern w:val="0"/>
          <w:szCs w:val="21"/>
          <w:lang w:val="en-US" w:eastAsia="zh-CN"/>
        </w:rPr>
        <w:t>变压器室等场所防止小动物</w:t>
      </w:r>
      <w:r>
        <w:rPr>
          <w:rFonts w:hint="eastAsia" w:ascii="Times New Roman" w:cs="Times New Roman"/>
          <w:b w:val="0"/>
          <w:bCs w:val="0"/>
          <w:color w:val="auto"/>
          <w:kern w:val="0"/>
          <w:szCs w:val="21"/>
          <w:lang w:val="en-US" w:eastAsia="zh-CN"/>
        </w:rPr>
        <w:t>进入的</w:t>
      </w:r>
      <w:r>
        <w:rPr>
          <w:rFonts w:hint="eastAsia" w:ascii="Times New Roman" w:eastAsia="宋体" w:cs="Times New Roman"/>
          <w:b w:val="0"/>
          <w:bCs w:val="0"/>
          <w:color w:val="auto"/>
          <w:kern w:val="0"/>
          <w:szCs w:val="21"/>
          <w:lang w:val="en-US" w:eastAsia="zh-CN"/>
        </w:rPr>
        <w:t>设施</w:t>
      </w:r>
      <w:r>
        <w:rPr>
          <w:rFonts w:hint="eastAsia" w:ascii="Times New Roman" w:cs="Times New Roman"/>
          <w:b w:val="0"/>
          <w:bCs w:val="0"/>
          <w:color w:val="auto"/>
          <w:kern w:val="0"/>
          <w:szCs w:val="21"/>
          <w:lang w:val="en-US" w:eastAsia="zh-CN"/>
        </w:rPr>
        <w:t>有关</w:t>
      </w:r>
      <w:r>
        <w:rPr>
          <w:rFonts w:hint="eastAsia" w:ascii="宋体" w:eastAsia="宋体" w:cs="Times New Roman"/>
          <w:b w:val="0"/>
          <w:bCs w:val="0"/>
          <w:color w:val="auto"/>
          <w:kern w:val="0"/>
          <w:szCs w:val="20"/>
          <w:lang w:val="en-US" w:eastAsia="zh-CN"/>
        </w:rPr>
        <w:t>内容</w:t>
      </w:r>
      <w:r>
        <w:rPr>
          <w:rFonts w:hint="eastAsia" w:ascii="宋体" w:hAnsi="Times New Roman" w:eastAsia="宋体" w:cs="Times New Roman"/>
          <w:color w:val="auto"/>
          <w:kern w:val="0"/>
          <w:sz w:val="21"/>
          <w:szCs w:val="20"/>
          <w:lang w:val="en-US" w:eastAsia="zh-CN" w:bidi="ar"/>
        </w:rPr>
        <w:t>（见</w:t>
      </w:r>
      <w:r>
        <w:rPr>
          <w:rFonts w:hint="eastAsia"/>
          <w:color w:val="auto"/>
          <w:lang w:val="en-US" w:eastAsia="zh-CN"/>
        </w:rPr>
        <w:t>2017版第 4 章和第 5 章</w:t>
      </w:r>
      <w:r>
        <w:rPr>
          <w:rFonts w:hint="eastAsia" w:ascii="宋体" w:hAnsi="Times New Roman" w:eastAsia="宋体" w:cs="Times New Roman"/>
          <w:color w:val="auto"/>
          <w:kern w:val="0"/>
          <w:sz w:val="21"/>
          <w:szCs w:val="20"/>
          <w:lang w:val="en-US" w:eastAsia="zh-CN" w:bidi="ar"/>
        </w:rPr>
        <w:t>）</w:t>
      </w:r>
      <w:r>
        <w:rPr>
          <w:rFonts w:hint="eastAsia" w:ascii="宋体" w:eastAsia="宋体"/>
          <w:color w:val="auto"/>
          <w:lang w:val="en-US" w:eastAsia="zh-CN"/>
        </w:rPr>
        <w:t>；</w:t>
      </w:r>
    </w:p>
    <w:p w14:paraId="1AD339DE">
      <w:pPr>
        <w:pStyle w:val="143"/>
        <w:keepNext w:val="0"/>
        <w:keepLines w:val="0"/>
        <w:pageBreakBefore w:val="0"/>
        <w:widowControl/>
        <w:kinsoku/>
        <w:wordWrap/>
        <w:overflowPunct/>
        <w:topLinePunct w:val="0"/>
        <w:autoSpaceDE w:val="0"/>
        <w:autoSpaceDN w:val="0"/>
        <w:bidi w:val="0"/>
        <w:adjustRightInd/>
        <w:snapToGrid/>
        <w:ind w:left="0" w:leftChars="0" w:firstLine="0"/>
        <w:textAlignment w:val="auto"/>
        <w:rPr>
          <w:rFonts w:hint="eastAsia" w:ascii="宋体" w:hAnsi="宋体" w:eastAsia="宋体" w:cs="宋体"/>
          <w:lang w:val="en-US" w:eastAsia="zh-CN"/>
        </w:rPr>
      </w:pPr>
      <w:r>
        <w:rPr>
          <w:rFonts w:hint="eastAsia" w:ascii="宋体" w:eastAsia="宋体"/>
          <w:color w:val="auto"/>
          <w:lang w:val="en-US" w:eastAsia="zh-CN"/>
        </w:rPr>
        <w:t>——</w:t>
      </w:r>
      <w:r>
        <w:rPr>
          <w:rFonts w:hint="eastAsia"/>
          <w:color w:val="auto"/>
          <w:lang w:val="en-US" w:eastAsia="zh-CN"/>
        </w:rPr>
        <w:t>修改了“</w:t>
      </w:r>
      <w:r>
        <w:rPr>
          <w:rFonts w:hint="eastAsia" w:ascii="宋体" w:hAnsi="宋体" w:eastAsia="宋体" w:cs="宋体"/>
          <w:lang w:val="en-US" w:eastAsia="zh-CN"/>
        </w:rPr>
        <w:t>叶片、叶轮室、导叶等过流部件</w:t>
      </w:r>
      <w:r>
        <w:rPr>
          <w:rFonts w:hint="eastAsia" w:hAnsi="宋体" w:cs="宋体"/>
          <w:lang w:val="en-US" w:eastAsia="zh-CN"/>
        </w:rPr>
        <w:t>和</w:t>
      </w:r>
      <w:r>
        <w:rPr>
          <w:rFonts w:hint="eastAsia" w:ascii="宋体" w:hAnsi="宋体" w:eastAsia="宋体" w:cs="宋体"/>
          <w:lang w:val="en-US" w:eastAsia="zh-CN"/>
        </w:rPr>
        <w:t>轴承、轴颈及叶轮间隙</w:t>
      </w:r>
      <w:r>
        <w:rPr>
          <w:rFonts w:hint="eastAsia"/>
          <w:color w:val="auto"/>
          <w:lang w:val="en-US" w:eastAsia="zh-CN"/>
        </w:rPr>
        <w:t>”维护保养周期为</w:t>
      </w:r>
      <w:r>
        <w:rPr>
          <w:rFonts w:hint="eastAsia" w:ascii="宋体" w:hAnsi="宋体" w:eastAsia="宋体" w:cs="宋体"/>
          <w:lang w:val="en-US" w:eastAsia="zh-CN"/>
        </w:rPr>
        <w:t>“3年 ～ 5年”</w:t>
      </w:r>
      <w:r>
        <w:rPr>
          <w:rFonts w:hint="eastAsia" w:hAnsi="宋体" w:cs="宋体"/>
          <w:lang w:val="en-US" w:eastAsia="zh-CN"/>
        </w:rPr>
        <w:t>（见</w:t>
      </w:r>
      <w:r>
        <w:rPr>
          <w:rFonts w:hint="eastAsia"/>
          <w:color w:val="auto"/>
          <w:lang w:val="en-US" w:eastAsia="zh-CN"/>
        </w:rPr>
        <w:t>2017版6.1.2.3和本文件</w:t>
      </w:r>
      <w:r>
        <w:rPr>
          <w:rFonts w:hint="eastAsia" w:ascii="宋体" w:hAnsi="宋体" w:eastAsia="宋体" w:cs="宋体"/>
          <w:lang w:val="en-US" w:eastAsia="zh-CN"/>
        </w:rPr>
        <w:t>5.1.2.6</w:t>
      </w:r>
      <w:r>
        <w:rPr>
          <w:rFonts w:hint="eastAsia" w:hAnsi="宋体" w:cs="宋体"/>
          <w:lang w:val="en-US" w:eastAsia="zh-CN"/>
        </w:rPr>
        <w:t>）；</w:t>
      </w:r>
    </w:p>
    <w:p w14:paraId="006818AE">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ascii="宋体" w:eastAsia="宋体"/>
          <w:color w:val="auto"/>
          <w:lang w:val="en-US" w:eastAsia="zh-CN"/>
        </w:rPr>
        <w:t>——</w:t>
      </w:r>
      <w:r>
        <w:rPr>
          <w:rFonts w:hint="eastAsia"/>
          <w:color w:val="auto"/>
          <w:lang w:val="en-US" w:eastAsia="zh-CN"/>
        </w:rPr>
        <w:t>删除了“长期停运期间应套防护罩保护”要求</w:t>
      </w:r>
      <w:r>
        <w:rPr>
          <w:rFonts w:hint="eastAsia" w:ascii="宋体" w:eastAsia="宋体"/>
          <w:color w:val="auto"/>
          <w:lang w:val="en-US" w:eastAsia="zh-CN"/>
        </w:rPr>
        <w:t>（见</w:t>
      </w:r>
      <w:r>
        <w:rPr>
          <w:rFonts w:hint="eastAsia"/>
          <w:color w:val="auto"/>
          <w:lang w:val="en-US" w:eastAsia="zh-CN"/>
        </w:rPr>
        <w:t>2017版6.2.1.9</w:t>
      </w:r>
      <w:r>
        <w:rPr>
          <w:rFonts w:hint="eastAsia" w:ascii="宋体" w:eastAsia="宋体"/>
          <w:color w:val="auto"/>
          <w:lang w:val="en-US" w:eastAsia="zh-CN"/>
        </w:rPr>
        <w:t>）</w:t>
      </w:r>
      <w:r>
        <w:rPr>
          <w:rFonts w:hint="eastAsia"/>
          <w:color w:val="auto"/>
          <w:lang w:val="en-US" w:eastAsia="zh-CN"/>
        </w:rPr>
        <w:t>；</w:t>
      </w:r>
    </w:p>
    <w:p w14:paraId="31C4062F">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ascii="宋体" w:eastAsia="宋体"/>
          <w:color w:val="auto"/>
          <w:lang w:val="en-US" w:eastAsia="zh-CN"/>
        </w:rPr>
        <w:t>——修改了</w:t>
      </w:r>
      <w:r>
        <w:rPr>
          <w:rFonts w:hint="eastAsia"/>
          <w:color w:val="auto"/>
          <w:lang w:val="en-US" w:eastAsia="zh-CN"/>
        </w:rPr>
        <w:t>风机有关内容（</w:t>
      </w:r>
      <w:r>
        <w:rPr>
          <w:rFonts w:hint="eastAsia" w:ascii="宋体" w:eastAsia="宋体"/>
          <w:color w:val="auto"/>
          <w:lang w:val="en-US" w:eastAsia="zh-CN"/>
        </w:rPr>
        <w:t>见</w:t>
      </w:r>
      <w:r>
        <w:rPr>
          <w:rFonts w:hint="eastAsia"/>
          <w:color w:val="auto"/>
          <w:lang w:val="en-US" w:eastAsia="zh-CN"/>
        </w:rPr>
        <w:t>2017版6.2.1.6、6.2.2.6、6.2.2.7和本文件</w:t>
      </w:r>
      <w:r>
        <w:rPr>
          <w:rFonts w:hint="eastAsia" w:cs="Times New Roman"/>
          <w:color w:val="auto"/>
          <w:kern w:val="0"/>
          <w:sz w:val="21"/>
          <w:szCs w:val="20"/>
          <w:lang w:val="en-US" w:eastAsia="zh-CN" w:bidi="ar"/>
        </w:rPr>
        <w:t>5.2.1.6、5.2.2.11</w:t>
      </w:r>
      <w:r>
        <w:rPr>
          <w:rFonts w:hint="eastAsia"/>
          <w:color w:val="auto"/>
          <w:lang w:val="en-US" w:eastAsia="zh-CN"/>
        </w:rPr>
        <w:t>）；</w:t>
      </w:r>
    </w:p>
    <w:p w14:paraId="7B6777DE">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default" w:eastAsia="宋体"/>
          <w:color w:val="FF0000"/>
          <w:lang w:val="en-US" w:eastAsia="zh-CN"/>
        </w:rPr>
      </w:pPr>
      <w:r>
        <w:rPr>
          <w:rFonts w:hint="eastAsia" w:ascii="宋体" w:eastAsia="宋体"/>
          <w:color w:val="auto"/>
          <w:lang w:val="en-US" w:eastAsia="zh-CN"/>
        </w:rPr>
        <w:t>——</w:t>
      </w:r>
      <w:r>
        <w:rPr>
          <w:rFonts w:hint="eastAsia"/>
          <w:color w:val="auto"/>
          <w:lang w:val="en-US" w:eastAsia="zh-CN"/>
        </w:rPr>
        <w:t>增加了叶片调节机构有关内容（见5.3.1.3、5.3.2.3、5.3.2.4），删除了</w:t>
      </w:r>
      <w:r>
        <w:rPr>
          <w:rFonts w:hint="eastAsia" w:ascii="宋体" w:hAnsi="宋体" w:eastAsia="宋体" w:cs="宋体"/>
          <w:szCs w:val="21"/>
        </w:rPr>
        <w:t>液压调节机构的储能装置</w:t>
      </w:r>
      <w:r>
        <w:rPr>
          <w:rFonts w:hint="eastAsia" w:hAnsi="宋体" w:cs="宋体"/>
          <w:szCs w:val="21"/>
          <w:lang w:val="en-US" w:eastAsia="zh-CN"/>
        </w:rPr>
        <w:t>有关内容（</w:t>
      </w:r>
      <w:r>
        <w:rPr>
          <w:rFonts w:hint="eastAsia" w:ascii="宋体" w:eastAsia="宋体"/>
          <w:color w:val="auto"/>
          <w:lang w:val="en-US" w:eastAsia="zh-CN"/>
        </w:rPr>
        <w:t>见</w:t>
      </w:r>
      <w:r>
        <w:rPr>
          <w:rFonts w:hint="eastAsia"/>
          <w:color w:val="auto"/>
          <w:lang w:val="en-US" w:eastAsia="zh-CN"/>
        </w:rPr>
        <w:t>2017版</w:t>
      </w:r>
      <w:r>
        <w:rPr>
          <w:rFonts w:hint="eastAsia" w:ascii="宋体" w:hAnsi="宋体" w:eastAsia="宋体" w:cs="宋体"/>
          <w:szCs w:val="21"/>
        </w:rPr>
        <w:t>6.3.2.5</w:t>
      </w:r>
      <w:r>
        <w:rPr>
          <w:rFonts w:hint="eastAsia" w:hAnsi="宋体" w:cs="宋体"/>
          <w:szCs w:val="21"/>
          <w:lang w:val="en-US" w:eastAsia="zh-CN"/>
        </w:rPr>
        <w:t>）；</w:t>
      </w:r>
    </w:p>
    <w:p w14:paraId="48DA6AD3">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ascii="宋体" w:eastAsia="宋体"/>
          <w:color w:val="auto"/>
          <w:lang w:val="en-US" w:eastAsia="zh-CN"/>
        </w:rPr>
        <w:t>——</w:t>
      </w:r>
      <w:r>
        <w:rPr>
          <w:rFonts w:hint="eastAsia"/>
          <w:color w:val="auto"/>
          <w:lang w:val="en-US" w:eastAsia="zh-CN"/>
        </w:rPr>
        <w:t>修改了“屏柜底部封闭完好”维护保养周期为“日常维护保养”，增加了</w:t>
      </w:r>
      <w:r>
        <w:rPr>
          <w:rFonts w:hint="eastAsia" w:cs="Times New Roman"/>
          <w:color w:val="auto"/>
          <w:kern w:val="0"/>
          <w:sz w:val="21"/>
          <w:szCs w:val="20"/>
          <w:lang w:val="en-US" w:eastAsia="zh-CN" w:bidi="ar"/>
        </w:rPr>
        <w:t>保护和自动装置</w:t>
      </w:r>
      <w:r>
        <w:rPr>
          <w:rFonts w:hint="eastAsia"/>
          <w:color w:val="auto"/>
          <w:lang w:val="en-US" w:eastAsia="zh-CN"/>
        </w:rPr>
        <w:t>“屏柜底部封闭完好”</w:t>
      </w:r>
      <w:r>
        <w:rPr>
          <w:rFonts w:hint="eastAsia" w:ascii="宋体" w:hAnsi="Times New Roman" w:eastAsia="宋体" w:cs="Times New Roman"/>
          <w:color w:val="auto"/>
          <w:kern w:val="0"/>
          <w:sz w:val="21"/>
          <w:szCs w:val="20"/>
          <w:lang w:val="en-US" w:eastAsia="zh-CN" w:bidi="ar"/>
        </w:rPr>
        <w:t>（见</w:t>
      </w:r>
      <w:r>
        <w:rPr>
          <w:rFonts w:hint="eastAsia"/>
          <w:color w:val="auto"/>
          <w:lang w:val="en-US" w:eastAsia="zh-CN"/>
        </w:rPr>
        <w:t>2017版7.6.2.9、7.7.2.13、7.9.2.8、7.10.2.9、7.12.2.5、7.13.2.7和本文件</w:t>
      </w:r>
      <w:r>
        <w:rPr>
          <w:rFonts w:hint="eastAsia" w:cs="Times New Roman"/>
          <w:color w:val="auto"/>
          <w:kern w:val="0"/>
          <w:sz w:val="21"/>
          <w:szCs w:val="20"/>
          <w:lang w:val="en-US" w:eastAsia="zh-CN" w:bidi="ar"/>
        </w:rPr>
        <w:t>6.6.1.1、6.7.1.1、6.9.1.1、6.10.1.1、6.11.1.1、6.12.1.1、6.13.1.1</w:t>
      </w:r>
      <w:r>
        <w:rPr>
          <w:rFonts w:hint="eastAsia" w:ascii="宋体" w:hAnsi="Times New Roman" w:eastAsia="宋体" w:cs="Times New Roman"/>
          <w:color w:val="auto"/>
          <w:kern w:val="0"/>
          <w:sz w:val="21"/>
          <w:szCs w:val="20"/>
          <w:lang w:val="en-US" w:eastAsia="zh-CN" w:bidi="ar"/>
        </w:rPr>
        <w:t>）</w:t>
      </w:r>
      <w:r>
        <w:rPr>
          <w:rFonts w:hint="eastAsia"/>
          <w:color w:val="auto"/>
          <w:lang w:val="en-US" w:eastAsia="zh-CN"/>
        </w:rPr>
        <w:t>；</w:t>
      </w:r>
    </w:p>
    <w:p w14:paraId="223D8DE6">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eastAsia="宋体"/>
          <w:color w:val="auto"/>
          <w:lang w:val="en-US" w:eastAsia="zh-CN"/>
        </w:rPr>
      </w:pPr>
      <w:r>
        <w:rPr>
          <w:rFonts w:hint="eastAsia" w:ascii="宋体" w:eastAsia="宋体"/>
          <w:color w:val="auto"/>
          <w:lang w:val="en-US" w:eastAsia="zh-CN"/>
        </w:rPr>
        <w:t>——</w:t>
      </w:r>
      <w:r>
        <w:rPr>
          <w:rFonts w:hint="eastAsia"/>
          <w:color w:val="auto"/>
          <w:lang w:val="en-US" w:eastAsia="zh-CN"/>
        </w:rPr>
        <w:t>修改了</w:t>
      </w:r>
      <w:r>
        <w:rPr>
          <w:rFonts w:hint="eastAsia" w:ascii="宋体" w:eastAsia="宋体"/>
          <w:color w:val="auto"/>
          <w:lang w:val="en-US" w:eastAsia="zh-CN"/>
        </w:rPr>
        <w:t>高压开关柜</w:t>
      </w:r>
      <w:r>
        <w:rPr>
          <w:rFonts w:hint="eastAsia"/>
          <w:color w:val="auto"/>
          <w:lang w:val="en-US" w:eastAsia="zh-CN"/>
        </w:rPr>
        <w:t>“二次导线”维护保养周期为“年”（见2017版7.6.2.3和本文件6.6.2.3），</w:t>
      </w:r>
      <w:r>
        <w:rPr>
          <w:rFonts w:hint="eastAsia" w:ascii="宋体" w:eastAsia="宋体"/>
          <w:color w:val="auto"/>
          <w:lang w:val="en-US" w:eastAsia="zh-CN"/>
        </w:rPr>
        <w:t>增加</w:t>
      </w:r>
      <w:r>
        <w:rPr>
          <w:rFonts w:hint="eastAsia"/>
          <w:color w:val="auto"/>
          <w:lang w:val="en-US" w:eastAsia="zh-CN"/>
        </w:rPr>
        <w:t>了</w:t>
      </w:r>
      <w:r>
        <w:rPr>
          <w:rFonts w:hint="eastAsia" w:ascii="宋体" w:hAnsi="宋体" w:eastAsia="宋体" w:cs="宋体"/>
          <w:color w:val="auto"/>
          <w:lang w:val="en-US" w:eastAsia="zh-CN"/>
        </w:rPr>
        <w:t>微机保护装置</w:t>
      </w:r>
      <w:r>
        <w:rPr>
          <w:rFonts w:hint="eastAsia"/>
          <w:color w:val="auto"/>
          <w:lang w:val="en-US" w:eastAsia="zh-CN"/>
        </w:rPr>
        <w:t>有关内容（见6.6.2.7）</w:t>
      </w:r>
      <w:r>
        <w:rPr>
          <w:rFonts w:hint="eastAsia" w:ascii="宋体" w:eastAsia="宋体"/>
          <w:color w:val="auto"/>
          <w:lang w:val="en-US" w:eastAsia="zh-CN"/>
        </w:rPr>
        <w:t>；</w:t>
      </w:r>
    </w:p>
    <w:p w14:paraId="5E1D64D3">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default" w:ascii="宋体" w:hAnsi="宋体" w:cs="宋体"/>
          <w:color w:val="auto"/>
          <w:szCs w:val="21"/>
          <w:u w:val="none"/>
          <w:lang w:val="en-US" w:eastAsia="zh-CN"/>
        </w:rPr>
      </w:pPr>
      <w:r>
        <w:rPr>
          <w:rFonts w:hint="eastAsia" w:ascii="宋体" w:eastAsia="宋体"/>
          <w:color w:val="auto"/>
          <w:lang w:val="en-US" w:eastAsia="zh-CN"/>
        </w:rPr>
        <w:t>——</w:t>
      </w:r>
      <w:r>
        <w:rPr>
          <w:rFonts w:hint="eastAsia" w:ascii="宋体" w:hAnsi="宋体" w:eastAsia="宋体" w:cs="宋体"/>
          <w:color w:val="auto"/>
          <w:u w:val="none"/>
          <w:lang w:val="en-US" w:eastAsia="zh-CN"/>
        </w:rPr>
        <w:t>删除</w:t>
      </w:r>
      <w:r>
        <w:rPr>
          <w:rFonts w:hint="eastAsia" w:hAnsi="宋体" w:cs="宋体"/>
          <w:color w:val="auto"/>
          <w:u w:val="none"/>
          <w:lang w:val="en-US" w:eastAsia="zh-CN"/>
        </w:rPr>
        <w:t>了“</w:t>
      </w:r>
      <w:r>
        <w:rPr>
          <w:rFonts w:hint="eastAsia" w:ascii="宋体" w:hAnsi="宋体" w:cs="宋体"/>
          <w:color w:val="auto"/>
          <w:szCs w:val="21"/>
          <w:u w:val="none"/>
        </w:rPr>
        <w:t>梅雨季节或潮湿天气，应对电动机进行除湿</w:t>
      </w:r>
      <w:r>
        <w:rPr>
          <w:rFonts w:hint="eastAsia" w:hAnsi="宋体" w:cs="宋体"/>
          <w:color w:val="auto"/>
          <w:szCs w:val="21"/>
          <w:u w:val="none"/>
          <w:lang w:eastAsia="zh-CN"/>
        </w:rPr>
        <w:t>”</w:t>
      </w:r>
      <w:r>
        <w:rPr>
          <w:rFonts w:hint="eastAsia" w:hAnsi="宋体" w:cs="宋体"/>
          <w:color w:val="auto"/>
          <w:szCs w:val="21"/>
          <w:u w:val="none"/>
          <w:lang w:val="en-US" w:eastAsia="zh-CN"/>
        </w:rPr>
        <w:t>和“</w:t>
      </w:r>
      <w:r>
        <w:rPr>
          <w:rFonts w:hint="eastAsia" w:ascii="宋体" w:hAnsi="宋体" w:cs="宋体"/>
          <w:color w:val="auto"/>
          <w:szCs w:val="21"/>
          <w:u w:val="none"/>
        </w:rPr>
        <w:t>并同前次所测值对比，不得低于前次值的1/3～1/5（换算到相同温度）</w:t>
      </w:r>
      <w:r>
        <w:rPr>
          <w:rFonts w:hint="eastAsia" w:hAnsi="宋体" w:cs="宋体"/>
          <w:color w:val="auto"/>
          <w:szCs w:val="21"/>
          <w:u w:val="none"/>
          <w:lang w:val="en-US" w:eastAsia="zh-CN"/>
        </w:rPr>
        <w:t>”，</w:t>
      </w:r>
      <w:r>
        <w:rPr>
          <w:rFonts w:hint="eastAsia" w:ascii="宋体" w:hAnsi="宋体" w:eastAsia="宋体" w:cs="宋体"/>
          <w:color w:val="auto"/>
          <w:u w:val="none"/>
          <w:lang w:val="en-US" w:eastAsia="zh-CN"/>
        </w:rPr>
        <w:t>增加</w:t>
      </w:r>
      <w:r>
        <w:rPr>
          <w:rFonts w:hint="eastAsia" w:hAnsi="宋体" w:cs="宋体"/>
          <w:color w:val="auto"/>
          <w:u w:val="none"/>
          <w:lang w:val="en-US" w:eastAsia="zh-CN"/>
        </w:rPr>
        <w:t>了</w:t>
      </w:r>
      <w:r>
        <w:rPr>
          <w:rFonts w:hint="eastAsia" w:ascii="宋体" w:hAnsi="宋体" w:cs="宋体"/>
          <w:color w:val="auto"/>
          <w:szCs w:val="21"/>
          <w:u w:val="none"/>
          <w:lang w:val="en-US" w:eastAsia="zh-CN"/>
        </w:rPr>
        <w:t>电动机外观</w:t>
      </w:r>
      <w:r>
        <w:rPr>
          <w:rFonts w:hint="eastAsia" w:hAnsi="宋体" w:cs="宋体"/>
          <w:color w:val="auto"/>
          <w:szCs w:val="21"/>
          <w:u w:val="none"/>
          <w:lang w:val="en-US" w:eastAsia="zh-CN"/>
        </w:rPr>
        <w:t>有关</w:t>
      </w:r>
      <w:r>
        <w:rPr>
          <w:rFonts w:hint="eastAsia" w:ascii="宋体" w:hAnsi="宋体" w:cs="宋体"/>
          <w:color w:val="auto"/>
          <w:szCs w:val="21"/>
          <w:u w:val="none"/>
          <w:lang w:val="en-US" w:eastAsia="zh-CN"/>
        </w:rPr>
        <w:t>要求</w:t>
      </w:r>
      <w:r>
        <w:rPr>
          <w:rFonts w:hint="eastAsia" w:hAnsi="宋体" w:cs="宋体"/>
          <w:color w:val="auto"/>
          <w:szCs w:val="21"/>
          <w:u w:val="none"/>
          <w:lang w:val="en-US" w:eastAsia="zh-CN"/>
        </w:rPr>
        <w:t>（</w:t>
      </w:r>
      <w:r>
        <w:rPr>
          <w:rFonts w:hint="eastAsia"/>
          <w:color w:val="auto"/>
          <w:lang w:val="en-US" w:eastAsia="zh-CN"/>
        </w:rPr>
        <w:t>见2017版7.8.1.2、</w:t>
      </w:r>
      <w:r>
        <w:rPr>
          <w:rFonts w:hint="eastAsia" w:ascii="宋体" w:hAnsi="宋体" w:cs="宋体"/>
          <w:szCs w:val="21"/>
        </w:rPr>
        <w:t>7.8.2.2</w:t>
      </w:r>
      <w:r>
        <w:rPr>
          <w:rFonts w:hint="eastAsia" w:hAnsi="宋体" w:cs="宋体"/>
          <w:szCs w:val="21"/>
          <w:lang w:val="en-US" w:eastAsia="zh-CN"/>
        </w:rPr>
        <w:t>和本文件6.8.1.1、6.8.2.2</w:t>
      </w:r>
      <w:r>
        <w:rPr>
          <w:rFonts w:hint="eastAsia" w:hAnsi="宋体" w:cs="宋体"/>
          <w:color w:val="auto"/>
          <w:szCs w:val="21"/>
          <w:u w:val="none"/>
          <w:lang w:val="en-US" w:eastAsia="zh-CN"/>
        </w:rPr>
        <w:t>）；</w:t>
      </w:r>
    </w:p>
    <w:p w14:paraId="5496799F">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ascii="宋体" w:eastAsia="宋体"/>
          <w:color w:val="auto"/>
          <w:lang w:val="en-US" w:eastAsia="zh-CN"/>
        </w:rPr>
        <w:t>——</w:t>
      </w:r>
      <w:r>
        <w:rPr>
          <w:rFonts w:hint="eastAsia"/>
          <w:color w:val="auto"/>
          <w:lang w:val="en-US" w:eastAsia="zh-CN"/>
        </w:rPr>
        <w:t>合并了油系统和液压站及输送管道为“</w:t>
      </w:r>
      <w:r>
        <w:rPr>
          <w:rFonts w:hint="eastAsia" w:ascii="宋体" w:hAnsi="宋体" w:eastAsia="宋体" w:cs="宋体"/>
          <w:bCs w:val="0"/>
          <w:color w:val="auto"/>
          <w:kern w:val="0"/>
          <w:szCs w:val="21"/>
          <w:lang w:val="en-US" w:eastAsia="zh-CN"/>
        </w:rPr>
        <w:t>油系统</w:t>
      </w:r>
      <w:r>
        <w:rPr>
          <w:rFonts w:hint="eastAsia"/>
          <w:color w:val="auto"/>
          <w:lang w:val="en-US" w:eastAsia="zh-CN"/>
        </w:rPr>
        <w:t>”（见2017版8.1、10.5和本文件7.1）；</w:t>
      </w:r>
    </w:p>
    <w:p w14:paraId="04336D8D">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ascii="宋体" w:eastAsia="宋体"/>
          <w:color w:val="auto"/>
          <w:lang w:val="en-US" w:eastAsia="zh-CN"/>
        </w:rPr>
        <w:t>——</w:t>
      </w:r>
      <w:r>
        <w:rPr>
          <w:rFonts w:hint="eastAsia"/>
          <w:color w:val="auto"/>
          <w:lang w:val="en-US" w:eastAsia="zh-CN"/>
        </w:rPr>
        <w:t>增加了滤水器有关内容（见7.3.2.4）；</w:t>
      </w:r>
    </w:p>
    <w:p w14:paraId="40069E66">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s="Times New Roman"/>
          <w:color w:val="auto"/>
          <w:kern w:val="0"/>
          <w:sz w:val="21"/>
          <w:szCs w:val="20"/>
          <w:lang w:val="en-US" w:eastAsia="zh-CN" w:bidi="ar"/>
        </w:rPr>
      </w:pPr>
      <w:r>
        <w:rPr>
          <w:rFonts w:hint="eastAsia" w:ascii="宋体" w:eastAsia="宋体"/>
          <w:color w:val="auto"/>
          <w:lang w:val="en-US" w:eastAsia="zh-CN"/>
        </w:rPr>
        <w:t>——</w:t>
      </w:r>
      <w:r>
        <w:rPr>
          <w:rFonts w:hint="eastAsia"/>
          <w:color w:val="auto"/>
          <w:lang w:val="en-US" w:eastAsia="zh-CN"/>
        </w:rPr>
        <w:t xml:space="preserve">修改“9 </w:t>
      </w:r>
      <w:r>
        <w:rPr>
          <w:rFonts w:hint="default" w:ascii="宋体" w:eastAsia="宋体"/>
          <w:color w:val="auto"/>
          <w:lang w:val="en-US" w:eastAsia="zh-CN"/>
        </w:rPr>
        <w:t>金属结构</w:t>
      </w:r>
      <w:r>
        <w:rPr>
          <w:rFonts w:hint="eastAsia"/>
          <w:color w:val="auto"/>
          <w:lang w:val="en-US" w:eastAsia="zh-CN"/>
        </w:rPr>
        <w:t>”</w:t>
      </w:r>
      <w:r>
        <w:rPr>
          <w:rFonts w:hint="default" w:ascii="宋体" w:eastAsia="宋体"/>
          <w:color w:val="auto"/>
          <w:lang w:val="en-US" w:eastAsia="zh-CN"/>
        </w:rPr>
        <w:t>为</w:t>
      </w:r>
      <w:r>
        <w:rPr>
          <w:rFonts w:hint="eastAsia"/>
          <w:color w:val="auto"/>
          <w:lang w:val="en-US" w:eastAsia="zh-CN"/>
        </w:rPr>
        <w:t xml:space="preserve">“8 </w:t>
      </w:r>
      <w:r>
        <w:rPr>
          <w:rFonts w:hint="default" w:ascii="宋体" w:eastAsia="宋体"/>
          <w:color w:val="auto"/>
          <w:lang w:val="en-US" w:eastAsia="zh-CN"/>
        </w:rPr>
        <w:t>金属结构及启闭设备</w:t>
      </w:r>
      <w:r>
        <w:rPr>
          <w:rFonts w:hint="eastAsia"/>
          <w:color w:val="auto"/>
          <w:lang w:val="en-US" w:eastAsia="zh-CN"/>
        </w:rPr>
        <w:t>”</w:t>
      </w:r>
      <w:r>
        <w:rPr>
          <w:rFonts w:hint="eastAsia" w:cs="Times New Roman"/>
          <w:color w:val="auto"/>
          <w:kern w:val="0"/>
          <w:sz w:val="21"/>
          <w:szCs w:val="20"/>
          <w:lang w:val="en-US" w:eastAsia="zh-CN" w:bidi="ar"/>
        </w:rPr>
        <w:t>，</w:t>
      </w:r>
      <w:r>
        <w:rPr>
          <w:rFonts w:hint="eastAsia" w:ascii="宋体" w:eastAsia="宋体"/>
          <w:color w:val="auto"/>
          <w:lang w:val="en-US" w:eastAsia="zh-CN"/>
        </w:rPr>
        <w:t>删除</w:t>
      </w:r>
      <w:r>
        <w:rPr>
          <w:rFonts w:hint="eastAsia"/>
          <w:color w:val="auto"/>
          <w:lang w:val="en-US" w:eastAsia="zh-CN"/>
        </w:rPr>
        <w:t>了</w:t>
      </w:r>
      <w:r>
        <w:rPr>
          <w:rFonts w:hint="eastAsia" w:ascii="宋体" w:eastAsia="宋体"/>
          <w:color w:val="auto"/>
          <w:lang w:val="en-US" w:eastAsia="zh-CN"/>
        </w:rPr>
        <w:t>铸铁闸门（见</w:t>
      </w:r>
      <w:r>
        <w:rPr>
          <w:rFonts w:hint="eastAsia"/>
          <w:color w:val="auto"/>
          <w:lang w:val="en-US" w:eastAsia="zh-CN"/>
        </w:rPr>
        <w:t>2017版9.3.1</w:t>
      </w:r>
      <w:r>
        <w:rPr>
          <w:rFonts w:hint="eastAsia" w:ascii="宋体" w:eastAsia="宋体"/>
          <w:color w:val="auto"/>
          <w:lang w:val="en-US" w:eastAsia="zh-CN"/>
        </w:rPr>
        <w:t>）</w:t>
      </w:r>
      <w:r>
        <w:rPr>
          <w:rFonts w:hint="eastAsia"/>
          <w:color w:val="auto"/>
          <w:lang w:val="en-US" w:eastAsia="zh-CN"/>
        </w:rPr>
        <w:t>，增加了</w:t>
      </w:r>
      <w:r>
        <w:rPr>
          <w:rFonts w:hint="eastAsia" w:ascii="宋体" w:hAnsi="宋体" w:eastAsia="宋体" w:cs="宋体"/>
          <w:bCs w:val="0"/>
          <w:kern w:val="0"/>
          <w:szCs w:val="21"/>
          <w:lang w:val="en-US" w:eastAsia="zh-CN"/>
        </w:rPr>
        <w:t>拦污栅及清污设备</w:t>
      </w:r>
      <w:r>
        <w:rPr>
          <w:rFonts w:hint="eastAsia" w:ascii="宋体" w:eastAsia="宋体"/>
          <w:color w:val="auto"/>
          <w:lang w:val="en-US" w:eastAsia="zh-CN"/>
        </w:rPr>
        <w:t>，</w:t>
      </w:r>
      <w:r>
        <w:rPr>
          <w:rFonts w:hint="eastAsia"/>
          <w:color w:val="auto"/>
          <w:lang w:val="en-US" w:eastAsia="zh-CN"/>
        </w:rPr>
        <w:t>修改“9.2压力管道”为“8.6管道及伸缩节”</w:t>
      </w:r>
      <w:r>
        <w:rPr>
          <w:rFonts w:hint="eastAsia" w:ascii="宋体" w:hAnsi="Times New Roman" w:eastAsia="宋体" w:cs="Times New Roman"/>
          <w:color w:val="auto"/>
          <w:kern w:val="0"/>
          <w:sz w:val="21"/>
          <w:szCs w:val="20"/>
          <w:lang w:val="en-US" w:eastAsia="zh-CN" w:bidi="ar"/>
        </w:rPr>
        <w:t>（见</w:t>
      </w:r>
      <w:r>
        <w:rPr>
          <w:rFonts w:hint="eastAsia"/>
          <w:color w:val="auto"/>
          <w:lang w:val="en-US" w:eastAsia="zh-CN"/>
        </w:rPr>
        <w:t>2017版</w:t>
      </w:r>
      <w:r>
        <w:rPr>
          <w:rFonts w:hint="eastAsia" w:ascii="宋体" w:hAnsi="Times New Roman" w:eastAsia="宋体" w:cs="Times New Roman"/>
          <w:color w:val="auto"/>
          <w:kern w:val="0"/>
          <w:sz w:val="21"/>
          <w:szCs w:val="20"/>
          <w:lang w:val="en-US" w:eastAsia="zh-CN" w:bidi="ar"/>
        </w:rPr>
        <w:t xml:space="preserve">第 </w:t>
      </w:r>
      <w:r>
        <w:rPr>
          <w:rFonts w:hint="eastAsia" w:cs="Times New Roman"/>
          <w:color w:val="auto"/>
          <w:kern w:val="0"/>
          <w:sz w:val="21"/>
          <w:szCs w:val="20"/>
          <w:lang w:val="en-US" w:eastAsia="zh-CN" w:bidi="ar"/>
        </w:rPr>
        <w:t>9</w:t>
      </w:r>
      <w:r>
        <w:rPr>
          <w:rFonts w:hint="eastAsia" w:ascii="宋体" w:hAnsi="Times New Roman" w:eastAsia="宋体" w:cs="Times New Roman"/>
          <w:color w:val="auto"/>
          <w:kern w:val="0"/>
          <w:sz w:val="21"/>
          <w:szCs w:val="20"/>
          <w:lang w:val="en-US" w:eastAsia="zh-CN" w:bidi="ar"/>
        </w:rPr>
        <w:t xml:space="preserve"> 章</w:t>
      </w:r>
      <w:r>
        <w:rPr>
          <w:rFonts w:hint="eastAsia" w:cs="Times New Roman"/>
          <w:color w:val="auto"/>
          <w:kern w:val="0"/>
          <w:sz w:val="21"/>
          <w:szCs w:val="20"/>
          <w:lang w:val="en-US" w:eastAsia="zh-CN" w:bidi="ar"/>
        </w:rPr>
        <w:t>和</w:t>
      </w:r>
      <w:r>
        <w:rPr>
          <w:rFonts w:hint="eastAsia"/>
          <w:color w:val="auto"/>
          <w:lang w:val="en-US" w:eastAsia="zh-CN"/>
        </w:rPr>
        <w:t>本文件</w:t>
      </w:r>
      <w:r>
        <w:rPr>
          <w:rFonts w:hint="eastAsia" w:ascii="宋体" w:hAnsi="Times New Roman" w:eastAsia="宋体" w:cs="Times New Roman"/>
          <w:color w:val="auto"/>
          <w:kern w:val="0"/>
          <w:sz w:val="21"/>
          <w:szCs w:val="20"/>
          <w:lang w:val="en-US" w:eastAsia="zh-CN" w:bidi="ar"/>
        </w:rPr>
        <w:t xml:space="preserve">第 </w:t>
      </w:r>
      <w:r>
        <w:rPr>
          <w:rFonts w:hint="eastAsia" w:cs="Times New Roman"/>
          <w:color w:val="auto"/>
          <w:kern w:val="0"/>
          <w:sz w:val="21"/>
          <w:szCs w:val="20"/>
          <w:lang w:val="en-US" w:eastAsia="zh-CN" w:bidi="ar"/>
        </w:rPr>
        <w:t>8</w:t>
      </w:r>
      <w:r>
        <w:rPr>
          <w:rFonts w:hint="eastAsia" w:ascii="宋体" w:hAnsi="Times New Roman" w:eastAsia="宋体" w:cs="Times New Roman"/>
          <w:color w:val="auto"/>
          <w:kern w:val="0"/>
          <w:sz w:val="21"/>
          <w:szCs w:val="20"/>
          <w:lang w:val="en-US" w:eastAsia="zh-CN" w:bidi="ar"/>
        </w:rPr>
        <w:t xml:space="preserve"> 章）</w:t>
      </w:r>
      <w:r>
        <w:rPr>
          <w:rFonts w:hint="eastAsia" w:cs="Times New Roman"/>
          <w:color w:val="auto"/>
          <w:kern w:val="0"/>
          <w:sz w:val="21"/>
          <w:szCs w:val="20"/>
          <w:lang w:val="en-US" w:eastAsia="zh-CN" w:bidi="ar"/>
        </w:rPr>
        <w:t>；</w:t>
      </w:r>
    </w:p>
    <w:p w14:paraId="574E83B4">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default"/>
          <w:color w:val="auto"/>
          <w:lang w:val="en-US" w:eastAsia="zh-CN"/>
        </w:rPr>
      </w:pPr>
      <w:r>
        <w:rPr>
          <w:rFonts w:hint="eastAsia" w:ascii="宋体" w:eastAsia="宋体"/>
          <w:color w:val="auto"/>
          <w:lang w:val="en-US" w:eastAsia="zh-CN"/>
        </w:rPr>
        <w:t>——</w:t>
      </w:r>
      <w:r>
        <w:rPr>
          <w:rFonts w:hint="eastAsia"/>
          <w:color w:val="auto"/>
          <w:lang w:val="en-US" w:eastAsia="zh-CN"/>
        </w:rPr>
        <w:t>修改并增加了钢闸门有关内容</w:t>
      </w:r>
      <w:r>
        <w:rPr>
          <w:rFonts w:hint="eastAsia" w:ascii="宋体" w:eastAsia="宋体"/>
          <w:color w:val="auto"/>
          <w:lang w:val="en-US" w:eastAsia="zh-CN"/>
        </w:rPr>
        <w:t>（见</w:t>
      </w:r>
      <w:r>
        <w:rPr>
          <w:rFonts w:hint="eastAsia"/>
          <w:color w:val="auto"/>
          <w:lang w:val="en-US" w:eastAsia="zh-CN"/>
        </w:rPr>
        <w:t>2017版8.3.2.2和本文件8.2.2.4、8.2.2.5</w:t>
      </w:r>
      <w:r>
        <w:rPr>
          <w:rFonts w:hint="eastAsia" w:ascii="宋体" w:eastAsia="宋体"/>
          <w:color w:val="auto"/>
          <w:lang w:val="en-US" w:eastAsia="zh-CN"/>
        </w:rPr>
        <w:t>）</w:t>
      </w:r>
      <w:r>
        <w:rPr>
          <w:rFonts w:hint="eastAsia"/>
          <w:color w:val="auto"/>
          <w:lang w:val="en-US" w:eastAsia="zh-CN"/>
        </w:rPr>
        <w:t>；</w:t>
      </w:r>
    </w:p>
    <w:p w14:paraId="0DE36380">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ascii="宋体" w:eastAsia="宋体"/>
          <w:color w:val="auto"/>
          <w:lang w:val="en-US" w:eastAsia="zh-CN"/>
        </w:rPr>
        <w:t>——</w:t>
      </w:r>
      <w:r>
        <w:rPr>
          <w:rFonts w:hint="eastAsia"/>
          <w:color w:val="auto"/>
          <w:lang w:val="en-US" w:eastAsia="zh-CN"/>
        </w:rPr>
        <w:t>修改并增加了管道及伸缩节有关内容（见2017版9.2和本文件8.6）；</w:t>
      </w:r>
    </w:p>
    <w:p w14:paraId="56C4307E">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ascii="宋体" w:eastAsia="宋体"/>
          <w:color w:val="auto"/>
          <w:lang w:val="en-US" w:eastAsia="zh-CN"/>
        </w:rPr>
        <w:t>——</w:t>
      </w:r>
      <w:r>
        <w:rPr>
          <w:rFonts w:hint="eastAsia"/>
          <w:color w:val="auto"/>
          <w:lang w:val="en-US" w:eastAsia="zh-CN"/>
        </w:rPr>
        <w:t>增加并调整了卷扬式启闭机有关内容（见2017版10.6.2和本文件8.7）；</w:t>
      </w:r>
    </w:p>
    <w:p w14:paraId="605424DA">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ascii="宋体" w:eastAsia="宋体"/>
          <w:color w:val="auto"/>
          <w:lang w:val="en-US" w:eastAsia="zh-CN"/>
        </w:rPr>
        <w:t>——</w:t>
      </w:r>
      <w:r>
        <w:rPr>
          <w:rFonts w:hint="eastAsia"/>
          <w:color w:val="auto"/>
          <w:lang w:val="en-US" w:eastAsia="zh-CN"/>
        </w:rPr>
        <w:t>增加并调整了螺杆启闭机有关内容（见2017版10.6.1和本文件8.9）；</w:t>
      </w:r>
    </w:p>
    <w:p w14:paraId="39A07769">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eastAsia="宋体"/>
          <w:color w:val="auto"/>
          <w:lang w:val="en-US" w:eastAsia="zh-CN"/>
        </w:rPr>
      </w:pPr>
      <w:r>
        <w:rPr>
          <w:rFonts w:hint="eastAsia" w:ascii="宋体" w:eastAsia="宋体"/>
          <w:color w:val="auto"/>
          <w:lang w:val="en-US" w:eastAsia="zh-CN"/>
        </w:rPr>
        <w:t>——</w:t>
      </w:r>
      <w:r>
        <w:rPr>
          <w:rFonts w:hint="eastAsia"/>
          <w:color w:val="auto"/>
          <w:lang w:val="en-US" w:eastAsia="zh-CN"/>
        </w:rPr>
        <w:t>删除了</w:t>
      </w:r>
      <w:r>
        <w:rPr>
          <w:rFonts w:hint="default" w:ascii="宋体" w:eastAsia="宋体"/>
          <w:color w:val="auto"/>
          <w:lang w:val="en-US" w:eastAsia="zh-CN"/>
        </w:rPr>
        <w:t>拦污栅及清污设备</w:t>
      </w:r>
      <w:r>
        <w:rPr>
          <w:rFonts w:hint="eastAsia"/>
          <w:color w:val="auto"/>
          <w:lang w:val="en-US" w:eastAsia="zh-CN"/>
        </w:rPr>
        <w:t>有关内容</w:t>
      </w:r>
      <w:r>
        <w:rPr>
          <w:rFonts w:hint="eastAsia" w:ascii="宋体" w:eastAsia="宋体"/>
          <w:color w:val="auto"/>
          <w:lang w:val="en-US" w:eastAsia="zh-CN"/>
        </w:rPr>
        <w:t>（见</w:t>
      </w:r>
      <w:r>
        <w:rPr>
          <w:rFonts w:hint="eastAsia"/>
          <w:color w:val="auto"/>
          <w:lang w:val="en-US" w:eastAsia="zh-CN"/>
        </w:rPr>
        <w:t>2017版</w:t>
      </w:r>
      <w:r>
        <w:rPr>
          <w:rFonts w:hint="eastAsia" w:ascii="宋体" w:eastAsia="宋体"/>
          <w:color w:val="auto"/>
          <w:lang w:val="en-US" w:eastAsia="zh-CN"/>
        </w:rPr>
        <w:t>10</w:t>
      </w:r>
      <w:r>
        <w:rPr>
          <w:rFonts w:hint="eastAsia"/>
          <w:color w:val="auto"/>
          <w:lang w:val="en-US" w:eastAsia="zh-CN"/>
        </w:rPr>
        <w:t>.3.2.2</w:t>
      </w:r>
      <w:r>
        <w:rPr>
          <w:rFonts w:hint="eastAsia" w:ascii="宋体" w:eastAsia="宋体"/>
          <w:color w:val="auto"/>
          <w:lang w:val="en-US" w:eastAsia="zh-CN"/>
        </w:rPr>
        <w:t>）；</w:t>
      </w:r>
    </w:p>
    <w:p w14:paraId="466CF785">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eastAsia="宋体"/>
          <w:color w:val="auto"/>
          <w:lang w:val="en-US" w:eastAsia="zh-CN"/>
        </w:rPr>
      </w:pPr>
      <w:r>
        <w:rPr>
          <w:rFonts w:hint="eastAsia" w:ascii="宋体" w:eastAsia="宋体"/>
          <w:color w:val="auto"/>
          <w:lang w:val="en-US" w:eastAsia="zh-CN"/>
        </w:rPr>
        <w:t>——</w:t>
      </w:r>
      <w:r>
        <w:rPr>
          <w:rFonts w:hint="eastAsia"/>
          <w:color w:val="auto"/>
          <w:lang w:val="en-US" w:eastAsia="zh-CN"/>
        </w:rPr>
        <w:t xml:space="preserve">修改“11 </w:t>
      </w:r>
      <w:r>
        <w:rPr>
          <w:rFonts w:hint="eastAsia" w:ascii="宋体" w:eastAsia="宋体"/>
          <w:color w:val="auto"/>
          <w:lang w:val="en-US" w:eastAsia="zh-CN"/>
        </w:rPr>
        <w:t>自动化系统</w:t>
      </w:r>
      <w:r>
        <w:rPr>
          <w:rFonts w:hint="eastAsia"/>
          <w:color w:val="auto"/>
          <w:lang w:val="en-US" w:eastAsia="zh-CN"/>
        </w:rPr>
        <w:t>”</w:t>
      </w:r>
      <w:r>
        <w:rPr>
          <w:rFonts w:hint="default" w:ascii="宋体" w:eastAsia="宋体"/>
          <w:color w:val="auto"/>
          <w:lang w:val="en-US" w:eastAsia="zh-CN"/>
        </w:rPr>
        <w:t>为</w:t>
      </w:r>
      <w:r>
        <w:rPr>
          <w:rFonts w:hint="eastAsia"/>
          <w:color w:val="auto"/>
          <w:lang w:val="en-US" w:eastAsia="zh-CN"/>
        </w:rPr>
        <w:t xml:space="preserve">“9 </w:t>
      </w:r>
      <w:r>
        <w:rPr>
          <w:rFonts w:hint="eastAsia" w:ascii="宋体" w:eastAsia="宋体"/>
          <w:color w:val="auto"/>
          <w:lang w:val="en-US" w:eastAsia="zh-CN"/>
        </w:rPr>
        <w:t>监控系统和视频监视系统</w:t>
      </w:r>
      <w:r>
        <w:rPr>
          <w:rFonts w:hint="eastAsia"/>
          <w:color w:val="auto"/>
          <w:lang w:val="en-US" w:eastAsia="zh-CN"/>
        </w:rPr>
        <w:t>”</w:t>
      </w:r>
      <w:r>
        <w:rPr>
          <w:rFonts w:hint="eastAsia" w:ascii="宋体" w:eastAsia="宋体"/>
          <w:color w:val="auto"/>
          <w:lang w:val="en-US" w:eastAsia="zh-CN"/>
        </w:rPr>
        <w:t>，</w:t>
      </w:r>
      <w:r>
        <w:rPr>
          <w:rFonts w:hint="eastAsia"/>
          <w:color w:val="auto"/>
          <w:lang w:val="en-US" w:eastAsia="zh-CN"/>
        </w:rPr>
        <w:t>增加并</w:t>
      </w:r>
      <w:r>
        <w:rPr>
          <w:rFonts w:hint="eastAsia" w:ascii="宋体" w:eastAsia="宋体"/>
          <w:color w:val="auto"/>
          <w:lang w:val="en-US" w:eastAsia="zh-CN"/>
        </w:rPr>
        <w:t>调整了有关内容（</w:t>
      </w:r>
      <w:r>
        <w:rPr>
          <w:rFonts w:hint="eastAsia" w:ascii="宋体" w:hAnsi="Times New Roman" w:eastAsia="宋体" w:cs="Times New Roman"/>
          <w:color w:val="auto"/>
          <w:kern w:val="0"/>
          <w:sz w:val="21"/>
          <w:szCs w:val="20"/>
          <w:lang w:val="en-US" w:eastAsia="zh-CN" w:bidi="ar"/>
        </w:rPr>
        <w:t>见</w:t>
      </w:r>
      <w:r>
        <w:rPr>
          <w:rFonts w:hint="eastAsia"/>
          <w:color w:val="auto"/>
          <w:lang w:val="en-US" w:eastAsia="zh-CN"/>
        </w:rPr>
        <w:t>2017版</w:t>
      </w:r>
      <w:r>
        <w:rPr>
          <w:rFonts w:hint="eastAsia" w:ascii="宋体" w:hAnsi="Times New Roman" w:eastAsia="宋体" w:cs="Times New Roman"/>
          <w:color w:val="auto"/>
          <w:kern w:val="0"/>
          <w:sz w:val="21"/>
          <w:szCs w:val="20"/>
          <w:lang w:val="en-US" w:eastAsia="zh-CN" w:bidi="ar"/>
        </w:rPr>
        <w:t xml:space="preserve">第 </w:t>
      </w:r>
      <w:r>
        <w:rPr>
          <w:rFonts w:hint="eastAsia" w:cs="Times New Roman"/>
          <w:color w:val="auto"/>
          <w:kern w:val="0"/>
          <w:sz w:val="21"/>
          <w:szCs w:val="20"/>
          <w:lang w:val="en-US" w:eastAsia="zh-CN" w:bidi="ar"/>
        </w:rPr>
        <w:t>11</w:t>
      </w:r>
      <w:r>
        <w:rPr>
          <w:rFonts w:hint="eastAsia" w:ascii="宋体" w:hAnsi="Times New Roman" w:eastAsia="宋体" w:cs="Times New Roman"/>
          <w:color w:val="auto"/>
          <w:kern w:val="0"/>
          <w:sz w:val="21"/>
          <w:szCs w:val="20"/>
          <w:lang w:val="en-US" w:eastAsia="zh-CN" w:bidi="ar"/>
        </w:rPr>
        <w:t xml:space="preserve"> 章</w:t>
      </w:r>
      <w:r>
        <w:rPr>
          <w:rFonts w:hint="eastAsia" w:cs="Times New Roman"/>
          <w:color w:val="auto"/>
          <w:kern w:val="0"/>
          <w:sz w:val="21"/>
          <w:szCs w:val="20"/>
          <w:lang w:val="en-US" w:eastAsia="zh-CN" w:bidi="ar"/>
        </w:rPr>
        <w:t>和</w:t>
      </w:r>
      <w:r>
        <w:rPr>
          <w:rFonts w:hint="eastAsia"/>
          <w:color w:val="auto"/>
          <w:lang w:val="en-US" w:eastAsia="zh-CN"/>
        </w:rPr>
        <w:t>本文件</w:t>
      </w:r>
      <w:r>
        <w:rPr>
          <w:rFonts w:hint="eastAsia" w:ascii="宋体" w:eastAsia="宋体"/>
          <w:color w:val="auto"/>
          <w:lang w:val="en-US" w:eastAsia="zh-CN"/>
        </w:rPr>
        <w:t>第 9 章）；</w:t>
      </w:r>
    </w:p>
    <w:p w14:paraId="0E546399">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eastAsia="宋体"/>
          <w:color w:val="auto"/>
          <w:lang w:val="en-US" w:eastAsia="zh-CN"/>
        </w:rPr>
      </w:pPr>
      <w:r>
        <w:rPr>
          <w:rFonts w:hint="eastAsia" w:ascii="宋体" w:eastAsia="宋体"/>
          <w:color w:val="auto"/>
          <w:lang w:val="en-US" w:eastAsia="zh-CN"/>
        </w:rPr>
        <w:t>——</w:t>
      </w:r>
      <w:r>
        <w:rPr>
          <w:rFonts w:hint="eastAsia"/>
          <w:color w:val="auto"/>
          <w:lang w:val="en-US" w:eastAsia="zh-CN"/>
        </w:rPr>
        <w:t xml:space="preserve">修改“10.1 </w:t>
      </w:r>
      <w:r>
        <w:rPr>
          <w:rFonts w:hint="eastAsia" w:ascii="宋体" w:eastAsia="宋体"/>
          <w:color w:val="auto"/>
          <w:lang w:val="en-US" w:eastAsia="zh-CN"/>
        </w:rPr>
        <w:t>自备发电机</w:t>
      </w:r>
      <w:r>
        <w:rPr>
          <w:rFonts w:hint="eastAsia"/>
          <w:color w:val="auto"/>
          <w:lang w:val="en-US" w:eastAsia="zh-CN"/>
        </w:rPr>
        <w:t>”</w:t>
      </w:r>
      <w:r>
        <w:rPr>
          <w:rFonts w:hint="default" w:ascii="宋体" w:eastAsia="宋体"/>
          <w:color w:val="auto"/>
          <w:lang w:val="en-US" w:eastAsia="zh-CN"/>
        </w:rPr>
        <w:t>为</w:t>
      </w:r>
      <w:r>
        <w:rPr>
          <w:rFonts w:hint="eastAsia"/>
          <w:color w:val="auto"/>
          <w:lang w:val="en-US" w:eastAsia="zh-CN"/>
        </w:rPr>
        <w:t xml:space="preserve">“10.1 </w:t>
      </w:r>
      <w:r>
        <w:rPr>
          <w:rFonts w:hint="eastAsia" w:ascii="宋体" w:eastAsia="宋体"/>
          <w:color w:val="auto"/>
          <w:lang w:val="en-US" w:eastAsia="zh-CN"/>
        </w:rPr>
        <w:t>备用柴油发电机</w:t>
      </w:r>
      <w:r>
        <w:rPr>
          <w:rFonts w:hint="eastAsia"/>
          <w:color w:val="auto"/>
          <w:lang w:val="en-US" w:eastAsia="zh-CN"/>
        </w:rPr>
        <w:t>”</w:t>
      </w:r>
      <w:r>
        <w:rPr>
          <w:rFonts w:hint="eastAsia" w:ascii="宋体" w:eastAsia="宋体"/>
          <w:color w:val="auto"/>
          <w:lang w:val="en-US" w:eastAsia="zh-CN"/>
        </w:rPr>
        <w:t>（见</w:t>
      </w:r>
      <w:r>
        <w:rPr>
          <w:rFonts w:hint="eastAsia"/>
          <w:color w:val="auto"/>
          <w:lang w:val="en-US" w:eastAsia="zh-CN"/>
        </w:rPr>
        <w:t>2017版</w:t>
      </w:r>
      <w:r>
        <w:rPr>
          <w:rFonts w:hint="eastAsia" w:cs="Times New Roman"/>
          <w:color w:val="auto"/>
          <w:kern w:val="0"/>
          <w:sz w:val="21"/>
          <w:szCs w:val="20"/>
          <w:lang w:val="en-US" w:eastAsia="zh-CN" w:bidi="ar"/>
        </w:rPr>
        <w:t>10.1和</w:t>
      </w:r>
      <w:r>
        <w:rPr>
          <w:rFonts w:hint="eastAsia"/>
          <w:color w:val="auto"/>
          <w:lang w:val="en-US" w:eastAsia="zh-CN"/>
        </w:rPr>
        <w:t>本文件10.1</w:t>
      </w:r>
      <w:r>
        <w:rPr>
          <w:rFonts w:hint="eastAsia" w:ascii="宋体" w:eastAsia="宋体"/>
          <w:color w:val="auto"/>
          <w:lang w:val="en-US" w:eastAsia="zh-CN"/>
        </w:rPr>
        <w:t>）；</w:t>
      </w:r>
    </w:p>
    <w:p w14:paraId="3A49D698">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eastAsia="宋体"/>
          <w:color w:val="auto"/>
          <w:lang w:val="en-US" w:eastAsia="zh-CN"/>
        </w:rPr>
      </w:pPr>
      <w:r>
        <w:rPr>
          <w:rFonts w:hint="eastAsia" w:ascii="宋体" w:eastAsia="宋体"/>
          <w:color w:val="auto"/>
          <w:lang w:val="en-US" w:eastAsia="zh-CN"/>
        </w:rPr>
        <w:t>——</w:t>
      </w:r>
      <w:r>
        <w:rPr>
          <w:rFonts w:hint="eastAsia"/>
          <w:color w:val="auto"/>
          <w:lang w:val="en-US" w:eastAsia="zh-CN"/>
        </w:rPr>
        <w:t xml:space="preserve">修改“10.2 </w:t>
      </w:r>
      <w:r>
        <w:rPr>
          <w:rFonts w:hint="eastAsia" w:ascii="宋体" w:eastAsia="宋体"/>
          <w:color w:val="auto"/>
          <w:lang w:val="en-US" w:eastAsia="zh-CN"/>
        </w:rPr>
        <w:t>起重机械设备</w:t>
      </w:r>
      <w:r>
        <w:rPr>
          <w:rFonts w:hint="eastAsia"/>
          <w:color w:val="auto"/>
          <w:lang w:val="en-US" w:eastAsia="zh-CN"/>
        </w:rPr>
        <w:t>”</w:t>
      </w:r>
      <w:r>
        <w:rPr>
          <w:rFonts w:hint="default" w:ascii="宋体" w:eastAsia="宋体"/>
          <w:color w:val="auto"/>
          <w:lang w:val="en-US" w:eastAsia="zh-CN"/>
        </w:rPr>
        <w:t>为</w:t>
      </w:r>
      <w:r>
        <w:rPr>
          <w:rFonts w:hint="eastAsia"/>
          <w:color w:val="auto"/>
          <w:lang w:val="en-US" w:eastAsia="zh-CN"/>
        </w:rPr>
        <w:t xml:space="preserve">“10.2 </w:t>
      </w:r>
      <w:r>
        <w:rPr>
          <w:rFonts w:hint="eastAsia" w:ascii="宋体" w:eastAsia="宋体"/>
          <w:color w:val="auto"/>
          <w:lang w:val="en-US" w:eastAsia="zh-CN"/>
        </w:rPr>
        <w:t>起重设备</w:t>
      </w:r>
      <w:r>
        <w:rPr>
          <w:rFonts w:hint="eastAsia"/>
          <w:color w:val="auto"/>
          <w:lang w:val="en-US" w:eastAsia="zh-CN"/>
        </w:rPr>
        <w:t>”</w:t>
      </w:r>
      <w:r>
        <w:rPr>
          <w:rFonts w:hint="eastAsia" w:ascii="宋体" w:eastAsia="宋体"/>
          <w:color w:val="auto"/>
          <w:lang w:val="en-US" w:eastAsia="zh-CN"/>
        </w:rPr>
        <w:t>，</w:t>
      </w:r>
      <w:r>
        <w:rPr>
          <w:rFonts w:hint="eastAsia"/>
          <w:color w:val="auto"/>
          <w:lang w:val="en-US" w:eastAsia="zh-CN"/>
        </w:rPr>
        <w:t>删除了“裸露式滑触线”有关内容</w:t>
      </w:r>
      <w:r>
        <w:rPr>
          <w:rFonts w:hint="eastAsia" w:ascii="宋体" w:eastAsia="宋体"/>
          <w:color w:val="auto"/>
          <w:lang w:val="en-US" w:eastAsia="zh-CN"/>
        </w:rPr>
        <w:t>（见</w:t>
      </w:r>
      <w:r>
        <w:rPr>
          <w:rFonts w:hint="eastAsia"/>
          <w:color w:val="auto"/>
          <w:lang w:val="en-US" w:eastAsia="zh-CN"/>
        </w:rPr>
        <w:t>2017版</w:t>
      </w:r>
      <w:r>
        <w:rPr>
          <w:rFonts w:hint="eastAsia" w:cs="Times New Roman"/>
          <w:color w:val="auto"/>
          <w:kern w:val="0"/>
          <w:sz w:val="21"/>
          <w:szCs w:val="20"/>
          <w:lang w:val="en-US" w:eastAsia="zh-CN" w:bidi="ar"/>
        </w:rPr>
        <w:t>10.2.2.8、10.2.2.16</w:t>
      </w:r>
      <w:r>
        <w:rPr>
          <w:rFonts w:hint="eastAsia" w:ascii="宋体" w:eastAsia="宋体"/>
          <w:color w:val="auto"/>
          <w:lang w:val="en-US" w:eastAsia="zh-CN"/>
        </w:rPr>
        <w:t>）</w:t>
      </w:r>
      <w:r>
        <w:rPr>
          <w:rFonts w:hint="eastAsia"/>
          <w:color w:val="auto"/>
          <w:lang w:val="en-US" w:eastAsia="zh-CN"/>
        </w:rPr>
        <w:t>，</w:t>
      </w:r>
      <w:r>
        <w:rPr>
          <w:rFonts w:hint="eastAsia" w:ascii="宋体" w:eastAsia="宋体"/>
          <w:color w:val="auto"/>
          <w:lang w:val="en-US" w:eastAsia="zh-CN"/>
        </w:rPr>
        <w:t>增加并调整了</w:t>
      </w:r>
      <w:r>
        <w:rPr>
          <w:rFonts w:hint="eastAsia"/>
          <w:color w:val="auto"/>
          <w:lang w:val="en-US" w:eastAsia="zh-CN"/>
        </w:rPr>
        <w:t>制动器</w:t>
      </w:r>
      <w:r>
        <w:rPr>
          <w:rFonts w:hint="eastAsia" w:ascii="宋体" w:eastAsia="宋体"/>
          <w:color w:val="auto"/>
          <w:lang w:val="en-US" w:eastAsia="zh-CN"/>
        </w:rPr>
        <w:t>有关内容（见10.2</w:t>
      </w:r>
      <w:r>
        <w:rPr>
          <w:rFonts w:hint="eastAsia"/>
          <w:color w:val="auto"/>
          <w:lang w:val="en-US" w:eastAsia="zh-CN"/>
        </w:rPr>
        <w:t>.2.8</w:t>
      </w:r>
      <w:r>
        <w:rPr>
          <w:rFonts w:hint="eastAsia" w:ascii="宋体" w:eastAsia="宋体"/>
          <w:color w:val="auto"/>
          <w:lang w:val="en-US" w:eastAsia="zh-CN"/>
        </w:rPr>
        <w:t>）；</w:t>
      </w:r>
    </w:p>
    <w:p w14:paraId="5C5AF7FB">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eastAsia="宋体"/>
          <w:color w:val="auto"/>
          <w:lang w:val="en-US" w:eastAsia="zh-CN"/>
        </w:rPr>
      </w:pPr>
      <w:r>
        <w:rPr>
          <w:rFonts w:hint="eastAsia" w:ascii="宋体" w:eastAsia="宋体"/>
          <w:color w:val="auto"/>
          <w:lang w:val="en-US" w:eastAsia="zh-CN"/>
        </w:rPr>
        <w:t>——</w:t>
      </w:r>
      <w:r>
        <w:rPr>
          <w:rFonts w:hint="eastAsia"/>
          <w:color w:val="auto"/>
          <w:lang w:val="en-US" w:eastAsia="zh-CN"/>
        </w:rPr>
        <w:t xml:space="preserve">修改“10.4 </w:t>
      </w:r>
      <w:r>
        <w:rPr>
          <w:rFonts w:hint="eastAsia" w:ascii="宋体" w:eastAsia="宋体"/>
          <w:color w:val="auto"/>
          <w:lang w:val="en-US" w:eastAsia="zh-CN"/>
        </w:rPr>
        <w:t>通风采暖</w:t>
      </w:r>
      <w:r>
        <w:rPr>
          <w:rFonts w:hint="eastAsia"/>
          <w:color w:val="auto"/>
          <w:lang w:val="en-US" w:eastAsia="zh-CN"/>
        </w:rPr>
        <w:t>”</w:t>
      </w:r>
      <w:r>
        <w:rPr>
          <w:rFonts w:hint="default" w:ascii="宋体" w:eastAsia="宋体"/>
          <w:color w:val="auto"/>
          <w:lang w:val="en-US" w:eastAsia="zh-CN"/>
        </w:rPr>
        <w:t>为</w:t>
      </w:r>
      <w:r>
        <w:rPr>
          <w:rFonts w:hint="eastAsia"/>
          <w:color w:val="auto"/>
          <w:lang w:val="en-US" w:eastAsia="zh-CN"/>
        </w:rPr>
        <w:t xml:space="preserve">“10.3 </w:t>
      </w:r>
      <w:r>
        <w:rPr>
          <w:rFonts w:hint="eastAsia" w:ascii="宋体" w:eastAsia="宋体"/>
          <w:color w:val="auto"/>
          <w:lang w:val="en-US" w:eastAsia="zh-CN"/>
        </w:rPr>
        <w:t>通风系统</w:t>
      </w:r>
      <w:r>
        <w:rPr>
          <w:rFonts w:hint="eastAsia"/>
          <w:color w:val="auto"/>
          <w:lang w:val="en-US" w:eastAsia="zh-CN"/>
        </w:rPr>
        <w:t>”</w:t>
      </w:r>
      <w:r>
        <w:rPr>
          <w:rFonts w:hint="eastAsia" w:ascii="宋体" w:eastAsia="宋体"/>
          <w:color w:val="auto"/>
          <w:lang w:val="en-US" w:eastAsia="zh-CN"/>
        </w:rPr>
        <w:t>，</w:t>
      </w:r>
      <w:r>
        <w:rPr>
          <w:rFonts w:hint="eastAsia"/>
          <w:color w:val="auto"/>
          <w:lang w:val="en-US" w:eastAsia="zh-CN"/>
        </w:rPr>
        <w:t>增加了感应探头</w:t>
      </w:r>
      <w:r>
        <w:rPr>
          <w:rFonts w:hint="eastAsia" w:ascii="宋体" w:eastAsia="宋体"/>
          <w:color w:val="auto"/>
          <w:lang w:val="en-US" w:eastAsia="zh-CN"/>
        </w:rPr>
        <w:t>有关内容（见10.</w:t>
      </w:r>
      <w:r>
        <w:rPr>
          <w:rFonts w:hint="eastAsia"/>
          <w:color w:val="auto"/>
          <w:lang w:val="en-US" w:eastAsia="zh-CN"/>
        </w:rPr>
        <w:t>3.2.3</w:t>
      </w:r>
      <w:r>
        <w:rPr>
          <w:rFonts w:hint="eastAsia" w:ascii="宋体" w:eastAsia="宋体"/>
          <w:color w:val="auto"/>
          <w:lang w:val="en-US" w:eastAsia="zh-CN"/>
        </w:rPr>
        <w:t>）；</w:t>
      </w:r>
    </w:p>
    <w:p w14:paraId="711A54EC">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color w:val="auto"/>
          <w:lang w:val="en-US" w:eastAsia="zh-CN"/>
        </w:rPr>
      </w:pPr>
      <w:r>
        <w:rPr>
          <w:rFonts w:hint="eastAsia" w:ascii="宋体" w:eastAsia="宋体"/>
          <w:color w:val="auto"/>
          <w:lang w:val="en-US" w:eastAsia="zh-CN"/>
        </w:rPr>
        <w:t>——</w:t>
      </w:r>
      <w:r>
        <w:rPr>
          <w:rFonts w:hint="eastAsia"/>
          <w:color w:val="auto"/>
          <w:lang w:val="en-US" w:eastAsia="zh-CN"/>
        </w:rPr>
        <w:t>增加了避雷针、避雷带有关内容（见10.4.1.3、10.4.1.4）；</w:t>
      </w:r>
    </w:p>
    <w:p w14:paraId="65C6C9D4">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rPr>
      </w:pPr>
      <w:r>
        <w:rPr>
          <w:rFonts w:hint="eastAsia"/>
        </w:rPr>
        <w:t>请注意本文件某些内容可能涉及专利。本文件的发布机构不承担识别专利的责任。</w:t>
      </w:r>
    </w:p>
    <w:p w14:paraId="03DB62A6">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pPr>
      <w:r>
        <w:rPr>
          <w:rFonts w:hint="eastAsia"/>
        </w:rPr>
        <w:t>本文件由安徽省水利厅提出并归口。</w:t>
      </w:r>
    </w:p>
    <w:p w14:paraId="602A2B69">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hAnsi="Times New Roman" w:eastAsia="宋体" w:cs="Times New Roman"/>
        </w:rPr>
      </w:pPr>
      <w:r>
        <w:rPr>
          <w:rFonts w:hint="eastAsia"/>
        </w:rPr>
        <w:t>本文件起草单位：安徽省驷马山引江工程管理处</w:t>
      </w:r>
      <w:r>
        <w:rPr>
          <w:rFonts w:hint="eastAsia" w:ascii="宋体" w:hAnsi="Times New Roman" w:eastAsia="宋体" w:cs="Times New Roman"/>
          <w:lang w:eastAsia="zh-CN"/>
        </w:rPr>
        <w:t>、</w:t>
      </w:r>
      <w:r>
        <w:rPr>
          <w:rFonts w:hint="eastAsia" w:ascii="宋体" w:hAnsi="Times New Roman" w:eastAsia="宋体" w:cs="Times New Roman"/>
          <w:sz w:val="21"/>
          <w:szCs w:val="20"/>
          <w:lang w:val="en-US" w:eastAsia="zh-CN"/>
        </w:rPr>
        <w:t>安徽省河川项目管理咨询有限公司</w:t>
      </w:r>
      <w:r>
        <w:rPr>
          <w:rFonts w:hint="eastAsia" w:ascii="宋体" w:hAnsi="Times New Roman" w:eastAsia="宋体" w:cs="Times New Roman"/>
        </w:rPr>
        <w:t>。</w:t>
      </w:r>
    </w:p>
    <w:p w14:paraId="406F4748">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default"/>
          <w:lang w:val="en-US"/>
        </w:rPr>
      </w:pPr>
      <w:r>
        <w:rPr>
          <w:rFonts w:hint="eastAsia"/>
        </w:rPr>
        <w:t>本文件主要起草人：</w:t>
      </w:r>
    </w:p>
    <w:p w14:paraId="24C8DC35">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hAnsi="Times New Roman" w:eastAsia="宋体" w:cs="Times New Roman"/>
        </w:rPr>
      </w:pPr>
      <w:r>
        <w:rPr>
          <w:rFonts w:hint="eastAsia" w:ascii="宋体" w:hAnsi="Times New Roman" w:eastAsia="宋体" w:cs="Times New Roman"/>
          <w:kern w:val="0"/>
          <w:sz w:val="21"/>
          <w:szCs w:val="20"/>
          <w:lang w:val="en-US" w:eastAsia="zh-CN" w:bidi="ar"/>
        </w:rPr>
        <w:t xml:space="preserve">本文件及其所代替文件的历次版本发布情况为： </w:t>
      </w:r>
    </w:p>
    <w:p w14:paraId="6204E905">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hAnsi="Times New Roman" w:eastAsia="宋体" w:cs="Times New Roman"/>
          <w:kern w:val="0"/>
          <w:sz w:val="21"/>
          <w:szCs w:val="20"/>
          <w:lang w:val="en-US" w:eastAsia="zh-CN" w:bidi="ar"/>
        </w:rPr>
      </w:pPr>
      <w:r>
        <w:rPr>
          <w:rFonts w:hint="eastAsia" w:ascii="宋体" w:hAnsi="Times New Roman" w:eastAsia="宋体" w:cs="Times New Roman"/>
          <w:kern w:val="0"/>
          <w:sz w:val="21"/>
          <w:szCs w:val="20"/>
          <w:lang w:val="en-US" w:eastAsia="zh-CN" w:bidi="ar"/>
        </w:rPr>
        <w:t xml:space="preserve">——2017年首次发布为DB34/T </w:t>
      </w:r>
      <w:r>
        <w:rPr>
          <w:rFonts w:hint="eastAsia" w:ascii="宋体" w:hAnsi="Times New Roman" w:eastAsia="宋体" w:cs="Times New Roman"/>
          <w:lang w:val="en-US" w:eastAsia="zh-CN"/>
        </w:rPr>
        <w:t>2873—2017</w:t>
      </w:r>
      <w:r>
        <w:rPr>
          <w:rFonts w:hint="eastAsia" w:ascii="宋体" w:hAnsi="Times New Roman" w:eastAsia="宋体" w:cs="Times New Roman"/>
          <w:kern w:val="0"/>
          <w:sz w:val="21"/>
          <w:szCs w:val="20"/>
          <w:lang w:val="en-US" w:eastAsia="zh-CN" w:bidi="ar"/>
        </w:rPr>
        <w:t>，本次为第一次修订。</w:t>
      </w:r>
    </w:p>
    <w:p w14:paraId="6C3AFC71">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hAnsi="Times New Roman" w:eastAsia="宋体" w:cs="Times New Roman"/>
          <w:kern w:val="0"/>
          <w:sz w:val="21"/>
          <w:szCs w:val="20"/>
          <w:lang w:val="en-US" w:eastAsia="zh-CN" w:bidi="ar"/>
        </w:rPr>
      </w:pPr>
    </w:p>
    <w:p w14:paraId="603BB211">
      <w:pPr>
        <w:pStyle w:val="143"/>
        <w:keepNext w:val="0"/>
        <w:keepLines w:val="0"/>
        <w:pageBreakBefore w:val="0"/>
        <w:widowControl/>
        <w:kinsoku/>
        <w:wordWrap/>
        <w:overflowPunct/>
        <w:topLinePunct w:val="0"/>
        <w:autoSpaceDE w:val="0"/>
        <w:autoSpaceDN w:val="0"/>
        <w:bidi w:val="0"/>
        <w:adjustRightInd/>
        <w:snapToGrid/>
        <w:ind w:left="0" w:leftChars="0" w:firstLine="420"/>
        <w:textAlignment w:val="auto"/>
        <w:rPr>
          <w:rFonts w:hint="eastAsia" w:ascii="宋体" w:hAnsi="Times New Roman" w:eastAsia="宋体" w:cs="Times New Roman"/>
          <w:kern w:val="0"/>
          <w:sz w:val="21"/>
          <w:szCs w:val="20"/>
          <w:lang w:val="en-US" w:eastAsia="zh-CN" w:bidi="ar"/>
        </w:rPr>
      </w:pPr>
    </w:p>
    <w:p w14:paraId="6076FA89">
      <w:pPr>
        <w:pStyle w:val="143"/>
        <w:ind w:firstLine="420"/>
        <w:rPr>
          <w:rFonts w:hint="eastAsia" w:ascii="宋体" w:hAnsi="Times New Roman" w:eastAsia="宋体" w:cs="Times New Roman"/>
          <w:kern w:val="0"/>
          <w:sz w:val="21"/>
          <w:szCs w:val="20"/>
          <w:lang w:val="en-US" w:eastAsia="zh-CN" w:bidi="ar"/>
        </w:rPr>
      </w:pPr>
    </w:p>
    <w:p w14:paraId="495E8F5D">
      <w:pPr>
        <w:pStyle w:val="48"/>
        <w:rPr>
          <w:rFonts w:hint="eastAsia" w:ascii="黑体" w:eastAsia="黑体"/>
          <w:b/>
          <w:sz w:val="32"/>
          <w:szCs w:val="32"/>
        </w:rPr>
        <w:sectPr>
          <w:footerReference r:id="rId12" w:type="default"/>
          <w:footerReference r:id="rId13" w:type="even"/>
          <w:pgSz w:w="11906" w:h="16838"/>
          <w:pgMar w:top="1247" w:right="1304" w:bottom="1247" w:left="1304" w:header="794" w:footer="851" w:gutter="0"/>
          <w:pgNumType w:fmt="upperRoman"/>
          <w:cols w:space="720" w:num="1"/>
          <w:docGrid w:type="lines" w:linePitch="312" w:charSpace="0"/>
        </w:sectPr>
      </w:pPr>
    </w:p>
    <w:sdt>
      <w:sdtPr>
        <w:rPr>
          <w:spacing w:val="0"/>
          <w:sz w:val="32"/>
        </w:rPr>
        <w:tag w:val="NEW_STAND_NAME"/>
        <w:id w:val="147478952"/>
        <w:lock w:val="sdtLocked"/>
        <w:placeholder>
          <w:docPart w:val="{a0d9a89f-7321-49d7-a6dc-b22e902a3849}"/>
        </w:placeholder>
      </w:sdtPr>
      <w:sdtEndPr>
        <w:rPr>
          <w:spacing w:val="0"/>
          <w:sz w:val="32"/>
        </w:rPr>
      </w:sdtEndPr>
      <w:sdtContent>
        <w:p w14:paraId="74FFE596">
          <w:pPr>
            <w:pStyle w:val="142"/>
            <w:keepNext w:val="0"/>
            <w:keepLines w:val="0"/>
            <w:pageBreakBefore w:val="0"/>
            <w:widowControl w:val="0"/>
            <w:shd w:val="clear" w:color="FFFFFF" w:fill="FFFFFF"/>
            <w:kinsoku/>
            <w:wordWrap/>
            <w:overflowPunct/>
            <w:topLinePunct w:val="0"/>
            <w:autoSpaceDE/>
            <w:autoSpaceDN/>
            <w:bidi w:val="0"/>
            <w:adjustRightInd/>
            <w:snapToGrid/>
            <w:spacing w:before="469" w:beforeLines="150" w:after="468"/>
            <w:ind w:left="0" w:leftChars="0"/>
            <w:textAlignment w:val="auto"/>
            <w:rPr>
              <w:spacing w:val="0"/>
              <w:sz w:val="32"/>
            </w:rPr>
          </w:pPr>
          <w:r>
            <w:rPr>
              <w:rFonts w:hint="eastAsia"/>
              <w:spacing w:val="0"/>
              <w:sz w:val="32"/>
            </w:rPr>
            <w:t>大型</w:t>
          </w:r>
          <w:r>
            <w:rPr>
              <w:rFonts w:hint="eastAsia"/>
              <w:spacing w:val="0"/>
              <w:sz w:val="32"/>
              <w:lang w:val="en-US" w:eastAsia="zh-CN"/>
            </w:rPr>
            <w:t>泵站设备维护保养规范</w:t>
          </w:r>
        </w:p>
      </w:sdtContent>
    </w:sdt>
    <w:p w14:paraId="0A2EE6B1">
      <w:pPr>
        <w:pStyle w:val="43"/>
        <w:keepNext w:val="0"/>
        <w:keepLines w:val="0"/>
        <w:pageBreakBefore w:val="0"/>
        <w:widowControl/>
        <w:kinsoku/>
        <w:wordWrap/>
        <w:overflowPunct/>
        <w:topLinePunct w:val="0"/>
        <w:autoSpaceDE/>
        <w:autoSpaceDN/>
        <w:bidi w:val="0"/>
        <w:adjustRightInd/>
        <w:snapToGrid/>
        <w:spacing w:before="312" w:after="312"/>
        <w:textAlignment w:val="auto"/>
      </w:pPr>
      <w:bookmarkStart w:id="23" w:name="_Toc23161"/>
      <w:bookmarkStart w:id="24" w:name="_Toc18158"/>
      <w:bookmarkStart w:id="25" w:name="_Toc14601"/>
      <w:bookmarkStart w:id="26" w:name="_Toc3360"/>
      <w:bookmarkStart w:id="27" w:name="_Toc28229"/>
      <w:r>
        <w:rPr>
          <w:rFonts w:hint="eastAsia"/>
        </w:rPr>
        <w:t>范围</w:t>
      </w:r>
      <w:bookmarkEnd w:id="23"/>
      <w:bookmarkEnd w:id="24"/>
      <w:bookmarkEnd w:id="25"/>
      <w:bookmarkEnd w:id="26"/>
      <w:bookmarkEnd w:id="27"/>
    </w:p>
    <w:p w14:paraId="607C15B8">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eastAsia" w:ascii="宋体" w:hAnsi="宋体" w:eastAsia="宋体" w:cs="仿宋_GB2312"/>
          <w:color w:val="auto"/>
          <w:szCs w:val="21"/>
          <w:shd w:val="clear" w:color="auto" w:fill="FFFFFF"/>
        </w:rPr>
      </w:pPr>
      <w:r>
        <w:rPr>
          <w:rFonts w:hint="eastAsia" w:ascii="宋体" w:hAnsi="宋体" w:cs="仿宋_GB2312"/>
          <w:color w:val="auto"/>
          <w:szCs w:val="21"/>
          <w:shd w:val="clear" w:color="auto" w:fill="FFFFFF"/>
          <w:lang w:eastAsia="zh-CN"/>
        </w:rPr>
        <w:t>本文件</w:t>
      </w:r>
      <w:r>
        <w:rPr>
          <w:rFonts w:hint="eastAsia" w:ascii="宋体" w:hAnsi="宋体" w:cs="仿宋_GB2312"/>
          <w:color w:val="auto"/>
          <w:szCs w:val="21"/>
          <w:shd w:val="clear" w:color="auto" w:fill="FFFFFF"/>
          <w:lang w:val="en-US" w:eastAsia="zh-CN"/>
        </w:rPr>
        <w:t>规定了</w:t>
      </w:r>
      <w:r>
        <w:rPr>
          <w:rFonts w:hint="eastAsia" w:ascii="宋体" w:hAnsi="宋体" w:cs="仿宋_GB2312"/>
          <w:color w:val="auto"/>
          <w:szCs w:val="21"/>
          <w:shd w:val="clear" w:color="auto" w:fill="FFFFFF"/>
        </w:rPr>
        <w:t>大型泵站设备维护保养的术语和定义、基本</w:t>
      </w:r>
      <w:r>
        <w:rPr>
          <w:rFonts w:hint="eastAsia" w:ascii="宋体" w:hAnsi="宋体" w:cs="仿宋_GB2312"/>
          <w:color w:val="auto"/>
          <w:szCs w:val="21"/>
          <w:shd w:val="clear" w:color="auto" w:fill="FFFFFF"/>
          <w:lang w:val="en-US" w:eastAsia="zh-CN"/>
        </w:rPr>
        <w:t>要求</w:t>
      </w:r>
      <w:r>
        <w:rPr>
          <w:rFonts w:hint="eastAsia" w:ascii="宋体" w:hAnsi="宋体" w:cs="仿宋_GB2312"/>
          <w:color w:val="auto"/>
          <w:szCs w:val="21"/>
          <w:shd w:val="clear" w:color="auto" w:fill="FFFFFF"/>
          <w:lang w:eastAsia="zh-CN"/>
        </w:rPr>
        <w:t>，</w:t>
      </w:r>
      <w:r>
        <w:rPr>
          <w:rFonts w:hint="eastAsia" w:ascii="宋体" w:hAnsi="宋体" w:eastAsia="宋体" w:cs="仿宋_GB2312"/>
          <w:color w:val="auto"/>
          <w:szCs w:val="21"/>
          <w:shd w:val="clear" w:color="auto" w:fill="FFFFFF"/>
          <w:lang w:val="en-US" w:eastAsia="zh-CN"/>
        </w:rPr>
        <w:t>主机组、电气设备、辅助设备、金属结构及启闭设备、</w:t>
      </w:r>
      <w:r>
        <w:rPr>
          <w:rFonts w:hint="eastAsia" w:ascii="宋体" w:hAnsi="宋体" w:cs="仿宋_GB2312"/>
          <w:color w:val="auto"/>
          <w:szCs w:val="21"/>
          <w:shd w:val="clear" w:color="auto" w:fill="FFFFFF"/>
          <w:lang w:val="en-US" w:eastAsia="zh-CN"/>
        </w:rPr>
        <w:t>监控系统与视频监视</w:t>
      </w:r>
      <w:r>
        <w:rPr>
          <w:rFonts w:hint="eastAsia" w:ascii="宋体" w:hAnsi="宋体" w:eastAsia="宋体" w:cs="仿宋_GB2312"/>
          <w:color w:val="auto"/>
          <w:szCs w:val="21"/>
          <w:shd w:val="clear" w:color="auto" w:fill="FFFFFF"/>
          <w:lang w:val="en-US" w:eastAsia="zh-CN"/>
        </w:rPr>
        <w:t>系统、附属设施</w:t>
      </w:r>
      <w:r>
        <w:rPr>
          <w:rFonts w:hint="eastAsia" w:ascii="宋体" w:hAnsi="宋体" w:eastAsia="宋体" w:cs="仿宋_GB2312"/>
          <w:color w:val="auto"/>
          <w:szCs w:val="21"/>
          <w:shd w:val="clear" w:color="auto" w:fill="FFFFFF"/>
        </w:rPr>
        <w:t>等</w:t>
      </w:r>
      <w:r>
        <w:rPr>
          <w:rFonts w:hint="eastAsia" w:ascii="宋体" w:hAnsi="宋体" w:cs="仿宋_GB2312"/>
          <w:color w:val="auto"/>
          <w:szCs w:val="21"/>
          <w:shd w:val="clear" w:color="auto" w:fill="FFFFFF"/>
          <w:lang w:val="en-US" w:eastAsia="zh-CN"/>
        </w:rPr>
        <w:t>维护保养内容、要求和周期</w:t>
      </w:r>
      <w:r>
        <w:rPr>
          <w:rFonts w:hint="eastAsia" w:ascii="宋体" w:hAnsi="宋体" w:eastAsia="宋体" w:cs="仿宋_GB2312"/>
          <w:color w:val="auto"/>
          <w:szCs w:val="21"/>
          <w:shd w:val="clear" w:color="auto" w:fill="FFFFFF"/>
        </w:rPr>
        <w:t>。</w:t>
      </w:r>
    </w:p>
    <w:p w14:paraId="25C1B2DA">
      <w:pPr>
        <w:pStyle w:val="22"/>
        <w:keepNext w:val="0"/>
        <w:keepLines w:val="0"/>
        <w:pageBreakBefore w:val="0"/>
        <w:kinsoku/>
        <w:wordWrap/>
        <w:overflowPunct/>
        <w:topLinePunct w:val="0"/>
        <w:bidi w:val="0"/>
        <w:adjustRightInd/>
        <w:snapToGrid/>
        <w:spacing w:line="240" w:lineRule="auto"/>
        <w:textAlignment w:val="auto"/>
        <w:rPr>
          <w:color w:val="auto"/>
        </w:rPr>
      </w:pPr>
      <w:r>
        <w:rPr>
          <w:rFonts w:hint="eastAsia" w:ascii="宋体" w:hAnsi="宋体" w:cs="仿宋_GB2312"/>
          <w:color w:val="auto"/>
          <w:szCs w:val="21"/>
          <w:shd w:val="clear" w:color="auto" w:fill="FFFFFF"/>
          <w:lang w:eastAsia="zh-CN"/>
        </w:rPr>
        <w:t>本文件</w:t>
      </w:r>
      <w:r>
        <w:rPr>
          <w:rFonts w:hint="eastAsia" w:ascii="宋体" w:hAnsi="宋体" w:cs="仿宋_GB2312"/>
          <w:color w:val="auto"/>
          <w:szCs w:val="21"/>
          <w:shd w:val="clear" w:color="auto" w:fill="FFFFFF"/>
        </w:rPr>
        <w:t>适用于灌溉、排水、引（调）水</w:t>
      </w:r>
      <w:r>
        <w:rPr>
          <w:rFonts w:hint="eastAsia" w:ascii="宋体" w:hAnsi="宋体" w:cs="仿宋_GB2312"/>
          <w:color w:val="auto"/>
          <w:szCs w:val="21"/>
          <w:shd w:val="clear" w:color="auto" w:fill="FFFFFF"/>
          <w:lang w:eastAsia="zh-CN"/>
        </w:rPr>
        <w:t>、</w:t>
      </w:r>
      <w:r>
        <w:rPr>
          <w:rFonts w:hint="eastAsia" w:ascii="宋体" w:hAnsi="宋体" w:eastAsia="宋体" w:cs="仿宋_GB2312"/>
          <w:color w:val="auto"/>
          <w:kern w:val="2"/>
          <w:sz w:val="21"/>
          <w:szCs w:val="21"/>
          <w:shd w:val="clear" w:color="auto" w:fill="FFFFFF"/>
          <w:lang w:val="en-US" w:eastAsia="zh-CN" w:bidi="ar-SA"/>
        </w:rPr>
        <w:t>城镇供排水</w:t>
      </w:r>
      <w:r>
        <w:rPr>
          <w:rFonts w:hint="eastAsia" w:ascii="宋体" w:hAnsi="宋体" w:cs="仿宋_GB2312"/>
          <w:color w:val="auto"/>
          <w:szCs w:val="21"/>
          <w:shd w:val="clear" w:color="auto" w:fill="FFFFFF"/>
        </w:rPr>
        <w:t>等大型泵站及安装</w:t>
      </w:r>
      <w:r>
        <w:rPr>
          <w:rFonts w:hint="eastAsia" w:ascii="宋体" w:hAnsi="宋体" w:cs="仿宋_GB2312"/>
          <w:color w:val="auto"/>
          <w:szCs w:val="21"/>
          <w:shd w:val="clear" w:color="auto" w:fill="FFFFFF"/>
          <w:lang w:val="en-US" w:eastAsia="zh-CN"/>
        </w:rPr>
        <w:t>有</w:t>
      </w:r>
      <w:r>
        <w:rPr>
          <w:rFonts w:hint="eastAsia" w:ascii="宋体" w:hAnsi="宋体" w:cs="仿宋_GB2312"/>
          <w:color w:val="auto"/>
          <w:szCs w:val="21"/>
          <w:shd w:val="clear" w:color="auto" w:fill="FFFFFF"/>
        </w:rPr>
        <w:t>大型</w:t>
      </w:r>
      <w:r>
        <w:rPr>
          <w:rFonts w:hint="eastAsia" w:ascii="宋体" w:hAnsi="宋体" w:cs="仿宋_GB2312"/>
          <w:color w:val="auto"/>
          <w:szCs w:val="21"/>
          <w:shd w:val="clear" w:color="auto" w:fill="FFFFFF"/>
          <w:lang w:val="en-US" w:eastAsia="zh-CN"/>
        </w:rPr>
        <w:t>主</w:t>
      </w:r>
      <w:r>
        <w:rPr>
          <w:rFonts w:hint="eastAsia" w:ascii="宋体" w:hAnsi="宋体" w:cs="仿宋_GB2312"/>
          <w:color w:val="auto"/>
          <w:szCs w:val="21"/>
          <w:shd w:val="clear" w:color="auto" w:fill="FFFFFF"/>
        </w:rPr>
        <w:t>机组的泵站。中小型泵站参照执行。</w:t>
      </w:r>
    </w:p>
    <w:p w14:paraId="56F194DE">
      <w:pPr>
        <w:pStyle w:val="43"/>
        <w:keepNext w:val="0"/>
        <w:keepLines w:val="0"/>
        <w:pageBreakBefore w:val="0"/>
        <w:widowControl/>
        <w:kinsoku/>
        <w:wordWrap/>
        <w:overflowPunct/>
        <w:topLinePunct w:val="0"/>
        <w:autoSpaceDE/>
        <w:autoSpaceDN/>
        <w:bidi w:val="0"/>
        <w:adjustRightInd/>
        <w:snapToGrid/>
        <w:spacing w:before="312" w:after="312"/>
        <w:textAlignment w:val="auto"/>
        <w:rPr>
          <w:rFonts w:hint="eastAsia"/>
        </w:rPr>
      </w:pPr>
      <w:bookmarkStart w:id="28" w:name="_Toc16054"/>
      <w:bookmarkStart w:id="29" w:name="_Toc28484"/>
      <w:bookmarkStart w:id="30" w:name="_Toc13143"/>
      <w:bookmarkStart w:id="31" w:name="_Toc6675"/>
      <w:bookmarkStart w:id="32" w:name="_Toc30132"/>
      <w:r>
        <w:rPr>
          <w:rFonts w:hint="eastAsia"/>
        </w:rPr>
        <w:t>规范性引用文件</w:t>
      </w:r>
      <w:bookmarkEnd w:id="28"/>
      <w:bookmarkEnd w:id="29"/>
      <w:bookmarkEnd w:id="30"/>
      <w:bookmarkEnd w:id="31"/>
      <w:bookmarkEnd w:id="32"/>
    </w:p>
    <w:p w14:paraId="036B6C8F">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eastAsia" w:ascii="宋体" w:hAnsi="宋体" w:cs="仿宋_GB2312"/>
          <w:color w:val="auto"/>
          <w:szCs w:val="21"/>
          <w:shd w:val="clear" w:color="auto" w:fill="FFFFFF"/>
          <w:lang w:eastAsia="zh-CN"/>
        </w:rPr>
      </w:pPr>
      <w:r>
        <w:rPr>
          <w:rFonts w:hint="eastAsia" w:ascii="宋体" w:hAnsi="宋体" w:cs="仿宋_GB2312"/>
          <w:color w:val="auto"/>
          <w:szCs w:val="21"/>
          <w:shd w:val="clear" w:color="auto" w:fill="FFFFFF"/>
          <w:lang w:eastAsia="zh-CN"/>
        </w:rPr>
        <w:t>下列文件</w:t>
      </w:r>
      <w:r>
        <w:rPr>
          <w:rFonts w:hint="eastAsia" w:ascii="宋体" w:hAnsi="宋体" w:cs="仿宋_GB2312"/>
          <w:color w:val="auto"/>
          <w:szCs w:val="21"/>
          <w:shd w:val="clear" w:color="auto" w:fill="FFFFFF"/>
          <w:lang w:val="en-US" w:eastAsia="zh-CN"/>
        </w:rPr>
        <w:t>中的内容通过文中的规范性引用而构成</w:t>
      </w:r>
      <w:r>
        <w:rPr>
          <w:rFonts w:hint="eastAsia" w:ascii="宋体" w:hAnsi="宋体" w:cs="仿宋_GB2312"/>
          <w:color w:val="auto"/>
          <w:szCs w:val="21"/>
          <w:shd w:val="clear" w:color="auto" w:fill="FFFFFF"/>
          <w:lang w:eastAsia="zh-CN"/>
        </w:rPr>
        <w:t>本文件必不可少的</w:t>
      </w:r>
      <w:r>
        <w:rPr>
          <w:rFonts w:hint="eastAsia" w:ascii="宋体" w:hAnsi="宋体" w:cs="仿宋_GB2312"/>
          <w:color w:val="auto"/>
          <w:szCs w:val="21"/>
          <w:shd w:val="clear" w:color="auto" w:fill="FFFFFF"/>
          <w:lang w:val="en-US" w:eastAsia="zh-CN"/>
        </w:rPr>
        <w:t>条款</w:t>
      </w:r>
      <w:r>
        <w:rPr>
          <w:rFonts w:hint="eastAsia" w:ascii="宋体" w:hAnsi="宋体" w:cs="仿宋_GB2312"/>
          <w:color w:val="auto"/>
          <w:szCs w:val="21"/>
          <w:shd w:val="clear" w:color="auto" w:fill="FFFFFF"/>
          <w:lang w:eastAsia="zh-CN"/>
        </w:rPr>
        <w:t>。</w:t>
      </w:r>
      <w:r>
        <w:rPr>
          <w:rFonts w:hint="eastAsia" w:ascii="宋体" w:hAnsi="宋体" w:cs="仿宋_GB2312"/>
          <w:color w:val="auto"/>
          <w:szCs w:val="21"/>
          <w:shd w:val="clear" w:color="auto" w:fill="FFFFFF"/>
          <w:lang w:val="en-US" w:eastAsia="zh-CN"/>
        </w:rPr>
        <w:t>其中，</w:t>
      </w:r>
      <w:r>
        <w:rPr>
          <w:rFonts w:hint="eastAsia" w:ascii="宋体" w:hAnsi="宋体" w:cs="仿宋_GB2312"/>
          <w:color w:val="auto"/>
          <w:szCs w:val="21"/>
          <w:shd w:val="clear" w:color="auto" w:fill="FFFFFF"/>
          <w:lang w:eastAsia="zh-CN"/>
        </w:rPr>
        <w:t>注日期的引用文件，仅</w:t>
      </w:r>
      <w:r>
        <w:rPr>
          <w:rFonts w:hint="eastAsia" w:ascii="宋体" w:hAnsi="宋体" w:cs="仿宋_GB2312"/>
          <w:color w:val="auto"/>
          <w:szCs w:val="21"/>
          <w:shd w:val="clear" w:color="auto" w:fill="FFFFFF"/>
          <w:lang w:val="en-US" w:eastAsia="zh-CN"/>
        </w:rPr>
        <w:t>该</w:t>
      </w:r>
      <w:r>
        <w:rPr>
          <w:rFonts w:hint="eastAsia" w:ascii="宋体" w:hAnsi="宋体" w:cs="仿宋_GB2312"/>
          <w:color w:val="auto"/>
          <w:szCs w:val="21"/>
          <w:shd w:val="clear" w:color="auto" w:fill="FFFFFF"/>
          <w:lang w:eastAsia="zh-CN"/>
        </w:rPr>
        <w:t>日期</w:t>
      </w:r>
      <w:r>
        <w:rPr>
          <w:rFonts w:hint="eastAsia" w:ascii="宋体" w:hAnsi="宋体" w:cs="仿宋_GB2312"/>
          <w:color w:val="auto"/>
          <w:szCs w:val="21"/>
          <w:shd w:val="clear" w:color="auto" w:fill="FFFFFF"/>
          <w:lang w:val="en-US" w:eastAsia="zh-CN"/>
        </w:rPr>
        <w:t>对应</w:t>
      </w:r>
      <w:r>
        <w:rPr>
          <w:rFonts w:hint="default" w:ascii="宋体" w:hAnsi="宋体" w:cs="仿宋_GB2312"/>
          <w:color w:val="auto"/>
          <w:szCs w:val="21"/>
          <w:shd w:val="clear" w:color="auto" w:fill="FFFFFF"/>
          <w:lang w:eastAsia="zh-CN"/>
        </w:rPr>
        <w:t>的</w:t>
      </w:r>
      <w:r>
        <w:rPr>
          <w:rFonts w:hint="eastAsia" w:ascii="宋体" w:hAnsi="宋体" w:cs="仿宋_GB2312"/>
          <w:color w:val="auto"/>
          <w:szCs w:val="21"/>
          <w:shd w:val="clear" w:color="auto" w:fill="FFFFFF"/>
          <w:lang w:eastAsia="zh-CN"/>
        </w:rPr>
        <w:t>版本适用于本文件。不注日期的引用文件，其最新版本（包括所有的修改单）适用于本文件。</w:t>
      </w:r>
    </w:p>
    <w:p w14:paraId="29E0B62D">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eastAsia="zh-CN"/>
        </w:rPr>
      </w:pPr>
      <w:r>
        <w:rPr>
          <w:rFonts w:hint="default" w:ascii="宋体" w:hAnsi="宋体" w:cs="仿宋_GB2312"/>
          <w:color w:val="auto"/>
          <w:szCs w:val="21"/>
          <w:shd w:val="clear" w:color="auto" w:fill="FFFFFF"/>
          <w:lang w:eastAsia="zh-CN"/>
        </w:rPr>
        <w:t xml:space="preserve">GB/T 2887 </w:t>
      </w:r>
      <w:r>
        <w:rPr>
          <w:rFonts w:hint="default" w:ascii="宋体" w:hAnsi="宋体" w:cs="仿宋_GB2312"/>
          <w:color w:val="auto"/>
          <w:szCs w:val="21"/>
          <w:shd w:val="clear" w:color="auto" w:fill="FFFFFF"/>
          <w:lang w:val="en-US" w:eastAsia="zh-CN"/>
        </w:rPr>
        <w:t xml:space="preserve"> </w:t>
      </w:r>
      <w:r>
        <w:rPr>
          <w:rFonts w:hint="default" w:ascii="宋体" w:hAnsi="宋体" w:cs="仿宋_GB2312"/>
          <w:color w:val="auto"/>
          <w:szCs w:val="21"/>
          <w:shd w:val="clear" w:color="auto" w:fill="FFFFFF"/>
          <w:lang w:eastAsia="zh-CN"/>
        </w:rPr>
        <w:t>计算机场地通用规范</w:t>
      </w:r>
    </w:p>
    <w:p w14:paraId="447416D3">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val="en-US" w:eastAsia="zh-CN"/>
        </w:rPr>
      </w:pPr>
      <w:r>
        <w:rPr>
          <w:rFonts w:hint="default" w:ascii="宋体" w:hAnsi="宋体" w:cs="仿宋_GB2312"/>
          <w:color w:val="auto"/>
          <w:szCs w:val="21"/>
          <w:shd w:val="clear" w:color="auto" w:fill="FFFFFF"/>
          <w:lang w:eastAsia="zh-CN"/>
        </w:rPr>
        <w:t xml:space="preserve">GB </w:t>
      </w:r>
      <w:r>
        <w:rPr>
          <w:rFonts w:hint="default" w:ascii="宋体" w:hAnsi="宋体" w:cs="仿宋_GB2312"/>
          <w:color w:val="auto"/>
          <w:szCs w:val="21"/>
          <w:shd w:val="clear" w:color="auto" w:fill="FFFFFF"/>
          <w:lang w:val="en-US" w:eastAsia="zh-CN"/>
        </w:rPr>
        <w:t>2894  安全标志及其使用导则</w:t>
      </w:r>
    </w:p>
    <w:p w14:paraId="4D9FF1D2">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val="en-US" w:eastAsia="zh-CN"/>
        </w:rPr>
      </w:pPr>
      <w:r>
        <w:rPr>
          <w:rFonts w:hint="default" w:ascii="宋体" w:hAnsi="宋体" w:cs="仿宋_GB2312"/>
          <w:color w:val="auto"/>
          <w:szCs w:val="21"/>
          <w:shd w:val="clear" w:color="auto" w:fill="FFFFFF"/>
          <w:lang w:val="en-US" w:eastAsia="zh-CN"/>
        </w:rPr>
        <w:t>GB</w:t>
      </w:r>
      <w:r>
        <w:rPr>
          <w:rFonts w:hint="eastAsia" w:ascii="宋体" w:hAnsi="宋体" w:cs="仿宋_GB2312"/>
          <w:color w:val="auto"/>
          <w:szCs w:val="21"/>
          <w:shd w:val="clear" w:color="auto" w:fill="FFFFFF"/>
          <w:lang w:val="en-US" w:eastAsia="zh-CN"/>
        </w:rPr>
        <w:t>/T</w:t>
      </w:r>
      <w:r>
        <w:rPr>
          <w:rFonts w:hint="default" w:ascii="宋体" w:hAnsi="宋体" w:cs="仿宋_GB2312"/>
          <w:color w:val="auto"/>
          <w:szCs w:val="21"/>
          <w:shd w:val="clear" w:color="auto" w:fill="FFFFFF"/>
          <w:lang w:val="en-US" w:eastAsia="zh-CN"/>
        </w:rPr>
        <w:t xml:space="preserve"> </w:t>
      </w:r>
      <w:r>
        <w:rPr>
          <w:rFonts w:hint="eastAsia" w:ascii="宋体" w:hAnsi="宋体" w:cs="仿宋_GB2312"/>
          <w:color w:val="auto"/>
          <w:szCs w:val="21"/>
          <w:shd w:val="clear" w:color="auto" w:fill="FFFFFF"/>
          <w:lang w:val="en-US" w:eastAsia="zh-CN"/>
        </w:rPr>
        <w:t>3181  漆膜颜色标准</w:t>
      </w:r>
    </w:p>
    <w:p w14:paraId="0D026992">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eastAsia="zh-CN"/>
        </w:rPr>
      </w:pPr>
      <w:r>
        <w:rPr>
          <w:rFonts w:hint="default" w:ascii="宋体" w:hAnsi="宋体" w:cs="仿宋_GB2312"/>
          <w:color w:val="auto"/>
          <w:szCs w:val="21"/>
          <w:shd w:val="clear" w:color="auto" w:fill="FFFFFF"/>
          <w:lang w:eastAsia="zh-CN"/>
        </w:rPr>
        <w:t xml:space="preserve">GB/T 6067.1 </w:t>
      </w:r>
      <w:r>
        <w:rPr>
          <w:rFonts w:hint="default" w:ascii="宋体" w:hAnsi="宋体" w:cs="仿宋_GB2312"/>
          <w:color w:val="auto"/>
          <w:szCs w:val="21"/>
          <w:shd w:val="clear" w:color="auto" w:fill="FFFFFF"/>
          <w:lang w:val="en-US" w:eastAsia="zh-CN"/>
        </w:rPr>
        <w:t xml:space="preserve"> </w:t>
      </w:r>
      <w:r>
        <w:rPr>
          <w:rFonts w:hint="default" w:ascii="宋体" w:hAnsi="宋体" w:cs="仿宋_GB2312"/>
          <w:color w:val="auto"/>
          <w:szCs w:val="21"/>
          <w:shd w:val="clear" w:color="auto" w:fill="FFFFFF"/>
          <w:lang w:eastAsia="zh-CN"/>
        </w:rPr>
        <w:t>起重机械安全规程 第1部分 总则</w:t>
      </w:r>
    </w:p>
    <w:p w14:paraId="52E13FB9">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eastAsia="zh-CN"/>
        </w:rPr>
      </w:pPr>
      <w:r>
        <w:rPr>
          <w:rFonts w:hint="default" w:ascii="宋体" w:hAnsi="宋体" w:cs="仿宋_GB2312"/>
          <w:color w:val="auto"/>
          <w:szCs w:val="21"/>
          <w:shd w:val="clear" w:color="auto" w:fill="FFFFFF"/>
          <w:lang w:eastAsia="zh-CN"/>
        </w:rPr>
        <w:t xml:space="preserve">GB/T 6067.5 </w:t>
      </w:r>
      <w:r>
        <w:rPr>
          <w:rFonts w:hint="default" w:ascii="宋体" w:hAnsi="宋体" w:cs="仿宋_GB2312"/>
          <w:color w:val="auto"/>
          <w:szCs w:val="21"/>
          <w:shd w:val="clear" w:color="auto" w:fill="FFFFFF"/>
          <w:lang w:val="en-US" w:eastAsia="zh-CN"/>
        </w:rPr>
        <w:t xml:space="preserve"> </w:t>
      </w:r>
      <w:r>
        <w:rPr>
          <w:rFonts w:hint="default" w:ascii="宋体" w:hAnsi="宋体" w:cs="仿宋_GB2312"/>
          <w:color w:val="auto"/>
          <w:szCs w:val="21"/>
          <w:shd w:val="clear" w:color="auto" w:fill="FFFFFF"/>
          <w:lang w:eastAsia="zh-CN"/>
        </w:rPr>
        <w:t>起重机械安全规程 第5部分 桥式和门式起重机</w:t>
      </w:r>
    </w:p>
    <w:p w14:paraId="28ED29CD">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eastAsia="zh-CN"/>
        </w:rPr>
      </w:pPr>
      <w:r>
        <w:rPr>
          <w:rFonts w:hint="default" w:ascii="宋体" w:hAnsi="宋体" w:cs="仿宋_GB2312"/>
          <w:color w:val="auto"/>
          <w:szCs w:val="21"/>
          <w:shd w:val="clear" w:color="auto" w:fill="FFFFFF"/>
          <w:lang w:eastAsia="zh-CN"/>
        </w:rPr>
        <w:t>GB/T 7252  变压器油中溶解气体分析和判断</w:t>
      </w:r>
      <w:r>
        <w:rPr>
          <w:rFonts w:hint="default" w:ascii="宋体" w:hAnsi="宋体" w:cs="仿宋_GB2312"/>
          <w:color w:val="auto"/>
          <w:szCs w:val="21"/>
          <w:shd w:val="clear" w:color="auto" w:fill="FFFFFF"/>
          <w:lang w:val="en-US" w:eastAsia="zh-CN"/>
        </w:rPr>
        <w:t>导</w:t>
      </w:r>
      <w:r>
        <w:rPr>
          <w:rFonts w:hint="default" w:ascii="宋体" w:hAnsi="宋体" w:cs="仿宋_GB2312"/>
          <w:color w:val="auto"/>
          <w:szCs w:val="21"/>
          <w:shd w:val="clear" w:color="auto" w:fill="FFFFFF"/>
          <w:lang w:eastAsia="zh-CN"/>
        </w:rPr>
        <w:t>则</w:t>
      </w:r>
    </w:p>
    <w:p w14:paraId="7C04832F">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eastAsia="zh-CN"/>
        </w:rPr>
      </w:pPr>
      <w:r>
        <w:rPr>
          <w:rFonts w:hint="default" w:ascii="宋体" w:hAnsi="宋体" w:cs="仿宋_GB2312"/>
          <w:color w:val="auto"/>
          <w:szCs w:val="21"/>
          <w:shd w:val="clear" w:color="auto" w:fill="FFFFFF"/>
          <w:lang w:eastAsia="zh-CN"/>
        </w:rPr>
        <w:t>GB 50060  3～110KV高压配电装置设计规范</w:t>
      </w:r>
    </w:p>
    <w:p w14:paraId="06A6A0E4">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val="en-US" w:eastAsia="zh-CN"/>
        </w:rPr>
      </w:pPr>
      <w:r>
        <w:rPr>
          <w:rFonts w:hint="default" w:ascii="宋体" w:hAnsi="宋体" w:cs="仿宋_GB2312"/>
          <w:color w:val="auto"/>
          <w:szCs w:val="21"/>
          <w:shd w:val="clear" w:color="auto" w:fill="FFFFFF"/>
          <w:lang w:val="en-US" w:eastAsia="zh-CN"/>
        </w:rPr>
        <w:t>GB 50265  泵站设计标准</w:t>
      </w:r>
    </w:p>
    <w:p w14:paraId="30D8CA4F">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val="en-US" w:eastAsia="zh-CN"/>
        </w:rPr>
      </w:pPr>
      <w:r>
        <w:rPr>
          <w:rFonts w:hint="eastAsia" w:ascii="宋体" w:hAnsi="宋体" w:cs="仿宋_GB2312"/>
          <w:color w:val="auto"/>
          <w:szCs w:val="21"/>
          <w:shd w:val="clear" w:color="auto" w:fill="FFFFFF"/>
          <w:lang w:val="en-US" w:eastAsia="zh-CN"/>
        </w:rPr>
        <w:t>GB/T 50312  综合布线工程验收规范</w:t>
      </w:r>
    </w:p>
    <w:p w14:paraId="2D1E684B">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val="en-US" w:eastAsia="zh-CN"/>
        </w:rPr>
      </w:pPr>
      <w:r>
        <w:rPr>
          <w:rFonts w:hint="default" w:ascii="宋体" w:hAnsi="宋体" w:cs="仿宋_GB2312"/>
          <w:color w:val="auto"/>
          <w:szCs w:val="21"/>
          <w:shd w:val="clear" w:color="auto" w:fill="FFFFFF"/>
          <w:lang w:eastAsia="zh-CN"/>
        </w:rPr>
        <w:t xml:space="preserve">GB/T </w:t>
      </w:r>
      <w:r>
        <w:rPr>
          <w:rFonts w:hint="default" w:ascii="宋体" w:hAnsi="宋体" w:cs="仿宋_GB2312"/>
          <w:color w:val="auto"/>
          <w:szCs w:val="21"/>
          <w:shd w:val="clear" w:color="auto" w:fill="FFFFFF"/>
          <w:lang w:val="en-US" w:eastAsia="zh-CN"/>
        </w:rPr>
        <w:t>30948  泵站技术管理规程</w:t>
      </w:r>
    </w:p>
    <w:p w14:paraId="6FE0A151">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eastAsia="zh-CN"/>
        </w:rPr>
      </w:pPr>
      <w:r>
        <w:rPr>
          <w:rFonts w:hint="default" w:ascii="宋体" w:hAnsi="宋体" w:cs="仿宋_GB2312"/>
          <w:color w:val="auto"/>
          <w:szCs w:val="21"/>
          <w:shd w:val="clear" w:color="auto" w:fill="FFFFFF"/>
          <w:lang w:eastAsia="zh-CN"/>
        </w:rPr>
        <w:t>DL</w:t>
      </w:r>
      <w:r>
        <w:rPr>
          <w:rFonts w:hint="eastAsia" w:ascii="宋体" w:hAnsi="宋体" w:cs="仿宋_GB2312"/>
          <w:color w:val="auto"/>
          <w:szCs w:val="21"/>
          <w:shd w:val="clear" w:color="auto" w:fill="FFFFFF"/>
          <w:lang w:val="en-US" w:eastAsia="zh-CN"/>
        </w:rPr>
        <w:t>/</w:t>
      </w:r>
      <w:r>
        <w:rPr>
          <w:rFonts w:hint="default" w:ascii="宋体" w:hAnsi="宋体" w:cs="仿宋_GB2312"/>
          <w:color w:val="auto"/>
          <w:szCs w:val="21"/>
          <w:shd w:val="clear" w:color="auto" w:fill="FFFFFF"/>
          <w:lang w:eastAsia="zh-CN"/>
        </w:rPr>
        <w:t>T</w:t>
      </w:r>
      <w:r>
        <w:rPr>
          <w:rFonts w:hint="eastAsia" w:ascii="宋体" w:hAnsi="宋体" w:cs="仿宋_GB2312"/>
          <w:color w:val="auto"/>
          <w:szCs w:val="21"/>
          <w:shd w:val="clear" w:color="auto" w:fill="FFFFFF"/>
          <w:lang w:val="en-US" w:eastAsia="zh-CN"/>
        </w:rPr>
        <w:t xml:space="preserve"> </w:t>
      </w:r>
      <w:r>
        <w:rPr>
          <w:rFonts w:hint="default" w:ascii="宋体" w:hAnsi="宋体" w:cs="仿宋_GB2312"/>
          <w:color w:val="auto"/>
          <w:szCs w:val="21"/>
          <w:shd w:val="clear" w:color="auto" w:fill="FFFFFF"/>
          <w:lang w:eastAsia="zh-CN"/>
        </w:rPr>
        <w:t>596</w:t>
      </w:r>
      <w:r>
        <w:rPr>
          <w:rFonts w:hint="eastAsia" w:ascii="宋体" w:hAnsi="宋体" w:cs="仿宋_GB2312"/>
          <w:color w:val="auto"/>
          <w:szCs w:val="21"/>
          <w:shd w:val="clear" w:color="auto" w:fill="FFFFFF"/>
          <w:lang w:val="en-US" w:eastAsia="zh-CN"/>
        </w:rPr>
        <w:t xml:space="preserve">  </w:t>
      </w:r>
      <w:r>
        <w:rPr>
          <w:rFonts w:hint="default" w:ascii="宋体" w:hAnsi="宋体" w:cs="仿宋_GB2312"/>
          <w:color w:val="auto"/>
          <w:szCs w:val="21"/>
          <w:shd w:val="clear" w:color="auto" w:fill="FFFFFF"/>
          <w:lang w:eastAsia="zh-CN"/>
        </w:rPr>
        <w:t>电力设备预防性试验规程</w:t>
      </w:r>
    </w:p>
    <w:p w14:paraId="7416BDE2">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eastAsia" w:ascii="宋体" w:hAnsi="宋体" w:cs="仿宋_GB2312"/>
          <w:color w:val="auto"/>
          <w:szCs w:val="21"/>
          <w:shd w:val="clear" w:color="auto" w:fill="FFFFFF"/>
          <w:lang w:val="en-US" w:eastAsia="zh-CN"/>
        </w:rPr>
      </w:pPr>
      <w:r>
        <w:rPr>
          <w:rFonts w:hint="default" w:ascii="宋体" w:hAnsi="宋体" w:cs="仿宋_GB2312"/>
          <w:color w:val="auto"/>
          <w:szCs w:val="21"/>
          <w:shd w:val="clear" w:color="auto" w:fill="FFFFFF"/>
          <w:lang w:val="en-US" w:eastAsia="zh-CN"/>
        </w:rPr>
        <w:t xml:space="preserve">DL/T 1624 </w:t>
      </w:r>
      <w:r>
        <w:rPr>
          <w:rFonts w:hint="eastAsia" w:ascii="宋体" w:hAnsi="宋体" w:cs="仿宋_GB2312"/>
          <w:color w:val="auto"/>
          <w:szCs w:val="21"/>
          <w:shd w:val="clear" w:color="auto" w:fill="FFFFFF"/>
          <w:lang w:val="en-US" w:eastAsia="zh-CN"/>
        </w:rPr>
        <w:t xml:space="preserve"> 电力系统厂站和主设备命名规范</w:t>
      </w:r>
    </w:p>
    <w:p w14:paraId="27D2CEB7">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val="en-US" w:eastAsia="zh-CN"/>
        </w:rPr>
      </w:pPr>
      <w:r>
        <w:rPr>
          <w:rFonts w:hint="default" w:ascii="宋体" w:hAnsi="宋体" w:cs="仿宋_GB2312"/>
          <w:color w:val="auto"/>
          <w:szCs w:val="21"/>
          <w:shd w:val="clear" w:color="auto" w:fill="FFFFFF"/>
          <w:lang w:eastAsia="zh-CN"/>
        </w:rPr>
        <w:t>NB/T 10349</w:t>
      </w:r>
      <w:r>
        <w:rPr>
          <w:rFonts w:hint="default" w:ascii="宋体" w:hAnsi="宋体" w:cs="仿宋_GB2312"/>
          <w:color w:val="auto"/>
          <w:szCs w:val="21"/>
          <w:shd w:val="clear" w:color="auto" w:fill="FFFFFF"/>
          <w:lang w:val="en-US" w:eastAsia="zh-CN"/>
        </w:rPr>
        <w:t xml:space="preserve"> </w:t>
      </w:r>
      <w:r>
        <w:rPr>
          <w:rFonts w:hint="default" w:ascii="宋体" w:hAnsi="宋体" w:cs="仿宋_GB2312"/>
          <w:color w:val="auto"/>
          <w:szCs w:val="21"/>
          <w:shd w:val="clear" w:color="auto" w:fill="FFFFFF"/>
          <w:lang w:eastAsia="zh-CN"/>
        </w:rPr>
        <w:t>压力钢管安全检测技术规程</w:t>
      </w:r>
    </w:p>
    <w:p w14:paraId="2D9F2C0C">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eastAsia="zh-CN"/>
        </w:rPr>
      </w:pPr>
      <w:r>
        <w:rPr>
          <w:rFonts w:hint="default" w:ascii="宋体" w:hAnsi="宋体" w:cs="仿宋_GB2312"/>
          <w:color w:val="auto"/>
          <w:szCs w:val="21"/>
          <w:shd w:val="clear" w:color="auto" w:fill="FFFFFF"/>
          <w:lang w:eastAsia="zh-CN"/>
        </w:rPr>
        <w:t xml:space="preserve">SL 75 </w:t>
      </w:r>
      <w:r>
        <w:rPr>
          <w:rFonts w:hint="default" w:ascii="宋体" w:hAnsi="宋体" w:cs="仿宋_GB2312"/>
          <w:color w:val="auto"/>
          <w:szCs w:val="21"/>
          <w:shd w:val="clear" w:color="auto" w:fill="FFFFFF"/>
          <w:lang w:val="en-US" w:eastAsia="zh-CN"/>
        </w:rPr>
        <w:t xml:space="preserve"> </w:t>
      </w:r>
      <w:r>
        <w:rPr>
          <w:rFonts w:hint="default" w:ascii="宋体" w:hAnsi="宋体" w:cs="仿宋_GB2312"/>
          <w:color w:val="auto"/>
          <w:szCs w:val="21"/>
          <w:shd w:val="clear" w:color="auto" w:fill="FFFFFF"/>
          <w:lang w:eastAsia="zh-CN"/>
        </w:rPr>
        <w:t>水闸技术管理规程</w:t>
      </w:r>
    </w:p>
    <w:p w14:paraId="27EFF3E3">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eastAsia="zh-CN"/>
        </w:rPr>
      </w:pPr>
      <w:r>
        <w:rPr>
          <w:rFonts w:hint="default" w:ascii="宋体" w:hAnsi="宋体" w:cs="仿宋_GB2312"/>
          <w:color w:val="auto"/>
          <w:szCs w:val="21"/>
          <w:shd w:val="clear" w:color="auto" w:fill="FFFFFF"/>
          <w:lang w:eastAsia="zh-CN"/>
        </w:rPr>
        <w:t xml:space="preserve">SL 317 </w:t>
      </w:r>
      <w:r>
        <w:rPr>
          <w:rFonts w:hint="default" w:ascii="宋体" w:hAnsi="宋体" w:cs="仿宋_GB2312"/>
          <w:color w:val="auto"/>
          <w:szCs w:val="21"/>
          <w:shd w:val="clear" w:color="auto" w:fill="FFFFFF"/>
          <w:lang w:val="en-US" w:eastAsia="zh-CN"/>
        </w:rPr>
        <w:t xml:space="preserve"> </w:t>
      </w:r>
      <w:r>
        <w:rPr>
          <w:rFonts w:hint="default" w:ascii="宋体" w:hAnsi="宋体" w:cs="仿宋_GB2312"/>
          <w:color w:val="auto"/>
          <w:szCs w:val="21"/>
          <w:shd w:val="clear" w:color="auto" w:fill="FFFFFF"/>
          <w:lang w:eastAsia="zh-CN"/>
        </w:rPr>
        <w:t>泵站设备安装及验收规范</w:t>
      </w:r>
    </w:p>
    <w:p w14:paraId="73633BC8">
      <w:pPr>
        <w:keepNext w:val="0"/>
        <w:keepLines w:val="0"/>
        <w:pageBreakBefore w:val="0"/>
        <w:kinsoku/>
        <w:wordWrap/>
        <w:overflowPunct/>
        <w:topLinePunct w:val="0"/>
        <w:bidi w:val="0"/>
        <w:adjustRightInd/>
        <w:snapToGrid/>
        <w:spacing w:line="240" w:lineRule="auto"/>
        <w:ind w:firstLine="420" w:firstLineChars="200"/>
        <w:jc w:val="both"/>
        <w:textAlignment w:val="auto"/>
        <w:rPr>
          <w:rFonts w:hint="default" w:ascii="宋体" w:hAnsi="宋体" w:cs="仿宋_GB2312"/>
          <w:color w:val="auto"/>
          <w:szCs w:val="21"/>
          <w:shd w:val="clear" w:color="auto" w:fill="FFFFFF"/>
          <w:lang w:eastAsia="zh-CN"/>
        </w:rPr>
      </w:pPr>
      <w:r>
        <w:rPr>
          <w:rFonts w:hint="default" w:ascii="宋体" w:hAnsi="宋体" w:cs="仿宋_GB2312"/>
          <w:color w:val="auto"/>
          <w:szCs w:val="21"/>
          <w:shd w:val="clear" w:color="auto" w:fill="FFFFFF"/>
          <w:lang w:eastAsia="zh-CN"/>
        </w:rPr>
        <w:t xml:space="preserve">TSG 21 </w:t>
      </w:r>
      <w:r>
        <w:rPr>
          <w:rFonts w:hint="default" w:ascii="宋体" w:hAnsi="宋体" w:cs="仿宋_GB2312"/>
          <w:color w:val="auto"/>
          <w:szCs w:val="21"/>
          <w:shd w:val="clear" w:color="auto" w:fill="FFFFFF"/>
          <w:lang w:val="en-US" w:eastAsia="zh-CN"/>
        </w:rPr>
        <w:t xml:space="preserve"> </w:t>
      </w:r>
      <w:r>
        <w:rPr>
          <w:rFonts w:hint="default" w:ascii="宋体" w:hAnsi="宋体" w:cs="仿宋_GB2312"/>
          <w:color w:val="auto"/>
          <w:szCs w:val="21"/>
          <w:shd w:val="clear" w:color="auto" w:fill="FFFFFF"/>
          <w:lang w:eastAsia="zh-CN"/>
        </w:rPr>
        <w:t>固定式压力容器安全技术监察规程</w:t>
      </w:r>
    </w:p>
    <w:p w14:paraId="69882EE2">
      <w:pPr>
        <w:pStyle w:val="43"/>
        <w:keepNext w:val="0"/>
        <w:keepLines w:val="0"/>
        <w:pageBreakBefore w:val="0"/>
        <w:widowControl/>
        <w:kinsoku/>
        <w:wordWrap/>
        <w:overflowPunct/>
        <w:topLinePunct w:val="0"/>
        <w:autoSpaceDE/>
        <w:autoSpaceDN/>
        <w:bidi w:val="0"/>
        <w:adjustRightInd/>
        <w:snapToGrid/>
        <w:spacing w:before="312" w:after="312"/>
        <w:textAlignment w:val="auto"/>
        <w:rPr>
          <w:rFonts w:hint="eastAsia"/>
        </w:rPr>
      </w:pPr>
      <w:bookmarkStart w:id="33" w:name="_Toc15793"/>
      <w:bookmarkStart w:id="34" w:name="_Toc26504"/>
      <w:bookmarkStart w:id="35" w:name="_Toc18868"/>
      <w:bookmarkStart w:id="36" w:name="_Toc14881"/>
      <w:bookmarkStart w:id="37" w:name="_Toc24813"/>
      <w:r>
        <w:rPr>
          <w:rFonts w:hint="eastAsia"/>
        </w:rPr>
        <w:t>术语和定义</w:t>
      </w:r>
      <w:bookmarkEnd w:id="33"/>
      <w:bookmarkEnd w:id="34"/>
      <w:bookmarkEnd w:id="35"/>
      <w:bookmarkEnd w:id="36"/>
      <w:bookmarkEnd w:id="37"/>
    </w:p>
    <w:p w14:paraId="79169547">
      <w:pPr>
        <w:pStyle w:val="22"/>
        <w:keepNext w:val="0"/>
        <w:keepLines w:val="0"/>
        <w:pageBreakBefore w:val="0"/>
        <w:widowControl/>
        <w:kinsoku/>
        <w:wordWrap/>
        <w:overflowPunct/>
        <w:topLinePunct w:val="0"/>
        <w:autoSpaceDE w:val="0"/>
        <w:autoSpaceDN w:val="0"/>
        <w:bidi w:val="0"/>
        <w:adjustRightInd/>
        <w:snapToGrid/>
        <w:textAlignment w:val="auto"/>
        <w:rPr>
          <w:color w:val="auto"/>
        </w:rPr>
      </w:pPr>
      <w:r>
        <w:rPr>
          <w:rFonts w:hint="eastAsia"/>
          <w:color w:val="auto"/>
          <w:u w:val="none"/>
          <w:lang w:val="en-US" w:eastAsia="zh-CN"/>
        </w:rPr>
        <w:t>SL 26、SL 570</w:t>
      </w:r>
      <w:r>
        <w:rPr>
          <w:rFonts w:hint="eastAsia"/>
          <w:color w:val="auto"/>
          <w:lang w:val="en-US" w:eastAsia="zh-CN"/>
        </w:rPr>
        <w:t>界定的以及</w:t>
      </w:r>
      <w:r>
        <w:rPr>
          <w:rFonts w:hint="eastAsia"/>
          <w:color w:val="auto"/>
        </w:rPr>
        <w:t>下列术语和定义适用于本文件。</w:t>
      </w:r>
    </w:p>
    <w:p w14:paraId="772041C1">
      <w:pPr>
        <w:pStyle w:val="40"/>
        <w:keepNext w:val="0"/>
        <w:keepLines w:val="0"/>
        <w:pageBreakBefore w:val="0"/>
        <w:widowControl/>
        <w:kinsoku/>
        <w:wordWrap/>
        <w:overflowPunct/>
        <w:topLinePunct w:val="0"/>
        <w:autoSpaceDE/>
        <w:autoSpaceDN/>
        <w:bidi w:val="0"/>
        <w:adjustRightInd/>
        <w:snapToGrid/>
        <w:spacing w:before="156" w:after="156"/>
        <w:textAlignment w:val="auto"/>
      </w:pPr>
      <w:bookmarkStart w:id="38" w:name="_Toc6077"/>
      <w:bookmarkEnd w:id="38"/>
      <w:bookmarkStart w:id="39" w:name="_Toc30902"/>
      <w:bookmarkEnd w:id="39"/>
      <w:bookmarkStart w:id="40" w:name="_Toc29301"/>
      <w:bookmarkEnd w:id="40"/>
      <w:bookmarkStart w:id="41" w:name="_Toc19552"/>
      <w:bookmarkEnd w:id="41"/>
      <w:bookmarkStart w:id="42" w:name="_Toc3600"/>
      <w:bookmarkEnd w:id="42"/>
      <w:bookmarkStart w:id="43" w:name="_Toc18010"/>
      <w:bookmarkEnd w:id="43"/>
    </w:p>
    <w:p w14:paraId="167D9808">
      <w:pPr>
        <w:keepNext w:val="0"/>
        <w:keepLines w:val="0"/>
        <w:pageBreakBefore w:val="0"/>
        <w:kinsoku/>
        <w:wordWrap/>
        <w:overflowPunct/>
        <w:topLinePunct w:val="0"/>
        <w:bidi w:val="0"/>
        <w:adjustRightInd/>
        <w:snapToGrid/>
        <w:spacing w:line="240" w:lineRule="auto"/>
        <w:ind w:firstLine="420" w:firstLineChars="200"/>
        <w:jc w:val="both"/>
        <w:textAlignment w:val="auto"/>
        <w:rPr>
          <w:rFonts w:ascii="黑体" w:hAnsi="黑体" w:eastAsia="黑体" w:cs="黑体"/>
          <w:b w:val="0"/>
          <w:bCs/>
          <w:color w:val="auto"/>
          <w:szCs w:val="21"/>
          <w:shd w:val="clear" w:color="auto" w:fill="FFFFFF"/>
        </w:rPr>
      </w:pPr>
      <w:r>
        <w:rPr>
          <w:rFonts w:hint="eastAsia" w:ascii="黑体" w:hAnsi="黑体" w:eastAsia="黑体" w:cs="黑体"/>
          <w:b w:val="0"/>
          <w:bCs/>
          <w:color w:val="auto"/>
          <w:szCs w:val="21"/>
          <w:shd w:val="clear" w:color="auto" w:fill="FFFFFF"/>
        </w:rPr>
        <w:t xml:space="preserve">维护保养 </w:t>
      </w:r>
      <w:r>
        <w:rPr>
          <w:rFonts w:hint="eastAsia" w:ascii="黑体" w:hAnsi="黑体" w:eastAsia="黑体" w:cs="黑体"/>
          <w:b w:val="0"/>
          <w:bCs/>
          <w:color w:val="auto"/>
          <w:szCs w:val="21"/>
        </w:rPr>
        <w:t>maintenance</w:t>
      </w:r>
    </w:p>
    <w:p w14:paraId="15BAFC85">
      <w:pPr>
        <w:pStyle w:val="22"/>
        <w:keepNext w:val="0"/>
        <w:keepLines w:val="0"/>
        <w:pageBreakBefore w:val="0"/>
        <w:kinsoku/>
        <w:wordWrap/>
        <w:overflowPunct/>
        <w:topLinePunct w:val="0"/>
        <w:bidi w:val="0"/>
        <w:adjustRightInd/>
        <w:snapToGrid/>
        <w:spacing w:line="240" w:lineRule="auto"/>
        <w:textAlignment w:val="auto"/>
        <w:rPr>
          <w:rFonts w:hint="eastAsia"/>
          <w:color w:val="auto"/>
        </w:rPr>
      </w:pPr>
      <w:r>
        <w:rPr>
          <w:rFonts w:hint="eastAsia" w:ascii="宋体" w:hAnsi="宋体" w:cs="仿宋_GB2312"/>
          <w:color w:val="auto"/>
          <w:szCs w:val="21"/>
          <w:shd w:val="clear" w:color="auto" w:fill="FFFFFF"/>
        </w:rPr>
        <w:t>对泵站设备进行检查、试验、维护、保养等，使设备保持或恢复设计功能</w:t>
      </w:r>
      <w:r>
        <w:rPr>
          <w:rFonts w:hint="eastAsia" w:ascii="宋体" w:hAnsi="宋体" w:cs="仿宋_GB2312"/>
          <w:color w:val="auto"/>
          <w:szCs w:val="21"/>
          <w:shd w:val="clear" w:color="auto" w:fill="FFFFFF"/>
          <w:lang w:eastAsia="zh-CN"/>
        </w:rPr>
        <w:t>，</w:t>
      </w:r>
      <w:r>
        <w:rPr>
          <w:rFonts w:hint="eastAsia" w:ascii="宋体" w:hAnsi="宋体" w:cs="仿宋_GB2312"/>
          <w:color w:val="auto"/>
          <w:szCs w:val="21"/>
          <w:shd w:val="clear" w:color="auto" w:fill="FFFFFF"/>
        </w:rPr>
        <w:t>包括日常维护保养和定期维护保养。</w:t>
      </w:r>
    </w:p>
    <w:p w14:paraId="49D17E4B">
      <w:pPr>
        <w:pStyle w:val="40"/>
        <w:spacing w:before="156" w:after="156"/>
        <w:rPr>
          <w:rFonts w:hint="eastAsia"/>
          <w:lang w:val="en-US" w:eastAsia="zh-CN"/>
        </w:rPr>
      </w:pPr>
      <w:bookmarkStart w:id="44" w:name="_Toc12957"/>
      <w:bookmarkEnd w:id="44"/>
      <w:bookmarkStart w:id="45" w:name="_Toc16749"/>
      <w:bookmarkEnd w:id="45"/>
      <w:bookmarkStart w:id="46" w:name="_Toc18028"/>
      <w:bookmarkEnd w:id="46"/>
      <w:bookmarkStart w:id="47" w:name="_Toc598"/>
      <w:bookmarkEnd w:id="47"/>
      <w:bookmarkStart w:id="48" w:name="_Toc20102"/>
      <w:bookmarkEnd w:id="48"/>
      <w:bookmarkStart w:id="49" w:name="_Toc31981"/>
      <w:bookmarkEnd w:id="49"/>
    </w:p>
    <w:p w14:paraId="4DDE74D4">
      <w:pPr>
        <w:keepNext w:val="0"/>
        <w:keepLines w:val="0"/>
        <w:pageBreakBefore w:val="0"/>
        <w:widowControl/>
        <w:kinsoku/>
        <w:wordWrap/>
        <w:overflowPunct/>
        <w:topLinePunct w:val="0"/>
        <w:autoSpaceDE/>
        <w:autoSpaceDN/>
        <w:bidi w:val="0"/>
        <w:adjustRightInd/>
        <w:snapToGrid/>
        <w:ind w:firstLine="420"/>
        <w:textAlignment w:val="auto"/>
        <w:rPr>
          <w:rFonts w:hint="eastAsia" w:ascii="黑体" w:hAnsi="黑体" w:eastAsia="黑体" w:cs="黑体"/>
          <w:b w:val="0"/>
          <w:bCs w:val="0"/>
          <w:color w:val="auto"/>
          <w:kern w:val="0"/>
          <w:szCs w:val="21"/>
          <w:lang w:eastAsia="zh-CN"/>
        </w:rPr>
      </w:pPr>
      <w:r>
        <w:rPr>
          <w:rFonts w:hint="eastAsia" w:ascii="黑体" w:hAnsi="黑体" w:eastAsia="黑体" w:cs="黑体"/>
          <w:b w:val="0"/>
          <w:bCs w:val="0"/>
          <w:color w:val="auto"/>
          <w:kern w:val="0"/>
          <w:szCs w:val="21"/>
          <w:lang w:eastAsia="zh-CN"/>
        </w:rPr>
        <w:t>泵站设备</w:t>
      </w:r>
      <w:r>
        <w:rPr>
          <w:rFonts w:hint="eastAsia" w:ascii="黑体" w:hAnsi="黑体" w:eastAsia="黑体" w:cs="黑体"/>
          <w:b w:val="0"/>
          <w:bCs w:val="0"/>
          <w:color w:val="auto"/>
          <w:kern w:val="0"/>
          <w:szCs w:val="21"/>
          <w:lang w:val="en-US" w:eastAsia="zh-CN"/>
        </w:rPr>
        <w:t xml:space="preserve"> </w:t>
      </w:r>
      <w:r>
        <w:rPr>
          <w:rFonts w:hint="eastAsia" w:ascii="黑体" w:hAnsi="黑体" w:eastAsia="黑体" w:cs="黑体"/>
          <w:b w:val="0"/>
          <w:bCs w:val="0"/>
          <w:color w:val="auto"/>
          <w:kern w:val="0"/>
          <w:szCs w:val="21"/>
          <w:lang w:eastAsia="zh-CN"/>
        </w:rPr>
        <w:t>pumping  station  equipment</w:t>
      </w:r>
    </w:p>
    <w:p w14:paraId="560489E0">
      <w:pPr>
        <w:keepNext w:val="0"/>
        <w:keepLines w:val="0"/>
        <w:pageBreakBefore w:val="0"/>
        <w:widowControl/>
        <w:kinsoku/>
        <w:wordWrap/>
        <w:overflowPunct/>
        <w:topLinePunct w:val="0"/>
        <w:autoSpaceDE/>
        <w:autoSpaceDN/>
        <w:bidi w:val="0"/>
        <w:adjustRightInd/>
        <w:snapToGrid/>
        <w:ind w:firstLine="420"/>
        <w:textAlignment w:val="auto"/>
        <w:rPr>
          <w:rFonts w:hint="default" w:ascii="宋体" w:hAnsi="宋体" w:eastAsia="宋体" w:cs="仿宋_GB2312"/>
          <w:color w:val="auto"/>
          <w:kern w:val="0"/>
          <w:sz w:val="21"/>
          <w:szCs w:val="21"/>
          <w:shd w:val="clear" w:color="auto" w:fill="FFFFFF"/>
          <w:lang w:val="en-US" w:eastAsia="zh-CN" w:bidi="ar-SA"/>
        </w:rPr>
      </w:pPr>
      <w:r>
        <w:rPr>
          <w:rFonts w:hint="eastAsia" w:ascii="宋体" w:hAnsi="宋体" w:eastAsia="宋体" w:cs="仿宋_GB2312"/>
          <w:color w:val="auto"/>
          <w:kern w:val="0"/>
          <w:sz w:val="21"/>
          <w:szCs w:val="21"/>
          <w:shd w:val="clear" w:color="auto" w:fill="FFFFFF"/>
          <w:lang w:val="en-US" w:eastAsia="zh-CN" w:bidi="ar-SA"/>
        </w:rPr>
        <w:t>泵站</w:t>
      </w:r>
      <w:r>
        <w:rPr>
          <w:rFonts w:hint="eastAsia" w:ascii="宋体" w:hAnsi="宋体" w:eastAsia="宋体" w:cs="仿宋_GB2312"/>
          <w:color w:val="auto"/>
          <w:szCs w:val="21"/>
          <w:shd w:val="clear" w:color="auto" w:fill="FFFFFF"/>
          <w:lang w:val="en-US" w:eastAsia="zh-CN"/>
        </w:rPr>
        <w:t>主机组</w:t>
      </w:r>
      <w:r>
        <w:rPr>
          <w:rFonts w:hint="eastAsia" w:ascii="宋体" w:hAnsi="宋体" w:cs="仿宋_GB2312"/>
          <w:color w:val="auto"/>
          <w:szCs w:val="21"/>
          <w:shd w:val="clear" w:color="auto" w:fill="FFFFFF"/>
          <w:lang w:val="en-US" w:eastAsia="zh-CN"/>
        </w:rPr>
        <w:t>（主水泵、主电动机及传动装置）</w:t>
      </w:r>
      <w:r>
        <w:rPr>
          <w:rFonts w:hint="eastAsia" w:ascii="宋体" w:hAnsi="宋体" w:eastAsia="宋体" w:cs="仿宋_GB2312"/>
          <w:color w:val="auto"/>
          <w:szCs w:val="21"/>
          <w:shd w:val="clear" w:color="auto" w:fill="FFFFFF"/>
          <w:lang w:val="en-US" w:eastAsia="zh-CN"/>
        </w:rPr>
        <w:t>、电气设备、辅助设备、金属结构及启闭设备、</w:t>
      </w:r>
      <w:r>
        <w:rPr>
          <w:rFonts w:hint="eastAsia" w:ascii="宋体" w:hAnsi="宋体" w:cs="仿宋_GB2312"/>
          <w:color w:val="auto"/>
          <w:szCs w:val="21"/>
          <w:shd w:val="clear" w:color="auto" w:fill="FFFFFF"/>
          <w:lang w:val="en-US" w:eastAsia="zh-CN"/>
        </w:rPr>
        <w:t>监控系统与视频监视</w:t>
      </w:r>
      <w:r>
        <w:rPr>
          <w:rFonts w:hint="eastAsia" w:ascii="宋体" w:hAnsi="宋体" w:eastAsia="宋体" w:cs="仿宋_GB2312"/>
          <w:color w:val="auto"/>
          <w:szCs w:val="21"/>
          <w:shd w:val="clear" w:color="auto" w:fill="FFFFFF"/>
          <w:lang w:val="en-US" w:eastAsia="zh-CN"/>
        </w:rPr>
        <w:t>系统、附属设施</w:t>
      </w:r>
      <w:r>
        <w:rPr>
          <w:rFonts w:hint="eastAsia" w:ascii="宋体" w:hAnsi="宋体" w:eastAsia="宋体" w:cs="仿宋_GB2312"/>
          <w:color w:val="auto"/>
          <w:szCs w:val="21"/>
          <w:shd w:val="clear" w:color="auto" w:fill="FFFFFF"/>
        </w:rPr>
        <w:t>等</w:t>
      </w:r>
      <w:r>
        <w:rPr>
          <w:rFonts w:hint="eastAsia" w:ascii="宋体" w:hAnsi="宋体" w:cs="仿宋_GB2312"/>
          <w:color w:val="auto"/>
          <w:szCs w:val="21"/>
          <w:shd w:val="clear" w:color="auto" w:fill="FFFFFF"/>
          <w:lang w:val="en-US" w:eastAsia="zh-CN"/>
        </w:rPr>
        <w:t>的总称。</w:t>
      </w:r>
    </w:p>
    <w:p w14:paraId="6A86B74E">
      <w:pPr>
        <w:pStyle w:val="43"/>
        <w:spacing w:before="312" w:after="312"/>
        <w:rPr>
          <w:color w:val="auto"/>
        </w:rPr>
      </w:pPr>
      <w:bookmarkStart w:id="50" w:name="_Toc23729"/>
      <w:bookmarkStart w:id="51" w:name="_Toc20437"/>
      <w:bookmarkStart w:id="52" w:name="_Toc11327"/>
      <w:bookmarkStart w:id="53" w:name="_Toc9544"/>
      <w:bookmarkStart w:id="54" w:name="_Toc13959"/>
      <w:r>
        <w:rPr>
          <w:rFonts w:hint="eastAsia" w:hAnsi="黑体" w:cs="黑体"/>
          <w:b w:val="0"/>
          <w:bCs w:val="0"/>
          <w:color w:val="auto"/>
          <w:kern w:val="0"/>
          <w:szCs w:val="21"/>
          <w:lang w:val="en-US" w:eastAsia="zh-CN"/>
        </w:rPr>
        <w:t>基本要求</w:t>
      </w:r>
      <w:bookmarkEnd w:id="50"/>
      <w:bookmarkEnd w:id="51"/>
      <w:bookmarkEnd w:id="52"/>
      <w:bookmarkEnd w:id="53"/>
      <w:bookmarkEnd w:id="54"/>
    </w:p>
    <w:p w14:paraId="6655FC4D">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eastAsia" w:ascii="宋体" w:hAnsi="宋体" w:eastAsia="宋体" w:cs="宋体"/>
          <w:b w:val="0"/>
          <w:bCs w:val="0"/>
          <w:kern w:val="0"/>
          <w:szCs w:val="21"/>
          <w:lang w:val="en-US" w:eastAsia="zh-CN"/>
        </w:rPr>
      </w:pPr>
      <w:bookmarkStart w:id="55" w:name="_Toc28458"/>
      <w:bookmarkStart w:id="56" w:name="_Toc31784"/>
      <w:bookmarkStart w:id="57" w:name="_Toc29206"/>
      <w:bookmarkStart w:id="58" w:name="_Toc6928"/>
      <w:bookmarkStart w:id="59" w:name="_Toc31351"/>
      <w:bookmarkStart w:id="60" w:name="_Toc17950"/>
      <w:r>
        <w:rPr>
          <w:rFonts w:hint="eastAsia" w:ascii="宋体" w:hAnsi="宋体" w:eastAsia="宋体" w:cs="宋体"/>
          <w:b w:val="0"/>
          <w:bCs w:val="0"/>
          <w:kern w:val="0"/>
          <w:szCs w:val="21"/>
          <w:lang w:val="en-US" w:eastAsia="zh-CN"/>
        </w:rPr>
        <w:t>制定设备维护</w:t>
      </w:r>
      <w:r>
        <w:rPr>
          <w:rFonts w:hint="eastAsia" w:ascii="宋体" w:hAnsi="宋体" w:eastAsia="宋体" w:cs="宋体"/>
          <w:b w:val="0"/>
          <w:bCs w:val="0"/>
          <w:color w:val="auto"/>
          <w:kern w:val="0"/>
          <w:szCs w:val="21"/>
          <w:lang w:val="en-US" w:eastAsia="zh-CN"/>
        </w:rPr>
        <w:t>保养制度</w:t>
      </w:r>
      <w:r>
        <w:rPr>
          <w:rFonts w:hint="eastAsia" w:ascii="宋体" w:hAnsi="宋体" w:eastAsia="宋体" w:cs="宋体"/>
          <w:b w:val="0"/>
          <w:bCs w:val="0"/>
          <w:kern w:val="0"/>
          <w:szCs w:val="21"/>
          <w:lang w:val="en-US" w:eastAsia="zh-CN"/>
        </w:rPr>
        <w:t>，并根据设备的运行情况、技术状态以及相关技术要求编制年度维护保养计划。</w:t>
      </w:r>
      <w:bookmarkEnd w:id="55"/>
      <w:bookmarkEnd w:id="56"/>
      <w:bookmarkEnd w:id="57"/>
      <w:bookmarkEnd w:id="58"/>
      <w:bookmarkEnd w:id="59"/>
      <w:bookmarkEnd w:id="60"/>
    </w:p>
    <w:p w14:paraId="57BA032A">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eastAsia" w:ascii="宋体" w:hAnsi="宋体" w:eastAsia="宋体" w:cs="宋体"/>
          <w:b w:val="0"/>
          <w:bCs w:val="0"/>
          <w:kern w:val="0"/>
          <w:szCs w:val="21"/>
          <w:lang w:val="en-US" w:eastAsia="zh-CN"/>
        </w:rPr>
      </w:pPr>
      <w:bookmarkStart w:id="61" w:name="_Toc1486"/>
      <w:bookmarkStart w:id="62" w:name="_Toc24111"/>
      <w:bookmarkStart w:id="63" w:name="_Toc7792"/>
      <w:bookmarkStart w:id="64" w:name="_Toc25603"/>
      <w:bookmarkStart w:id="65" w:name="_Toc25838"/>
      <w:bookmarkStart w:id="66" w:name="_Toc7081"/>
      <w:r>
        <w:rPr>
          <w:rFonts w:hint="eastAsia" w:ascii="宋体" w:hAnsi="宋体" w:eastAsia="宋体" w:cs="宋体"/>
          <w:b w:val="0"/>
          <w:bCs w:val="0"/>
          <w:kern w:val="0"/>
          <w:szCs w:val="21"/>
          <w:lang w:val="en-US" w:eastAsia="zh-CN"/>
        </w:rPr>
        <w:t>按计划开展设备维护保养，记录见附录A。设备所处环境恶劣、运行时间长、使用频率高的泵站，应增加设备维护保养频次。长期停用、新安装和大修后的设备按照有关规程进行检测和试验，试运行检验合格后方可投入使用。</w:t>
      </w:r>
      <w:bookmarkEnd w:id="61"/>
      <w:bookmarkEnd w:id="62"/>
      <w:bookmarkEnd w:id="63"/>
      <w:bookmarkEnd w:id="64"/>
      <w:bookmarkEnd w:id="65"/>
      <w:bookmarkEnd w:id="66"/>
    </w:p>
    <w:p w14:paraId="37AF852D">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eastAsia" w:ascii="宋体" w:hAnsi="宋体" w:eastAsia="宋体" w:cs="宋体"/>
          <w:b w:val="0"/>
          <w:bCs w:val="0"/>
          <w:color w:val="auto"/>
          <w:kern w:val="0"/>
          <w:szCs w:val="21"/>
          <w:lang w:val="en-US" w:eastAsia="zh-CN"/>
        </w:rPr>
      </w:pPr>
      <w:bookmarkStart w:id="67" w:name="_Toc21734"/>
      <w:bookmarkStart w:id="68" w:name="_Toc232"/>
      <w:bookmarkStart w:id="69" w:name="_Toc7555"/>
      <w:bookmarkStart w:id="70" w:name="_Toc18143"/>
      <w:bookmarkStart w:id="71" w:name="_Toc13577"/>
      <w:bookmarkStart w:id="72" w:name="_Toc13399"/>
      <w:r>
        <w:rPr>
          <w:rFonts w:hint="eastAsia" w:ascii="宋体" w:hAnsi="宋体" w:eastAsia="宋体" w:cs="宋体"/>
          <w:b w:val="0"/>
          <w:bCs w:val="0"/>
          <w:color w:val="auto"/>
          <w:kern w:val="0"/>
          <w:szCs w:val="21"/>
          <w:lang w:val="en-US" w:eastAsia="zh-CN"/>
        </w:rPr>
        <w:t>应配备必要的备品、备件、工器具等。</w:t>
      </w:r>
      <w:bookmarkEnd w:id="67"/>
      <w:bookmarkEnd w:id="68"/>
      <w:bookmarkEnd w:id="69"/>
      <w:bookmarkEnd w:id="70"/>
      <w:bookmarkEnd w:id="71"/>
      <w:bookmarkEnd w:id="72"/>
    </w:p>
    <w:p w14:paraId="1B1DA5EA">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eastAsia" w:ascii="宋体" w:hAnsi="宋体" w:eastAsia="宋体" w:cs="宋体"/>
          <w:b w:val="0"/>
          <w:bCs w:val="0"/>
          <w:color w:val="auto"/>
          <w:kern w:val="0"/>
          <w:szCs w:val="21"/>
          <w:lang w:val="en-US" w:eastAsia="zh-CN"/>
        </w:rPr>
      </w:pPr>
      <w:bookmarkStart w:id="73" w:name="_Toc27253"/>
      <w:bookmarkStart w:id="74" w:name="_Toc30507"/>
      <w:bookmarkStart w:id="75" w:name="_Toc7828"/>
      <w:bookmarkStart w:id="76" w:name="_Toc26401"/>
      <w:bookmarkStart w:id="77" w:name="_Toc18430"/>
      <w:bookmarkStart w:id="78" w:name="_Toc5212"/>
      <w:r>
        <w:rPr>
          <w:rFonts w:hint="eastAsia" w:ascii="宋体" w:hAnsi="宋体" w:eastAsia="宋体" w:cs="宋体"/>
          <w:b w:val="0"/>
          <w:bCs w:val="0"/>
          <w:color w:val="auto"/>
          <w:kern w:val="0"/>
          <w:szCs w:val="21"/>
          <w:lang w:val="en-US" w:eastAsia="zh-CN"/>
        </w:rPr>
        <w:t>带电设备必须在停电后悬挂“禁止合闸”等安全警示</w:t>
      </w:r>
      <w:r>
        <w:rPr>
          <w:rFonts w:hint="eastAsia" w:ascii="Times New Roman" w:hAnsi="Times New Roman" w:eastAsia="宋体" w:cs="Times New Roman"/>
          <w:b w:val="0"/>
          <w:bCs w:val="0"/>
          <w:color w:val="auto"/>
          <w:sz w:val="21"/>
          <w:szCs w:val="21"/>
          <w:lang w:val="en-US" w:eastAsia="zh-CN"/>
        </w:rPr>
        <w:t>标识</w:t>
      </w:r>
      <w:r>
        <w:rPr>
          <w:rFonts w:hint="eastAsia" w:ascii="宋体" w:hAnsi="宋体" w:eastAsia="宋体" w:cs="宋体"/>
          <w:b w:val="0"/>
          <w:bCs w:val="0"/>
          <w:color w:val="auto"/>
          <w:kern w:val="0"/>
          <w:szCs w:val="21"/>
          <w:lang w:val="en-US" w:eastAsia="zh-CN"/>
        </w:rPr>
        <w:t>，并在采取相应的安全措施的前提下进行维护保养。</w:t>
      </w:r>
      <w:bookmarkEnd w:id="73"/>
      <w:r>
        <w:rPr>
          <w:rFonts w:hint="eastAsia" w:ascii="宋体" w:hAnsi="宋体" w:eastAsia="宋体" w:cs="宋体"/>
          <w:b w:val="0"/>
          <w:bCs w:val="0"/>
          <w:color w:val="auto"/>
          <w:kern w:val="0"/>
          <w:szCs w:val="21"/>
          <w:lang w:val="en-US" w:eastAsia="zh-CN"/>
        </w:rPr>
        <w:t>高压电气设备维护保养应按GB/T 30948的规定执行工作票制度。</w:t>
      </w:r>
      <w:bookmarkEnd w:id="74"/>
      <w:bookmarkEnd w:id="75"/>
      <w:bookmarkEnd w:id="76"/>
      <w:bookmarkEnd w:id="77"/>
      <w:bookmarkEnd w:id="78"/>
    </w:p>
    <w:p w14:paraId="482DDB77">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default" w:ascii="Times New Roman" w:hAnsi="Times New Roman" w:eastAsia="宋体" w:cs="Times New Roman"/>
          <w:b w:val="0"/>
          <w:bCs w:val="0"/>
          <w:color w:val="auto"/>
          <w:kern w:val="0"/>
          <w:szCs w:val="21"/>
          <w:lang w:val="en-US" w:eastAsia="zh-CN"/>
        </w:rPr>
      </w:pPr>
      <w:bookmarkStart w:id="79" w:name="_Toc27431"/>
      <w:bookmarkStart w:id="80" w:name="_Toc15477"/>
      <w:bookmarkStart w:id="81" w:name="_Toc16507"/>
      <w:bookmarkStart w:id="82" w:name="_Toc9995"/>
      <w:bookmarkStart w:id="83" w:name="_Toc20731"/>
      <w:bookmarkStart w:id="84" w:name="_Toc1706"/>
      <w:r>
        <w:rPr>
          <w:rFonts w:hint="default" w:ascii="Times New Roman" w:hAnsi="Times New Roman" w:eastAsia="宋体" w:cs="Times New Roman"/>
          <w:b w:val="0"/>
          <w:bCs w:val="0"/>
          <w:color w:val="auto"/>
          <w:kern w:val="0"/>
          <w:szCs w:val="21"/>
          <w:lang w:val="en-US" w:eastAsia="zh-CN"/>
        </w:rPr>
        <w:t>设备制造厂技术文件对维护保养</w:t>
      </w:r>
      <w:r>
        <w:rPr>
          <w:rFonts w:hint="eastAsia" w:ascii="Times New Roman" w:eastAsia="宋体" w:cs="Times New Roman"/>
          <w:b w:val="0"/>
          <w:bCs w:val="0"/>
          <w:color w:val="auto"/>
          <w:kern w:val="0"/>
          <w:szCs w:val="21"/>
          <w:lang w:val="en-US" w:eastAsia="zh-CN"/>
        </w:rPr>
        <w:t>项目、</w:t>
      </w:r>
      <w:r>
        <w:rPr>
          <w:rFonts w:hint="default" w:ascii="Times New Roman" w:hAnsi="Times New Roman" w:eastAsia="宋体" w:cs="Times New Roman"/>
          <w:b w:val="0"/>
          <w:bCs w:val="0"/>
          <w:color w:val="auto"/>
          <w:kern w:val="0"/>
          <w:szCs w:val="21"/>
          <w:lang w:val="en-US" w:eastAsia="zh-CN"/>
        </w:rPr>
        <w:t>内容和周期有</w:t>
      </w:r>
      <w:r>
        <w:rPr>
          <w:rFonts w:hint="eastAsia" w:ascii="Times New Roman" w:eastAsia="宋体" w:cs="Times New Roman"/>
          <w:b w:val="0"/>
          <w:bCs w:val="0"/>
          <w:color w:val="auto"/>
          <w:kern w:val="0"/>
          <w:szCs w:val="21"/>
          <w:lang w:val="en-US" w:eastAsia="zh-CN"/>
        </w:rPr>
        <w:t>具体</w:t>
      </w:r>
      <w:r>
        <w:rPr>
          <w:rFonts w:hint="default" w:ascii="Times New Roman" w:hAnsi="Times New Roman" w:eastAsia="宋体" w:cs="Times New Roman"/>
          <w:b w:val="0"/>
          <w:bCs w:val="0"/>
          <w:color w:val="auto"/>
          <w:kern w:val="0"/>
          <w:szCs w:val="21"/>
          <w:lang w:val="en-US" w:eastAsia="zh-CN"/>
        </w:rPr>
        <w:t>要求的，从其规定。</w:t>
      </w:r>
      <w:bookmarkEnd w:id="79"/>
      <w:bookmarkEnd w:id="80"/>
      <w:bookmarkEnd w:id="81"/>
      <w:bookmarkEnd w:id="82"/>
      <w:bookmarkEnd w:id="83"/>
      <w:bookmarkEnd w:id="84"/>
    </w:p>
    <w:p w14:paraId="2A3EACED">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default" w:ascii="Times New Roman" w:hAnsi="Times New Roman" w:eastAsia="宋体" w:cs="Times New Roman"/>
          <w:b w:val="0"/>
          <w:bCs w:val="0"/>
          <w:color w:val="auto"/>
          <w:kern w:val="0"/>
          <w:szCs w:val="21"/>
          <w:lang w:val="en-US" w:eastAsia="zh-CN"/>
        </w:rPr>
      </w:pPr>
      <w:bookmarkStart w:id="85" w:name="_Toc4005"/>
      <w:bookmarkStart w:id="86" w:name="_Toc26942"/>
      <w:bookmarkStart w:id="87" w:name="_Toc2843"/>
      <w:bookmarkStart w:id="88" w:name="_Toc12841"/>
      <w:bookmarkStart w:id="89" w:name="_Toc19366"/>
      <w:bookmarkStart w:id="90" w:name="_Toc25454"/>
      <w:r>
        <w:rPr>
          <w:rFonts w:hint="default" w:ascii="Times New Roman" w:hAnsi="Times New Roman" w:eastAsia="宋体" w:cs="Times New Roman"/>
          <w:b w:val="0"/>
          <w:bCs w:val="0"/>
          <w:color w:val="auto"/>
          <w:kern w:val="0"/>
          <w:szCs w:val="21"/>
          <w:lang w:val="en-US" w:eastAsia="zh-CN"/>
        </w:rPr>
        <w:t>机电设备及管路应分别有下列标识：</w:t>
      </w:r>
      <w:bookmarkEnd w:id="85"/>
      <w:bookmarkEnd w:id="86"/>
      <w:bookmarkEnd w:id="87"/>
      <w:bookmarkEnd w:id="88"/>
      <w:bookmarkEnd w:id="89"/>
      <w:bookmarkEnd w:id="90"/>
    </w:p>
    <w:p w14:paraId="5296D673">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a）设备铭牌应完好，字迹清晰，安装牢固；</w:t>
      </w:r>
    </w:p>
    <w:p w14:paraId="7B3A1818">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b）同类设备按顺序编号，标识大小、位置应统一，其中电气设备标有名称，且编号、名称固定在明显位置，高压电气设备编号应符合DL/T 1624规定；</w:t>
      </w:r>
    </w:p>
    <w:p w14:paraId="43F38459">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c）油、气、水管道，阀门和电气线排等有符合相关规定的颜色</w:t>
      </w:r>
      <w:r>
        <w:rPr>
          <w:rFonts w:hint="eastAsia" w:ascii="Times New Roman" w:hAnsi="Times New Roman" w:eastAsia="宋体" w:cs="Times New Roman"/>
          <w:b w:val="0"/>
          <w:bCs w:val="0"/>
          <w:color w:val="auto"/>
          <w:sz w:val="21"/>
          <w:szCs w:val="21"/>
          <w:lang w:val="en-US" w:eastAsia="zh-CN"/>
        </w:rPr>
        <w:t>标识</w:t>
      </w:r>
      <w:r>
        <w:rPr>
          <w:rFonts w:hint="default" w:ascii="Times New Roman" w:hAnsi="Times New Roman" w:eastAsia="宋体" w:cs="Times New Roman"/>
          <w:b w:val="0"/>
          <w:bCs w:val="0"/>
          <w:color w:val="auto"/>
          <w:sz w:val="21"/>
          <w:szCs w:val="21"/>
          <w:lang w:val="en-US" w:eastAsia="zh-CN"/>
        </w:rPr>
        <w:t>；</w:t>
      </w:r>
    </w:p>
    <w:p w14:paraId="2B6DA9B9">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d）旋转机械有旋转方向</w:t>
      </w:r>
      <w:r>
        <w:rPr>
          <w:rFonts w:hint="eastAsia" w:ascii="Times New Roman" w:hAnsi="Times New Roman" w:eastAsia="宋体" w:cs="Times New Roman"/>
          <w:b w:val="0"/>
          <w:bCs w:val="0"/>
          <w:color w:val="auto"/>
          <w:sz w:val="21"/>
          <w:szCs w:val="21"/>
          <w:lang w:val="en-US" w:eastAsia="zh-CN"/>
        </w:rPr>
        <w:t>标识</w:t>
      </w:r>
      <w:r>
        <w:rPr>
          <w:rFonts w:hint="default" w:ascii="Times New Roman" w:hAnsi="Times New Roman" w:eastAsia="宋体" w:cs="Times New Roman"/>
          <w:b w:val="0"/>
          <w:bCs w:val="0"/>
          <w:color w:val="auto"/>
          <w:sz w:val="21"/>
          <w:szCs w:val="21"/>
          <w:lang w:val="en-US" w:eastAsia="zh-CN"/>
        </w:rPr>
        <w:t>，辅机管道有介质流动方向</w:t>
      </w:r>
      <w:r>
        <w:rPr>
          <w:rFonts w:hint="eastAsia" w:ascii="Times New Roman" w:hAnsi="Times New Roman" w:eastAsia="宋体" w:cs="Times New Roman"/>
          <w:b w:val="0"/>
          <w:bCs w:val="0"/>
          <w:color w:val="auto"/>
          <w:sz w:val="21"/>
          <w:szCs w:val="21"/>
          <w:lang w:val="en-US" w:eastAsia="zh-CN"/>
        </w:rPr>
        <w:t>标识</w:t>
      </w:r>
      <w:r>
        <w:rPr>
          <w:rFonts w:hint="default" w:ascii="Times New Roman" w:hAnsi="Times New Roman" w:eastAsia="宋体" w:cs="Times New Roman"/>
          <w:b w:val="0"/>
          <w:bCs w:val="0"/>
          <w:color w:val="auto"/>
          <w:sz w:val="21"/>
          <w:szCs w:val="21"/>
          <w:lang w:val="en-US" w:eastAsia="zh-CN"/>
        </w:rPr>
        <w:t>；</w:t>
      </w:r>
    </w:p>
    <w:p w14:paraId="1D7A716A">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e）需要显示液位的有液位指示线；</w:t>
      </w:r>
    </w:p>
    <w:p w14:paraId="27887562">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f）电力电缆有符合相关规定的起止位置和型号规格等</w:t>
      </w:r>
      <w:r>
        <w:rPr>
          <w:rFonts w:hint="eastAsia" w:ascii="Times New Roman" w:hAnsi="Times New Roman" w:eastAsia="宋体" w:cs="Times New Roman"/>
          <w:b w:val="0"/>
          <w:bCs w:val="0"/>
          <w:color w:val="auto"/>
          <w:sz w:val="21"/>
          <w:szCs w:val="21"/>
          <w:lang w:val="en-US" w:eastAsia="zh-CN"/>
        </w:rPr>
        <w:t>标识</w:t>
      </w:r>
      <w:r>
        <w:rPr>
          <w:rFonts w:hint="default" w:ascii="Times New Roman" w:hAnsi="Times New Roman" w:eastAsia="宋体" w:cs="Times New Roman"/>
          <w:b w:val="0"/>
          <w:bCs w:val="0"/>
          <w:color w:val="auto"/>
          <w:sz w:val="21"/>
          <w:szCs w:val="21"/>
          <w:lang w:val="en-US" w:eastAsia="zh-CN"/>
        </w:rPr>
        <w:t>；</w:t>
      </w:r>
    </w:p>
    <w:p w14:paraId="6E88C5BB">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lang w:val="en-US" w:eastAsia="zh-CN"/>
        </w:rPr>
        <w:t>g）安全警示</w:t>
      </w:r>
      <w:r>
        <w:rPr>
          <w:rFonts w:hint="eastAsia" w:ascii="Times New Roman" w:hAnsi="Times New Roman" w:eastAsia="宋体" w:cs="Times New Roman"/>
          <w:b w:val="0"/>
          <w:bCs w:val="0"/>
          <w:color w:val="auto"/>
          <w:sz w:val="21"/>
          <w:szCs w:val="21"/>
          <w:lang w:val="en-US" w:eastAsia="zh-CN"/>
        </w:rPr>
        <w:t>标识</w:t>
      </w:r>
      <w:r>
        <w:rPr>
          <w:rFonts w:hint="default" w:ascii="Times New Roman" w:hAnsi="Times New Roman" w:eastAsia="宋体" w:cs="Times New Roman"/>
          <w:b w:val="0"/>
          <w:bCs w:val="0"/>
          <w:color w:val="auto"/>
          <w:sz w:val="21"/>
          <w:szCs w:val="21"/>
          <w:lang w:val="en-US" w:eastAsia="zh-CN"/>
        </w:rPr>
        <w:t>符合GB 2894规定。</w:t>
      </w:r>
    </w:p>
    <w:p w14:paraId="247C7026">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default" w:ascii="Times New Roman" w:hAnsi="Times New Roman" w:eastAsia="宋体" w:cs="Times New Roman"/>
          <w:b w:val="0"/>
          <w:bCs w:val="0"/>
          <w:color w:val="auto"/>
          <w:kern w:val="0"/>
          <w:szCs w:val="21"/>
          <w:lang w:val="en-US" w:eastAsia="zh-CN"/>
        </w:rPr>
      </w:pPr>
      <w:bookmarkStart w:id="91" w:name="_Toc2910"/>
      <w:bookmarkStart w:id="92" w:name="_Toc26792"/>
      <w:bookmarkStart w:id="93" w:name="_Toc21020"/>
      <w:bookmarkStart w:id="94" w:name="_Toc25643"/>
      <w:bookmarkStart w:id="95" w:name="_Toc30448"/>
      <w:bookmarkStart w:id="96" w:name="_Toc15113"/>
      <w:r>
        <w:rPr>
          <w:rFonts w:hint="default" w:ascii="Times New Roman" w:hAnsi="Times New Roman" w:eastAsia="宋体" w:cs="Times New Roman"/>
          <w:b w:val="0"/>
          <w:bCs w:val="0"/>
          <w:color w:val="auto"/>
          <w:kern w:val="0"/>
          <w:szCs w:val="21"/>
          <w:lang w:val="en-US" w:eastAsia="zh-CN"/>
        </w:rPr>
        <w:t>设备外观完好，清洁无积尘、油污</w:t>
      </w:r>
      <w:r>
        <w:rPr>
          <w:rFonts w:hint="eastAsia" w:ascii="Times New Roman" w:eastAsia="宋体" w:cs="Times New Roman"/>
          <w:b w:val="0"/>
          <w:bCs w:val="0"/>
          <w:color w:val="auto"/>
          <w:kern w:val="0"/>
          <w:szCs w:val="21"/>
          <w:lang w:val="en-US" w:eastAsia="zh-CN"/>
        </w:rPr>
        <w:t>，</w:t>
      </w:r>
      <w:r>
        <w:rPr>
          <w:rFonts w:hint="default" w:ascii="Times New Roman" w:hAnsi="Times New Roman" w:eastAsia="宋体" w:cs="Times New Roman"/>
          <w:b w:val="0"/>
          <w:bCs w:val="0"/>
          <w:color w:val="auto"/>
          <w:kern w:val="0"/>
          <w:szCs w:val="21"/>
          <w:lang w:val="en-US" w:eastAsia="zh-CN"/>
        </w:rPr>
        <w:t>油漆无剥落。</w:t>
      </w:r>
      <w:bookmarkEnd w:id="91"/>
      <w:bookmarkEnd w:id="92"/>
      <w:bookmarkEnd w:id="93"/>
      <w:bookmarkEnd w:id="94"/>
      <w:r>
        <w:rPr>
          <w:rFonts w:hint="eastAsia" w:ascii="Times New Roman" w:eastAsia="宋体" w:cs="Times New Roman"/>
          <w:b w:val="0"/>
          <w:bCs w:val="0"/>
          <w:color w:val="auto"/>
          <w:kern w:val="0"/>
          <w:szCs w:val="21"/>
          <w:lang w:val="en-US" w:eastAsia="zh-CN"/>
        </w:rPr>
        <w:t>同一类别设备外观颜色应一致</w:t>
      </w:r>
      <w:r>
        <w:rPr>
          <w:rFonts w:hint="eastAsia" w:ascii="宋体" w:hAnsi="宋体" w:eastAsia="宋体" w:cs="宋体"/>
          <w:color w:val="auto"/>
          <w:lang w:val="en-US" w:eastAsia="zh-CN"/>
        </w:rPr>
        <w:t>，颜色应符合</w:t>
      </w:r>
      <w:r>
        <w:rPr>
          <w:rFonts w:hint="default" w:ascii="Times New Roman" w:hAnsi="Times New Roman" w:eastAsia="宋体" w:cs="Times New Roman"/>
          <w:b w:val="0"/>
          <w:bCs w:val="0"/>
          <w:color w:val="auto"/>
          <w:sz w:val="21"/>
          <w:szCs w:val="21"/>
          <w:lang w:val="en-US" w:eastAsia="zh-CN"/>
        </w:rPr>
        <w:t>GB</w:t>
      </w:r>
      <w:r>
        <w:rPr>
          <w:rFonts w:hint="eastAsia" w:ascii="Times New Roman" w:eastAsia="宋体" w:cs="Times New Roman"/>
          <w:b w:val="0"/>
          <w:bCs w:val="0"/>
          <w:color w:val="auto"/>
          <w:sz w:val="21"/>
          <w:szCs w:val="21"/>
          <w:lang w:val="en-US" w:eastAsia="zh-CN"/>
        </w:rPr>
        <w:t>/T</w:t>
      </w:r>
      <w:r>
        <w:rPr>
          <w:rFonts w:hint="default" w:ascii="Times New Roman" w:hAnsi="Times New Roman" w:eastAsia="宋体" w:cs="Times New Roman"/>
          <w:b w:val="0"/>
          <w:bCs w:val="0"/>
          <w:color w:val="auto"/>
          <w:sz w:val="21"/>
          <w:szCs w:val="21"/>
          <w:lang w:val="en-US" w:eastAsia="zh-CN"/>
        </w:rPr>
        <w:t xml:space="preserve"> </w:t>
      </w:r>
      <w:r>
        <w:rPr>
          <w:rFonts w:hint="eastAsia" w:ascii="Times New Roman" w:eastAsia="宋体" w:cs="Times New Roman"/>
          <w:b w:val="0"/>
          <w:bCs w:val="0"/>
          <w:color w:val="auto"/>
          <w:sz w:val="21"/>
          <w:szCs w:val="21"/>
          <w:lang w:val="en-US" w:eastAsia="zh-CN"/>
        </w:rPr>
        <w:t>3181</w:t>
      </w:r>
      <w:r>
        <w:rPr>
          <w:rFonts w:hint="default" w:ascii="Times New Roman" w:hAnsi="Times New Roman" w:eastAsia="宋体" w:cs="Times New Roman"/>
          <w:b w:val="0"/>
          <w:bCs w:val="0"/>
          <w:color w:val="auto"/>
          <w:sz w:val="21"/>
          <w:szCs w:val="21"/>
          <w:lang w:val="en-US" w:eastAsia="zh-CN"/>
        </w:rPr>
        <w:t>规定</w:t>
      </w:r>
      <w:r>
        <w:rPr>
          <w:rFonts w:hint="eastAsia" w:ascii="宋体" w:hAnsi="宋体" w:eastAsia="宋体" w:cs="宋体"/>
          <w:color w:val="auto"/>
          <w:lang w:val="en-US" w:eastAsia="zh-CN"/>
        </w:rPr>
        <w:t>。</w:t>
      </w:r>
      <w:bookmarkEnd w:id="95"/>
      <w:bookmarkEnd w:id="96"/>
    </w:p>
    <w:p w14:paraId="17009CD3">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default" w:ascii="Times New Roman" w:hAnsi="Times New Roman" w:eastAsia="宋体" w:cs="Times New Roman"/>
          <w:b w:val="0"/>
          <w:bCs w:val="0"/>
          <w:color w:val="auto"/>
          <w:kern w:val="0"/>
          <w:szCs w:val="21"/>
          <w:lang w:val="en-US" w:eastAsia="zh-CN"/>
        </w:rPr>
      </w:pPr>
      <w:bookmarkStart w:id="97" w:name="_Toc28764"/>
      <w:bookmarkStart w:id="98" w:name="_Toc30952"/>
      <w:bookmarkStart w:id="99" w:name="_Toc22672"/>
      <w:bookmarkStart w:id="100" w:name="_Toc30786"/>
      <w:bookmarkStart w:id="101" w:name="_Toc6437"/>
      <w:bookmarkStart w:id="102" w:name="_Toc20438"/>
      <w:r>
        <w:rPr>
          <w:rFonts w:hint="default" w:ascii="Times New Roman" w:hAnsi="Times New Roman" w:eastAsia="宋体" w:cs="Times New Roman"/>
          <w:b w:val="0"/>
          <w:bCs w:val="0"/>
          <w:color w:val="auto"/>
          <w:kern w:val="0"/>
          <w:szCs w:val="21"/>
          <w:lang w:val="en-US" w:eastAsia="zh-CN"/>
        </w:rPr>
        <w:t>设备工作环境整洁，无杂物、积水，室内空气参数、照明等应符合GB 50265规定。</w:t>
      </w:r>
      <w:bookmarkEnd w:id="97"/>
      <w:bookmarkEnd w:id="98"/>
      <w:bookmarkEnd w:id="99"/>
      <w:bookmarkEnd w:id="100"/>
      <w:bookmarkEnd w:id="101"/>
      <w:bookmarkEnd w:id="102"/>
    </w:p>
    <w:p w14:paraId="67515A4E">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default" w:ascii="Times New Roman" w:hAnsi="Times New Roman" w:eastAsia="宋体" w:cs="Times New Roman"/>
          <w:b w:val="0"/>
          <w:bCs w:val="0"/>
          <w:color w:val="auto"/>
          <w:kern w:val="0"/>
          <w:szCs w:val="21"/>
          <w:lang w:val="en-US" w:eastAsia="zh-CN"/>
        </w:rPr>
      </w:pPr>
      <w:r>
        <w:rPr>
          <w:rFonts w:hint="eastAsia" w:ascii="Times New Roman" w:eastAsia="宋体" w:cs="Times New Roman"/>
          <w:b w:val="0"/>
          <w:bCs w:val="0"/>
          <w:color w:val="auto"/>
          <w:kern w:val="0"/>
          <w:szCs w:val="21"/>
          <w:lang w:val="en-US" w:eastAsia="zh-CN"/>
        </w:rPr>
        <w:t>变压器室、配电室、电容器室等场所防止雨、雪和蛇、鼠等小动物进入屋内的设施齐全、完好。</w:t>
      </w:r>
    </w:p>
    <w:p w14:paraId="30D96B01">
      <w:pPr>
        <w:pStyle w:val="40"/>
        <w:keepNext w:val="0"/>
        <w:keepLines w:val="0"/>
        <w:pageBreakBefore w:val="0"/>
        <w:widowControl/>
        <w:kinsoku/>
        <w:wordWrap/>
        <w:overflowPunct/>
        <w:topLinePunct w:val="0"/>
        <w:autoSpaceDE/>
        <w:autoSpaceDN/>
        <w:bidi w:val="0"/>
        <w:adjustRightInd/>
        <w:snapToGrid/>
        <w:spacing w:beforeLines="0" w:afterLines="0"/>
        <w:ind w:left="0" w:leftChars="0" w:firstLine="0" w:firstLineChars="0"/>
        <w:textAlignment w:val="auto"/>
        <w:rPr>
          <w:rFonts w:hint="default" w:ascii="Times New Roman" w:hAnsi="Times New Roman" w:eastAsia="宋体" w:cs="Times New Roman"/>
          <w:b w:val="0"/>
          <w:bCs w:val="0"/>
          <w:color w:val="auto"/>
          <w:kern w:val="0"/>
          <w:szCs w:val="21"/>
          <w:lang w:val="en-US" w:eastAsia="zh-CN"/>
        </w:rPr>
      </w:pPr>
      <w:bookmarkStart w:id="103" w:name="_Toc21405"/>
      <w:bookmarkStart w:id="104" w:name="_Toc12426"/>
      <w:bookmarkStart w:id="105" w:name="_Toc4371"/>
      <w:bookmarkStart w:id="106" w:name="_Toc11562"/>
      <w:bookmarkStart w:id="107" w:name="_Toc18555"/>
      <w:bookmarkStart w:id="108" w:name="_Toc13995"/>
      <w:r>
        <w:rPr>
          <w:rFonts w:hint="default" w:ascii="Times New Roman" w:hAnsi="Times New Roman" w:eastAsia="宋体" w:cs="Times New Roman"/>
          <w:b w:val="0"/>
          <w:bCs w:val="0"/>
          <w:color w:val="auto"/>
          <w:kern w:val="0"/>
          <w:szCs w:val="21"/>
          <w:lang w:val="en-US" w:eastAsia="zh-CN"/>
        </w:rPr>
        <w:t>安全防护设施齐全、完好。</w:t>
      </w:r>
      <w:bookmarkEnd w:id="103"/>
      <w:bookmarkEnd w:id="104"/>
      <w:bookmarkEnd w:id="105"/>
      <w:bookmarkEnd w:id="106"/>
      <w:bookmarkEnd w:id="107"/>
      <w:bookmarkEnd w:id="108"/>
    </w:p>
    <w:p w14:paraId="2D6C4161">
      <w:pPr>
        <w:pStyle w:val="43"/>
        <w:keepNext w:val="0"/>
        <w:keepLines w:val="0"/>
        <w:pageBreakBefore w:val="0"/>
        <w:widowControl/>
        <w:kinsoku/>
        <w:wordWrap/>
        <w:overflowPunct/>
        <w:topLinePunct w:val="0"/>
        <w:autoSpaceDE/>
        <w:autoSpaceDN/>
        <w:bidi w:val="0"/>
        <w:adjustRightInd/>
        <w:snapToGrid/>
        <w:spacing w:before="312" w:after="312"/>
        <w:textAlignment w:val="auto"/>
        <w:rPr>
          <w:rFonts w:hint="eastAsia" w:hAnsi="黑体" w:cs="黑体"/>
          <w:b w:val="0"/>
          <w:bCs w:val="0"/>
          <w:kern w:val="0"/>
          <w:szCs w:val="21"/>
          <w:lang w:val="en-US" w:eastAsia="zh-CN"/>
        </w:rPr>
      </w:pPr>
      <w:bookmarkStart w:id="109" w:name="_Toc3344"/>
      <w:bookmarkStart w:id="110" w:name="_Toc27323"/>
      <w:bookmarkStart w:id="111" w:name="_Toc1406"/>
      <w:bookmarkStart w:id="112" w:name="_Toc1778"/>
      <w:bookmarkStart w:id="113" w:name="_Toc5337"/>
      <w:r>
        <w:rPr>
          <w:rFonts w:hint="eastAsia" w:hAnsi="黑体" w:cs="黑体"/>
          <w:b w:val="0"/>
          <w:bCs w:val="0"/>
          <w:kern w:val="0"/>
          <w:szCs w:val="21"/>
          <w:lang w:val="en-US" w:eastAsia="zh-CN"/>
        </w:rPr>
        <w:t>主机组</w:t>
      </w:r>
      <w:bookmarkEnd w:id="109"/>
      <w:bookmarkEnd w:id="110"/>
      <w:bookmarkEnd w:id="111"/>
      <w:bookmarkEnd w:id="112"/>
      <w:bookmarkEnd w:id="113"/>
    </w:p>
    <w:p w14:paraId="668CD8BC">
      <w:pPr>
        <w:pStyle w:val="40"/>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ascii="黑体" w:hAnsi="黑体" w:eastAsia="黑体" w:cs="黑体"/>
          <w:b w:val="0"/>
          <w:bCs w:val="0"/>
          <w:kern w:val="0"/>
          <w:szCs w:val="21"/>
          <w:lang w:val="en-US" w:eastAsia="zh-CN"/>
        </w:rPr>
      </w:pPr>
      <w:bookmarkStart w:id="114" w:name="_Toc13499"/>
      <w:bookmarkStart w:id="115" w:name="_Toc18570"/>
      <w:bookmarkStart w:id="116" w:name="_Toc16880"/>
      <w:bookmarkStart w:id="117" w:name="_Toc9293"/>
      <w:bookmarkStart w:id="118" w:name="_Toc25430"/>
      <w:r>
        <w:rPr>
          <w:rFonts w:hint="eastAsia" w:ascii="黑体" w:hAnsi="黑体" w:eastAsia="黑体" w:cs="黑体"/>
          <w:b w:val="0"/>
          <w:bCs w:val="0"/>
          <w:kern w:val="0"/>
          <w:szCs w:val="21"/>
          <w:lang w:val="en-US" w:eastAsia="zh-CN"/>
        </w:rPr>
        <w:t>主水泵</w:t>
      </w:r>
      <w:bookmarkEnd w:id="114"/>
      <w:bookmarkEnd w:id="115"/>
      <w:bookmarkEnd w:id="116"/>
      <w:bookmarkEnd w:id="117"/>
      <w:bookmarkEnd w:id="118"/>
    </w:p>
    <w:p w14:paraId="79DAF983">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119" w:name="_Toc480293513"/>
      <w:bookmarkStart w:id="120" w:name="_Toc480290218"/>
      <w:r>
        <w:rPr>
          <w:rFonts w:hint="eastAsia" w:ascii="黑体" w:hAnsi="黑体" w:eastAsia="黑体" w:cs="黑体"/>
          <w:b w:val="0"/>
          <w:bCs w:val="0"/>
          <w:kern w:val="0"/>
          <w:szCs w:val="21"/>
          <w:lang w:val="en-US" w:eastAsia="zh-CN"/>
        </w:rPr>
        <w:t>日常维护保养</w:t>
      </w:r>
      <w:bookmarkEnd w:id="119"/>
      <w:bookmarkEnd w:id="120"/>
    </w:p>
    <w:p w14:paraId="4FF72AE0">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泵壳、泵盖及检修孔盖板等密封完好无渗漏、</w:t>
      </w:r>
      <w:r>
        <w:rPr>
          <w:rFonts w:hint="eastAsia" w:ascii="宋体" w:hAnsi="宋体" w:eastAsia="宋体" w:cs="宋体"/>
          <w:color w:val="auto"/>
          <w:u w:val="none"/>
          <w:lang w:val="en-US" w:eastAsia="zh-CN"/>
        </w:rPr>
        <w:t>无窨潮、无锈斑</w:t>
      </w:r>
      <w:r>
        <w:rPr>
          <w:rFonts w:hint="eastAsia" w:ascii="宋体" w:hAnsi="宋体" w:eastAsia="宋体" w:cs="宋体"/>
          <w:color w:val="auto"/>
          <w:lang w:val="en-US" w:eastAsia="zh-CN"/>
        </w:rPr>
        <w:t>。</w:t>
      </w:r>
    </w:p>
    <w:p w14:paraId="47269661">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主轴密封装置渗漏正常，密封排水泵运转良好，无异常。环形管、溢流管等畅通，无滴漏水现象，沟槽无积水。</w:t>
      </w:r>
    </w:p>
    <w:p w14:paraId="11DBA912">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稀油润滑的导轴承，油位、油色应正常，油位指示清晰、无渗漏，轴承温度显示正常。</w:t>
      </w:r>
    </w:p>
    <w:p w14:paraId="631323CC">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附属管路及闸阀无渗漏、表计完好，显示准确。</w:t>
      </w:r>
    </w:p>
    <w:p w14:paraId="6D519C1E">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测流、测压等附属设施使用正常，线缆应穿保护管，连接牢固，排列整齐。</w:t>
      </w:r>
    </w:p>
    <w:p w14:paraId="4866EC74">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121" w:name="_Toc480293514"/>
      <w:bookmarkStart w:id="122" w:name="_Toc480290219"/>
      <w:r>
        <w:rPr>
          <w:rFonts w:hint="eastAsia" w:ascii="黑体" w:hAnsi="黑体" w:eastAsia="黑体" w:cs="黑体"/>
          <w:b w:val="0"/>
          <w:bCs w:val="0"/>
          <w:kern w:val="0"/>
          <w:szCs w:val="21"/>
          <w:lang w:val="en-US" w:eastAsia="zh-CN"/>
        </w:rPr>
        <w:t>定期维护保养</w:t>
      </w:r>
      <w:bookmarkEnd w:id="121"/>
      <w:bookmarkEnd w:id="122"/>
    </w:p>
    <w:p w14:paraId="09F386FE">
      <w:pPr>
        <w:pStyle w:val="49"/>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填料压盖轴向压力0.05 MPa，或根据水泵运行时填料函漏水情况，适当调整松紧度。非运行期水泵填料函应无明显渗漏。</w:t>
      </w:r>
    </w:p>
    <w:p w14:paraId="5F1E6EFF">
      <w:pPr>
        <w:keepNext w:val="0"/>
        <w:keepLines w:val="0"/>
        <w:pageBreakBefore w:val="0"/>
        <w:widowControl w:val="0"/>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bCs/>
          <w:szCs w:val="21"/>
          <w:shd w:val="clear" w:color="auto" w:fill="FFFFFF"/>
          <w:lang w:val="en-US" w:eastAsia="zh-CN"/>
        </w:rPr>
      </w:pPr>
      <w:r>
        <w:rPr>
          <w:rFonts w:hint="eastAsia" w:ascii="宋体" w:hAnsi="宋体" w:cs="宋体"/>
          <w:bCs/>
          <w:szCs w:val="21"/>
          <w:shd w:val="clear" w:color="auto" w:fill="FFFFFF"/>
        </w:rPr>
        <w:t>——维护保养周期：季度。</w:t>
      </w:r>
    </w:p>
    <w:p w14:paraId="32155BBF">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泵体外壳等各部位连接螺栓紧固，无锈蚀，保护完好，检修孔盖板无明显变形。</w:t>
      </w:r>
    </w:p>
    <w:p w14:paraId="50E0C3A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bCs/>
          <w:szCs w:val="21"/>
          <w:shd w:val="clear" w:color="auto" w:fill="FFFFFF"/>
        </w:rPr>
      </w:pPr>
      <w:r>
        <w:rPr>
          <w:rFonts w:hint="eastAsia" w:ascii="宋体" w:hAnsi="宋体" w:cs="宋体"/>
          <w:bCs/>
          <w:szCs w:val="21"/>
          <w:shd w:val="clear" w:color="auto" w:fill="FFFFFF"/>
        </w:rPr>
        <w:t>——维护保养周期：半年。</w:t>
      </w:r>
    </w:p>
    <w:p w14:paraId="5AA0027C">
      <w:pPr>
        <w:pStyle w:val="49"/>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端面密封良好，无油污、淤泥，动环和静环贴合紧密，弹簧弹力正常、外形完好。</w:t>
      </w:r>
    </w:p>
    <w:p w14:paraId="2A5800FF">
      <w:pPr>
        <w:keepNext w:val="0"/>
        <w:keepLines w:val="0"/>
        <w:pageBreakBefore w:val="0"/>
        <w:widowControl w:val="0"/>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bCs/>
          <w:szCs w:val="21"/>
          <w:shd w:val="clear" w:color="auto" w:fill="FFFFFF"/>
          <w:lang w:val="en-US" w:eastAsia="zh-CN"/>
        </w:rPr>
      </w:pPr>
      <w:r>
        <w:rPr>
          <w:rFonts w:hint="eastAsia" w:ascii="宋体" w:hAnsi="宋体" w:cs="宋体"/>
          <w:bCs/>
          <w:szCs w:val="21"/>
          <w:shd w:val="clear" w:color="auto" w:fill="FFFFFF"/>
        </w:rPr>
        <w:t>——维护保养周期：年。</w:t>
      </w:r>
    </w:p>
    <w:p w14:paraId="65333B75">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导轴承间隙符合设计要求，导轴承螺栓、定位销无松动和严重锈蚀。</w:t>
      </w:r>
    </w:p>
    <w:p w14:paraId="3255CBB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w:t>
      </w:r>
      <w:r>
        <w:rPr>
          <w:rFonts w:hint="eastAsia" w:ascii="宋体" w:hAnsi="宋体" w:cs="宋体"/>
          <w:bCs/>
          <w:szCs w:val="21"/>
          <w:shd w:val="clear" w:color="auto" w:fill="FFFFFF"/>
          <w:lang w:val="en-US" w:eastAsia="zh-CN"/>
        </w:rPr>
        <w:t xml:space="preserve">2年 </w:t>
      </w:r>
      <w:r>
        <w:rPr>
          <w:rFonts w:hint="eastAsia" w:ascii="宋体" w:hAnsi="宋体" w:cs="宋体"/>
          <w:bCs/>
          <w:szCs w:val="21"/>
          <w:shd w:val="clear" w:color="auto" w:fill="FFFFFF"/>
        </w:rPr>
        <w:t>～</w:t>
      </w:r>
      <w:r>
        <w:rPr>
          <w:rFonts w:hint="eastAsia" w:ascii="宋体" w:hAnsi="宋体" w:cs="宋体"/>
          <w:bCs/>
          <w:szCs w:val="21"/>
          <w:shd w:val="clear" w:color="auto" w:fill="FFFFFF"/>
          <w:lang w:val="en-US" w:eastAsia="zh-CN"/>
        </w:rPr>
        <w:t xml:space="preserve"> 3</w:t>
      </w:r>
      <w:r>
        <w:rPr>
          <w:rFonts w:hint="eastAsia" w:ascii="宋体" w:hAnsi="宋体" w:cs="宋体"/>
          <w:bCs/>
          <w:szCs w:val="21"/>
          <w:shd w:val="clear" w:color="auto" w:fill="FFFFFF"/>
        </w:rPr>
        <w:t>年。</w:t>
      </w:r>
    </w:p>
    <w:p w14:paraId="146B70FD">
      <w:pPr>
        <w:pStyle w:val="49"/>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检查泵体外壳、泵轴、附属管路及检修孔防腐，应无锈蚀、剥落等情况。</w:t>
      </w:r>
    </w:p>
    <w:p w14:paraId="666C114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color w:val="auto"/>
          <w:szCs w:val="21"/>
          <w:shd w:val="clear" w:color="auto" w:fill="FFFFFF"/>
        </w:rPr>
        <w:t>——维护保养周期：</w:t>
      </w:r>
      <w:r>
        <w:rPr>
          <w:rFonts w:hint="eastAsia" w:ascii="宋体" w:hAnsi="宋体" w:cs="宋体"/>
          <w:bCs/>
          <w:szCs w:val="21"/>
          <w:shd w:val="clear" w:color="auto" w:fill="FFFFFF"/>
          <w:lang w:val="en-US" w:eastAsia="zh-CN"/>
        </w:rPr>
        <w:t xml:space="preserve">2年 </w:t>
      </w:r>
      <w:r>
        <w:rPr>
          <w:rFonts w:hint="eastAsia" w:ascii="宋体" w:hAnsi="宋体" w:cs="宋体"/>
          <w:bCs/>
          <w:szCs w:val="21"/>
          <w:shd w:val="clear" w:color="auto" w:fill="FFFFFF"/>
        </w:rPr>
        <w:t>～</w:t>
      </w:r>
      <w:r>
        <w:rPr>
          <w:rFonts w:hint="eastAsia" w:ascii="宋体" w:hAnsi="宋体" w:cs="宋体"/>
          <w:bCs/>
          <w:szCs w:val="21"/>
          <w:shd w:val="clear" w:color="auto" w:fill="FFFFFF"/>
          <w:lang w:val="en-US" w:eastAsia="zh-CN"/>
        </w:rPr>
        <w:t xml:space="preserve"> 3</w:t>
      </w:r>
      <w:r>
        <w:rPr>
          <w:rFonts w:hint="eastAsia" w:ascii="宋体" w:hAnsi="宋体" w:cs="宋体"/>
          <w:bCs/>
          <w:color w:val="auto"/>
          <w:szCs w:val="21"/>
          <w:shd w:val="clear" w:color="auto" w:fill="FFFFFF"/>
        </w:rPr>
        <w:t>年。</w:t>
      </w:r>
    </w:p>
    <w:p w14:paraId="4AF45123">
      <w:pPr>
        <w:pStyle w:val="49"/>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叶片、叶轮室、导叶等过流部件无裂纹、无损伤，无严重磨蚀和锈蚀；泵轴与叶轮连接无松动，叶片角度准确；轴承、轴颈及叶轮间隙应符合SL 317规定。</w:t>
      </w:r>
    </w:p>
    <w:p w14:paraId="1750296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w:t>
      </w:r>
      <w:r>
        <w:rPr>
          <w:rFonts w:hint="eastAsia" w:ascii="宋体" w:hAnsi="宋体" w:cs="宋体"/>
          <w:bCs/>
          <w:szCs w:val="21"/>
          <w:shd w:val="clear" w:color="auto" w:fill="FFFFFF"/>
          <w:lang w:val="en-US" w:eastAsia="zh-CN"/>
        </w:rPr>
        <w:t xml:space="preserve">3年 </w:t>
      </w:r>
      <w:r>
        <w:rPr>
          <w:rFonts w:hint="eastAsia" w:ascii="宋体" w:hAnsi="宋体" w:cs="宋体"/>
          <w:bCs/>
          <w:szCs w:val="21"/>
          <w:shd w:val="clear" w:color="auto" w:fill="FFFFFF"/>
        </w:rPr>
        <w:t>～</w:t>
      </w:r>
      <w:r>
        <w:rPr>
          <w:rFonts w:hint="eastAsia" w:ascii="宋体" w:hAnsi="宋体" w:cs="宋体"/>
          <w:bCs/>
          <w:szCs w:val="21"/>
          <w:shd w:val="clear" w:color="auto" w:fill="FFFFFF"/>
          <w:lang w:val="en-US" w:eastAsia="zh-CN"/>
        </w:rPr>
        <w:t xml:space="preserve"> 5</w:t>
      </w:r>
      <w:r>
        <w:rPr>
          <w:rFonts w:hint="eastAsia" w:ascii="宋体" w:hAnsi="宋体" w:cs="宋体"/>
          <w:bCs/>
          <w:szCs w:val="21"/>
          <w:shd w:val="clear" w:color="auto" w:fill="FFFFFF"/>
        </w:rPr>
        <w:t>年。</w:t>
      </w:r>
    </w:p>
    <w:p w14:paraId="379BB509">
      <w:pPr>
        <w:pStyle w:val="40"/>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ascii="黑体" w:hAnsi="黑体" w:eastAsia="黑体" w:cs="黑体"/>
          <w:b w:val="0"/>
          <w:bCs w:val="0"/>
          <w:kern w:val="0"/>
          <w:szCs w:val="21"/>
          <w:lang w:val="en-US" w:eastAsia="zh-CN"/>
        </w:rPr>
      </w:pPr>
      <w:bookmarkStart w:id="123" w:name="_Toc24067"/>
      <w:bookmarkStart w:id="124" w:name="_Toc9802"/>
      <w:bookmarkStart w:id="125" w:name="_Toc26794"/>
      <w:bookmarkStart w:id="126" w:name="_Toc21573"/>
      <w:bookmarkStart w:id="127" w:name="_Toc4213"/>
      <w:r>
        <w:rPr>
          <w:rFonts w:hint="eastAsia" w:ascii="黑体" w:hAnsi="黑体" w:eastAsia="黑体" w:cs="黑体"/>
          <w:b w:val="0"/>
          <w:bCs w:val="0"/>
          <w:kern w:val="0"/>
          <w:szCs w:val="21"/>
          <w:lang w:val="en-US" w:eastAsia="zh-CN"/>
        </w:rPr>
        <w:t>主电动机</w:t>
      </w:r>
      <w:bookmarkEnd w:id="123"/>
      <w:bookmarkEnd w:id="124"/>
      <w:bookmarkEnd w:id="125"/>
      <w:bookmarkEnd w:id="126"/>
      <w:bookmarkEnd w:id="127"/>
    </w:p>
    <w:p w14:paraId="58E48BE7">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516AD43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主轴法兰连接螺栓无锈蚀，防松装置完好；法兰摆度测量环无锈蚀并涂油保护。</w:t>
      </w:r>
    </w:p>
    <w:p w14:paraId="5108414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lang w:val="en-US" w:eastAsia="zh-CN"/>
        </w:rPr>
      </w:pPr>
      <w:r>
        <w:rPr>
          <w:rFonts w:hint="eastAsia" w:ascii="宋体" w:hAnsi="宋体" w:eastAsia="宋体" w:cs="宋体"/>
          <w:lang w:val="en-US" w:eastAsia="zh-CN"/>
        </w:rPr>
        <w:t>油缸（槽）无渗漏、甩油现象，油位符合要求、指示清晰，油色正常。</w:t>
      </w:r>
    </w:p>
    <w:p w14:paraId="5C38F36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集电环表面光洁，无灰尘、油污；及时清理积碳。</w:t>
      </w:r>
    </w:p>
    <w:p w14:paraId="70DC494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机架部位线缆布置规范、整齐、美观，护罩或套管保护完好。</w:t>
      </w:r>
    </w:p>
    <w:p w14:paraId="7F2C3B6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测温装置完好，温度显示准确；转速、振动、摆度等监测装置工作正常。</w:t>
      </w:r>
    </w:p>
    <w:p w14:paraId="68D71F4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lang w:val="en-US" w:eastAsia="zh-CN"/>
        </w:rPr>
        <w:t>风道盖板完好无变形，连接牢固；</w:t>
      </w:r>
      <w:r>
        <w:rPr>
          <w:rFonts w:hint="eastAsia" w:ascii="宋体" w:hAnsi="宋体" w:eastAsia="宋体" w:cs="宋体"/>
          <w:color w:val="auto"/>
          <w:lang w:val="en-US" w:eastAsia="zh-CN"/>
        </w:rPr>
        <w:t>风机</w:t>
      </w:r>
      <w:r>
        <w:rPr>
          <w:rFonts w:hint="eastAsia" w:asciiTheme="minorEastAsia" w:hAnsiTheme="minorEastAsia" w:eastAsiaTheme="minorEastAsia" w:cstheme="minorEastAsia"/>
          <w:color w:val="auto"/>
          <w:lang w:val="en-US" w:eastAsia="zh-CN"/>
        </w:rPr>
        <w:t>盘动灵活，</w:t>
      </w:r>
      <w:r>
        <w:rPr>
          <w:rFonts w:hint="eastAsia" w:ascii="宋体" w:hAnsi="宋体" w:eastAsia="宋体" w:cs="宋体"/>
          <w:color w:val="auto"/>
          <w:lang w:val="en-US" w:eastAsia="zh-CN"/>
        </w:rPr>
        <w:t>无积尘和污垢，</w:t>
      </w:r>
      <w:r>
        <w:rPr>
          <w:rFonts w:hint="eastAsia" w:asciiTheme="minorEastAsia" w:hAnsiTheme="minorEastAsia" w:eastAsiaTheme="minorEastAsia" w:cstheme="minorEastAsia"/>
          <w:color w:val="auto"/>
          <w:lang w:val="en-US" w:eastAsia="zh-CN"/>
        </w:rPr>
        <w:t>风道通畅无杂物。</w:t>
      </w:r>
    </w:p>
    <w:p w14:paraId="6F0B87E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环境湿度较大时，应投入干燥除湿装置。</w:t>
      </w:r>
    </w:p>
    <w:p w14:paraId="6B47DC8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主电动机外壳接地良好，无锈蚀，标识正确。</w:t>
      </w:r>
    </w:p>
    <w:p w14:paraId="5BA31E94">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5B53904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制动器及管路无渗漏油现象，运行无卡阻、无漏气，复位正常；锁定装置完好、操作灵活、锁定可靠。</w:t>
      </w:r>
    </w:p>
    <w:p w14:paraId="0BA8B19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——维护保养周期：季度。</w:t>
      </w:r>
    </w:p>
    <w:p w14:paraId="28D94EB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制动器位置开关完好、固定牢固，位置信号显示准确、可靠。</w:t>
      </w:r>
    </w:p>
    <w:p w14:paraId="7FDFBAD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——维护保养周期：季度。</w:t>
      </w:r>
    </w:p>
    <w:p w14:paraId="5F97C40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干燥除湿装置良好，周围无油污、杂物，导线绝缘无破损、老化，连接可靠，无氧化锈蚀。</w:t>
      </w:r>
    </w:p>
    <w:p w14:paraId="5D51488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——维护保养周期：半年。</w:t>
      </w:r>
    </w:p>
    <w:p w14:paraId="301F10A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温度、油位、位置等测量信号引出线，互感器出线布线规范，与端子连接紧固；端子箱内外清洁、油漆完好；回路编号等标记应清晰、书写工整。</w:t>
      </w:r>
    </w:p>
    <w:p w14:paraId="444E342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——维护保养周期：半年。</w:t>
      </w:r>
    </w:p>
    <w:p w14:paraId="10EB8A4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碳刷与集电环接触面积应大于75 %，碳刷磨损不超过原长度的1/3；刷辫连接可靠，边缘与刷环保持2 mm ～ 3 mm距离，弹簧压力在0.15 MPa ～ 0.25 MPa,碳刷在刷握中运动无卡阻；同一电极的碳刷应使用同一型号，碳刷应有备件；碳刷出线连接处无松动过热现象。</w:t>
      </w:r>
    </w:p>
    <w:p w14:paraId="0AF5BE33">
      <w:pPr>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szCs w:val="21"/>
        </w:rPr>
      </w:pPr>
      <w:r>
        <w:rPr>
          <w:rFonts w:hint="eastAsia" w:ascii="宋体" w:hAnsi="宋体"/>
          <w:szCs w:val="21"/>
        </w:rPr>
        <w:t>——维护保养周期：运行结束后。</w:t>
      </w:r>
    </w:p>
    <w:p w14:paraId="50D44BBF">
      <w:pPr>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361" w:firstLineChars="200"/>
        <w:textAlignment w:val="auto"/>
        <w:rPr>
          <w:rFonts w:hint="eastAsia" w:ascii="宋体" w:hAnsi="宋体"/>
          <w:szCs w:val="21"/>
          <w:lang w:val="en-US" w:eastAsia="zh-CN"/>
        </w:rPr>
      </w:pPr>
      <w:r>
        <w:rPr>
          <w:rFonts w:hint="eastAsia" w:ascii="宋体" w:hAnsi="宋体"/>
          <w:b/>
          <w:sz w:val="18"/>
          <w:szCs w:val="18"/>
        </w:rPr>
        <w:t>注</w:t>
      </w:r>
      <w:r>
        <w:rPr>
          <w:rFonts w:hint="eastAsia" w:ascii="宋体" w:hAnsi="宋体"/>
          <w:sz w:val="18"/>
          <w:szCs w:val="18"/>
        </w:rPr>
        <w:t>：</w:t>
      </w:r>
      <w:r>
        <w:rPr>
          <w:rFonts w:hint="eastAsia" w:ascii="宋体" w:hAnsi="宋体"/>
          <w:spacing w:val="4"/>
          <w:sz w:val="18"/>
          <w:szCs w:val="18"/>
        </w:rPr>
        <w:t>可在运行中使用红外线测温仪</w:t>
      </w:r>
      <w:r>
        <w:rPr>
          <w:rFonts w:hint="eastAsia" w:ascii="宋体" w:hAnsi="宋体"/>
          <w:color w:val="auto"/>
          <w:spacing w:val="4"/>
          <w:sz w:val="18"/>
          <w:szCs w:val="18"/>
        </w:rPr>
        <w:t>测量碳刷温度</w:t>
      </w:r>
      <w:r>
        <w:rPr>
          <w:rFonts w:hint="eastAsia" w:ascii="宋体" w:hAnsi="宋体"/>
          <w:color w:val="auto"/>
          <w:spacing w:val="4"/>
          <w:sz w:val="18"/>
          <w:szCs w:val="18"/>
          <w:lang w:eastAsia="zh-CN"/>
        </w:rPr>
        <w:t>，</w:t>
      </w:r>
      <w:r>
        <w:rPr>
          <w:rFonts w:hint="eastAsia" w:ascii="宋体" w:hAnsi="宋体"/>
          <w:color w:val="auto"/>
          <w:spacing w:val="4"/>
          <w:sz w:val="18"/>
          <w:szCs w:val="18"/>
          <w:lang w:val="en-US" w:eastAsia="zh-CN"/>
        </w:rPr>
        <w:t xml:space="preserve">温度不超过120 </w:t>
      </w:r>
      <w:r>
        <w:rPr>
          <w:rFonts w:hint="eastAsia" w:ascii="宋体" w:hAnsi="宋体"/>
          <w:strike w:val="0"/>
          <w:dstrike w:val="0"/>
          <w:color w:val="auto"/>
          <w:spacing w:val="4"/>
          <w:sz w:val="18"/>
          <w:szCs w:val="18"/>
        </w:rPr>
        <w:t>℃</w:t>
      </w:r>
      <w:r>
        <w:rPr>
          <w:rFonts w:hint="eastAsia" w:ascii="宋体" w:hAnsi="宋体"/>
          <w:color w:val="auto"/>
          <w:spacing w:val="4"/>
          <w:sz w:val="18"/>
          <w:szCs w:val="18"/>
        </w:rPr>
        <w:t>。</w:t>
      </w:r>
    </w:p>
    <w:p w14:paraId="58AE81B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定、转子线圈及转子轮辐、磁轭无油污、灰尘、杂物。</w:t>
      </w:r>
    </w:p>
    <w:p w14:paraId="7FBF179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——维护保养周期：年。</w:t>
      </w:r>
    </w:p>
    <w:p w14:paraId="4E49918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定子绕组绑扎线无松脱，线棒出槽口无损坏，铁芯、槽楔无松动，硅钢片漆膜无变色。</w:t>
      </w:r>
    </w:p>
    <w:p w14:paraId="4AD9F69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——维护保养周期：年。</w:t>
      </w:r>
    </w:p>
    <w:p w14:paraId="18C682D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定子绕组引出线相别标识、出线头标识（U1、V1、W1，U2、V2、W2）清晰、书写工整，导线连接处平整、无氧化，紧固件无锈蚀。绝缘套管无积尘、油污、破损、老化等现象。</w:t>
      </w:r>
    </w:p>
    <w:p w14:paraId="37B82D8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strike/>
          <w:color w:val="FF0000"/>
          <w:spacing w:val="4"/>
          <w:sz w:val="18"/>
          <w:szCs w:val="18"/>
          <w:lang w:val="en-US" w:eastAsia="zh-CN"/>
        </w:rPr>
      </w:pPr>
      <w:r>
        <w:rPr>
          <w:rFonts w:hint="eastAsia" w:ascii="宋体" w:hAnsi="宋体" w:cs="宋体"/>
          <w:bCs/>
          <w:szCs w:val="21"/>
          <w:shd w:val="clear" w:color="auto" w:fill="FFFFFF"/>
        </w:rPr>
        <w:t>——维护保养周期：年。</w:t>
      </w:r>
    </w:p>
    <w:p w14:paraId="507B013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转子短路环连接可靠，风叶固定牢固、无变形。</w:t>
      </w:r>
    </w:p>
    <w:p w14:paraId="6FB81FD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——维护保养周期：年。</w:t>
      </w:r>
    </w:p>
    <w:p w14:paraId="1F10CA8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各部位焊接处无开焊，紧固螺栓无松动、锈蚀。</w:t>
      </w:r>
    </w:p>
    <w:p w14:paraId="4A284B0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——维护保养周期：年。</w:t>
      </w:r>
    </w:p>
    <w:p w14:paraId="7D88F0B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风机安装牢固，</w:t>
      </w:r>
      <w:r>
        <w:rPr>
          <w:rFonts w:hint="eastAsia" w:asciiTheme="minorEastAsia" w:hAnsiTheme="minorEastAsia" w:eastAsiaTheme="minorEastAsia" w:cstheme="minorEastAsia"/>
          <w:color w:val="auto"/>
          <w:lang w:val="en-US" w:eastAsia="zh-CN"/>
        </w:rPr>
        <w:t>风叶无裂纹、变形；测量电动机</w:t>
      </w:r>
      <w:r>
        <w:rPr>
          <w:rFonts w:hint="eastAsia" w:ascii="宋体" w:hAnsi="宋体" w:eastAsia="宋体" w:cs="宋体"/>
          <w:color w:val="auto"/>
          <w:lang w:val="en-US" w:eastAsia="zh-CN"/>
        </w:rPr>
        <w:t>绝缘电阻应不小于0.5 ΜΩ</w:t>
      </w:r>
      <w:r>
        <w:rPr>
          <w:rFonts w:hint="eastAsia" w:ascii="宋体" w:hAnsi="宋体" w:eastAsia="宋体" w:cs="宋体"/>
          <w:lang w:val="en-US" w:eastAsia="zh-CN"/>
        </w:rPr>
        <w:t>；轴承润滑良好，运行无异常，更换润滑脂</w:t>
      </w:r>
      <w:r>
        <w:rPr>
          <w:rFonts w:hint="eastAsia" w:ascii="宋体" w:hAnsi="宋体" w:eastAsia="宋体" w:cs="宋体"/>
          <w:color w:val="auto"/>
          <w:lang w:val="en-US" w:eastAsia="zh-CN"/>
        </w:rPr>
        <w:t>；</w:t>
      </w:r>
      <w:r>
        <w:rPr>
          <w:rFonts w:hint="eastAsia" w:ascii="宋体" w:hAnsi="宋体" w:eastAsia="宋体" w:cs="宋体"/>
          <w:lang w:val="en-US" w:eastAsia="zh-CN"/>
        </w:rPr>
        <w:t>风道畅通清洁无杂物，风道内导线敷设整齐、牢固。</w:t>
      </w:r>
    </w:p>
    <w:p w14:paraId="35E7CD1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bCs/>
          <w:szCs w:val="21"/>
          <w:shd w:val="clear" w:color="auto" w:fill="FFFFFF"/>
        </w:rPr>
      </w:pPr>
      <w:r>
        <w:rPr>
          <w:rFonts w:hint="eastAsia" w:ascii="宋体" w:hAnsi="宋体" w:cs="宋体"/>
          <w:bCs/>
          <w:szCs w:val="21"/>
          <w:shd w:val="clear" w:color="auto" w:fill="FFFFFF"/>
        </w:rPr>
        <w:t>——维护保养周期：年。</w:t>
      </w:r>
    </w:p>
    <w:p w14:paraId="042045C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预防性试验结果应符合DL/T 596的规定。</w:t>
      </w:r>
    </w:p>
    <w:p w14:paraId="3F57EBB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——维护保养周期：年。</w:t>
      </w:r>
    </w:p>
    <w:p w14:paraId="41F2F82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每年</w:t>
      </w:r>
      <w:r>
        <w:rPr>
          <w:rFonts w:hint="eastAsia" w:ascii="宋体" w:hAnsi="宋体" w:eastAsia="宋体" w:cs="宋体"/>
          <w:color w:val="auto"/>
          <w:lang w:val="en-US" w:eastAsia="zh-CN"/>
        </w:rPr>
        <w:t>负载</w:t>
      </w:r>
      <w:r>
        <w:rPr>
          <w:rFonts w:hint="eastAsia" w:ascii="宋体" w:hAnsi="宋体" w:eastAsia="宋体" w:cs="宋体"/>
          <w:lang w:val="en-US" w:eastAsia="zh-CN"/>
        </w:rPr>
        <w:t>试运行一次，应符合下列规定：</w:t>
      </w:r>
    </w:p>
    <w:p w14:paraId="4145AB0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——机组启动过程正常，投励时间与往年相近。</w:t>
      </w:r>
    </w:p>
    <w:p w14:paraId="5F05C88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——机组运行摆度、声音、振动正常。</w:t>
      </w:r>
    </w:p>
    <w:p w14:paraId="042CA68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——各机械参数、电气参数仪表工作正</w:t>
      </w:r>
      <w:r>
        <w:rPr>
          <w:rFonts w:hint="eastAsia" w:ascii="宋体" w:hAnsi="宋体"/>
          <w:color w:val="auto"/>
          <w:szCs w:val="21"/>
        </w:rPr>
        <w:t>常</w:t>
      </w:r>
      <w:r>
        <w:rPr>
          <w:rFonts w:hint="eastAsia" w:ascii="宋体" w:hAnsi="宋体"/>
          <w:color w:val="auto"/>
          <w:szCs w:val="21"/>
          <w:lang w:val="en-US" w:eastAsia="zh-CN"/>
        </w:rPr>
        <w:t>,</w:t>
      </w:r>
      <w:r>
        <w:rPr>
          <w:rFonts w:hint="eastAsia" w:ascii="宋体" w:hAnsi="宋体"/>
          <w:color w:val="auto"/>
          <w:szCs w:val="21"/>
        </w:rPr>
        <w:t>数值显示</w:t>
      </w:r>
      <w:r>
        <w:rPr>
          <w:rFonts w:hint="eastAsia" w:ascii="宋体" w:hAnsi="宋体"/>
          <w:color w:val="auto"/>
          <w:szCs w:val="21"/>
          <w:lang w:val="en-US" w:eastAsia="zh-CN"/>
        </w:rPr>
        <w:t>准确</w:t>
      </w:r>
      <w:r>
        <w:rPr>
          <w:rFonts w:hint="eastAsia" w:ascii="宋体" w:hAnsi="宋体"/>
          <w:color w:val="auto"/>
          <w:szCs w:val="21"/>
        </w:rPr>
        <w:t>。</w:t>
      </w:r>
    </w:p>
    <w:p w14:paraId="0B42FC2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——油气水系统工作正常</w:t>
      </w:r>
      <w:r>
        <w:rPr>
          <w:rFonts w:hint="eastAsia" w:ascii="宋体" w:hAnsi="宋体"/>
          <w:szCs w:val="21"/>
          <w:lang w:val="en-US" w:eastAsia="zh-CN"/>
        </w:rPr>
        <w:t>,</w:t>
      </w:r>
      <w:r>
        <w:rPr>
          <w:rFonts w:hint="eastAsia" w:ascii="宋体" w:hAnsi="宋体"/>
          <w:szCs w:val="21"/>
        </w:rPr>
        <w:t>无渗漏现象。</w:t>
      </w:r>
    </w:p>
    <w:p w14:paraId="45A86EB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——励磁装置工作正常。</w:t>
      </w:r>
    </w:p>
    <w:p w14:paraId="4CD37AF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——测量、保护及自动化监控系统工作正常，无故障显示。</w:t>
      </w:r>
    </w:p>
    <w:p w14:paraId="1B8D023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——变压器、高低压开关柜等电气设备工作正常。</w:t>
      </w:r>
    </w:p>
    <w:p w14:paraId="2144810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——机组各部位温度、温升正常</w:t>
      </w:r>
      <w:r>
        <w:rPr>
          <w:rFonts w:hint="eastAsia" w:ascii="宋体" w:hAnsi="宋体"/>
          <w:szCs w:val="21"/>
          <w:lang w:eastAsia="zh-CN"/>
        </w:rPr>
        <w:t>，</w:t>
      </w:r>
      <w:r>
        <w:rPr>
          <w:rFonts w:hint="eastAsia" w:ascii="宋体" w:hAnsi="宋体"/>
          <w:sz w:val="21"/>
          <w:szCs w:val="21"/>
        </w:rPr>
        <w:t>与往年同一运行工况比较，无明显差别</w:t>
      </w:r>
      <w:r>
        <w:rPr>
          <w:rFonts w:hint="eastAsia" w:ascii="宋体" w:hAnsi="宋体"/>
          <w:szCs w:val="21"/>
        </w:rPr>
        <w:t>。</w:t>
      </w:r>
    </w:p>
    <w:p w14:paraId="58C9290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szCs w:val="21"/>
          <w:lang w:val="en-US" w:eastAsia="zh-CN"/>
        </w:rPr>
      </w:pPr>
      <w:r>
        <w:rPr>
          <w:rFonts w:hint="eastAsia" w:ascii="宋体" w:hAnsi="宋体"/>
          <w:szCs w:val="21"/>
        </w:rPr>
        <w:t>——</w:t>
      </w:r>
      <w:r>
        <w:rPr>
          <w:rFonts w:hint="eastAsia" w:ascii="宋体" w:hAnsi="宋体"/>
          <w:szCs w:val="21"/>
          <w:lang w:val="en-US" w:eastAsia="zh-CN"/>
        </w:rPr>
        <w:t>全调节水泵机组调节运行工况、机组运行参数应正常。</w:t>
      </w:r>
    </w:p>
    <w:p w14:paraId="5B45D817">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textAlignment w:val="auto"/>
        <w:rPr>
          <w:rFonts w:hint="eastAsia" w:ascii="宋体" w:hAnsi="宋体"/>
          <w:sz w:val="18"/>
          <w:szCs w:val="18"/>
        </w:rPr>
      </w:pPr>
      <w:r>
        <w:rPr>
          <w:rFonts w:hint="eastAsia" w:ascii="宋体" w:hAnsi="宋体" w:eastAsia="宋体" w:cs="宋体"/>
          <w:lang w:val="en-US" w:eastAsia="zh-CN"/>
        </w:rPr>
        <w:t>润滑油2年 ～ 3年化验一次,油质劣化时，应及时处理。</w:t>
      </w:r>
    </w:p>
    <w:p w14:paraId="244B7A91">
      <w:pPr>
        <w:pStyle w:val="40"/>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ascii="黑体" w:hAnsi="黑体" w:eastAsia="黑体" w:cs="黑体"/>
          <w:b w:val="0"/>
          <w:bCs w:val="0"/>
          <w:kern w:val="0"/>
          <w:szCs w:val="21"/>
          <w:lang w:val="en-US" w:eastAsia="zh-CN"/>
        </w:rPr>
      </w:pPr>
      <w:bookmarkStart w:id="128" w:name="_Toc18315"/>
      <w:bookmarkStart w:id="129" w:name="_Toc26566"/>
      <w:bookmarkStart w:id="130" w:name="_Toc27381"/>
      <w:bookmarkStart w:id="131" w:name="_Toc17057"/>
      <w:bookmarkStart w:id="132" w:name="_Toc9540"/>
      <w:r>
        <w:rPr>
          <w:rFonts w:hint="eastAsia" w:ascii="黑体" w:hAnsi="黑体" w:eastAsia="黑体" w:cs="黑体"/>
          <w:b w:val="0"/>
          <w:bCs w:val="0"/>
          <w:kern w:val="0"/>
          <w:szCs w:val="21"/>
          <w:lang w:val="en-US" w:eastAsia="zh-CN"/>
        </w:rPr>
        <w:t>叶片调节机构</w:t>
      </w:r>
      <w:bookmarkEnd w:id="128"/>
      <w:bookmarkEnd w:id="129"/>
      <w:bookmarkEnd w:id="130"/>
      <w:bookmarkEnd w:id="131"/>
      <w:bookmarkEnd w:id="132"/>
    </w:p>
    <w:p w14:paraId="7BA197E9">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62BB253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调节器各部位密封良好，无渗漏、甩油等现象。</w:t>
      </w:r>
    </w:p>
    <w:p w14:paraId="7AA00C1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冷却水管路无渗漏。</w:t>
      </w:r>
    </w:p>
    <w:p w14:paraId="2571E7C9">
      <w:pPr>
        <w:pStyle w:val="49"/>
        <w:widowControl w:val="0"/>
        <w:autoSpaceDE/>
        <w:autoSpaceDN/>
        <w:spacing w:before="50" w:beforeLines="0" w:after="50" w:afterLines="0"/>
        <w:ind w:firstLine="0" w:firstLineChars="0"/>
        <w:rPr>
          <w:rFonts w:hint="eastAsia" w:ascii="宋体" w:hAnsi="宋体" w:eastAsia="宋体" w:cs="宋体"/>
          <w:lang w:val="en-US" w:eastAsia="zh-CN"/>
        </w:rPr>
      </w:pPr>
      <w:r>
        <w:rPr>
          <w:rFonts w:hint="eastAsia" w:ascii="宋体" w:hAnsi="宋体" w:eastAsia="宋体" w:cs="宋体"/>
          <w:szCs w:val="21"/>
          <w:lang w:val="en-US" w:eastAsia="zh-CN"/>
        </w:rPr>
        <w:t>叶片角度电子显示与机械显示应一致。</w:t>
      </w:r>
    </w:p>
    <w:p w14:paraId="4DE2D17C">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4C6A51B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叶片调节机构动作灵活，无卡阻、抖动现象。</w:t>
      </w:r>
    </w:p>
    <w:p w14:paraId="5298DB1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——维护保养周期：季度。</w:t>
      </w:r>
    </w:p>
    <w:p w14:paraId="45CFEF7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机械调节机构齿轮啮合、润滑良好，调节时无异常响声；轴承温度显示正常。</w:t>
      </w:r>
    </w:p>
    <w:p w14:paraId="16E14D6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——维护保养周期：季度。</w:t>
      </w:r>
    </w:p>
    <w:p w14:paraId="0954769D">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textAlignment w:val="auto"/>
        <w:rPr>
          <w:rFonts w:hint="default" w:ascii="宋体" w:hAnsi="宋体" w:eastAsia="宋体" w:cs="宋体"/>
          <w:szCs w:val="21"/>
        </w:rPr>
      </w:pPr>
      <w:r>
        <w:rPr>
          <w:rFonts w:hint="eastAsia" w:ascii="宋体" w:hAnsi="宋体" w:eastAsia="宋体" w:cs="宋体"/>
          <w:szCs w:val="21"/>
          <w:lang w:val="en-US" w:eastAsia="zh-CN"/>
        </w:rPr>
        <w:t>限位开关应动作可靠，上下限位正常，标识明显。</w:t>
      </w:r>
    </w:p>
    <w:p w14:paraId="31FEB617">
      <w:pPr>
        <w:pStyle w:val="22"/>
        <w:keepNext w:val="0"/>
        <w:keepLines w:val="0"/>
        <w:pageBreakBefore w:val="0"/>
        <w:widowControl w:val="0"/>
        <w:kinsoku/>
        <w:wordWrap/>
        <w:overflowPunct/>
        <w:topLinePunct w:val="0"/>
        <w:autoSpaceDE/>
        <w:autoSpaceDN/>
        <w:bidi w:val="0"/>
        <w:adjustRightInd/>
        <w:snapToGrid/>
        <w:spacing w:line="240" w:lineRule="auto"/>
        <w:ind w:firstLineChars="200"/>
        <w:textAlignment w:val="auto"/>
        <w:rPr>
          <w:rFonts w:hint="eastAsia" w:ascii="宋体" w:hAnsi="宋体"/>
          <w:szCs w:val="21"/>
        </w:rPr>
      </w:pPr>
      <w:r>
        <w:rPr>
          <w:rFonts w:hint="eastAsia" w:ascii="宋体" w:hAnsi="宋体"/>
          <w:szCs w:val="21"/>
        </w:rPr>
        <w:t>——维护保养周期：季度。</w:t>
      </w:r>
    </w:p>
    <w:p w14:paraId="69CFDC93">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textAlignment w:val="auto"/>
        <w:rPr>
          <w:rFonts w:hint="eastAsia" w:ascii="宋体" w:hAnsi="宋体" w:eastAsia="宋体" w:cs="宋体"/>
          <w:szCs w:val="21"/>
        </w:rPr>
      </w:pPr>
      <w:r>
        <w:rPr>
          <w:rFonts w:hint="eastAsia" w:ascii="宋体" w:hAnsi="宋体" w:eastAsia="宋体" w:cs="宋体"/>
          <w:szCs w:val="21"/>
          <w:lang w:val="en-US" w:eastAsia="zh-CN"/>
        </w:rPr>
        <w:t>自保持功能正常，控制系统故障或失电时，能保持故障前的角度状态。</w:t>
      </w:r>
    </w:p>
    <w:p w14:paraId="083ABF40">
      <w:pPr>
        <w:pStyle w:val="22"/>
        <w:keepNext w:val="0"/>
        <w:keepLines w:val="0"/>
        <w:pageBreakBefore w:val="0"/>
        <w:widowControl w:val="0"/>
        <w:kinsoku/>
        <w:wordWrap/>
        <w:overflowPunct/>
        <w:topLinePunct w:val="0"/>
        <w:autoSpaceDE/>
        <w:autoSpaceDN/>
        <w:bidi w:val="0"/>
        <w:adjustRightInd/>
        <w:snapToGrid/>
        <w:spacing w:line="240" w:lineRule="auto"/>
        <w:ind w:firstLineChars="200"/>
        <w:textAlignment w:val="auto"/>
        <w:rPr>
          <w:rFonts w:hint="default" w:ascii="宋体" w:hAnsi="宋体"/>
          <w:szCs w:val="21"/>
        </w:rPr>
      </w:pPr>
      <w:r>
        <w:rPr>
          <w:rFonts w:hint="eastAsia" w:ascii="宋体" w:hAnsi="宋体"/>
          <w:szCs w:val="21"/>
        </w:rPr>
        <w:t>——维护保养周期：</w:t>
      </w:r>
      <w:r>
        <w:rPr>
          <w:rFonts w:hint="eastAsia" w:ascii="宋体" w:hAnsi="宋体"/>
          <w:szCs w:val="21"/>
          <w:lang w:val="en-US" w:eastAsia="zh-CN"/>
        </w:rPr>
        <w:t>年</w:t>
      </w:r>
      <w:r>
        <w:rPr>
          <w:rFonts w:hint="eastAsia" w:ascii="宋体" w:hAnsi="宋体"/>
          <w:szCs w:val="21"/>
        </w:rPr>
        <w:t>。</w:t>
      </w:r>
    </w:p>
    <w:p w14:paraId="44CB482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机械调节机构轴承润滑油运行500 h ～ 800 h更换一次。</w:t>
      </w:r>
    </w:p>
    <w:p w14:paraId="2B28C72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液压调节机构液压油1年 ～ 2年过滤一次，油质严重劣化时应更换。</w:t>
      </w:r>
    </w:p>
    <w:p w14:paraId="6AAE56AC">
      <w:pPr>
        <w:pStyle w:val="43"/>
        <w:spacing w:before="312" w:after="312"/>
        <w:rPr>
          <w:rFonts w:hint="eastAsia" w:hAnsi="黑体" w:cs="黑体"/>
          <w:b w:val="0"/>
          <w:bCs w:val="0"/>
          <w:kern w:val="0"/>
          <w:szCs w:val="21"/>
          <w:lang w:val="en-US" w:eastAsia="zh-CN"/>
        </w:rPr>
      </w:pPr>
      <w:bookmarkStart w:id="133" w:name="_Toc22664"/>
      <w:bookmarkStart w:id="134" w:name="_Toc30962"/>
      <w:bookmarkStart w:id="135" w:name="_Toc2714"/>
      <w:bookmarkStart w:id="136" w:name="_Toc18009"/>
      <w:bookmarkStart w:id="137" w:name="_Toc29434"/>
      <w:r>
        <w:rPr>
          <w:rFonts w:hint="eastAsia" w:hAnsi="黑体" w:cs="黑体"/>
          <w:b w:val="0"/>
          <w:bCs w:val="0"/>
          <w:kern w:val="0"/>
          <w:szCs w:val="21"/>
          <w:lang w:val="en-US" w:eastAsia="zh-CN"/>
        </w:rPr>
        <w:t>电气设备</w:t>
      </w:r>
      <w:bookmarkEnd w:id="133"/>
      <w:bookmarkEnd w:id="134"/>
      <w:bookmarkEnd w:id="135"/>
      <w:bookmarkEnd w:id="136"/>
      <w:bookmarkEnd w:id="137"/>
    </w:p>
    <w:p w14:paraId="27553147">
      <w:pPr>
        <w:pStyle w:val="40"/>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ascii="黑体" w:hAnsi="黑体" w:eastAsia="黑体" w:cs="黑体"/>
          <w:b w:val="0"/>
          <w:bCs w:val="0"/>
          <w:kern w:val="0"/>
          <w:szCs w:val="21"/>
          <w:lang w:val="en-US" w:eastAsia="zh-CN"/>
        </w:rPr>
      </w:pPr>
      <w:bookmarkStart w:id="138" w:name="_Toc6805"/>
      <w:bookmarkStart w:id="139" w:name="_Toc11715"/>
      <w:bookmarkStart w:id="140" w:name="_Toc20727"/>
      <w:bookmarkStart w:id="141" w:name="_Toc13833"/>
      <w:bookmarkStart w:id="142" w:name="_Toc5967"/>
      <w:r>
        <w:rPr>
          <w:rFonts w:hint="eastAsia" w:ascii="黑体" w:hAnsi="黑体" w:eastAsia="黑体" w:cs="黑体"/>
          <w:b w:val="0"/>
          <w:bCs w:val="0"/>
          <w:kern w:val="0"/>
          <w:szCs w:val="21"/>
          <w:lang w:val="en-US" w:eastAsia="zh-CN"/>
        </w:rPr>
        <w:t>变压器</w:t>
      </w:r>
      <w:bookmarkEnd w:id="138"/>
    </w:p>
    <w:p w14:paraId="695D60D7">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3BFDEBE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端子箱箱门关闭完好，无灰尘、油污。温度等仪表工作正常，控制室与现场温度仪表显示一致。</w:t>
      </w:r>
    </w:p>
    <w:p w14:paraId="2F2D9F0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变压器油色正常、油位与温度刻度线相对应，无渗漏油现象。</w:t>
      </w:r>
    </w:p>
    <w:p w14:paraId="1AC17B1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事故油池鹅卵石铺设应符合GB 50060规定。</w:t>
      </w:r>
    </w:p>
    <w:p w14:paraId="5B3CCFD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干式变压器周围环境要保持干燥；潮湿天气应检查设备表面，不得有凝露水滴产生，否则及时开启除湿装置。</w:t>
      </w:r>
    </w:p>
    <w:p w14:paraId="4782E690">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1D2DB4C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呼吸器完好，吸湿剂受潮（变色）超过1/3，应作烘干处理或更换，油杯中应保持适当的油位。</w:t>
      </w:r>
    </w:p>
    <w:p w14:paraId="2F01C94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——维护保养周期：季度。</w:t>
      </w:r>
    </w:p>
    <w:p w14:paraId="18715A5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安全气道及防爆玻璃膜、压力释放阀应完好，呼吸器畅通，瓦斯继电器内无气体。</w:t>
      </w:r>
    </w:p>
    <w:p w14:paraId="660FD0C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——维护保养周期：季度。</w:t>
      </w:r>
    </w:p>
    <w:p w14:paraId="7D9219D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套管清洁无污垢，外部无裂纹、无放电痕迹。检查套管密封垫是否老化，必要时更换。</w:t>
      </w:r>
    </w:p>
    <w:p w14:paraId="192B8A2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——维护保养周期：季度。</w:t>
      </w:r>
    </w:p>
    <w:p w14:paraId="6E470D7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高低压侧引出线相色清晰，连接处导线无氧化，连接紧固并涂有中性凡士林或导电膏，紧固件无锈蚀。导线连接处示温片黏贴牢固，无过热变色现象。</w:t>
      </w:r>
    </w:p>
    <w:p w14:paraId="1FF3F06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——维护保养周期：年。</w:t>
      </w:r>
    </w:p>
    <w:p w14:paraId="058C72E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瓦斯保护电路完整性试验：空合变压器高压侧开关，短接瓦斯继电器跳闸输出点应可靠跳闸。</w:t>
      </w:r>
    </w:p>
    <w:p w14:paraId="3082980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——维护保养周期：年。</w:t>
      </w:r>
    </w:p>
    <w:p w14:paraId="59D3600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变压器端子箱内清洁、无锈蚀，导线布置规范、连接紧固，回路标号清晰。</w:t>
      </w:r>
    </w:p>
    <w:p w14:paraId="5FADD73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——维护保养周期：年。</w:t>
      </w:r>
    </w:p>
    <w:p w14:paraId="01B5734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变压器器身接地明显可靠，工作接地电阻值符合要求，接地扁铁涂黄绿相间油漆。</w:t>
      </w:r>
    </w:p>
    <w:p w14:paraId="7D5EEDF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——维护保养周期：年。</w:t>
      </w:r>
    </w:p>
    <w:p w14:paraId="6F202DF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预防性试验结果应符合DL/T 596的规定。</w:t>
      </w:r>
    </w:p>
    <w:p w14:paraId="59C94F4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lang w:eastAsia="zh-CN"/>
        </w:rPr>
        <w:t>——</w:t>
      </w:r>
      <w:r>
        <w:rPr>
          <w:rFonts w:hint="eastAsia" w:ascii="宋体" w:hAnsi="宋体"/>
          <w:szCs w:val="21"/>
        </w:rPr>
        <w:t>维护保养周期：年。</w:t>
      </w:r>
    </w:p>
    <w:p w14:paraId="78DDA0C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变压器油试验应按照GB/T 7252规定执行。</w:t>
      </w:r>
    </w:p>
    <w:p w14:paraId="1F1F488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温控器装置每三年进行一次校验。</w:t>
      </w:r>
    </w:p>
    <w:p w14:paraId="6D89C882">
      <w:pPr>
        <w:pStyle w:val="40"/>
        <w:bidi w:val="0"/>
        <w:ind w:left="0" w:leftChars="0" w:firstLine="0" w:firstLineChars="0"/>
        <w:rPr>
          <w:rFonts w:hint="eastAsia" w:ascii="黑体" w:hAnsi="黑体" w:eastAsia="黑体" w:cs="黑体"/>
          <w:b w:val="0"/>
          <w:bCs w:val="0"/>
          <w:kern w:val="0"/>
          <w:szCs w:val="21"/>
          <w:lang w:val="en-US" w:eastAsia="zh-CN"/>
        </w:rPr>
      </w:pPr>
      <w:bookmarkStart w:id="143" w:name="_Toc5395"/>
      <w:r>
        <w:rPr>
          <w:rFonts w:hint="eastAsia" w:ascii="黑体" w:hAnsi="黑体" w:eastAsia="黑体" w:cs="黑体"/>
          <w:b w:val="0"/>
          <w:bCs w:val="0"/>
          <w:kern w:val="0"/>
          <w:szCs w:val="21"/>
          <w:lang w:val="en-US" w:eastAsia="zh-CN"/>
        </w:rPr>
        <w:t>户外高压断路器</w:t>
      </w:r>
      <w:bookmarkEnd w:id="143"/>
    </w:p>
    <w:p w14:paraId="7212017B">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7F1605B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操作机构箱门平整无变形、开关灵活、关闭紧密；箱体及金属支架无变形锈蚀。</w:t>
      </w:r>
    </w:p>
    <w:p w14:paraId="3CC056A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断路器各相色别明显、清晰、完好。</w:t>
      </w:r>
    </w:p>
    <w:p w14:paraId="76E1107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绝缘子无灰尘、蛛网，无放电痕迹、无裂纹破损。</w:t>
      </w:r>
    </w:p>
    <w:p w14:paraId="646A040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SF6气体压力应符合制造厂的规定。</w:t>
      </w:r>
    </w:p>
    <w:p w14:paraId="1636DEF3">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0BB1BE9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操作机构箱内无灰尘、蛛网、污迹、杂物。</w:t>
      </w:r>
    </w:p>
    <w:p w14:paraId="2CAD72D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lang w:eastAsia="zh-CN"/>
        </w:rPr>
      </w:pPr>
      <w:r>
        <w:rPr>
          <w:rFonts w:hint="eastAsia" w:ascii="宋体" w:hAnsi="宋体"/>
          <w:szCs w:val="21"/>
          <w:lang w:eastAsia="zh-CN"/>
        </w:rPr>
        <w:t>——维护保养周期：季度。</w:t>
      </w:r>
    </w:p>
    <w:p w14:paraId="255CBEF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一次线路相别标识清晰、规范，连接处无松动、过热、氧化，紧固件无锈蚀。示温片黏贴牢固，无过热变色现象。</w:t>
      </w:r>
    </w:p>
    <w:p w14:paraId="54F5E74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w:t>
      </w:r>
      <w:r>
        <w:rPr>
          <w:rFonts w:hint="eastAsia" w:ascii="宋体" w:hAnsi="宋体"/>
          <w:szCs w:val="21"/>
          <w:lang w:val="en-US" w:eastAsia="zh-CN"/>
        </w:rPr>
        <w:t>年</w:t>
      </w:r>
      <w:r>
        <w:rPr>
          <w:rFonts w:hint="eastAsia" w:ascii="宋体" w:hAnsi="宋体"/>
          <w:szCs w:val="21"/>
        </w:rPr>
        <w:t>。</w:t>
      </w:r>
    </w:p>
    <w:p w14:paraId="1D6AAB6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二次导线连接紧固、端子排安装紧固、序号清晰，导线排列整齐、绑扎规范，回路号等书写工整、字迹清晰，插接端子接触可靠。电流互感器接地良好。</w:t>
      </w:r>
    </w:p>
    <w:p w14:paraId="3D158C5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szCs w:val="21"/>
        </w:rPr>
      </w:pPr>
      <w:r>
        <w:rPr>
          <w:rFonts w:hint="eastAsia" w:ascii="宋体" w:hAnsi="宋体"/>
          <w:szCs w:val="21"/>
        </w:rPr>
        <w:t>——维护保养周期：年。</w:t>
      </w:r>
    </w:p>
    <w:p w14:paraId="0C80787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操作机构应符合下列规定：</w:t>
      </w:r>
    </w:p>
    <w:p w14:paraId="05864CC3">
      <w:pPr>
        <w:pStyle w:val="22"/>
        <w:keepNext w:val="0"/>
        <w:keepLines w:val="0"/>
        <w:pageBreakBefore w:val="0"/>
        <w:widowControl w:val="0"/>
        <w:kinsoku/>
        <w:wordWrap/>
        <w:overflowPunct/>
        <w:topLinePunct w:val="0"/>
        <w:autoSpaceDE w:val="0"/>
        <w:autoSpaceDN w:val="0"/>
        <w:bidi w:val="0"/>
        <w:adjustRightInd/>
        <w:snapToGrid/>
        <w:spacing w:line="240" w:lineRule="auto"/>
        <w:ind w:firstLine="422"/>
        <w:textAlignment w:val="auto"/>
        <w:rPr>
          <w:rFonts w:ascii="宋体" w:hAnsi="宋体" w:cs="宋体"/>
          <w:szCs w:val="21"/>
        </w:rPr>
      </w:pPr>
      <w:r>
        <w:rPr>
          <w:rFonts w:hint="eastAsia" w:ascii="宋体" w:hAnsi="宋体" w:cs="宋体"/>
          <w:b/>
          <w:szCs w:val="21"/>
        </w:rPr>
        <w:t>——</w:t>
      </w:r>
      <w:r>
        <w:rPr>
          <w:rFonts w:hint="eastAsia" w:ascii="宋体" w:hAnsi="宋体" w:cs="宋体"/>
          <w:szCs w:val="21"/>
        </w:rPr>
        <w:t>开口销、锁片等防松装置完好，各机构连接处螺栓紧固无锈蚀。</w:t>
      </w:r>
    </w:p>
    <w:p w14:paraId="72AD2D68">
      <w:pPr>
        <w:pStyle w:val="22"/>
        <w:keepNext w:val="0"/>
        <w:keepLines w:val="0"/>
        <w:pageBreakBefore w:val="0"/>
        <w:widowControl w:val="0"/>
        <w:kinsoku/>
        <w:wordWrap/>
        <w:overflowPunct/>
        <w:topLinePunct w:val="0"/>
        <w:autoSpaceDE w:val="0"/>
        <w:autoSpaceDN w:val="0"/>
        <w:bidi w:val="0"/>
        <w:adjustRightInd/>
        <w:snapToGrid/>
        <w:spacing w:line="240" w:lineRule="auto"/>
        <w:ind w:firstLine="422"/>
        <w:textAlignment w:val="auto"/>
        <w:rPr>
          <w:rFonts w:ascii="宋体" w:hAnsi="宋体" w:cs="宋体"/>
          <w:szCs w:val="21"/>
        </w:rPr>
      </w:pPr>
      <w:r>
        <w:rPr>
          <w:rFonts w:hint="eastAsia" w:ascii="宋体" w:hAnsi="宋体" w:cs="宋体"/>
          <w:b/>
          <w:szCs w:val="21"/>
        </w:rPr>
        <w:t>——</w:t>
      </w:r>
      <w:r>
        <w:rPr>
          <w:rFonts w:hint="eastAsia" w:ascii="宋体" w:hAnsi="宋体" w:cs="宋体"/>
          <w:szCs w:val="21"/>
        </w:rPr>
        <w:t>传动、支撑等部件不应有弯曲、移位现象，</w:t>
      </w:r>
      <w:r>
        <w:rPr>
          <w:rFonts w:hint="eastAsia" w:ascii="宋体" w:hAnsi="宋体" w:cs="宋体"/>
          <w:szCs w:val="21"/>
          <w:lang w:val="en-US" w:eastAsia="zh-CN"/>
        </w:rPr>
        <w:t>转动</w:t>
      </w:r>
      <w:r>
        <w:rPr>
          <w:rFonts w:hint="eastAsia" w:ascii="宋体" w:hAnsi="宋体" w:cs="宋体"/>
          <w:szCs w:val="21"/>
        </w:rPr>
        <w:t>部位涂润滑脂。</w:t>
      </w:r>
    </w:p>
    <w:p w14:paraId="50E4B1CE">
      <w:pPr>
        <w:pStyle w:val="22"/>
        <w:keepNext w:val="0"/>
        <w:keepLines w:val="0"/>
        <w:pageBreakBefore w:val="0"/>
        <w:kinsoku/>
        <w:wordWrap/>
        <w:overflowPunct/>
        <w:topLinePunct w:val="0"/>
        <w:autoSpaceDE w:val="0"/>
        <w:autoSpaceDN w:val="0"/>
        <w:bidi w:val="0"/>
        <w:adjustRightInd/>
        <w:snapToGrid/>
        <w:spacing w:line="240" w:lineRule="auto"/>
        <w:ind w:firstLine="422"/>
        <w:textAlignment w:val="auto"/>
        <w:rPr>
          <w:rFonts w:ascii="宋体" w:hAnsi="宋体" w:cs="宋体"/>
          <w:szCs w:val="21"/>
        </w:rPr>
      </w:pPr>
      <w:r>
        <w:rPr>
          <w:rFonts w:hint="eastAsia" w:ascii="宋体" w:hAnsi="宋体" w:cs="宋体"/>
          <w:b/>
          <w:szCs w:val="21"/>
        </w:rPr>
        <w:t>——</w:t>
      </w:r>
      <w:r>
        <w:rPr>
          <w:rFonts w:hint="eastAsia" w:ascii="宋体" w:hAnsi="宋体" w:cs="宋体"/>
          <w:szCs w:val="21"/>
        </w:rPr>
        <w:t>分合闸线圈应无变色（过热）现象，引线连接牢固，分合闸位置指示牌固定牢固，指示</w:t>
      </w:r>
      <w:r>
        <w:rPr>
          <w:rFonts w:ascii="宋体" w:hAnsi="宋体" w:cs="宋体"/>
          <w:szCs w:val="21"/>
        </w:rPr>
        <w:t>准确</w:t>
      </w:r>
      <w:r>
        <w:rPr>
          <w:rFonts w:hint="eastAsia" w:ascii="宋体" w:hAnsi="宋体" w:cs="宋体"/>
          <w:szCs w:val="21"/>
        </w:rPr>
        <w:t>。</w:t>
      </w:r>
    </w:p>
    <w:p w14:paraId="39F4C4EB">
      <w:pPr>
        <w:pStyle w:val="22"/>
        <w:keepNext w:val="0"/>
        <w:keepLines w:val="0"/>
        <w:pageBreakBefore w:val="0"/>
        <w:kinsoku/>
        <w:wordWrap/>
        <w:overflowPunct/>
        <w:topLinePunct w:val="0"/>
        <w:autoSpaceDE w:val="0"/>
        <w:autoSpaceDN w:val="0"/>
        <w:bidi w:val="0"/>
        <w:adjustRightInd/>
        <w:snapToGrid/>
        <w:spacing w:line="240" w:lineRule="auto"/>
        <w:ind w:firstLine="422"/>
        <w:textAlignment w:val="auto"/>
        <w:rPr>
          <w:rFonts w:ascii="宋体" w:hAnsi="宋体" w:cs="宋体"/>
          <w:szCs w:val="21"/>
        </w:rPr>
      </w:pPr>
      <w:r>
        <w:rPr>
          <w:rFonts w:hint="eastAsia" w:ascii="宋体" w:hAnsi="宋体" w:cs="宋体"/>
          <w:b/>
          <w:szCs w:val="21"/>
        </w:rPr>
        <w:t>——</w:t>
      </w:r>
      <w:r>
        <w:rPr>
          <w:rFonts w:ascii="宋体" w:hAnsi="宋体" w:cs="宋体"/>
          <w:szCs w:val="21"/>
        </w:rPr>
        <w:t>操作机构及脱扣装置动作灵活、准确</w:t>
      </w:r>
      <w:r>
        <w:rPr>
          <w:rFonts w:hint="eastAsia" w:ascii="宋体" w:hAnsi="宋体" w:cs="宋体"/>
          <w:szCs w:val="21"/>
        </w:rPr>
        <w:t>，</w:t>
      </w:r>
      <w:r>
        <w:rPr>
          <w:rFonts w:ascii="宋体" w:hAnsi="宋体" w:cs="宋体"/>
          <w:szCs w:val="21"/>
        </w:rPr>
        <w:t>分合闸可靠</w:t>
      </w:r>
      <w:r>
        <w:rPr>
          <w:rFonts w:hint="eastAsia" w:ascii="宋体" w:hAnsi="宋体" w:cs="宋体"/>
          <w:szCs w:val="21"/>
        </w:rPr>
        <w:t>。</w:t>
      </w:r>
    </w:p>
    <w:p w14:paraId="7340E5DD">
      <w:pPr>
        <w:pStyle w:val="22"/>
        <w:keepNext w:val="0"/>
        <w:keepLines w:val="0"/>
        <w:pageBreakBefore w:val="0"/>
        <w:kinsoku/>
        <w:wordWrap/>
        <w:overflowPunct/>
        <w:topLinePunct w:val="0"/>
        <w:autoSpaceDE w:val="0"/>
        <w:autoSpaceDN w:val="0"/>
        <w:bidi w:val="0"/>
        <w:adjustRightInd/>
        <w:snapToGrid/>
        <w:spacing w:line="240" w:lineRule="auto"/>
        <w:ind w:firstLine="422"/>
        <w:textAlignment w:val="auto"/>
        <w:rPr>
          <w:rFonts w:ascii="宋体" w:hAnsi="宋体" w:cs="宋体"/>
          <w:szCs w:val="21"/>
        </w:rPr>
      </w:pPr>
      <w:r>
        <w:rPr>
          <w:rFonts w:hint="eastAsia" w:ascii="宋体" w:hAnsi="宋体" w:cs="宋体"/>
          <w:b/>
          <w:szCs w:val="21"/>
        </w:rPr>
        <w:t>——</w:t>
      </w:r>
      <w:r>
        <w:rPr>
          <w:rFonts w:hint="eastAsia" w:ascii="宋体" w:hAnsi="宋体" w:cs="宋体"/>
          <w:szCs w:val="21"/>
        </w:rPr>
        <w:t>储能正常。</w:t>
      </w:r>
    </w:p>
    <w:p w14:paraId="519A17AF">
      <w:pPr>
        <w:pStyle w:val="22"/>
        <w:keepNext w:val="0"/>
        <w:keepLines w:val="0"/>
        <w:pageBreakBefore w:val="0"/>
        <w:kinsoku/>
        <w:wordWrap/>
        <w:overflowPunct/>
        <w:topLinePunct w:val="0"/>
        <w:autoSpaceDE w:val="0"/>
        <w:autoSpaceDN w:val="0"/>
        <w:bidi w:val="0"/>
        <w:adjustRightInd/>
        <w:snapToGrid/>
        <w:spacing w:line="240" w:lineRule="auto"/>
        <w:ind w:firstLine="900" w:firstLineChars="600"/>
        <w:textAlignment w:val="auto"/>
        <w:rPr>
          <w:rFonts w:ascii="宋体" w:hAnsi="宋体" w:cs="宋体"/>
          <w:szCs w:val="21"/>
        </w:rPr>
      </w:pPr>
      <w:r>
        <w:rPr>
          <w:rFonts w:hint="eastAsia" w:ascii="宋体" w:hAnsi="宋体" w:cs="宋体"/>
          <w:sz w:val="15"/>
          <w:szCs w:val="15"/>
        </w:rPr>
        <w:t>●</w:t>
      </w:r>
      <w:r>
        <w:rPr>
          <w:rFonts w:hint="eastAsia" w:ascii="宋体" w:hAnsi="宋体" w:cs="宋体"/>
          <w:szCs w:val="21"/>
        </w:rPr>
        <w:t xml:space="preserve">   维护保养周期：年。</w:t>
      </w:r>
    </w:p>
    <w:p w14:paraId="10CBEE6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电气装置、元件的代号标识齐全且与电气图一致，柜内接线图正确、完好。</w:t>
      </w:r>
    </w:p>
    <w:p w14:paraId="726E629F">
      <w:pPr>
        <w:pStyle w:val="22"/>
        <w:keepNext w:val="0"/>
        <w:keepLines w:val="0"/>
        <w:pageBreakBefore w:val="0"/>
        <w:widowControl w:val="0"/>
        <w:kinsoku/>
        <w:wordWrap/>
        <w:overflowPunct/>
        <w:topLinePunct w:val="0"/>
        <w:autoSpaceDE w:val="0"/>
        <w:autoSpaceDN w:val="0"/>
        <w:bidi w:val="0"/>
        <w:adjustRightInd/>
        <w:snapToGrid/>
        <w:spacing w:line="240" w:lineRule="auto"/>
        <w:ind w:firstLine="422"/>
        <w:textAlignment w:val="auto"/>
        <w:rPr>
          <w:rFonts w:hint="eastAsia" w:ascii="宋体" w:hAnsi="宋体" w:cs="宋体"/>
          <w:b w:val="0"/>
          <w:bCs/>
          <w:szCs w:val="21"/>
        </w:rPr>
      </w:pPr>
      <w:r>
        <w:rPr>
          <w:rFonts w:hint="eastAsia" w:ascii="宋体" w:hAnsi="宋体" w:cs="宋体"/>
          <w:b w:val="0"/>
          <w:bCs/>
          <w:szCs w:val="21"/>
        </w:rPr>
        <w:t>——维护保养周期：年。</w:t>
      </w:r>
    </w:p>
    <w:p w14:paraId="13A22F7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分合闸回路完整性检查：现地合闸后将保护装置跳闸输出触点短接，模拟事故跳闸，断路器应正常跳闸。</w:t>
      </w:r>
    </w:p>
    <w:p w14:paraId="5386E22B">
      <w:pPr>
        <w:pStyle w:val="22"/>
        <w:keepNext w:val="0"/>
        <w:keepLines w:val="0"/>
        <w:pageBreakBefore w:val="0"/>
        <w:widowControl w:val="0"/>
        <w:kinsoku/>
        <w:wordWrap/>
        <w:overflowPunct/>
        <w:topLinePunct w:val="0"/>
        <w:autoSpaceDE w:val="0"/>
        <w:autoSpaceDN w:val="0"/>
        <w:bidi w:val="0"/>
        <w:adjustRightInd/>
        <w:snapToGrid/>
        <w:spacing w:line="240" w:lineRule="auto"/>
        <w:ind w:firstLine="422"/>
        <w:textAlignment w:val="auto"/>
        <w:rPr>
          <w:rFonts w:hint="eastAsia" w:ascii="宋体" w:hAnsi="宋体" w:cs="宋体"/>
          <w:b w:val="0"/>
          <w:bCs/>
          <w:szCs w:val="21"/>
        </w:rPr>
      </w:pPr>
      <w:r>
        <w:rPr>
          <w:rFonts w:hint="eastAsia" w:ascii="宋体" w:hAnsi="宋体" w:cs="宋体"/>
          <w:b w:val="0"/>
          <w:bCs/>
          <w:szCs w:val="21"/>
        </w:rPr>
        <w:t>——维护保养周期：年。</w:t>
      </w:r>
    </w:p>
    <w:p w14:paraId="162D89E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由检测机构进行预防性试验，检测结果应符合DL/T 596规定。</w:t>
      </w:r>
    </w:p>
    <w:p w14:paraId="4A8A97B6">
      <w:pPr>
        <w:pStyle w:val="22"/>
        <w:keepNext w:val="0"/>
        <w:keepLines w:val="0"/>
        <w:pageBreakBefore w:val="0"/>
        <w:kinsoku/>
        <w:wordWrap/>
        <w:overflowPunct/>
        <w:topLinePunct w:val="0"/>
        <w:bidi w:val="0"/>
        <w:adjustRightInd/>
        <w:snapToGrid/>
        <w:spacing w:before="50" w:after="50" w:line="240" w:lineRule="auto"/>
        <w:ind w:firstLine="420"/>
        <w:textAlignment w:val="auto"/>
        <w:rPr>
          <w:rFonts w:hint="eastAsia" w:ascii="宋体" w:hAnsi="宋体" w:cs="宋体"/>
          <w:szCs w:val="21"/>
        </w:rPr>
      </w:pPr>
      <w:r>
        <w:rPr>
          <w:rFonts w:hint="eastAsia" w:ascii="宋体" w:hAnsi="宋体" w:cs="宋体"/>
          <w:szCs w:val="21"/>
        </w:rPr>
        <w:t>——维护保养周期：年。</w:t>
      </w:r>
    </w:p>
    <w:p w14:paraId="6AFB0F3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支架接地良好、引线无锈蚀，接地扁铁涂黄绿相间油漆。</w:t>
      </w:r>
    </w:p>
    <w:p w14:paraId="1479BD78">
      <w:pPr>
        <w:pStyle w:val="22"/>
        <w:keepNext w:val="0"/>
        <w:keepLines w:val="0"/>
        <w:pageBreakBefore w:val="0"/>
        <w:widowControl w:val="0"/>
        <w:kinsoku/>
        <w:wordWrap/>
        <w:overflowPunct/>
        <w:topLinePunct w:val="0"/>
        <w:bidi w:val="0"/>
        <w:adjustRightInd/>
        <w:snapToGrid/>
        <w:spacing w:before="0" w:after="0" w:line="240" w:lineRule="auto"/>
        <w:ind w:firstLine="422"/>
        <w:textAlignment w:val="auto"/>
        <w:rPr>
          <w:rFonts w:hint="eastAsia" w:ascii="宋体" w:hAnsi="宋体" w:cs="宋体"/>
          <w:szCs w:val="21"/>
        </w:rPr>
      </w:pPr>
      <w:r>
        <w:rPr>
          <w:rFonts w:hint="eastAsia" w:ascii="宋体" w:hAnsi="宋体" w:cs="宋体"/>
          <w:b w:val="0"/>
          <w:bCs/>
          <w:szCs w:val="21"/>
        </w:rPr>
        <w:t>——维护保养周期：年。</w:t>
      </w:r>
    </w:p>
    <w:p w14:paraId="42883A2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结合年度预防性试验对真空灭弧室断口采用工频耐压方法检验真空度。</w:t>
      </w:r>
    </w:p>
    <w:p w14:paraId="0D3EE1E2">
      <w:pPr>
        <w:pStyle w:val="22"/>
        <w:keepNext w:val="0"/>
        <w:keepLines w:val="0"/>
        <w:pageBreakBefore w:val="0"/>
        <w:widowControl w:val="0"/>
        <w:kinsoku/>
        <w:wordWrap/>
        <w:overflowPunct/>
        <w:topLinePunct w:val="0"/>
        <w:autoSpaceDE w:val="0"/>
        <w:autoSpaceDN w:val="0"/>
        <w:bidi w:val="0"/>
        <w:adjustRightInd/>
        <w:snapToGrid/>
        <w:spacing w:line="240" w:lineRule="auto"/>
        <w:ind w:firstLine="422"/>
        <w:textAlignment w:val="auto"/>
        <w:rPr>
          <w:rFonts w:hint="eastAsia" w:ascii="宋体" w:hAnsi="宋体" w:cs="宋体"/>
          <w:b w:val="0"/>
          <w:bCs/>
          <w:szCs w:val="21"/>
        </w:rPr>
      </w:pPr>
      <w:r>
        <w:rPr>
          <w:rFonts w:hint="eastAsia" w:ascii="宋体" w:hAnsi="宋体" w:cs="宋体"/>
          <w:b w:val="0"/>
          <w:bCs/>
          <w:szCs w:val="21"/>
        </w:rPr>
        <w:t>——维护保养周期：</w:t>
      </w:r>
      <w:r>
        <w:rPr>
          <w:rFonts w:hint="eastAsia" w:hAnsi="宋体" w:cs="宋体"/>
          <w:b w:val="0"/>
          <w:bCs/>
          <w:szCs w:val="21"/>
          <w:lang w:val="en-US" w:eastAsia="zh-CN"/>
        </w:rPr>
        <w:t>2</w:t>
      </w:r>
      <w:r>
        <w:rPr>
          <w:rFonts w:hint="eastAsia" w:ascii="宋体" w:hAnsi="宋体" w:cs="宋体"/>
          <w:b w:val="0"/>
          <w:bCs/>
          <w:szCs w:val="21"/>
        </w:rPr>
        <w:t>年。</w:t>
      </w:r>
    </w:p>
    <w:p w14:paraId="50157B1F">
      <w:pPr>
        <w:pStyle w:val="40"/>
        <w:bidi w:val="0"/>
        <w:ind w:left="0" w:leftChars="0" w:firstLine="0" w:firstLineChars="0"/>
        <w:rPr>
          <w:rFonts w:hint="eastAsia" w:ascii="黑体" w:hAnsi="黑体" w:eastAsia="黑体" w:cs="黑体"/>
          <w:b w:val="0"/>
          <w:bCs w:val="0"/>
          <w:kern w:val="0"/>
          <w:szCs w:val="21"/>
          <w:lang w:val="en-US" w:eastAsia="zh-CN"/>
        </w:rPr>
      </w:pPr>
      <w:bookmarkStart w:id="144" w:name="_Toc17566"/>
      <w:r>
        <w:rPr>
          <w:rFonts w:hint="eastAsia" w:ascii="黑体" w:hAnsi="黑体" w:eastAsia="黑体" w:cs="黑体"/>
          <w:b w:val="0"/>
          <w:bCs w:val="0"/>
          <w:kern w:val="0"/>
          <w:szCs w:val="21"/>
          <w:lang w:val="en-US" w:eastAsia="zh-CN"/>
        </w:rPr>
        <w:t>户外隔离刀闸</w:t>
      </w:r>
      <w:bookmarkEnd w:id="144"/>
    </w:p>
    <w:p w14:paraId="3BA1E5DC">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09B541A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绝缘子应清洁、无蛛网，无裂纹、破损及放电痕迹。</w:t>
      </w:r>
    </w:p>
    <w:p w14:paraId="3A5DDDF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各相油漆完好、规范、色别正确鲜明。</w:t>
      </w:r>
    </w:p>
    <w:p w14:paraId="4D3C026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金属构架无锈蚀、脱焊、变形等现象。</w:t>
      </w:r>
    </w:p>
    <w:p w14:paraId="0E209BFB">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5201B70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连接螺栓无松动、锈蚀，连接销完好。</w:t>
      </w:r>
    </w:p>
    <w:p w14:paraId="64903252">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ascii="宋体" w:hAnsi="宋体" w:cs="宋体"/>
          <w:b w:val="0"/>
          <w:bCs/>
          <w:szCs w:val="21"/>
        </w:rPr>
      </w:pPr>
      <w:r>
        <w:rPr>
          <w:rFonts w:hint="eastAsia" w:ascii="宋体" w:hAnsi="宋体" w:cs="宋体"/>
          <w:b w:val="0"/>
          <w:bCs/>
          <w:szCs w:val="21"/>
        </w:rPr>
        <w:t>——维护保养周期：年。</w:t>
      </w:r>
    </w:p>
    <w:p w14:paraId="2292962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操作机构操作时无卡阻、冲击等现象，转动部位润滑良好，及时更换润滑脂。</w:t>
      </w:r>
    </w:p>
    <w:p w14:paraId="401151AF">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0837A1D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触头表面平整，无油污、氧化，涂薄层中性凡士林。</w:t>
      </w:r>
    </w:p>
    <w:p w14:paraId="25B9E1FD">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1DC72C3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触头间接触紧密。闭合状态用0.05 mm塞尺检查触头，对于线接触的应不能插入，对于面接触，接触宽度50 mm及以下时，小于4 mm，接触宽度60 mm及以上时，小于6 mm。</w:t>
      </w:r>
    </w:p>
    <w:p w14:paraId="3C948546">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4916D03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测量三相触头接触的同期性，不同期值小于5 mm（10 KV ～ 35 KV等级）。</w:t>
      </w:r>
    </w:p>
    <w:p w14:paraId="78B1396E">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639F23C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接地刀与主触头间的闭锁装置准确、可靠；辅助开关安装牢固，防雨措施完好，动作可靠、接触良好。</w:t>
      </w:r>
    </w:p>
    <w:p w14:paraId="528EB563">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1C9623E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两侧引线接触良好、导体表面无氧化，连接螺栓紧固、无锈蚀。</w:t>
      </w:r>
    </w:p>
    <w:p w14:paraId="4EDB95AC">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7961A2CD">
      <w:pPr>
        <w:pStyle w:val="40"/>
        <w:bidi w:val="0"/>
        <w:ind w:left="0" w:leftChars="0" w:firstLine="0" w:firstLineChars="0"/>
        <w:rPr>
          <w:rFonts w:hint="eastAsia" w:ascii="黑体" w:hAnsi="黑体" w:eastAsia="黑体" w:cs="黑体"/>
          <w:b w:val="0"/>
          <w:bCs w:val="0"/>
          <w:kern w:val="0"/>
          <w:szCs w:val="21"/>
          <w:lang w:val="en-US" w:eastAsia="zh-CN"/>
        </w:rPr>
      </w:pPr>
      <w:bookmarkStart w:id="145" w:name="_Toc30235"/>
      <w:r>
        <w:rPr>
          <w:rFonts w:hint="eastAsia" w:ascii="黑体" w:hAnsi="黑体" w:eastAsia="黑体" w:cs="黑体"/>
          <w:b w:val="0"/>
          <w:bCs w:val="0"/>
          <w:kern w:val="0"/>
          <w:szCs w:val="21"/>
          <w:lang w:val="en-US" w:eastAsia="zh-CN"/>
        </w:rPr>
        <w:t>电压互感器</w:t>
      </w:r>
      <w:bookmarkEnd w:id="145"/>
    </w:p>
    <w:p w14:paraId="1C45E055">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2670576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互感器及套管、支架完好。</w:t>
      </w:r>
    </w:p>
    <w:p w14:paraId="4B6CAB9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油浸式互感器无漏油现象，油位、油色正常。</w:t>
      </w:r>
    </w:p>
    <w:p w14:paraId="5575B691">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1EC7CD3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电压互感器柜内无灰尘、杂物，套管无放电痕迹。</w:t>
      </w:r>
    </w:p>
    <w:p w14:paraId="4E0038B9">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127A5D0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高、低压侧熔断器规格符合规定，熔断器架与熔管接触良好。</w:t>
      </w:r>
    </w:p>
    <w:p w14:paraId="358871E7">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1A44BE6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一次侧相色清晰，与母线（排）连接无松动、氧化。</w:t>
      </w:r>
    </w:p>
    <w:p w14:paraId="1F5B2641">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101EC2D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二次导线连接紧固、排列整齐、绑扎规范，回路标号等书写工整、字迹清晰。</w:t>
      </w:r>
    </w:p>
    <w:p w14:paraId="662B4472">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1947737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互感器二次侧及铁芯接地良好、可靠。柱上互感器接地引下线无锈蚀，涂黄绿相间油漆，引下线与接地极连接良好。</w:t>
      </w:r>
    </w:p>
    <w:p w14:paraId="7FE71738">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4F50B04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互感器安装牢固。</w:t>
      </w:r>
    </w:p>
    <w:p w14:paraId="779CD89B">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53148A37">
      <w:pPr>
        <w:pStyle w:val="40"/>
        <w:bidi w:val="0"/>
        <w:ind w:left="0" w:leftChars="0" w:firstLine="0" w:firstLineChars="0"/>
        <w:rPr>
          <w:rFonts w:hint="eastAsia" w:ascii="黑体" w:hAnsi="黑体" w:eastAsia="黑体" w:cs="黑体"/>
          <w:b w:val="0"/>
          <w:bCs w:val="0"/>
          <w:kern w:val="0"/>
          <w:szCs w:val="21"/>
          <w:lang w:val="en-US" w:eastAsia="zh-CN"/>
        </w:rPr>
      </w:pPr>
      <w:bookmarkStart w:id="146" w:name="_Toc2486"/>
      <w:r>
        <w:rPr>
          <w:rFonts w:hint="eastAsia" w:ascii="黑体" w:hAnsi="黑体" w:eastAsia="黑体" w:cs="黑体"/>
          <w:b w:val="0"/>
          <w:bCs w:val="0"/>
          <w:kern w:val="0"/>
          <w:szCs w:val="21"/>
          <w:lang w:val="en-US" w:eastAsia="zh-CN"/>
        </w:rPr>
        <w:t>电力电缆</w:t>
      </w:r>
      <w:bookmarkEnd w:id="146"/>
    </w:p>
    <w:p w14:paraId="58E1E89F">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1066218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电缆芯线相色或相别标识清晰、规范。</w:t>
      </w:r>
    </w:p>
    <w:p w14:paraId="5B6F5BA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电缆桥架、电缆支架固定牢固、无锈蚀，桥架及电缆沟（井）盖板齐全、完好。</w:t>
      </w:r>
    </w:p>
    <w:p w14:paraId="14FE06A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户外电缆的护套完好；电缆保护管完好、无锈蚀、固定牢固，引入室内的电缆管封堵严密；电缆无受热、受压、受挤现象；</w:t>
      </w:r>
    </w:p>
    <w:p w14:paraId="357BB36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直埋式电缆标志桩应完好无缺；敷设附近地面无打桩、挖掘、种植树木、鼠咬、白蚁蛀蚀或伤及电缆的其他情况；电缆沿线不应堆放重物、腐蚀性物品及搭建临时性建筑。</w:t>
      </w:r>
    </w:p>
    <w:p w14:paraId="28B8A67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动力电缆、控制电缆无破损，电缆钢铠完好、无腐蚀现象。</w:t>
      </w:r>
    </w:p>
    <w:p w14:paraId="64228B7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电缆终端洁净无损，无放电现象，接地良好。</w:t>
      </w:r>
    </w:p>
    <w:p w14:paraId="7EF8DE6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外露电缆表面无严重积尘。各层电缆敷设顺直。</w:t>
      </w:r>
    </w:p>
    <w:p w14:paraId="05ED44B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电缆隧道、电缆沟、电缆夹层的通风、照明良好，无积水。</w:t>
      </w:r>
    </w:p>
    <w:p w14:paraId="378FA92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多根电缆并列运行时，检查电流分配和电缆外皮温度情况，发现电缆的电流和温度相差较大时应及时处理。</w:t>
      </w:r>
    </w:p>
    <w:p w14:paraId="6D7BE489">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309F93E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检查电力电缆是否过负荷运行，负荷电流不得超过电缆的允许电流。电缆导体长期允许工作温度不应超过制造厂的规定值；电缆、中间接头盒及终端温度正常，不超过允许值。</w:t>
      </w:r>
    </w:p>
    <w:p w14:paraId="5FDBBAF0">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4693E5B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高压电缆预防性试验结果应符合DL/T 596规定。</w:t>
      </w:r>
    </w:p>
    <w:p w14:paraId="6BDEA3F9">
      <w:pPr>
        <w:pStyle w:val="22"/>
        <w:keepNext w:val="0"/>
        <w:keepLines w:val="0"/>
        <w:pageBreakBefore w:val="0"/>
        <w:widowControl/>
        <w:kinsoku/>
        <w:wordWrap/>
        <w:overflowPunct/>
        <w:topLinePunct w:val="0"/>
        <w:autoSpaceDE w:val="0"/>
        <w:autoSpaceDN w:val="0"/>
        <w:bidi w:val="0"/>
        <w:adjustRightInd/>
        <w:snapToGrid/>
        <w:spacing w:before="50" w:beforeLines="0" w:after="50" w:afterLines="0"/>
        <w:ind w:left="0" w:leftChars="0" w:firstLine="420" w:firstLineChars="0"/>
        <w:textAlignment w:val="auto"/>
        <w:rPr>
          <w:rFonts w:hint="eastAsia" w:ascii="宋体" w:hAnsi="宋体" w:eastAsia="宋体" w:cs="宋体"/>
          <w:lang w:val="en-US" w:eastAsia="zh-CN"/>
        </w:rPr>
      </w:pPr>
      <w:r>
        <w:rPr>
          <w:rFonts w:hint="eastAsia" w:ascii="宋体" w:hAnsi="宋体" w:cs="宋体"/>
          <w:b w:val="0"/>
          <w:bCs/>
          <w:szCs w:val="21"/>
        </w:rPr>
        <w:t>——维护保养周期：每年汛前一次。</w:t>
      </w:r>
    </w:p>
    <w:p w14:paraId="13DB939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对沟道式电缆，掀开盖板检查，应符合下列规定：</w:t>
      </w:r>
    </w:p>
    <w:p w14:paraId="7D0E56A0">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——电缆支架应牢固，无严重锈蚀。</w:t>
      </w:r>
    </w:p>
    <w:p w14:paraId="3A396233">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——沟道内应无积水。</w:t>
      </w:r>
    </w:p>
    <w:p w14:paraId="6F304F57">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——电缆指示牌应完整、无脱落。</w:t>
      </w:r>
    </w:p>
    <w:p w14:paraId="117FF2C5">
      <w:pPr>
        <w:keepNext w:val="0"/>
        <w:keepLines w:val="0"/>
        <w:pageBreakBefore w:val="0"/>
        <w:widowControl w:val="0"/>
        <w:kinsoku/>
        <w:wordWrap/>
        <w:overflowPunct/>
        <w:topLinePunct w:val="0"/>
        <w:autoSpaceDE/>
        <w:autoSpaceDN/>
        <w:bidi w:val="0"/>
        <w:adjustRightInd/>
        <w:snapToGrid/>
        <w:spacing w:line="240" w:lineRule="auto"/>
        <w:ind w:firstLine="825" w:firstLineChars="550"/>
        <w:jc w:val="both"/>
        <w:textAlignment w:val="auto"/>
        <w:rPr>
          <w:rFonts w:ascii="宋体" w:hAnsi="宋体" w:cs="宋体"/>
          <w:szCs w:val="21"/>
        </w:rPr>
      </w:pPr>
      <w:r>
        <w:rPr>
          <w:rFonts w:hint="eastAsia" w:ascii="宋体" w:hAnsi="宋体" w:cs="宋体"/>
          <w:sz w:val="15"/>
          <w:szCs w:val="15"/>
        </w:rPr>
        <w:t>●</w:t>
      </w:r>
      <w:r>
        <w:rPr>
          <w:rFonts w:hint="eastAsia" w:ascii="宋体" w:hAnsi="宋体" w:cs="宋体"/>
          <w:szCs w:val="21"/>
        </w:rPr>
        <w:t xml:space="preserve">   维护保养周期：年。</w:t>
      </w:r>
    </w:p>
    <w:p w14:paraId="5580251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屏柜两侧的电缆终端高度一致，固定牢固，连接处无受力现象。预留的管洞封堵完好。</w:t>
      </w:r>
    </w:p>
    <w:p w14:paraId="1B194F02">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6495952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电缆终端头与中间接头无龟裂现象；接地线应牢固，无断股、脱落；终端头绝缘套管，无放电闪烙现象。</w:t>
      </w:r>
    </w:p>
    <w:p w14:paraId="7ECCE60E">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2223E818">
      <w:pPr>
        <w:pStyle w:val="40"/>
        <w:bidi w:val="0"/>
        <w:ind w:left="0" w:leftChars="0" w:firstLine="0" w:firstLineChars="0"/>
        <w:rPr>
          <w:rFonts w:hint="eastAsia" w:ascii="黑体" w:hAnsi="黑体" w:eastAsia="黑体" w:cs="黑体"/>
          <w:b w:val="0"/>
          <w:bCs w:val="0"/>
          <w:kern w:val="0"/>
          <w:szCs w:val="21"/>
          <w:lang w:val="en-US" w:eastAsia="zh-CN"/>
        </w:rPr>
      </w:pPr>
      <w:bookmarkStart w:id="147" w:name="_Toc23904"/>
      <w:r>
        <w:rPr>
          <w:rFonts w:hint="eastAsia" w:ascii="黑体" w:hAnsi="黑体" w:eastAsia="黑体" w:cs="黑体"/>
          <w:b w:val="0"/>
          <w:bCs w:val="0"/>
          <w:kern w:val="0"/>
          <w:szCs w:val="21"/>
          <w:lang w:val="en-US" w:eastAsia="zh-CN"/>
        </w:rPr>
        <w:t>高压开关柜</w:t>
      </w:r>
      <w:bookmarkEnd w:id="147"/>
    </w:p>
    <w:p w14:paraId="4A926801">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5EFCB93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门锁齐全，柜门关闭严密，柜底封闭完好。</w:t>
      </w:r>
    </w:p>
    <w:p w14:paraId="32E7F0E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仪表、按钮、指示灯、高压带电指示器等完好。</w:t>
      </w:r>
    </w:p>
    <w:p w14:paraId="2B94B89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lang w:val="en-US" w:eastAsia="zh-CN"/>
        </w:rPr>
      </w:pPr>
      <w:r>
        <w:rPr>
          <w:rFonts w:hint="eastAsia" w:ascii="宋体" w:hAnsi="宋体" w:eastAsia="宋体" w:cs="宋体"/>
          <w:lang w:val="en-US" w:eastAsia="zh-CN"/>
        </w:rPr>
        <w:t>柜体周围安全警戒线、绝缘垫等安全防护齐全、完好。</w:t>
      </w:r>
    </w:p>
    <w:p w14:paraId="04D2B52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梅雨季节或潮湿天气，应进行除湿。</w:t>
      </w:r>
    </w:p>
    <w:p w14:paraId="398CDF2D">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197E61D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柜内各部件及操作机构内无灰尘、蛛网、污迹、杂物。</w:t>
      </w:r>
    </w:p>
    <w:p w14:paraId="104857E2">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3044785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一次导线相别标识清晰，排列规范，连接处无松动、过热、氧化，紧固件无锈蚀。</w:t>
      </w:r>
    </w:p>
    <w:p w14:paraId="2A7DF4D1">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58D451F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二次导线（包括操作机构内导线）连接紧固、端子排安装紧固、序号清晰，导线排列整齐、绑扎规范，回路标号等书写工整、字迹清晰，航空插头锁扣装置完好。</w:t>
      </w:r>
    </w:p>
    <w:p w14:paraId="08FF6E56">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w:t>
      </w:r>
      <w:r>
        <w:rPr>
          <w:rFonts w:hint="eastAsia" w:ascii="宋体" w:hAnsi="宋体" w:cs="宋体"/>
          <w:b w:val="0"/>
          <w:bCs/>
          <w:szCs w:val="21"/>
          <w:lang w:val="en-US" w:eastAsia="zh-CN"/>
        </w:rPr>
        <w:t>年</w:t>
      </w:r>
      <w:r>
        <w:rPr>
          <w:rFonts w:hint="eastAsia" w:ascii="宋体" w:hAnsi="宋体" w:cs="宋体"/>
          <w:b w:val="0"/>
          <w:bCs/>
          <w:szCs w:val="21"/>
        </w:rPr>
        <w:t>。</w:t>
      </w:r>
    </w:p>
    <w:p w14:paraId="7389F9D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绝缘子固定牢固，无裂纹、破损现象，无放电痕迹。</w:t>
      </w:r>
    </w:p>
    <w:p w14:paraId="62144BCC">
      <w:pPr>
        <w:spacing w:line="340" w:lineRule="exact"/>
        <w:ind w:firstLine="420" w:firstLineChars="200"/>
        <w:jc w:val="both"/>
        <w:rPr>
          <w:rFonts w:ascii="宋体" w:hAnsi="宋体" w:cs="宋体"/>
          <w:szCs w:val="21"/>
        </w:rPr>
      </w:pPr>
      <w:r>
        <w:rPr>
          <w:rFonts w:hint="eastAsia" w:ascii="宋体" w:hAnsi="宋体" w:cs="宋体"/>
          <w:szCs w:val="21"/>
        </w:rPr>
        <w:t>——维护保养周期：年。</w:t>
      </w:r>
    </w:p>
    <w:p w14:paraId="33BD5F7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手车式开关主触头完好，辅助触头接触可靠。</w:t>
      </w:r>
    </w:p>
    <w:p w14:paraId="4DC3510F">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18C4CC3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操作机构应符合下列规定：</w:t>
      </w:r>
    </w:p>
    <w:p w14:paraId="14639525">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——开口销、锁片等防松装置完好，各机构连接处螺栓紧固无锈蚀。</w:t>
      </w:r>
    </w:p>
    <w:p w14:paraId="762F6306">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——传动、支撑等部件不应有弯曲、移位现象，</w:t>
      </w:r>
      <w:r>
        <w:rPr>
          <w:rFonts w:hint="eastAsia" w:hAnsi="宋体" w:cs="宋体"/>
          <w:b w:val="0"/>
          <w:bCs/>
          <w:szCs w:val="21"/>
          <w:lang w:val="en-US" w:eastAsia="zh-CN"/>
        </w:rPr>
        <w:t>转动</w:t>
      </w:r>
      <w:r>
        <w:rPr>
          <w:rFonts w:hint="eastAsia" w:ascii="宋体" w:hAnsi="宋体" w:cs="宋体"/>
          <w:b w:val="0"/>
          <w:bCs/>
          <w:szCs w:val="21"/>
        </w:rPr>
        <w:t>部位涂润滑脂。</w:t>
      </w:r>
    </w:p>
    <w:p w14:paraId="155AEBF8">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——分合闸线圈应无变色（过热）现象，引线连接牢固，分合闸位置指示牌固定牢固，指示正确。</w:t>
      </w:r>
    </w:p>
    <w:p w14:paraId="04CE287A">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——操作机构及脱扣装置，动作灵活、准确，分合闸可靠。</w:t>
      </w:r>
    </w:p>
    <w:p w14:paraId="592D0EFA">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——储能正常。</w:t>
      </w:r>
    </w:p>
    <w:p w14:paraId="459015F8">
      <w:pPr>
        <w:keepNext w:val="0"/>
        <w:keepLines w:val="0"/>
        <w:pageBreakBefore w:val="0"/>
        <w:widowControl w:val="0"/>
        <w:kinsoku/>
        <w:wordWrap/>
        <w:overflowPunct/>
        <w:topLinePunct w:val="0"/>
        <w:autoSpaceDE/>
        <w:autoSpaceDN/>
        <w:bidi w:val="0"/>
        <w:adjustRightInd/>
        <w:snapToGrid/>
        <w:spacing w:line="240" w:lineRule="auto"/>
        <w:ind w:firstLine="990" w:firstLineChars="550"/>
        <w:jc w:val="both"/>
        <w:textAlignment w:val="auto"/>
        <w:rPr>
          <w:rFonts w:ascii="宋体" w:hAnsi="宋体" w:cs="宋体"/>
          <w:szCs w:val="21"/>
        </w:rPr>
      </w:pPr>
      <w:r>
        <w:rPr>
          <w:rFonts w:hint="eastAsia" w:ascii="宋体" w:hAnsi="宋体" w:cs="宋体"/>
          <w:sz w:val="18"/>
          <w:szCs w:val="18"/>
        </w:rPr>
        <w:t xml:space="preserve">●   </w:t>
      </w:r>
      <w:r>
        <w:rPr>
          <w:rFonts w:hint="eastAsia" w:ascii="宋体" w:hAnsi="宋体" w:cs="宋体"/>
          <w:szCs w:val="21"/>
        </w:rPr>
        <w:t>维护保养周期：年。</w:t>
      </w:r>
    </w:p>
    <w:p w14:paraId="021A822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b w:val="0"/>
          <w:bCs/>
          <w:color w:val="auto"/>
          <w:sz w:val="21"/>
          <w:szCs w:val="21"/>
          <w:lang w:val="en-US" w:eastAsia="zh-CN" w:bidi="ar-SA"/>
        </w:rPr>
      </w:pPr>
      <w:r>
        <w:rPr>
          <w:rFonts w:hint="eastAsia" w:ascii="宋体" w:hAnsi="宋体" w:eastAsia="宋体" w:cs="宋体"/>
          <w:color w:val="auto"/>
          <w:lang w:val="en-US" w:eastAsia="zh-CN"/>
        </w:rPr>
        <w:t>微机保护装置应符合下列规定：</w:t>
      </w:r>
    </w:p>
    <w:p w14:paraId="491D822A">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——外观及模块背板无异常，液晶显示正常。</w:t>
      </w:r>
    </w:p>
    <w:p w14:paraId="1674621F">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color w:val="auto"/>
          <w:szCs w:val="21"/>
          <w:lang w:val="en-US" w:eastAsia="zh-CN"/>
        </w:rPr>
      </w:pPr>
      <w:r>
        <w:rPr>
          <w:rFonts w:hint="eastAsia" w:ascii="宋体" w:hAnsi="宋体" w:cs="宋体"/>
          <w:b w:val="0"/>
          <w:bCs/>
          <w:color w:val="auto"/>
          <w:szCs w:val="21"/>
          <w:lang w:val="en-US" w:eastAsia="zh-CN"/>
        </w:rPr>
        <w:t>——接线无松动脱落，连接器、插头牢固可靠，插头和插座接触良好。</w:t>
      </w:r>
    </w:p>
    <w:p w14:paraId="78941EAE">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color w:val="auto"/>
          <w:szCs w:val="21"/>
          <w:lang w:val="en-US" w:eastAsia="zh-CN"/>
        </w:rPr>
      </w:pPr>
      <w:r>
        <w:rPr>
          <w:rFonts w:hint="eastAsia" w:ascii="宋体" w:hAnsi="宋体" w:cs="宋体"/>
          <w:b w:val="0"/>
          <w:bCs/>
          <w:color w:val="auto"/>
          <w:szCs w:val="21"/>
          <w:lang w:val="en-US" w:eastAsia="zh-CN"/>
        </w:rPr>
        <w:t>——检查微机保护装置的运行状态、运行监视情况正常，装置的开关状态输入量显示与实际情况相符。</w:t>
      </w:r>
    </w:p>
    <w:p w14:paraId="47AD7561">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color w:val="auto"/>
          <w:sz w:val="21"/>
          <w:szCs w:val="21"/>
          <w:lang w:val="en-US" w:eastAsia="zh-CN"/>
        </w:rPr>
      </w:pPr>
      <w:r>
        <w:rPr>
          <w:rFonts w:hint="eastAsia" w:ascii="宋体" w:hAnsi="宋体" w:cs="宋体"/>
          <w:b w:val="0"/>
          <w:bCs/>
          <w:color w:val="auto"/>
          <w:sz w:val="21"/>
          <w:szCs w:val="21"/>
          <w:lang w:val="en-US" w:eastAsia="zh-CN"/>
        </w:rPr>
        <w:t>——保护整定值正确，动作可靠。</w:t>
      </w:r>
    </w:p>
    <w:p w14:paraId="62DE0D42">
      <w:pPr>
        <w:keepNext w:val="0"/>
        <w:keepLines w:val="0"/>
        <w:pageBreakBefore w:val="0"/>
        <w:widowControl w:val="0"/>
        <w:kinsoku/>
        <w:wordWrap/>
        <w:overflowPunct/>
        <w:topLinePunct w:val="0"/>
        <w:autoSpaceDE/>
        <w:autoSpaceDN/>
        <w:bidi w:val="0"/>
        <w:adjustRightInd/>
        <w:snapToGrid/>
        <w:spacing w:line="240" w:lineRule="auto"/>
        <w:ind w:firstLine="990" w:firstLineChars="550"/>
        <w:jc w:val="both"/>
        <w:textAlignment w:val="auto"/>
        <w:rPr>
          <w:rFonts w:hint="eastAsia" w:ascii="宋体" w:hAnsi="宋体" w:cs="宋体"/>
          <w:color w:val="auto"/>
          <w:sz w:val="21"/>
          <w:szCs w:val="21"/>
          <w:lang w:val="en-US" w:eastAsia="zh-CN"/>
        </w:rPr>
      </w:pPr>
      <w:r>
        <w:rPr>
          <w:rFonts w:hint="eastAsia" w:ascii="宋体" w:hAnsi="宋体" w:cs="宋体"/>
          <w:color w:val="auto"/>
          <w:sz w:val="18"/>
          <w:szCs w:val="18"/>
        </w:rPr>
        <w:t xml:space="preserve">●   </w:t>
      </w:r>
      <w:r>
        <w:rPr>
          <w:rFonts w:hint="eastAsia" w:ascii="宋体" w:hAnsi="宋体" w:cs="宋体"/>
          <w:color w:val="auto"/>
          <w:sz w:val="21"/>
          <w:szCs w:val="21"/>
        </w:rPr>
        <w:t>维护保养周期：年。</w:t>
      </w:r>
    </w:p>
    <w:p w14:paraId="1045C04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柜内</w:t>
      </w:r>
      <w:r>
        <w:rPr>
          <w:rFonts w:hint="eastAsia" w:ascii="宋体" w:hAnsi="宋体" w:eastAsia="宋体" w:cs="宋体"/>
          <w:color w:val="auto"/>
          <w:lang w:val="en-US" w:eastAsia="zh-CN"/>
        </w:rPr>
        <w:t>隔离刀闸</w:t>
      </w:r>
      <w:r>
        <w:rPr>
          <w:rFonts w:hint="eastAsia" w:ascii="宋体" w:hAnsi="宋体" w:eastAsia="宋体" w:cs="宋体"/>
          <w:lang w:val="en-US" w:eastAsia="zh-CN"/>
        </w:rPr>
        <w:t>刀片清洁、无氧化，接触良好，无烧熔现象，涂中性凡士林保护。</w:t>
      </w:r>
    </w:p>
    <w:p w14:paraId="171D476A">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6734EAF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柜体及电流互感器接地规范、完好。</w:t>
      </w:r>
    </w:p>
    <w:p w14:paraId="77B0A8D2">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22672F2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电气装置、元件代号标识齐全且与电气图一致，柜内接线图正确、完好。</w:t>
      </w:r>
    </w:p>
    <w:p w14:paraId="03DC49A0">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746E7D5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分合闸回路完整性检查：现地合闸后将保护装置跳闸输出触点短接，模拟事故跳闸，断路器应正常跳闸。</w:t>
      </w:r>
    </w:p>
    <w:p w14:paraId="7E9A14FB">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34D4EDF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手车进出轻便灵活无卡阻。</w:t>
      </w:r>
    </w:p>
    <w:p w14:paraId="0C00D626">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4ADA844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对功能、结构、额定值完全相同的开关柜手车进行互换性检查，应正常。</w:t>
      </w:r>
    </w:p>
    <w:p w14:paraId="3D4FF30E">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215D638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开关柜“五防”措施完好、有效。</w:t>
      </w:r>
    </w:p>
    <w:p w14:paraId="2EE41270">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1225446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预防性试验结果应符合DL/T 596规定。</w:t>
      </w:r>
    </w:p>
    <w:p w14:paraId="75ECBB7C">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0254BBC9">
      <w:pPr>
        <w:pStyle w:val="40"/>
        <w:bidi w:val="0"/>
        <w:ind w:left="0" w:leftChars="0" w:firstLine="0" w:firstLineChars="0"/>
        <w:rPr>
          <w:rFonts w:hint="eastAsia" w:ascii="黑体" w:hAnsi="黑体" w:eastAsia="黑体" w:cs="黑体"/>
          <w:b w:val="0"/>
          <w:bCs w:val="0"/>
          <w:kern w:val="0"/>
          <w:szCs w:val="21"/>
          <w:lang w:val="en-US" w:eastAsia="zh-CN"/>
        </w:rPr>
      </w:pPr>
      <w:bookmarkStart w:id="148" w:name="_Toc25314"/>
      <w:r>
        <w:rPr>
          <w:rFonts w:hint="eastAsia" w:ascii="黑体" w:hAnsi="黑体" w:eastAsia="黑体" w:cs="黑体"/>
          <w:b w:val="0"/>
          <w:bCs w:val="0"/>
          <w:kern w:val="0"/>
          <w:szCs w:val="21"/>
          <w:lang w:val="en-US" w:eastAsia="zh-CN"/>
        </w:rPr>
        <w:t>低压开关柜</w:t>
      </w:r>
      <w:bookmarkEnd w:id="148"/>
    </w:p>
    <w:p w14:paraId="3EAC14A5">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7F8ABA8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柜门完好、开关灵活、关闭紧密，柜底封闭完好。</w:t>
      </w:r>
    </w:p>
    <w:p w14:paraId="5F64AF0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仪表、按钮、指示灯等完好。</w:t>
      </w:r>
    </w:p>
    <w:p w14:paraId="3E4BE84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柜体周围安全警戒线、绝缘垫等安全防护齐全、完好。</w:t>
      </w:r>
    </w:p>
    <w:p w14:paraId="16AD982F">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1ACD807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柜内无灰尘、蛛网、污迹、杂物，元件完好。</w:t>
      </w:r>
    </w:p>
    <w:p w14:paraId="133A0838">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184E6DB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各手柄、按钮操作可靠、色别正确。</w:t>
      </w:r>
    </w:p>
    <w:p w14:paraId="19DABD91">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70F6C8C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一次导线相别标识（线色）清晰，排列规范，连接处无松动、过热、氧化，紧固件无锈蚀。</w:t>
      </w:r>
    </w:p>
    <w:p w14:paraId="5F9632A0">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4CEE092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控制回路二次导线连接紧固，端子排安装紧固、序号清晰，导线排列整齐、绑扎规范，回路标号等书写工整、字迹清晰，插接端子接触可靠。</w:t>
      </w:r>
    </w:p>
    <w:p w14:paraId="3A415676">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6CF3740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热继电器等过流过压装置整定值符合要求。</w:t>
      </w:r>
    </w:p>
    <w:p w14:paraId="148EBDC5">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22CAE1B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隔离刀闸操作无卡阻，触头接触紧密，无烧熔、氧化现象。</w:t>
      </w:r>
    </w:p>
    <w:p w14:paraId="6E19DD29">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74661C0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接触器主触头接触良好，更换烧损严重（超过触头面积1/3以上）的触头；辅助触头接触良好，主辅触头超行程符合要求。接触器吸合时无异常噪音。</w:t>
      </w:r>
    </w:p>
    <w:p w14:paraId="547E5844">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59E2AAB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装有电气元件的可开启门，应使用软铜线与接地的金属部分可靠连接。</w:t>
      </w:r>
    </w:p>
    <w:p w14:paraId="701903C8">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682B3B6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各电气部件安装紧固，电气元件及自动控制设备完好，闭锁装置工作可靠。</w:t>
      </w:r>
    </w:p>
    <w:p w14:paraId="7EC406A5">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6CB134E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开关分合闸灵活可靠，储能正常；分合位及储能指示准确。</w:t>
      </w:r>
    </w:p>
    <w:p w14:paraId="4028C928">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35B3B69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各电气装置、元件的代号标识齐全且与电气图一致，柜内接线图正确、完好。成组低压开关柜现场的一次接线图应与实际相符，标识一致。</w:t>
      </w:r>
    </w:p>
    <w:p w14:paraId="34EB4B77">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3E6323D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抽屉式开关柜抽屉进出无卡阻，闭锁正常。</w:t>
      </w:r>
    </w:p>
    <w:p w14:paraId="3B39D8A5">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0A19253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柜体接地良好。</w:t>
      </w:r>
    </w:p>
    <w:p w14:paraId="374EC97E">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5168558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对功能、结构、额定值完全相同的开关柜抽屉互换性检查，应正常。</w:t>
      </w:r>
    </w:p>
    <w:p w14:paraId="39008BA8">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33F6020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双电源柜两路电源标识完好，投切正常。自动投切装置试验应正常。</w:t>
      </w:r>
    </w:p>
    <w:p w14:paraId="63664CED">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458FCFFE">
      <w:pPr>
        <w:pStyle w:val="40"/>
        <w:bidi w:val="0"/>
        <w:ind w:left="0" w:leftChars="0" w:firstLine="0" w:firstLineChars="0"/>
        <w:rPr>
          <w:rFonts w:hint="eastAsia" w:ascii="黑体" w:hAnsi="黑体" w:eastAsia="黑体" w:cs="黑体"/>
          <w:b w:val="0"/>
          <w:bCs w:val="0"/>
          <w:kern w:val="0"/>
          <w:szCs w:val="21"/>
          <w:lang w:val="en-US" w:eastAsia="zh-CN"/>
        </w:rPr>
      </w:pPr>
      <w:bookmarkStart w:id="149" w:name="_Toc3338"/>
      <w:r>
        <w:rPr>
          <w:rFonts w:hint="eastAsia" w:ascii="黑体" w:hAnsi="黑体" w:eastAsia="黑体" w:cs="黑体"/>
          <w:b w:val="0"/>
          <w:bCs w:val="0"/>
          <w:kern w:val="0"/>
          <w:szCs w:val="21"/>
          <w:lang w:val="en-US" w:eastAsia="zh-CN"/>
        </w:rPr>
        <w:t>低压电动机</w:t>
      </w:r>
      <w:bookmarkEnd w:id="149"/>
    </w:p>
    <w:p w14:paraId="5CBDDBAD">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62B96A6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电动机外观完好，无灰尘、蛛网、污迹、杂物。</w:t>
      </w:r>
    </w:p>
    <w:p w14:paraId="30E2A5B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风罩完好，紧固无松动。</w:t>
      </w:r>
    </w:p>
    <w:p w14:paraId="453FB486">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2CA030E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风罩内无灰尘、污垢，风叶完好无变形，安装牢固。</w:t>
      </w:r>
    </w:p>
    <w:p w14:paraId="5902EDD7">
      <w:pPr>
        <w:pStyle w:val="22"/>
        <w:keepNext w:val="0"/>
        <w:keepLines w:val="0"/>
        <w:pageBreakBefore w:val="0"/>
        <w:widowControl/>
        <w:kinsoku/>
        <w:wordWrap/>
        <w:overflowPunct/>
        <w:topLinePunct w:val="0"/>
        <w:autoSpaceDE w:val="0"/>
        <w:autoSpaceDN w:val="0"/>
        <w:bidi w:val="0"/>
        <w:adjustRightInd/>
        <w:snapToGrid/>
        <w:textAlignment w:val="auto"/>
        <w:rPr>
          <w:rFonts w:hint="eastAsia"/>
          <w:color w:val="auto"/>
          <w:lang w:val="en-US" w:eastAsia="zh-CN"/>
        </w:rPr>
      </w:pPr>
      <w:r>
        <w:rPr>
          <w:rFonts w:hint="eastAsia" w:ascii="宋体" w:hAnsi="宋体" w:cs="宋体"/>
          <w:b w:val="0"/>
          <w:bCs/>
          <w:color w:val="auto"/>
          <w:szCs w:val="21"/>
        </w:rPr>
        <w:t>——维护保养周期：季度。</w:t>
      </w:r>
    </w:p>
    <w:p w14:paraId="5522D19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测量绝缘电阻，应不小于0.5 ΜΩ。</w:t>
      </w:r>
    </w:p>
    <w:p w14:paraId="7285CAAC">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4D1808D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电动机地脚螺栓无松动、锈蚀。</w:t>
      </w:r>
    </w:p>
    <w:p w14:paraId="1F7A04A5">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0F184F2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长期停运的低压电动机，应进行盘车检查，阻力应均匀、无卡死现象。</w:t>
      </w:r>
    </w:p>
    <w:p w14:paraId="1B982183">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0FA1563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接线盒密封垫完好，固定牢固；接线规范、连接紧固；连接处无氧化、过热，紧固件宜为铜质螺母。</w:t>
      </w:r>
    </w:p>
    <w:p w14:paraId="1DBB8FAA">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6BC3C93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电动机外壳接地完好，接地扁铁涂黄绿相间油漆。</w:t>
      </w:r>
    </w:p>
    <w:p w14:paraId="4C69A3DA">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7AC984D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检查轴承，补充或更换润滑脂，保持轴承润滑良好，运行无异常。</w:t>
      </w:r>
    </w:p>
    <w:p w14:paraId="76B65E8D">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b w:val="0"/>
          <w:bCs/>
          <w:lang w:val="en-US" w:eastAsia="zh-CN"/>
        </w:rPr>
      </w:pPr>
      <w:r>
        <w:rPr>
          <w:rFonts w:hint="eastAsia" w:ascii="宋体" w:hAnsi="宋体" w:eastAsia="宋体" w:cs="宋体"/>
          <w:b w:val="0"/>
          <w:bCs w:val="0"/>
          <w:szCs w:val="21"/>
        </w:rPr>
        <w:t>——维护保养周期：年。</w:t>
      </w:r>
    </w:p>
    <w:bookmarkEnd w:id="139"/>
    <w:bookmarkEnd w:id="140"/>
    <w:bookmarkEnd w:id="141"/>
    <w:bookmarkEnd w:id="142"/>
    <w:p w14:paraId="28479872">
      <w:pPr>
        <w:pStyle w:val="40"/>
        <w:bidi w:val="0"/>
        <w:ind w:left="0" w:leftChars="0" w:firstLine="0" w:firstLineChars="0"/>
        <w:rPr>
          <w:rFonts w:hint="eastAsia" w:ascii="黑体" w:hAnsi="黑体" w:eastAsia="黑体" w:cs="黑体"/>
          <w:b w:val="0"/>
          <w:bCs w:val="0"/>
          <w:kern w:val="0"/>
          <w:szCs w:val="21"/>
          <w:lang w:val="en-US" w:eastAsia="zh-CN"/>
        </w:rPr>
      </w:pPr>
      <w:bookmarkStart w:id="150" w:name="_Toc12289"/>
      <w:bookmarkStart w:id="151" w:name="_Toc1511"/>
      <w:bookmarkStart w:id="152" w:name="_Toc27132"/>
      <w:bookmarkStart w:id="153" w:name="_Toc13186"/>
      <w:bookmarkStart w:id="154" w:name="_Toc4368"/>
      <w:r>
        <w:rPr>
          <w:rFonts w:hint="eastAsia" w:ascii="黑体" w:hAnsi="黑体" w:eastAsia="黑体" w:cs="黑体"/>
          <w:b w:val="0"/>
          <w:bCs w:val="0"/>
          <w:kern w:val="0"/>
          <w:szCs w:val="21"/>
          <w:lang w:val="en-US" w:eastAsia="zh-CN"/>
        </w:rPr>
        <w:t>励磁</w:t>
      </w:r>
      <w:bookmarkEnd w:id="150"/>
      <w:bookmarkEnd w:id="151"/>
      <w:r>
        <w:rPr>
          <w:rFonts w:hint="eastAsia" w:hAnsi="黑体" w:cs="黑体"/>
          <w:b w:val="0"/>
          <w:bCs w:val="0"/>
          <w:kern w:val="0"/>
          <w:szCs w:val="21"/>
          <w:lang w:val="en-US" w:eastAsia="zh-CN"/>
        </w:rPr>
        <w:t>装置</w:t>
      </w:r>
      <w:bookmarkEnd w:id="152"/>
      <w:bookmarkEnd w:id="153"/>
      <w:bookmarkEnd w:id="154"/>
    </w:p>
    <w:p w14:paraId="058C817A">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18C37EF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柜门平整、开关灵活、关闭严密</w:t>
      </w:r>
      <w:r>
        <w:rPr>
          <w:rFonts w:hint="eastAsia" w:ascii="宋体" w:hAnsi="宋体" w:eastAsia="宋体" w:cs="宋体"/>
          <w:color w:val="auto"/>
          <w:lang w:val="en-US" w:eastAsia="zh-CN"/>
        </w:rPr>
        <w:t>，柜底封闭完好</w:t>
      </w:r>
      <w:r>
        <w:rPr>
          <w:rFonts w:hint="eastAsia" w:ascii="宋体" w:hAnsi="宋体" w:eastAsia="宋体" w:cs="宋体"/>
          <w:lang w:val="en-US" w:eastAsia="zh-CN"/>
        </w:rPr>
        <w:t>。</w:t>
      </w:r>
    </w:p>
    <w:p w14:paraId="3044D78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仪表、转换开关、指示灯等外观完好。</w:t>
      </w:r>
    </w:p>
    <w:p w14:paraId="77221F2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励磁变压器护罩完好无变形，罩门关闭完好。</w:t>
      </w:r>
    </w:p>
    <w:p w14:paraId="64BDBB7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油浸式变压器油位正常、无渗漏油。</w:t>
      </w:r>
    </w:p>
    <w:p w14:paraId="30F10A79">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07C5AFB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柜内设备、元件完好，无灰尘、污迹。</w:t>
      </w:r>
    </w:p>
    <w:p w14:paraId="35E325EF">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7F8A55A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空气开关、接触器主辅触头接触良好，分合正常，声音无异常。</w:t>
      </w:r>
    </w:p>
    <w:p w14:paraId="019AA4DD">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——维护保养周期：季度。</w:t>
      </w:r>
    </w:p>
    <w:p w14:paraId="6D8C34B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一次导线（包括灭磁回路）连接无松动、过热、氧化，紧固件无锈蚀。</w:t>
      </w:r>
    </w:p>
    <w:p w14:paraId="1357B670">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5BAA3FA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二次导线连接紧固、端子排安装紧固、序号清晰，导线排列整齐、绑扎完好，回路标号等书写工整、字迹清晰。</w:t>
      </w:r>
    </w:p>
    <w:p w14:paraId="1EAD92F1">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4CB8165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 xml:space="preserve">各插件插入可靠、紧固，接触良好。 </w:t>
      </w:r>
    </w:p>
    <w:p w14:paraId="2C056599">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3AFA23E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励磁装置参数设置符合要求，修改设置须经有关技术人员允许。控制器无故障显示，菜单操作灵敏；两台控制器应处于“一主一备”状态。 </w:t>
      </w:r>
    </w:p>
    <w:p w14:paraId="0B2CB0BF">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color w:val="auto"/>
          <w:szCs w:val="21"/>
        </w:rPr>
      </w:pPr>
      <w:r>
        <w:rPr>
          <w:rFonts w:hint="eastAsia" w:ascii="宋体" w:hAnsi="宋体" w:cs="宋体"/>
          <w:b w:val="0"/>
          <w:bCs/>
          <w:color w:val="auto"/>
          <w:szCs w:val="21"/>
        </w:rPr>
        <w:t>——维护保养周期：年。</w:t>
      </w:r>
    </w:p>
    <w:p w14:paraId="7AF7715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电气元件、装置代号标识齐全且与电气图一致，柜内接线图正确、完好。</w:t>
      </w:r>
    </w:p>
    <w:p w14:paraId="664FC83C">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color w:val="auto"/>
          <w:szCs w:val="21"/>
        </w:rPr>
      </w:pPr>
      <w:r>
        <w:rPr>
          <w:rFonts w:hint="eastAsia" w:ascii="宋体" w:hAnsi="宋体" w:cs="宋体"/>
          <w:b w:val="0"/>
          <w:bCs/>
          <w:color w:val="auto"/>
          <w:szCs w:val="21"/>
        </w:rPr>
        <w:t>——维护保养周期：年。</w:t>
      </w:r>
    </w:p>
    <w:p w14:paraId="4D0D630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柜体接地良好。</w:t>
      </w:r>
    </w:p>
    <w:p w14:paraId="23B820B4">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——维护保养周期：年。</w:t>
      </w:r>
    </w:p>
    <w:p w14:paraId="533EF7A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励磁变压器执行本文</w:t>
      </w:r>
      <w:r>
        <w:rPr>
          <w:rFonts w:hint="eastAsia" w:ascii="宋体" w:hAnsi="宋体" w:eastAsia="宋体" w:cs="宋体"/>
          <w:color w:val="auto"/>
          <w:lang w:val="en-US" w:eastAsia="zh-CN"/>
        </w:rPr>
        <w:t>件6.1</w:t>
      </w:r>
      <w:r>
        <w:rPr>
          <w:rFonts w:hint="eastAsia" w:ascii="宋体" w:hAnsi="宋体" w:eastAsia="宋体" w:cs="宋体"/>
          <w:lang w:val="en-US" w:eastAsia="zh-CN"/>
        </w:rPr>
        <w:t>的规定。</w:t>
      </w:r>
    </w:p>
    <w:p w14:paraId="6E7CC81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主机组运行前试运行一次，应符合下列规定：</w:t>
      </w:r>
    </w:p>
    <w:p w14:paraId="6B27B966">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——试运行前检查电动机碳刷应在工作状态。</w:t>
      </w:r>
    </w:p>
    <w:p w14:paraId="75D05A8B">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——检查电流、电压输出稳定、正常，装置无故障报警，显示正常。</w:t>
      </w:r>
    </w:p>
    <w:p w14:paraId="689D065F">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——灭磁回路试验正常。</w:t>
      </w:r>
    </w:p>
    <w:p w14:paraId="35258727">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——励磁装置通信正常。远方增减励磁输出调节灵敏。</w:t>
      </w:r>
    </w:p>
    <w:p w14:paraId="79969017">
      <w:pPr>
        <w:pStyle w:val="22"/>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ascii="宋体" w:hAnsi="宋体" w:cs="宋体"/>
          <w:b w:val="0"/>
          <w:bCs/>
          <w:szCs w:val="21"/>
        </w:rPr>
      </w:pPr>
      <w:r>
        <w:rPr>
          <w:rFonts w:hint="eastAsia" w:ascii="宋体" w:hAnsi="宋体" w:cs="宋体"/>
          <w:b w:val="0"/>
          <w:bCs/>
          <w:szCs w:val="21"/>
        </w:rPr>
        <w:t>——风机运行正常。</w:t>
      </w:r>
    </w:p>
    <w:p w14:paraId="765444DD">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155" w:name="_Toc6568"/>
      <w:bookmarkStart w:id="156" w:name="_Toc18780"/>
      <w:bookmarkStart w:id="157" w:name="_Toc24212"/>
      <w:bookmarkStart w:id="158" w:name="_Toc8668"/>
      <w:bookmarkStart w:id="159" w:name="_Toc29340"/>
      <w:r>
        <w:rPr>
          <w:rFonts w:hint="eastAsia" w:ascii="黑体" w:hAnsi="黑体" w:eastAsia="黑体" w:cs="黑体"/>
          <w:b w:val="0"/>
          <w:bCs w:val="0"/>
          <w:color w:val="auto"/>
          <w:kern w:val="0"/>
          <w:szCs w:val="21"/>
          <w:lang w:val="en-US" w:eastAsia="zh-CN"/>
        </w:rPr>
        <w:t>直流</w:t>
      </w:r>
      <w:r>
        <w:rPr>
          <w:rFonts w:hint="eastAsia" w:hAnsi="黑体" w:cs="黑体"/>
          <w:b w:val="0"/>
          <w:bCs w:val="0"/>
          <w:color w:val="auto"/>
          <w:kern w:val="0"/>
          <w:szCs w:val="21"/>
          <w:lang w:val="en-US" w:eastAsia="zh-CN"/>
        </w:rPr>
        <w:t>装置</w:t>
      </w:r>
      <w:bookmarkEnd w:id="155"/>
      <w:bookmarkEnd w:id="156"/>
      <w:bookmarkEnd w:id="157"/>
      <w:bookmarkEnd w:id="158"/>
      <w:bookmarkEnd w:id="159"/>
    </w:p>
    <w:p w14:paraId="54D5A443">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16B0D07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柜门完好、开关灵活、关闭紧密，屏柜底部封闭完好。</w:t>
      </w:r>
    </w:p>
    <w:p w14:paraId="3A9E00B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仪表、转换开关、指示灯等外观完好。</w:t>
      </w:r>
    </w:p>
    <w:p w14:paraId="5C561AE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各路馈电开关完好。各电源模块输出正常，触摸屏操作灵敏。</w:t>
      </w:r>
    </w:p>
    <w:p w14:paraId="6A023B7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蓄电池摆放整齐，每只蓄电池应有编号，且与直流监控装置中显示的编号一致。</w:t>
      </w:r>
    </w:p>
    <w:p w14:paraId="21B50A5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蓄电池宜采用浮充方式运行，并处于满充状态。浮充电流、电压正常，控制母线电压符合要求。</w:t>
      </w:r>
    </w:p>
    <w:p w14:paraId="44BB57D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屏柜仪表完好，屏柜内无异响、无异味。</w:t>
      </w:r>
    </w:p>
    <w:p w14:paraId="398F268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柜体周围安全警戒线、绝缘垫等安全防护齐全、完好。</w:t>
      </w:r>
    </w:p>
    <w:p w14:paraId="06E86D88">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44429F8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柜内无灰尘、蛛网、污迹、杂物，元件完好。</w:t>
      </w:r>
    </w:p>
    <w:p w14:paraId="6529D85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——维护保养周期：季度。</w:t>
      </w:r>
    </w:p>
    <w:p w14:paraId="4D71E34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蓄电池应符合下列规定：</w:t>
      </w:r>
    </w:p>
    <w:p w14:paraId="5B5FB83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——无鼓</w:t>
      </w:r>
      <w:r>
        <w:rPr>
          <w:rFonts w:hint="eastAsia" w:ascii="宋体" w:hAnsi="宋体" w:cs="宋体"/>
          <w:color w:val="auto"/>
          <w:szCs w:val="21"/>
          <w:lang w:val="en-US" w:eastAsia="zh-CN"/>
        </w:rPr>
        <w:t>胀</w:t>
      </w:r>
      <w:r>
        <w:rPr>
          <w:rFonts w:hint="eastAsia" w:ascii="宋体" w:hAnsi="宋体" w:cs="宋体"/>
          <w:color w:val="auto"/>
          <w:szCs w:val="21"/>
        </w:rPr>
        <w:t>、液体渗出、极板严重弯曲等异常现象。</w:t>
      </w:r>
    </w:p>
    <w:p w14:paraId="734BF75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——蓄电池电解液液面、蓄电池温度应正常。</w:t>
      </w:r>
    </w:p>
    <w:p w14:paraId="6B8E1F9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——蓄电池电极桩头无氧化、腐蚀，连接紧固，紧固件无锈蚀，连接处涂中性凡士林保护。</w:t>
      </w:r>
    </w:p>
    <w:p w14:paraId="0CAFFA59">
      <w:pPr>
        <w:keepNext w:val="0"/>
        <w:keepLines w:val="0"/>
        <w:pageBreakBefore w:val="0"/>
        <w:widowControl w:val="0"/>
        <w:kinsoku/>
        <w:wordWrap/>
        <w:overflowPunct/>
        <w:topLinePunct w:val="0"/>
        <w:autoSpaceDE/>
        <w:autoSpaceDN/>
        <w:bidi w:val="0"/>
        <w:adjustRightInd/>
        <w:snapToGrid/>
        <w:spacing w:line="240" w:lineRule="auto"/>
        <w:ind w:firstLine="825" w:firstLineChars="550"/>
        <w:jc w:val="both"/>
        <w:textAlignment w:val="auto"/>
        <w:rPr>
          <w:rFonts w:ascii="宋体" w:hAnsi="宋体" w:cs="宋体"/>
          <w:color w:val="auto"/>
          <w:szCs w:val="21"/>
        </w:rPr>
      </w:pPr>
      <w:r>
        <w:rPr>
          <w:rFonts w:hint="eastAsia" w:ascii="宋体" w:hAnsi="宋体" w:cs="宋体"/>
          <w:color w:val="auto"/>
          <w:sz w:val="15"/>
          <w:szCs w:val="15"/>
        </w:rPr>
        <w:t>●</w:t>
      </w:r>
      <w:r>
        <w:rPr>
          <w:rFonts w:hint="eastAsia" w:ascii="宋体" w:hAnsi="宋体" w:cs="宋体"/>
          <w:color w:val="auto"/>
          <w:szCs w:val="21"/>
        </w:rPr>
        <w:t xml:space="preserve">   维护保养周期：季度。</w:t>
      </w:r>
    </w:p>
    <w:p w14:paraId="760CB86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测量蓄电池单体电压，偏差不超过厂家的规定。对于12 V电池，偏差应小于480 mV。否则，要进行均衡充电。</w:t>
      </w:r>
    </w:p>
    <w:p w14:paraId="32B390D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0C2ED5B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蓄电池定期进行充放电试验。</w:t>
      </w:r>
    </w:p>
    <w:p w14:paraId="70FBF41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——维护保养周期：按厂家规定进行。</w:t>
      </w:r>
    </w:p>
    <w:p w14:paraId="182D261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测量控制母线对地电压，应符合要求。</w:t>
      </w:r>
    </w:p>
    <w:p w14:paraId="6D8730D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1EAE234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电池监控装置过压、欠压报警功能正常，通信正常，各参数显示准确。</w:t>
      </w:r>
    </w:p>
    <w:p w14:paraId="106D706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697669F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屏柜内导线连接紧固、端子排安装紧固、序号清晰，导线排列整齐、绑扎规范，回路标号等书写工整、字迹清晰，插接端子接触可靠。</w:t>
      </w:r>
    </w:p>
    <w:p w14:paraId="5D00400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41132D6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蓄电池容量满足运行要求。</w:t>
      </w:r>
    </w:p>
    <w:p w14:paraId="6056D10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787A4EAF">
      <w:pPr>
        <w:pStyle w:val="22"/>
        <w:keepNext w:val="0"/>
        <w:keepLines w:val="0"/>
        <w:pageBreakBefore w:val="0"/>
        <w:widowControl/>
        <w:kinsoku/>
        <w:wordWrap/>
        <w:overflowPunct/>
        <w:topLinePunct w:val="0"/>
        <w:autoSpaceDE w:val="0"/>
        <w:autoSpaceDN w:val="0"/>
        <w:bidi w:val="0"/>
        <w:adjustRightInd/>
        <w:snapToGrid/>
        <w:spacing w:line="240" w:lineRule="auto"/>
        <w:ind w:firstLine="361"/>
        <w:textAlignment w:val="auto"/>
        <w:rPr>
          <w:rFonts w:ascii="宋体" w:hAnsi="宋体" w:cs="宋体"/>
          <w:color w:val="auto"/>
          <w:sz w:val="18"/>
          <w:szCs w:val="18"/>
        </w:rPr>
      </w:pPr>
      <w:r>
        <w:rPr>
          <w:rFonts w:hint="eastAsia" w:ascii="宋体" w:hAnsi="宋体" w:cs="宋体"/>
          <w:b/>
          <w:color w:val="auto"/>
          <w:sz w:val="18"/>
          <w:szCs w:val="18"/>
        </w:rPr>
        <w:t>注</w:t>
      </w:r>
      <w:r>
        <w:rPr>
          <w:rFonts w:hint="eastAsia" w:ascii="宋体" w:hAnsi="宋体" w:cs="宋体"/>
          <w:color w:val="auto"/>
          <w:sz w:val="18"/>
          <w:szCs w:val="18"/>
        </w:rPr>
        <w:t xml:space="preserve">： </w:t>
      </w:r>
      <w:r>
        <w:rPr>
          <w:rFonts w:hint="eastAsia" w:ascii="宋体" w:hAnsi="宋体" w:cs="宋体"/>
          <w:color w:val="auto"/>
          <w:spacing w:val="2"/>
          <w:sz w:val="18"/>
          <w:szCs w:val="18"/>
        </w:rPr>
        <w:t>对于采用弹簧储能操作机构的泵站，蓄电池容量应满足在全站停电情况下，事故照明正常工作1小时以上仍</w:t>
      </w:r>
    </w:p>
    <w:p w14:paraId="33E9B921">
      <w:pPr>
        <w:pStyle w:val="22"/>
        <w:keepNext w:val="0"/>
        <w:keepLines w:val="0"/>
        <w:pageBreakBefore w:val="0"/>
        <w:widowControl/>
        <w:kinsoku/>
        <w:wordWrap/>
        <w:overflowPunct/>
        <w:topLinePunct w:val="0"/>
        <w:autoSpaceDE w:val="0"/>
        <w:autoSpaceDN w:val="0"/>
        <w:bidi w:val="0"/>
        <w:adjustRightInd/>
        <w:snapToGrid/>
        <w:spacing w:line="240" w:lineRule="auto"/>
        <w:ind w:firstLine="810" w:firstLineChars="450"/>
        <w:textAlignment w:val="auto"/>
        <w:rPr>
          <w:rFonts w:ascii="宋体" w:hAnsi="宋体" w:cs="宋体"/>
          <w:color w:val="auto"/>
          <w:sz w:val="18"/>
          <w:szCs w:val="18"/>
        </w:rPr>
      </w:pPr>
      <w:r>
        <w:rPr>
          <w:rFonts w:hint="eastAsia" w:ascii="宋体" w:hAnsi="宋体" w:cs="宋体"/>
          <w:color w:val="auto"/>
          <w:sz w:val="18"/>
          <w:szCs w:val="18"/>
        </w:rPr>
        <w:t>然可以正常分闸、合闸、储能。</w:t>
      </w:r>
    </w:p>
    <w:p w14:paraId="2A7F4D2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柜体接地良好。</w:t>
      </w:r>
    </w:p>
    <w:p w14:paraId="3F91A91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3A103EBC">
      <w:pPr>
        <w:pStyle w:val="40"/>
        <w:bidi w:val="0"/>
        <w:ind w:left="0" w:leftChars="0" w:firstLine="0" w:firstLineChars="0"/>
        <w:rPr>
          <w:rFonts w:hint="eastAsia" w:ascii="黑体" w:hAnsi="黑体" w:eastAsia="黑体" w:cs="黑体"/>
          <w:b w:val="0"/>
          <w:bCs w:val="0"/>
          <w:kern w:val="0"/>
          <w:szCs w:val="21"/>
          <w:lang w:val="en-US" w:eastAsia="zh-CN"/>
        </w:rPr>
      </w:pPr>
      <w:bookmarkStart w:id="160" w:name="_Toc17781"/>
      <w:bookmarkStart w:id="161" w:name="_Toc3178"/>
      <w:bookmarkStart w:id="162" w:name="_Toc21434"/>
      <w:bookmarkStart w:id="163" w:name="_Toc29806"/>
      <w:r>
        <w:rPr>
          <w:rFonts w:hint="eastAsia" w:hAnsi="黑体" w:cs="黑体"/>
          <w:b w:val="0"/>
          <w:bCs w:val="0"/>
          <w:kern w:val="0"/>
          <w:szCs w:val="21"/>
          <w:lang w:val="en-US" w:eastAsia="zh-CN"/>
        </w:rPr>
        <w:t>保护和自动装置</w:t>
      </w:r>
      <w:bookmarkEnd w:id="160"/>
      <w:bookmarkEnd w:id="161"/>
      <w:bookmarkEnd w:id="162"/>
      <w:bookmarkEnd w:id="163"/>
    </w:p>
    <w:p w14:paraId="1C8C713E">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602BD21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柜门完好、开关灵活、关闭紧密，屏柜底部封闭完好。</w:t>
      </w:r>
    </w:p>
    <w:p w14:paraId="5883588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仪表、转换开关、指示灯等外观完好。</w:t>
      </w:r>
    </w:p>
    <w:p w14:paraId="7212010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保护、测量装置无动作信号、无故障报警。</w:t>
      </w:r>
    </w:p>
    <w:p w14:paraId="0477F40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柜体周围安全警戒线、绝缘垫等安全防护齐全、完好。</w:t>
      </w:r>
    </w:p>
    <w:p w14:paraId="346836CB">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480BE67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屏柜内部及各部件无灰尘、蛛网、污迹、杂物。</w:t>
      </w:r>
    </w:p>
    <w:p w14:paraId="2A273CA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07C17B0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熔断器、空气开关完好，型号规格符合要求。</w:t>
      </w:r>
    </w:p>
    <w:p w14:paraId="5095204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2912EF9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导线连接紧固、端子排安装紧固、序号清晰，导线排列整齐、绑扎规范，回路标号等书写工整、字迹清晰，插接端子接触可靠、固定完好。</w:t>
      </w:r>
    </w:p>
    <w:p w14:paraId="5A2D3D9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143F352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保护装置无故障显示、液晶屏显示正常，按键操作灵敏。各种保护的投入和切除符合运行要求。保护装置整定值符合设计规定，确需更改需经技术负责人允许，应有密码保护。</w:t>
      </w:r>
    </w:p>
    <w:p w14:paraId="723D4A8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2FBAA60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strike w:val="0"/>
          <w:color w:val="auto"/>
          <w:lang w:val="en-US" w:eastAsia="zh-CN"/>
        </w:rPr>
      </w:pPr>
      <w:r>
        <w:rPr>
          <w:rFonts w:hint="eastAsia" w:ascii="宋体" w:hAnsi="宋体" w:eastAsia="宋体" w:cs="宋体"/>
          <w:strike w:val="0"/>
          <w:color w:val="auto"/>
          <w:lang w:val="en-US" w:eastAsia="zh-CN"/>
        </w:rPr>
        <w:t>检查二次回路绝缘电阻，不小于1 ΜΩ。</w:t>
      </w:r>
    </w:p>
    <w:p w14:paraId="324CFF8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strike w:val="0"/>
          <w:color w:val="auto"/>
          <w:szCs w:val="21"/>
        </w:rPr>
        <w:t>——维护保养周期：年。</w:t>
      </w:r>
    </w:p>
    <w:p w14:paraId="0949885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各继电保护单元预防性试验结果应符合DL/T 596规定。</w:t>
      </w:r>
    </w:p>
    <w:p w14:paraId="61A8553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794131A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屏柜内各电气装置、元件完好，柜内接线图正确、完好。</w:t>
      </w:r>
    </w:p>
    <w:p w14:paraId="5D15F6A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4958597F">
      <w:pPr>
        <w:pStyle w:val="40"/>
        <w:bidi w:val="0"/>
        <w:ind w:left="0" w:leftChars="0" w:firstLine="0" w:firstLineChars="0"/>
        <w:rPr>
          <w:rFonts w:hint="eastAsia" w:ascii="黑体" w:hAnsi="黑体" w:eastAsia="黑体" w:cs="黑体"/>
          <w:b w:val="0"/>
          <w:bCs w:val="0"/>
          <w:kern w:val="0"/>
          <w:szCs w:val="21"/>
          <w:lang w:val="en-US" w:eastAsia="zh-CN"/>
        </w:rPr>
      </w:pPr>
      <w:bookmarkStart w:id="164" w:name="_Toc28553"/>
      <w:bookmarkStart w:id="165" w:name="_Toc19975"/>
      <w:bookmarkStart w:id="166" w:name="_Toc20036"/>
      <w:bookmarkStart w:id="167" w:name="_Toc26269"/>
      <w:bookmarkStart w:id="168" w:name="_Toc21304"/>
      <w:r>
        <w:rPr>
          <w:rFonts w:hint="eastAsia" w:ascii="黑体" w:hAnsi="黑体" w:eastAsia="黑体" w:cs="黑体"/>
          <w:b w:val="0"/>
          <w:bCs w:val="0"/>
          <w:kern w:val="0"/>
          <w:szCs w:val="21"/>
          <w:lang w:val="en-US" w:eastAsia="zh-CN"/>
        </w:rPr>
        <w:t>无功功率补偿装置</w:t>
      </w:r>
      <w:bookmarkEnd w:id="164"/>
      <w:bookmarkEnd w:id="165"/>
      <w:bookmarkEnd w:id="166"/>
      <w:bookmarkEnd w:id="167"/>
      <w:bookmarkEnd w:id="168"/>
    </w:p>
    <w:p w14:paraId="5E8BC941">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505FAA2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柜门完好、开关灵活、关闭紧密，屏柜底部封闭完好。</w:t>
      </w:r>
    </w:p>
    <w:p w14:paraId="3EE1025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仪表、转换开关、指示灯等外观完好。</w:t>
      </w:r>
    </w:p>
    <w:p w14:paraId="09A1E62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柜体周围安全警戒线、绝缘垫等安全防护齐全、完好。</w:t>
      </w:r>
    </w:p>
    <w:p w14:paraId="3F92CB5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自动补偿控制装置工作正常，能有效自动补偿无功功率。</w:t>
      </w:r>
    </w:p>
    <w:p w14:paraId="41AEDEF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电容器运行电压、电流不得超过规定的范围。</w:t>
      </w:r>
    </w:p>
    <w:p w14:paraId="39C9B61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室内通风良好，环境温度不应超过40 ºC，电容器外壳温度不应超过55 ºC。</w:t>
      </w:r>
    </w:p>
    <w:p w14:paraId="353CD15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电抗器温升正常，放电指示灯或电压互感器正常、可靠。</w:t>
      </w:r>
    </w:p>
    <w:p w14:paraId="720C1242">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2C6B986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电容器套管无裂纹、破损，无闪烙痕迹，外壳无锈蚀、变形、鼓胀及渗漏油现象。</w:t>
      </w:r>
    </w:p>
    <w:p w14:paraId="23FF16C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05E944F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电流表、功率因数表指示准确。</w:t>
      </w:r>
    </w:p>
    <w:p w14:paraId="6A3F079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151ACBC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电容器放电装置工作正常。</w:t>
      </w:r>
    </w:p>
    <w:p w14:paraId="25105B3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7D3974F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预防性试验结果应符合DL/T 596规定。</w:t>
      </w:r>
    </w:p>
    <w:p w14:paraId="7546518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4D3F8FDD">
      <w:pPr>
        <w:pStyle w:val="40"/>
        <w:bidi w:val="0"/>
        <w:ind w:left="0" w:leftChars="0" w:firstLine="0" w:firstLineChars="0"/>
        <w:rPr>
          <w:rFonts w:hint="eastAsia" w:ascii="黑体" w:hAnsi="黑体" w:eastAsia="黑体" w:cs="黑体"/>
          <w:b w:val="0"/>
          <w:bCs w:val="0"/>
          <w:kern w:val="0"/>
          <w:szCs w:val="21"/>
          <w:lang w:val="en-US" w:eastAsia="zh-CN"/>
        </w:rPr>
      </w:pPr>
      <w:bookmarkStart w:id="169" w:name="_Toc13696"/>
      <w:bookmarkStart w:id="170" w:name="_Toc24753"/>
      <w:bookmarkStart w:id="171" w:name="_Toc25431"/>
      <w:bookmarkStart w:id="172" w:name="_Toc6944"/>
      <w:bookmarkStart w:id="173" w:name="_Toc31464"/>
      <w:r>
        <w:rPr>
          <w:rFonts w:hint="eastAsia" w:ascii="黑体" w:hAnsi="黑体" w:eastAsia="黑体" w:cs="黑体"/>
          <w:b w:val="0"/>
          <w:bCs w:val="0"/>
          <w:kern w:val="0"/>
          <w:szCs w:val="21"/>
          <w:lang w:val="en-US" w:eastAsia="zh-CN"/>
        </w:rPr>
        <w:t>软启动装置</w:t>
      </w:r>
      <w:bookmarkEnd w:id="169"/>
      <w:bookmarkEnd w:id="170"/>
      <w:bookmarkEnd w:id="171"/>
      <w:bookmarkEnd w:id="172"/>
      <w:bookmarkEnd w:id="173"/>
    </w:p>
    <w:p w14:paraId="1D59223C">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0E41C2F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门锁齐全，柜门关闭严密，屏柜底部封闭完好。</w:t>
      </w:r>
    </w:p>
    <w:p w14:paraId="359FBC0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仪表、指示灯、按钮、高压带电指示器等完好。</w:t>
      </w:r>
    </w:p>
    <w:p w14:paraId="3895FA2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柜体周围安全警戒线、绝缘垫等安全防护齐全、完好。</w:t>
      </w:r>
    </w:p>
    <w:p w14:paraId="6F92E523">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0E9F3F7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柜内无灰尘、蛛网、杂物，绝缘子无裂纹、破损及放电痕迹。</w:t>
      </w:r>
    </w:p>
    <w:p w14:paraId="4A00535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4AE8529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电压互感器一次回路及二次回路熔断器完好、无松动。</w:t>
      </w:r>
    </w:p>
    <w:p w14:paraId="0BEC9F5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2D3C0A9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模拟正常情况下和故障状态下旁路接触器的合闸与分闸应动作可靠，各相应指示准确，人机界面显示正确；风扇运转正常，无异常声音。</w:t>
      </w:r>
    </w:p>
    <w:p w14:paraId="7DA0D4B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667ECA1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一次导线相别标识清晰，排列规范，连接处无松动、过热、氧化现象，紧固件无锈蚀。</w:t>
      </w:r>
    </w:p>
    <w:p w14:paraId="3F559A6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3D9344E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二次线路连接紧固、端子排安装紧固、序号清晰，导线排列整齐、绑扎规范，回路标号等书写工整、字迹清晰，插接端子接触可靠。</w:t>
      </w:r>
    </w:p>
    <w:p w14:paraId="22F2B8A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4E1159A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旁路交流接触器等电气设备固定牢固。各装置、元件完好。</w:t>
      </w:r>
    </w:p>
    <w:p w14:paraId="4039771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65C2359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各种参数的设置、设定应正确。</w:t>
      </w:r>
    </w:p>
    <w:p w14:paraId="1A1A9BF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11BBAFD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strike w:val="0"/>
          <w:color w:val="auto"/>
          <w:lang w:val="en-US" w:eastAsia="zh-CN"/>
        </w:rPr>
      </w:pPr>
      <w:r>
        <w:rPr>
          <w:rFonts w:hint="eastAsia" w:ascii="宋体" w:hAnsi="宋体" w:eastAsia="宋体" w:cs="宋体"/>
          <w:strike w:val="0"/>
          <w:color w:val="auto"/>
          <w:lang w:val="en-US" w:eastAsia="zh-CN"/>
        </w:rPr>
        <w:t>柜体接地良好。</w:t>
      </w:r>
    </w:p>
    <w:p w14:paraId="57177A3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73C6FE5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预防性试验结果应符合DL/T 596规定。</w:t>
      </w:r>
    </w:p>
    <w:p w14:paraId="4FDC473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5EBCF4E8">
      <w:pPr>
        <w:pStyle w:val="43"/>
        <w:spacing w:before="312" w:after="312"/>
        <w:rPr>
          <w:rFonts w:hint="eastAsia" w:hAnsi="黑体" w:cs="黑体"/>
          <w:b w:val="0"/>
          <w:bCs w:val="0"/>
          <w:kern w:val="0"/>
          <w:szCs w:val="21"/>
          <w:lang w:val="en-US" w:eastAsia="zh-CN"/>
        </w:rPr>
      </w:pPr>
      <w:bookmarkStart w:id="174" w:name="_Toc11003"/>
      <w:bookmarkStart w:id="175" w:name="_Toc25617"/>
      <w:bookmarkStart w:id="176" w:name="_Toc28351"/>
      <w:bookmarkStart w:id="177" w:name="_Toc29947"/>
      <w:bookmarkStart w:id="178" w:name="_Toc32357"/>
      <w:r>
        <w:rPr>
          <w:rFonts w:hint="eastAsia" w:hAnsi="黑体" w:cs="黑体"/>
          <w:b w:val="0"/>
          <w:bCs w:val="0"/>
          <w:kern w:val="0"/>
          <w:szCs w:val="21"/>
          <w:lang w:val="en-US" w:eastAsia="zh-CN"/>
        </w:rPr>
        <w:t>辅助设备</w:t>
      </w:r>
      <w:bookmarkEnd w:id="174"/>
      <w:bookmarkEnd w:id="175"/>
      <w:bookmarkEnd w:id="176"/>
      <w:bookmarkEnd w:id="177"/>
      <w:bookmarkEnd w:id="178"/>
    </w:p>
    <w:p w14:paraId="17427ADF">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179" w:name="_Toc32032"/>
      <w:bookmarkStart w:id="180" w:name="_Toc22062"/>
      <w:bookmarkStart w:id="181" w:name="_Toc2684"/>
      <w:bookmarkStart w:id="182" w:name="_Toc4936"/>
      <w:bookmarkStart w:id="183" w:name="_Toc5835"/>
      <w:r>
        <w:rPr>
          <w:rFonts w:hint="eastAsia" w:ascii="黑体" w:hAnsi="黑体" w:eastAsia="黑体" w:cs="黑体"/>
          <w:b w:val="0"/>
          <w:bCs w:val="0"/>
          <w:color w:val="auto"/>
          <w:kern w:val="0"/>
          <w:szCs w:val="21"/>
          <w:lang w:val="en-US" w:eastAsia="zh-CN"/>
        </w:rPr>
        <w:t>油系统</w:t>
      </w:r>
      <w:bookmarkEnd w:id="179"/>
      <w:bookmarkEnd w:id="180"/>
      <w:bookmarkEnd w:id="181"/>
      <w:bookmarkEnd w:id="182"/>
      <w:bookmarkEnd w:id="183"/>
    </w:p>
    <w:p w14:paraId="61B29F2A">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184" w:name="_Toc472951660"/>
      <w:r>
        <w:rPr>
          <w:rFonts w:hint="eastAsia" w:ascii="黑体" w:hAnsi="黑体" w:eastAsia="黑体" w:cs="黑体"/>
          <w:b w:val="0"/>
          <w:bCs w:val="0"/>
          <w:kern w:val="0"/>
          <w:szCs w:val="21"/>
          <w:lang w:val="en-US" w:eastAsia="zh-CN"/>
        </w:rPr>
        <w:t>日常维护保养</w:t>
      </w:r>
      <w:bookmarkEnd w:id="184"/>
    </w:p>
    <w:p w14:paraId="28E760B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管道、闸阀、油箱、压力油罐等无渗漏油现象，表计指示准确，管路畅通无堵塞。</w:t>
      </w:r>
    </w:p>
    <w:p w14:paraId="17C70126">
      <w:pPr>
        <w:pStyle w:val="49"/>
        <w:widowControl w:val="0"/>
        <w:autoSpaceDE/>
        <w:autoSpaceDN/>
        <w:spacing w:before="50" w:beforeLines="0" w:after="50" w:afterLines="0"/>
        <w:ind w:firstLine="0" w:firstLineChars="0"/>
        <w:rPr>
          <w:rFonts w:hint="eastAsia" w:ascii="宋体" w:hAnsi="宋体" w:eastAsia="宋体" w:cs="宋体"/>
          <w:lang w:val="en-US" w:eastAsia="zh-CN"/>
        </w:rPr>
      </w:pPr>
      <w:r>
        <w:rPr>
          <w:rFonts w:hint="eastAsia" w:ascii="宋体" w:hAnsi="宋体" w:eastAsia="宋体" w:cs="宋体"/>
          <w:lang w:val="en-US" w:eastAsia="zh-CN"/>
        </w:rPr>
        <w:t>管道及支架无锈蚀、损坏，连接牢固。</w:t>
      </w:r>
    </w:p>
    <w:p w14:paraId="0B76D828">
      <w:pPr>
        <w:pStyle w:val="49"/>
        <w:widowControl w:val="0"/>
        <w:autoSpaceDE/>
        <w:autoSpaceDN/>
        <w:spacing w:before="50" w:beforeLines="0" w:after="50" w:afterLines="0"/>
        <w:ind w:firstLine="0" w:firstLineChars="0"/>
        <w:rPr>
          <w:rFonts w:hint="default"/>
          <w:lang w:val="en-US" w:eastAsia="zh-CN"/>
        </w:rPr>
      </w:pPr>
      <w:r>
        <w:rPr>
          <w:rFonts w:hint="eastAsia" w:ascii="宋体" w:hAnsi="宋体" w:eastAsia="宋体" w:cs="宋体"/>
          <w:lang w:val="en-US" w:eastAsia="zh-CN"/>
        </w:rPr>
        <w:t>油箱油位符合要求，油色正常。油箱温度表显示正常。</w:t>
      </w:r>
    </w:p>
    <w:p w14:paraId="063CCD4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机组停运期间关闭储能罐出油阀。</w:t>
      </w:r>
    </w:p>
    <w:p w14:paraId="2C8F90FC">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185" w:name="_Toc472951661"/>
      <w:r>
        <w:rPr>
          <w:rFonts w:hint="eastAsia" w:ascii="黑体" w:hAnsi="黑体" w:eastAsia="黑体" w:cs="黑体"/>
          <w:b w:val="0"/>
          <w:bCs w:val="0"/>
          <w:kern w:val="0"/>
          <w:szCs w:val="21"/>
          <w:lang w:val="en-US" w:eastAsia="zh-CN"/>
        </w:rPr>
        <w:t>定期维护保养</w:t>
      </w:r>
      <w:bookmarkEnd w:id="185"/>
    </w:p>
    <w:p w14:paraId="29DC05E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油箱内滤网、滤清器清洗。</w:t>
      </w:r>
    </w:p>
    <w:p w14:paraId="2B891C08">
      <w:pPr>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420" w:firstLineChars="200"/>
        <w:jc w:val="both"/>
        <w:textAlignment w:val="auto"/>
        <w:rPr>
          <w:rFonts w:hint="eastAsia" w:ascii="宋体" w:hAnsi="宋体" w:eastAsia="宋体" w:cs="宋体"/>
          <w:color w:val="auto"/>
          <w:lang w:val="en-US" w:eastAsia="zh-CN"/>
        </w:rPr>
      </w:pPr>
      <w:r>
        <w:rPr>
          <w:rFonts w:hint="eastAsia" w:ascii="宋体" w:hAnsi="宋体" w:cs="宋体"/>
          <w:color w:val="auto"/>
          <w:szCs w:val="21"/>
        </w:rPr>
        <w:t>——维护保养周期：半年。</w:t>
      </w:r>
    </w:p>
    <w:p w14:paraId="649D5C3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油泵等设备地脚螺栓及各部件的连接螺栓紧固，无锈蚀。</w:t>
      </w:r>
    </w:p>
    <w:p w14:paraId="71A6983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——维护保养周期：年。</w:t>
      </w:r>
    </w:p>
    <w:p w14:paraId="3985D18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油泵联轴器缓冲块无异常磨损。</w:t>
      </w:r>
    </w:p>
    <w:p w14:paraId="7783DC63">
      <w:pPr>
        <w:spacing w:line="240" w:lineRule="auto"/>
        <w:ind w:firstLine="420" w:firstLineChars="200"/>
        <w:jc w:val="both"/>
        <w:rPr>
          <w:rFonts w:hint="eastAsia" w:ascii="宋体" w:hAnsi="宋体" w:cs="宋体"/>
          <w:bCs/>
          <w:color w:val="auto"/>
          <w:sz w:val="18"/>
          <w:szCs w:val="18"/>
          <w:shd w:val="clear" w:color="auto" w:fill="FFFFFF"/>
        </w:rPr>
      </w:pPr>
      <w:r>
        <w:rPr>
          <w:rFonts w:hint="eastAsia" w:ascii="宋体" w:hAnsi="宋体" w:cs="宋体"/>
          <w:color w:val="auto"/>
          <w:szCs w:val="21"/>
        </w:rPr>
        <w:t>——维护保养周期：年。</w:t>
      </w:r>
    </w:p>
    <w:p w14:paraId="5DCDEEA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溢流阀、安全阀等安全装置，压力继电器和各种表计等应定期校验，动作可靠，整定值符合要求。</w:t>
      </w:r>
    </w:p>
    <w:p w14:paraId="7037FD2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570B04C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压力油管路密封性试验。</w:t>
      </w:r>
    </w:p>
    <w:p w14:paraId="45E86A6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w:t>
      </w:r>
      <w:r>
        <w:rPr>
          <w:rFonts w:hint="eastAsia" w:ascii="宋体" w:hAnsi="宋体" w:cs="宋体"/>
          <w:color w:val="auto"/>
          <w:szCs w:val="21"/>
          <w:u w:val="none"/>
        </w:rPr>
        <w:t>年</w:t>
      </w:r>
      <w:r>
        <w:rPr>
          <w:rFonts w:hint="eastAsia" w:ascii="宋体" w:hAnsi="宋体" w:cs="宋体"/>
          <w:color w:val="auto"/>
          <w:szCs w:val="21"/>
        </w:rPr>
        <w:t>。</w:t>
      </w:r>
    </w:p>
    <w:p w14:paraId="3C0DCA9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储能器上各表计、自动化元件等连接处严密性检查，应无漏气。</w:t>
      </w:r>
    </w:p>
    <w:p w14:paraId="745680D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——维护保养周期：年。</w:t>
      </w:r>
    </w:p>
    <w:p w14:paraId="15DF3E30">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宋体" w:hAnsi="宋体" w:cs="宋体"/>
          <w:color w:val="auto"/>
          <w:szCs w:val="21"/>
        </w:rPr>
      </w:pPr>
      <w:r>
        <w:rPr>
          <w:rFonts w:hint="eastAsia" w:ascii="宋体" w:hAnsi="宋体" w:eastAsia="宋体" w:cs="宋体"/>
          <w:color w:val="auto"/>
          <w:lang w:val="en-US" w:eastAsia="zh-CN"/>
        </w:rPr>
        <w:t>自动化元件引线布置规范，连接紧固，回路标号等书写工整、字迹清晰。</w:t>
      </w:r>
    </w:p>
    <w:p w14:paraId="259DE3EF">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eastAsia="宋体" w:cs="宋体"/>
          <w:color w:val="auto"/>
          <w:kern w:val="2"/>
          <w:szCs w:val="21"/>
        </w:rPr>
      </w:pPr>
      <w:r>
        <w:rPr>
          <w:rFonts w:hint="eastAsia" w:ascii="宋体" w:hAnsi="宋体" w:eastAsia="宋体" w:cs="宋体"/>
          <w:color w:val="auto"/>
          <w:kern w:val="2"/>
          <w:szCs w:val="21"/>
        </w:rPr>
        <w:t>——维护保养周期：年。</w:t>
      </w:r>
    </w:p>
    <w:p w14:paraId="30780B2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控制设备动作可靠、灵敏。</w:t>
      </w:r>
    </w:p>
    <w:p w14:paraId="30CD7F0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361D8B4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仪表柜、控制柜执行本文件6.7的规定。</w:t>
      </w:r>
    </w:p>
    <w:p w14:paraId="5D6ECC0F">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ascii="宋体" w:hAnsi="宋体" w:cs="宋体"/>
          <w:color w:val="auto"/>
          <w:szCs w:val="21"/>
        </w:rPr>
      </w:pPr>
      <w:r>
        <w:rPr>
          <w:rFonts w:hint="eastAsia" w:ascii="宋体" w:hAnsi="宋体" w:eastAsia="宋体" w:cs="宋体"/>
          <w:color w:val="auto"/>
          <w:lang w:val="en-US" w:eastAsia="zh-CN"/>
        </w:rPr>
        <w:t>电动机执行本文件6.8的规定。</w:t>
      </w:r>
    </w:p>
    <w:p w14:paraId="2EA8EAC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液压油、润滑油每1年 ～ 2年过滤一次，每2年 ～ 3年化验一次，油质劣化时应及时处理。</w:t>
      </w:r>
    </w:p>
    <w:p w14:paraId="19D17B2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液压油系统每半年进行一次试运行，应符合下列规定：</w:t>
      </w:r>
    </w:p>
    <w:p w14:paraId="3FFCA5E3">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color w:val="auto"/>
          <w:szCs w:val="21"/>
        </w:rPr>
      </w:pPr>
      <w:r>
        <w:rPr>
          <w:rFonts w:hint="eastAsia" w:ascii="宋体" w:hAnsi="宋体" w:cs="宋体"/>
          <w:b/>
          <w:color w:val="auto"/>
          <w:szCs w:val="21"/>
        </w:rPr>
        <w:t>——</w:t>
      </w:r>
      <w:r>
        <w:rPr>
          <w:rFonts w:hint="eastAsia" w:ascii="宋体" w:hAnsi="宋体" w:cs="宋体"/>
          <w:color w:val="auto"/>
          <w:szCs w:val="21"/>
        </w:rPr>
        <w:t>油泵</w:t>
      </w:r>
      <w:r>
        <w:rPr>
          <w:rFonts w:hint="eastAsia" w:ascii="宋体" w:hAnsi="宋体" w:cs="宋体"/>
          <w:color w:val="auto"/>
          <w:szCs w:val="21"/>
          <w:lang w:val="en-US" w:eastAsia="zh-CN"/>
        </w:rPr>
        <w:t>运行</w:t>
      </w:r>
      <w:r>
        <w:rPr>
          <w:rFonts w:hint="eastAsia" w:ascii="宋体" w:hAnsi="宋体" w:cs="宋体"/>
          <w:color w:val="auto"/>
          <w:szCs w:val="21"/>
        </w:rPr>
        <w:t>声音正常</w:t>
      </w:r>
      <w:r>
        <w:rPr>
          <w:rFonts w:hint="eastAsia" w:ascii="宋体" w:hAnsi="宋体" w:cs="宋体"/>
          <w:color w:val="auto"/>
          <w:szCs w:val="21"/>
          <w:lang w:eastAsia="zh-CN"/>
        </w:rPr>
        <w:t>，</w:t>
      </w:r>
      <w:r>
        <w:rPr>
          <w:rFonts w:hint="eastAsia" w:ascii="宋体" w:hAnsi="宋体" w:cs="宋体"/>
          <w:strike w:val="0"/>
          <w:color w:val="auto"/>
          <w:szCs w:val="21"/>
        </w:rPr>
        <w:t>自动</w:t>
      </w:r>
      <w:r>
        <w:rPr>
          <w:rFonts w:hint="eastAsia" w:ascii="宋体" w:hAnsi="宋体" w:cs="宋体"/>
          <w:color w:val="auto"/>
          <w:szCs w:val="21"/>
        </w:rPr>
        <w:t>启停正常</w:t>
      </w:r>
      <w:r>
        <w:rPr>
          <w:rFonts w:hint="eastAsia" w:ascii="宋体" w:hAnsi="宋体" w:cs="宋体"/>
          <w:color w:val="auto"/>
          <w:szCs w:val="21"/>
          <w:lang w:eastAsia="zh-CN"/>
        </w:rPr>
        <w:t>，</w:t>
      </w:r>
      <w:r>
        <w:rPr>
          <w:rFonts w:hint="eastAsia" w:ascii="宋体" w:hAnsi="宋体" w:cs="宋体"/>
          <w:color w:val="auto"/>
          <w:szCs w:val="21"/>
        </w:rPr>
        <w:t>工作压力值符合要求。</w:t>
      </w:r>
    </w:p>
    <w:p w14:paraId="41932E36">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color w:val="auto"/>
          <w:szCs w:val="21"/>
        </w:rPr>
      </w:pPr>
      <w:r>
        <w:rPr>
          <w:rFonts w:hint="eastAsia" w:ascii="宋体" w:hAnsi="宋体" w:cs="宋体"/>
          <w:b/>
          <w:color w:val="auto"/>
          <w:szCs w:val="21"/>
        </w:rPr>
        <w:t>——</w:t>
      </w:r>
      <w:r>
        <w:rPr>
          <w:rFonts w:hint="eastAsia" w:ascii="宋体" w:hAnsi="宋体" w:cs="宋体"/>
          <w:color w:val="auto"/>
          <w:szCs w:val="21"/>
        </w:rPr>
        <w:t>触摸屏操作灵敏、可靠，功能完好。</w:t>
      </w:r>
    </w:p>
    <w:p w14:paraId="0F975CDA">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color w:val="auto"/>
          <w:szCs w:val="21"/>
        </w:rPr>
      </w:pPr>
      <w:r>
        <w:rPr>
          <w:rFonts w:hint="eastAsia" w:ascii="宋体" w:hAnsi="宋体" w:cs="宋体"/>
          <w:b/>
          <w:color w:val="auto"/>
          <w:szCs w:val="21"/>
        </w:rPr>
        <w:t>——</w:t>
      </w:r>
      <w:r>
        <w:rPr>
          <w:rFonts w:hint="eastAsia" w:ascii="宋体" w:hAnsi="宋体" w:cs="宋体"/>
          <w:color w:val="auto"/>
          <w:szCs w:val="21"/>
        </w:rPr>
        <w:t>仪表显示正常，自动化元件工作正常，与计算机数据传输正常。</w:t>
      </w:r>
    </w:p>
    <w:p w14:paraId="017CC944">
      <w:pPr>
        <w:widowControl w:val="0"/>
        <w:autoSpaceDE/>
        <w:autoSpaceDN/>
        <w:ind w:firstLine="422" w:firstLineChars="200"/>
        <w:rPr>
          <w:rFonts w:hint="eastAsia"/>
          <w:color w:val="auto"/>
          <w:lang w:val="en-US" w:eastAsia="zh-CN"/>
        </w:rPr>
      </w:pPr>
      <w:r>
        <w:rPr>
          <w:rFonts w:hint="eastAsia" w:ascii="宋体" w:hAnsi="宋体" w:cs="宋体"/>
          <w:b/>
          <w:color w:val="auto"/>
          <w:szCs w:val="21"/>
        </w:rPr>
        <w:t>——</w:t>
      </w:r>
      <w:r>
        <w:rPr>
          <w:rFonts w:hint="eastAsia" w:ascii="宋体" w:hAnsi="宋体" w:cs="宋体"/>
          <w:color w:val="auto"/>
          <w:szCs w:val="21"/>
        </w:rPr>
        <w:t>各</w:t>
      </w:r>
      <w:r>
        <w:rPr>
          <w:rFonts w:hint="eastAsia" w:ascii="宋体" w:hAnsi="宋体" w:cs="宋体"/>
          <w:color w:val="auto"/>
          <w:szCs w:val="21"/>
          <w:lang w:val="en-US" w:eastAsia="zh-CN"/>
        </w:rPr>
        <w:t>部位</w:t>
      </w:r>
      <w:r>
        <w:rPr>
          <w:rFonts w:hint="eastAsia" w:ascii="宋体" w:hAnsi="宋体" w:cs="宋体"/>
          <w:color w:val="auto"/>
          <w:szCs w:val="21"/>
        </w:rPr>
        <w:t>无渗漏油。</w:t>
      </w:r>
    </w:p>
    <w:p w14:paraId="46BFBAE3">
      <w:pPr>
        <w:pStyle w:val="40"/>
        <w:bidi w:val="0"/>
        <w:ind w:left="0" w:leftChars="0" w:firstLine="0" w:firstLineChars="0"/>
        <w:rPr>
          <w:rFonts w:hint="eastAsia" w:ascii="黑体" w:hAnsi="黑体" w:eastAsia="黑体" w:cs="黑体"/>
          <w:b w:val="0"/>
          <w:bCs w:val="0"/>
          <w:kern w:val="0"/>
          <w:szCs w:val="21"/>
          <w:lang w:val="en-US" w:eastAsia="zh-CN"/>
        </w:rPr>
      </w:pPr>
      <w:bookmarkStart w:id="186" w:name="_Toc13582"/>
      <w:bookmarkStart w:id="187" w:name="_Toc7605"/>
      <w:bookmarkStart w:id="188" w:name="_Toc3081"/>
      <w:bookmarkStart w:id="189" w:name="_Toc12180"/>
      <w:bookmarkStart w:id="190" w:name="_Toc22166"/>
      <w:r>
        <w:rPr>
          <w:rFonts w:hint="eastAsia" w:ascii="黑体" w:hAnsi="黑体" w:eastAsia="黑体" w:cs="黑体"/>
          <w:b w:val="0"/>
          <w:bCs w:val="0"/>
          <w:kern w:val="0"/>
          <w:szCs w:val="21"/>
          <w:lang w:val="en-US" w:eastAsia="zh-CN"/>
        </w:rPr>
        <w:t>气系统</w:t>
      </w:r>
      <w:bookmarkEnd w:id="186"/>
      <w:bookmarkEnd w:id="187"/>
      <w:bookmarkEnd w:id="188"/>
      <w:bookmarkEnd w:id="189"/>
      <w:bookmarkEnd w:id="190"/>
    </w:p>
    <w:p w14:paraId="77BA6541">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191" w:name="_Toc472951663"/>
      <w:r>
        <w:rPr>
          <w:rFonts w:hint="eastAsia" w:ascii="黑体" w:hAnsi="黑体" w:eastAsia="黑体" w:cs="黑体"/>
          <w:b w:val="0"/>
          <w:bCs w:val="0"/>
          <w:kern w:val="0"/>
          <w:szCs w:val="21"/>
          <w:lang w:val="en-US" w:eastAsia="zh-CN"/>
        </w:rPr>
        <w:t>日常维护保养</w:t>
      </w:r>
      <w:bookmarkEnd w:id="191"/>
    </w:p>
    <w:p w14:paraId="0627586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管道、闸阀、气罐等无泄漏，管路无堵塞。</w:t>
      </w:r>
    </w:p>
    <w:p w14:paraId="4C13F37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闸阀操作灵活，关闭严密。</w:t>
      </w:r>
    </w:p>
    <w:p w14:paraId="159CD2E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表计完好，指示准确。</w:t>
      </w:r>
    </w:p>
    <w:p w14:paraId="6132DF3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长时间停运的储气罐应放掉压缩空气，排去气罐底部及汽水分离器积水，关闭储气罐排气管路闸阀。</w:t>
      </w:r>
    </w:p>
    <w:p w14:paraId="0E8E5BE1">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192" w:name="_Toc472951664"/>
      <w:r>
        <w:rPr>
          <w:rFonts w:hint="eastAsia" w:ascii="黑体" w:hAnsi="黑体" w:eastAsia="黑体" w:cs="黑体"/>
          <w:b w:val="0"/>
          <w:bCs w:val="0"/>
          <w:kern w:val="0"/>
          <w:szCs w:val="21"/>
          <w:lang w:val="en-US" w:eastAsia="zh-CN"/>
        </w:rPr>
        <w:t>定期维护保养</w:t>
      </w:r>
      <w:bookmarkEnd w:id="192"/>
    </w:p>
    <w:p w14:paraId="326D932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传动皮带完好，松紧度符合要求。空气滤清器清洁、完好。</w:t>
      </w:r>
    </w:p>
    <w:p w14:paraId="14ABA816">
      <w:pPr>
        <w:keepNext w:val="0"/>
        <w:keepLines w:val="0"/>
        <w:pageBreakBefore w:val="0"/>
        <w:widowControl w:val="0"/>
        <w:tabs>
          <w:tab w:val="left" w:pos="3990"/>
        </w:tabs>
        <w:kinsoku/>
        <w:wordWrap/>
        <w:overflowPunct/>
        <w:topLinePunct w:val="0"/>
        <w:autoSpaceDE/>
        <w:autoSpaceDN/>
        <w:bidi w:val="0"/>
        <w:adjustRightInd/>
        <w:snapToGrid/>
        <w:spacing w:before="50" w:beforeLines="0" w:after="50" w:afterLines="0"/>
        <w:ind w:left="0" w:leftChars="0" w:firstLine="420" w:firstLineChars="200"/>
        <w:jc w:val="both"/>
        <w:textAlignment w:val="auto"/>
        <w:rPr>
          <w:rFonts w:hint="eastAsia" w:ascii="宋体" w:hAnsi="宋体" w:eastAsia="宋体" w:cs="宋体"/>
          <w:color w:val="auto"/>
          <w:lang w:val="en-US" w:eastAsia="zh-CN"/>
        </w:rPr>
      </w:pPr>
      <w:r>
        <w:rPr>
          <w:rFonts w:hint="eastAsia" w:ascii="宋体" w:hAnsi="宋体" w:cs="宋体"/>
          <w:color w:val="auto"/>
          <w:szCs w:val="21"/>
        </w:rPr>
        <w:t>——维护保养周期：季度。</w:t>
      </w:r>
    </w:p>
    <w:p w14:paraId="2E322F5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气系统的电磁阀、变送器等自动化元件和各种表计等工作可靠，指示准确，符合使用要求。</w:t>
      </w:r>
    </w:p>
    <w:p w14:paraId="4B724EE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2B1EBE9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空压机润滑油油质、油量符合要求。</w:t>
      </w:r>
    </w:p>
    <w:p w14:paraId="741ED30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1DD0B8A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安全防护装置完好，安全阀定期校验，封铅完好。</w:t>
      </w:r>
    </w:p>
    <w:p w14:paraId="6ACE879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256295C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空压机每半年试运行一次，运行正常。</w:t>
      </w:r>
    </w:p>
    <w:p w14:paraId="6F472CB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压力容器检验按TSG 21的规定执行。</w:t>
      </w:r>
    </w:p>
    <w:p w14:paraId="7DC3278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仪表柜、控制柜执行本文件6.7的规定。</w:t>
      </w:r>
    </w:p>
    <w:p w14:paraId="5F96AEC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电动机执行本文件6.8的规定。</w:t>
      </w:r>
    </w:p>
    <w:p w14:paraId="50E99AD9">
      <w:pPr>
        <w:pStyle w:val="40"/>
        <w:bidi w:val="0"/>
        <w:ind w:left="0" w:leftChars="0" w:firstLine="0" w:firstLineChars="0"/>
        <w:rPr>
          <w:rFonts w:hint="eastAsia" w:ascii="黑体" w:hAnsi="黑体" w:eastAsia="黑体" w:cs="黑体"/>
          <w:b w:val="0"/>
          <w:bCs w:val="0"/>
          <w:kern w:val="0"/>
          <w:szCs w:val="21"/>
          <w:lang w:val="en-US" w:eastAsia="zh-CN"/>
        </w:rPr>
      </w:pPr>
      <w:bookmarkStart w:id="193" w:name="_Toc16853"/>
      <w:bookmarkStart w:id="194" w:name="_Toc6925"/>
      <w:bookmarkStart w:id="195" w:name="_Toc27443"/>
      <w:bookmarkStart w:id="196" w:name="_Toc29196"/>
      <w:bookmarkStart w:id="197" w:name="_Toc29938"/>
      <w:r>
        <w:rPr>
          <w:rFonts w:hint="eastAsia" w:ascii="黑体" w:hAnsi="黑体" w:eastAsia="黑体" w:cs="黑体"/>
          <w:b w:val="0"/>
          <w:bCs w:val="0"/>
          <w:kern w:val="0"/>
          <w:szCs w:val="21"/>
          <w:lang w:val="en-US" w:eastAsia="zh-CN"/>
        </w:rPr>
        <w:t>水系统</w:t>
      </w:r>
      <w:bookmarkEnd w:id="193"/>
      <w:bookmarkEnd w:id="194"/>
      <w:bookmarkEnd w:id="195"/>
      <w:bookmarkEnd w:id="196"/>
      <w:bookmarkEnd w:id="197"/>
    </w:p>
    <w:p w14:paraId="1168DBE9">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198" w:name="_Toc472951666"/>
      <w:r>
        <w:rPr>
          <w:rFonts w:hint="eastAsia" w:ascii="黑体" w:hAnsi="黑体" w:eastAsia="黑体" w:cs="黑体"/>
          <w:b w:val="0"/>
          <w:bCs w:val="0"/>
          <w:kern w:val="0"/>
          <w:szCs w:val="21"/>
          <w:lang w:val="en-US" w:eastAsia="zh-CN"/>
        </w:rPr>
        <w:t>日常维护保养</w:t>
      </w:r>
      <w:bookmarkEnd w:id="198"/>
    </w:p>
    <w:p w14:paraId="42284D8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管道、闸阀等无渗漏，管路无堵塞。</w:t>
      </w:r>
    </w:p>
    <w:p w14:paraId="22570F4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闸阀操作灵活,关闭严密。</w:t>
      </w:r>
    </w:p>
    <w:p w14:paraId="3AA9D70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表计完好，指示准确。</w:t>
      </w:r>
    </w:p>
    <w:p w14:paraId="697EAC9C">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199" w:name="_Toc472951667"/>
      <w:r>
        <w:rPr>
          <w:rFonts w:hint="eastAsia" w:ascii="黑体" w:hAnsi="黑体" w:eastAsia="黑体" w:cs="黑体"/>
          <w:b w:val="0"/>
          <w:bCs w:val="0"/>
          <w:kern w:val="0"/>
          <w:szCs w:val="21"/>
          <w:lang w:val="en-US" w:eastAsia="zh-CN"/>
        </w:rPr>
        <w:t>定期维护保养</w:t>
      </w:r>
      <w:bookmarkEnd w:id="199"/>
    </w:p>
    <w:p w14:paraId="15D69E7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联轴器轴向间隙与同轴度应符合SL 317规定。</w:t>
      </w:r>
    </w:p>
    <w:p w14:paraId="426574D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72FED9B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供排水泵盘车无卡阻现象。</w:t>
      </w:r>
    </w:p>
    <w:p w14:paraId="3BAFB38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7DFF6C7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供排水泵轴承箱润滑油油质、油量符合要求。</w:t>
      </w:r>
    </w:p>
    <w:p w14:paraId="297EE8E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——维护保养周期：半年。</w:t>
      </w:r>
    </w:p>
    <w:p w14:paraId="7FE3075B">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宋体" w:hAnsi="宋体" w:eastAsia="宋体" w:cs="宋体"/>
          <w:i w:val="0"/>
          <w:iCs w:val="0"/>
          <w:caps w:val="0"/>
          <w:color w:val="auto"/>
          <w:spacing w:val="0"/>
          <w:sz w:val="21"/>
          <w:szCs w:val="21"/>
          <w:shd w:val="clear" w:color="auto" w:fill="FFFFFF"/>
          <w:lang w:val="en-US" w:eastAsia="zh-CN"/>
        </w:rPr>
      </w:pPr>
      <w:r>
        <w:rPr>
          <w:rFonts w:hint="eastAsia" w:ascii="宋体" w:hAnsi="宋体" w:eastAsia="宋体" w:cs="宋体"/>
          <w:i w:val="0"/>
          <w:iCs w:val="0"/>
          <w:caps w:val="0"/>
          <w:color w:val="auto"/>
          <w:spacing w:val="0"/>
          <w:sz w:val="21"/>
          <w:szCs w:val="21"/>
          <w:shd w:val="clear" w:color="auto" w:fill="FFFFFF"/>
        </w:rPr>
        <w:t>滤水器</w:t>
      </w:r>
      <w:r>
        <w:rPr>
          <w:rFonts w:hint="eastAsia" w:ascii="宋体" w:hAnsi="宋体" w:eastAsia="宋体" w:cs="宋体"/>
          <w:i w:val="0"/>
          <w:iCs w:val="0"/>
          <w:caps w:val="0"/>
          <w:color w:val="auto"/>
          <w:spacing w:val="0"/>
          <w:sz w:val="21"/>
          <w:szCs w:val="21"/>
          <w:shd w:val="clear" w:color="auto" w:fill="auto"/>
          <w:lang w:val="en-US" w:eastAsia="zh-CN"/>
        </w:rPr>
        <w:t>无锈蚀、</w:t>
      </w:r>
      <w:r>
        <w:rPr>
          <w:rFonts w:hint="eastAsia" w:ascii="宋体" w:hAnsi="宋体" w:eastAsia="宋体" w:cs="宋体"/>
          <w:i w:val="0"/>
          <w:iCs w:val="0"/>
          <w:caps w:val="0"/>
          <w:color w:val="auto"/>
          <w:spacing w:val="0"/>
          <w:sz w:val="21"/>
          <w:szCs w:val="21"/>
          <w:shd w:val="clear" w:color="auto" w:fill="FFFFFF"/>
        </w:rPr>
        <w:t>损坏</w:t>
      </w:r>
      <w:r>
        <w:rPr>
          <w:rFonts w:hint="eastAsia" w:ascii="宋体" w:hAnsi="宋体" w:eastAsia="宋体" w:cs="宋体"/>
          <w:i w:val="0"/>
          <w:iCs w:val="0"/>
          <w:caps w:val="0"/>
          <w:color w:val="auto"/>
          <w:spacing w:val="0"/>
          <w:sz w:val="21"/>
          <w:szCs w:val="21"/>
          <w:shd w:val="clear" w:color="auto" w:fill="auto"/>
          <w:lang w:eastAsia="zh-CN"/>
        </w:rPr>
        <w:t>、</w:t>
      </w:r>
      <w:r>
        <w:rPr>
          <w:rFonts w:hint="eastAsia" w:ascii="宋体" w:hAnsi="宋体" w:eastAsia="宋体" w:cs="宋体"/>
          <w:i w:val="0"/>
          <w:iCs w:val="0"/>
          <w:caps w:val="0"/>
          <w:color w:val="auto"/>
          <w:spacing w:val="0"/>
          <w:sz w:val="21"/>
          <w:szCs w:val="21"/>
          <w:shd w:val="clear" w:color="auto" w:fill="FFFFFF"/>
        </w:rPr>
        <w:t>老化</w:t>
      </w:r>
      <w:r>
        <w:rPr>
          <w:rFonts w:hint="eastAsia" w:ascii="宋体" w:hAnsi="宋体" w:eastAsia="宋体" w:cs="宋体"/>
          <w:i w:val="0"/>
          <w:iCs w:val="0"/>
          <w:caps w:val="0"/>
          <w:color w:val="auto"/>
          <w:spacing w:val="0"/>
          <w:sz w:val="21"/>
          <w:szCs w:val="21"/>
          <w:shd w:val="clear" w:color="auto" w:fill="auto"/>
          <w:lang w:eastAsia="zh-CN"/>
        </w:rPr>
        <w:t>、</w:t>
      </w:r>
      <w:r>
        <w:rPr>
          <w:rFonts w:hint="eastAsia" w:ascii="宋体" w:hAnsi="宋体" w:eastAsia="宋体" w:cs="宋体"/>
          <w:i w:val="0"/>
          <w:iCs w:val="0"/>
          <w:caps w:val="0"/>
          <w:color w:val="auto"/>
          <w:spacing w:val="0"/>
          <w:sz w:val="21"/>
          <w:szCs w:val="21"/>
          <w:shd w:val="clear" w:color="auto" w:fill="auto"/>
          <w:lang w:val="en-US" w:eastAsia="zh-CN"/>
        </w:rPr>
        <w:t>渗漏水，</w:t>
      </w:r>
      <w:r>
        <w:rPr>
          <w:rStyle w:val="32"/>
          <w:rFonts w:hint="eastAsia" w:ascii="宋体" w:hAnsi="宋体" w:eastAsia="宋体" w:cs="宋体"/>
          <w:i w:val="0"/>
          <w:iCs w:val="0"/>
          <w:caps w:val="0"/>
          <w:color w:val="auto"/>
          <w:spacing w:val="0"/>
          <w:sz w:val="21"/>
          <w:szCs w:val="21"/>
        </w:rPr>
        <w:t>周围环境清洁</w:t>
      </w:r>
      <w:r>
        <w:rPr>
          <w:rFonts w:hint="eastAsia" w:ascii="宋体" w:hAnsi="宋体" w:eastAsia="宋体" w:cs="宋体"/>
          <w:i w:val="0"/>
          <w:iCs w:val="0"/>
          <w:caps w:val="0"/>
          <w:color w:val="auto"/>
          <w:spacing w:val="0"/>
          <w:sz w:val="21"/>
          <w:szCs w:val="21"/>
          <w:shd w:val="clear" w:color="auto" w:fill="FFFFFF"/>
        </w:rPr>
        <w:t>‌</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lang w:val="en-US" w:eastAsia="zh-CN"/>
        </w:rPr>
        <w:t>无杂物</w:t>
      </w:r>
      <w:r>
        <w:rPr>
          <w:rFonts w:hint="eastAsia" w:ascii="宋体" w:hAnsi="宋体" w:eastAsia="宋体" w:cs="宋体"/>
          <w:i w:val="0"/>
          <w:iCs w:val="0"/>
          <w:caps w:val="0"/>
          <w:color w:val="auto"/>
          <w:spacing w:val="0"/>
          <w:sz w:val="21"/>
          <w:szCs w:val="21"/>
          <w:shd w:val="clear" w:color="auto" w:fill="FFFFFF"/>
          <w:lang w:eastAsia="zh-CN"/>
        </w:rPr>
        <w:t>，</w:t>
      </w:r>
      <w:r>
        <w:rPr>
          <w:rFonts w:hint="eastAsia" w:ascii="宋体" w:hAnsi="宋体" w:eastAsia="宋体" w:cs="宋体"/>
          <w:i w:val="0"/>
          <w:iCs w:val="0"/>
          <w:caps w:val="0"/>
          <w:color w:val="auto"/>
          <w:spacing w:val="0"/>
          <w:sz w:val="21"/>
          <w:szCs w:val="21"/>
          <w:shd w:val="clear" w:color="auto" w:fill="FFFFFF"/>
        </w:rPr>
        <w:t>清洗滤水器</w:t>
      </w:r>
      <w:r>
        <w:rPr>
          <w:rFonts w:hint="eastAsia" w:ascii="宋体" w:hAnsi="宋体" w:eastAsia="宋体" w:cs="宋体"/>
          <w:i w:val="0"/>
          <w:iCs w:val="0"/>
          <w:caps w:val="0"/>
          <w:color w:val="auto"/>
          <w:spacing w:val="0"/>
          <w:sz w:val="21"/>
          <w:szCs w:val="21"/>
          <w:shd w:val="clear" w:color="auto" w:fill="FFFFFF"/>
          <w:lang w:val="en-US" w:eastAsia="zh-CN"/>
        </w:rPr>
        <w:t>滤芯</w:t>
      </w:r>
      <w:r>
        <w:rPr>
          <w:rFonts w:hint="eastAsia" w:ascii="宋体" w:hAnsi="宋体" w:eastAsia="宋体" w:cs="宋体"/>
          <w:i w:val="0"/>
          <w:iCs w:val="0"/>
          <w:caps w:val="0"/>
          <w:color w:val="auto"/>
          <w:spacing w:val="0"/>
          <w:sz w:val="21"/>
          <w:szCs w:val="21"/>
          <w:shd w:val="clear" w:color="auto" w:fill="auto"/>
          <w:lang w:val="en-US" w:eastAsia="zh-CN"/>
        </w:rPr>
        <w:t>，具有反冲洗功能的滤水器进行反冲洗，打开排污阀排污。</w:t>
      </w:r>
    </w:p>
    <w:p w14:paraId="42F0FE2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Arial" w:hAnsi="Arial" w:eastAsia="Arial" w:cs="Arial"/>
          <w:i w:val="0"/>
          <w:iCs w:val="0"/>
          <w:caps w:val="0"/>
          <w:color w:val="auto"/>
          <w:spacing w:val="0"/>
          <w:sz w:val="21"/>
          <w:szCs w:val="21"/>
          <w:shd w:val="clear" w:color="auto" w:fill="FFFFFF"/>
        </w:rPr>
      </w:pPr>
      <w:r>
        <w:rPr>
          <w:rFonts w:hint="eastAsia" w:ascii="宋体" w:hAnsi="宋体" w:cs="宋体"/>
          <w:color w:val="auto"/>
          <w:szCs w:val="21"/>
        </w:rPr>
        <w:t>——维护保养周期：</w:t>
      </w:r>
      <w:r>
        <w:rPr>
          <w:rFonts w:hint="eastAsia" w:ascii="宋体" w:hAnsi="宋体" w:cs="宋体"/>
          <w:color w:val="auto"/>
          <w:szCs w:val="21"/>
          <w:lang w:val="en-US" w:eastAsia="zh-CN"/>
        </w:rPr>
        <w:t>半年</w:t>
      </w:r>
      <w:r>
        <w:rPr>
          <w:rFonts w:hint="eastAsia" w:ascii="宋体" w:hAnsi="宋体" w:cs="宋体"/>
          <w:color w:val="auto"/>
          <w:szCs w:val="21"/>
        </w:rPr>
        <w:t>。</w:t>
      </w:r>
    </w:p>
    <w:p w14:paraId="0B5BACE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集水井、集水廊道无堵塞或淤积。</w:t>
      </w:r>
    </w:p>
    <w:p w14:paraId="08783CA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0CD8D3D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仪表柜、控制柜执行本文件6.7的规定。</w:t>
      </w:r>
    </w:p>
    <w:p w14:paraId="097B750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cs="宋体"/>
          <w:color w:val="auto"/>
          <w:szCs w:val="21"/>
        </w:rPr>
      </w:pPr>
      <w:r>
        <w:rPr>
          <w:rFonts w:hint="eastAsia" w:ascii="宋体" w:hAnsi="宋体" w:eastAsia="宋体" w:cs="宋体"/>
          <w:color w:val="auto"/>
          <w:lang w:val="en-US" w:eastAsia="zh-CN"/>
        </w:rPr>
        <w:t>电动机执行本文件6.8的规定。</w:t>
      </w:r>
    </w:p>
    <w:p w14:paraId="51FB0AC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供排水系统每季度试运行一次，应符合下列规定：</w:t>
      </w:r>
    </w:p>
    <w:p w14:paraId="4ACCA22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——水泵机组声音、振动正常。</w:t>
      </w:r>
    </w:p>
    <w:p w14:paraId="62755B7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——水泵密封正常，填料密封漏水以不成线状为宜。</w:t>
      </w:r>
    </w:p>
    <w:p w14:paraId="6442C95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——压力表（包括主机冷却、润滑压力表等）、真空表指示</w:t>
      </w:r>
      <w:r>
        <w:rPr>
          <w:rFonts w:hint="eastAsia" w:ascii="宋体" w:hAnsi="宋体" w:cs="宋体"/>
          <w:color w:val="auto"/>
          <w:szCs w:val="21"/>
          <w:lang w:val="en-US" w:eastAsia="zh-CN"/>
        </w:rPr>
        <w:t>准确</w:t>
      </w:r>
      <w:r>
        <w:rPr>
          <w:rFonts w:hint="eastAsia" w:ascii="宋体" w:hAnsi="宋体" w:cs="宋体"/>
          <w:color w:val="auto"/>
          <w:szCs w:val="21"/>
          <w:lang w:eastAsia="zh-CN"/>
        </w:rPr>
        <w:t>，</w:t>
      </w:r>
      <w:r>
        <w:rPr>
          <w:rFonts w:hint="eastAsia" w:ascii="宋体" w:hAnsi="宋体" w:cs="宋体"/>
          <w:color w:val="auto"/>
          <w:szCs w:val="21"/>
        </w:rPr>
        <w:t>水位计、压力传感器传输正常。</w:t>
      </w:r>
    </w:p>
    <w:p w14:paraId="017FFBD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——轴承和电动机的温升正常，填料无发热。</w:t>
      </w:r>
    </w:p>
    <w:p w14:paraId="01B6D99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——水系统各部位、闸阀阀杆填料处无漏水。</w:t>
      </w:r>
    </w:p>
    <w:p w14:paraId="2F86969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——停机时，水泵出水管逆止阀关闭正常，底阀封水良好。</w:t>
      </w:r>
    </w:p>
    <w:p w14:paraId="38F13A0A">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00" w:name="_Toc9902"/>
      <w:bookmarkStart w:id="201" w:name="_Toc26039"/>
      <w:bookmarkStart w:id="202" w:name="_Toc22612"/>
      <w:bookmarkStart w:id="203" w:name="_Toc19194"/>
      <w:bookmarkStart w:id="204" w:name="_Toc28151"/>
      <w:r>
        <w:rPr>
          <w:rFonts w:hint="eastAsia" w:ascii="黑体" w:hAnsi="黑体" w:eastAsia="黑体" w:cs="黑体"/>
          <w:b w:val="0"/>
          <w:bCs w:val="0"/>
          <w:color w:val="auto"/>
          <w:kern w:val="0"/>
          <w:szCs w:val="21"/>
          <w:lang w:val="en-US" w:eastAsia="zh-CN"/>
        </w:rPr>
        <w:t>顶车装置</w:t>
      </w:r>
      <w:bookmarkEnd w:id="200"/>
      <w:bookmarkEnd w:id="201"/>
      <w:bookmarkEnd w:id="202"/>
      <w:bookmarkEnd w:id="203"/>
      <w:bookmarkEnd w:id="204"/>
    </w:p>
    <w:p w14:paraId="205A6941">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 xml:space="preserve">日常维护保养 </w:t>
      </w:r>
    </w:p>
    <w:p w14:paraId="7427C56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油箱内油色、油位正常，无渗漏。</w:t>
      </w:r>
    </w:p>
    <w:p w14:paraId="63C8691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手动油泵操作灵活，操作杆应放在固定位置。</w:t>
      </w:r>
    </w:p>
    <w:p w14:paraId="1209611C">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34655F9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溢流安全阀整定值符合要求，动作可靠。</w:t>
      </w:r>
    </w:p>
    <w:p w14:paraId="1C010B0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3F65819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cs="宋体"/>
          <w:color w:val="auto"/>
          <w:szCs w:val="21"/>
        </w:rPr>
      </w:pPr>
      <w:r>
        <w:rPr>
          <w:rFonts w:hint="eastAsia" w:ascii="宋体" w:hAnsi="宋体" w:eastAsia="宋体" w:cs="宋体"/>
          <w:color w:val="auto"/>
          <w:lang w:val="en-US" w:eastAsia="zh-CN"/>
        </w:rPr>
        <w:t>电动机执行本文件6.8的规定。</w:t>
      </w:r>
    </w:p>
    <w:p w14:paraId="5468BE6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每季度试运行一次，应符合下列规定：</w:t>
      </w:r>
    </w:p>
    <w:p w14:paraId="1E416E2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——电动机及油泵运转声音正常，控制系统完好。</w:t>
      </w:r>
    </w:p>
    <w:p w14:paraId="2495030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——转子顶起正常，各部位无渗漏（各机组达到同一高度的时间与上一次基本相同），压力表</w:t>
      </w:r>
      <w:r>
        <w:rPr>
          <w:rFonts w:hint="eastAsia" w:ascii="宋体" w:hAnsi="宋体" w:cs="宋体"/>
          <w:color w:val="auto"/>
          <w:szCs w:val="21"/>
          <w:lang w:eastAsia="zh-CN"/>
        </w:rPr>
        <w:t>指示准确</w:t>
      </w:r>
      <w:r>
        <w:rPr>
          <w:rFonts w:hint="eastAsia" w:ascii="宋体" w:hAnsi="宋体" w:cs="宋体"/>
          <w:color w:val="auto"/>
          <w:szCs w:val="21"/>
        </w:rPr>
        <w:t>。</w:t>
      </w:r>
    </w:p>
    <w:p w14:paraId="30CAF7D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——电动顶车装置限位动作可靠。</w:t>
      </w:r>
    </w:p>
    <w:p w14:paraId="0EB03356">
      <w:pPr>
        <w:pStyle w:val="43"/>
        <w:spacing w:before="312" w:after="312"/>
        <w:rPr>
          <w:rFonts w:hint="eastAsia" w:hAnsi="黑体" w:cs="黑体"/>
          <w:b w:val="0"/>
          <w:bCs w:val="0"/>
          <w:color w:val="auto"/>
          <w:kern w:val="0"/>
          <w:szCs w:val="21"/>
          <w:lang w:val="en-US" w:eastAsia="zh-CN"/>
        </w:rPr>
      </w:pPr>
      <w:bookmarkStart w:id="205" w:name="_Toc23350"/>
      <w:bookmarkStart w:id="206" w:name="_Toc8389"/>
      <w:bookmarkStart w:id="207" w:name="_Toc13287"/>
      <w:bookmarkStart w:id="208" w:name="_Toc31114"/>
      <w:bookmarkStart w:id="209" w:name="_Toc11805"/>
      <w:r>
        <w:rPr>
          <w:rFonts w:hint="eastAsia" w:hAnsi="黑体" w:cs="黑体"/>
          <w:b w:val="0"/>
          <w:bCs w:val="0"/>
          <w:color w:val="auto"/>
          <w:kern w:val="0"/>
          <w:szCs w:val="21"/>
          <w:lang w:val="en-US" w:eastAsia="zh-CN"/>
        </w:rPr>
        <w:t>金属结构</w:t>
      </w:r>
      <w:bookmarkEnd w:id="205"/>
      <w:r>
        <w:rPr>
          <w:rFonts w:hint="eastAsia" w:hAnsi="黑体" w:cs="黑体"/>
          <w:b w:val="0"/>
          <w:bCs w:val="0"/>
          <w:color w:val="auto"/>
          <w:kern w:val="0"/>
          <w:szCs w:val="21"/>
          <w:lang w:val="en-US" w:eastAsia="zh-CN"/>
        </w:rPr>
        <w:t>及启闭设备</w:t>
      </w:r>
      <w:bookmarkEnd w:id="206"/>
      <w:bookmarkEnd w:id="207"/>
      <w:bookmarkEnd w:id="208"/>
      <w:bookmarkEnd w:id="209"/>
    </w:p>
    <w:p w14:paraId="10265F26">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10" w:name="_Toc22720"/>
      <w:bookmarkStart w:id="211" w:name="_Toc21040"/>
      <w:bookmarkStart w:id="212" w:name="_Toc18065"/>
      <w:bookmarkStart w:id="213" w:name="_Toc9147"/>
      <w:bookmarkStart w:id="214" w:name="_Toc32386"/>
      <w:r>
        <w:rPr>
          <w:rFonts w:hint="eastAsia" w:ascii="黑体" w:hAnsi="黑体" w:eastAsia="黑体" w:cs="黑体"/>
          <w:b w:val="0"/>
          <w:bCs w:val="0"/>
          <w:color w:val="auto"/>
          <w:kern w:val="0"/>
          <w:szCs w:val="21"/>
          <w:lang w:val="en-US" w:eastAsia="zh-CN"/>
        </w:rPr>
        <w:t>拍门</w:t>
      </w:r>
      <w:bookmarkEnd w:id="210"/>
      <w:bookmarkEnd w:id="211"/>
      <w:bookmarkEnd w:id="212"/>
      <w:bookmarkEnd w:id="213"/>
      <w:bookmarkEnd w:id="214"/>
    </w:p>
    <w:p w14:paraId="014D268E">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01F9352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拍门门体完好，无明显锈蚀。</w:t>
      </w:r>
    </w:p>
    <w:p w14:paraId="2E9B07D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门体密封可靠，无明显漏水现象。</w:t>
      </w:r>
    </w:p>
    <w:p w14:paraId="001F1A6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及时清理淤积、杂物等。</w:t>
      </w:r>
    </w:p>
    <w:p w14:paraId="5277FF9C">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711018E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铰轴和铰座固定可靠、配合良好、转动灵活，无裂纹、严重磨损及锈蚀。</w:t>
      </w:r>
    </w:p>
    <w:p w14:paraId="1A979F2D">
      <w:pPr>
        <w:pStyle w:val="22"/>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Chars="0"/>
        <w:textAlignment w:val="auto"/>
        <w:rPr>
          <w:rFonts w:hint="eastAsia" w:ascii="宋体" w:hAnsi="宋体" w:eastAsia="宋体" w:cs="宋体"/>
          <w:color w:val="auto"/>
          <w:lang w:val="en-US" w:eastAsia="zh-CN"/>
        </w:rPr>
      </w:pPr>
      <w:r>
        <w:rPr>
          <w:rFonts w:hint="eastAsia" w:ascii="宋体" w:hAnsi="宋体" w:cs="宋体"/>
          <w:color w:val="auto"/>
          <w:szCs w:val="21"/>
        </w:rPr>
        <w:t>——维护保养周期：年。</w:t>
      </w:r>
    </w:p>
    <w:p w14:paraId="51E3043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拐臂无断裂、脱落、开焊现象，销轴无移位，锁片完好；开度限位装置完好。</w:t>
      </w:r>
    </w:p>
    <w:p w14:paraId="79B78AF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7A74349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拍门液压机构或其他控制缓冲装置工作正常。</w:t>
      </w:r>
    </w:p>
    <w:p w14:paraId="6776F36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64CA14B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门框、门体无裂纹、损坏、严重变形，门框无松动。</w:t>
      </w:r>
    </w:p>
    <w:p w14:paraId="4E81557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38E88A0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浮箱式拍门箱体不应有漏水现象。</w:t>
      </w:r>
    </w:p>
    <w:p w14:paraId="3177A22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4C25FEF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密封橡皮无破损、老化、变形、脱落等现象。</w:t>
      </w:r>
    </w:p>
    <w:p w14:paraId="16C7BA4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75AB174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钢制拍门防腐处理。</w:t>
      </w:r>
    </w:p>
    <w:p w14:paraId="6814E24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——维护保养周期：2</w:t>
      </w:r>
      <w:r>
        <w:rPr>
          <w:rFonts w:hint="eastAsia" w:ascii="宋体" w:hAnsi="宋体" w:cs="宋体"/>
          <w:color w:val="auto"/>
          <w:szCs w:val="21"/>
          <w:lang w:val="en-US" w:eastAsia="zh-CN"/>
        </w:rPr>
        <w:t xml:space="preserve">年 </w:t>
      </w:r>
      <w:r>
        <w:rPr>
          <w:rFonts w:hint="default" w:ascii="Times New Roman" w:hAnsi="Times New Roman" w:cs="Times New Roman"/>
          <w:color w:val="auto"/>
          <w:szCs w:val="21"/>
        </w:rPr>
        <w:t>~</w:t>
      </w:r>
      <w:r>
        <w:rPr>
          <w:rFonts w:hint="eastAsia" w:cs="Times New Roman"/>
          <w:color w:val="auto"/>
          <w:szCs w:val="21"/>
          <w:lang w:val="en-US" w:eastAsia="zh-CN"/>
        </w:rPr>
        <w:t xml:space="preserve"> </w:t>
      </w:r>
      <w:r>
        <w:rPr>
          <w:rFonts w:hint="eastAsia" w:ascii="宋体" w:hAnsi="宋体" w:cs="宋体"/>
          <w:color w:val="auto"/>
          <w:szCs w:val="21"/>
        </w:rPr>
        <w:t>3年。</w:t>
      </w:r>
    </w:p>
    <w:p w14:paraId="504C44F6">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15" w:name="_Toc4880"/>
      <w:bookmarkStart w:id="216" w:name="_Toc29"/>
      <w:bookmarkStart w:id="217" w:name="_Toc29002"/>
      <w:bookmarkStart w:id="218" w:name="_Toc23451"/>
      <w:bookmarkStart w:id="219" w:name="_Toc4484"/>
      <w:r>
        <w:rPr>
          <w:rFonts w:hint="eastAsia" w:ascii="黑体" w:hAnsi="黑体" w:eastAsia="黑体" w:cs="黑体"/>
          <w:b w:val="0"/>
          <w:bCs w:val="0"/>
          <w:color w:val="auto"/>
          <w:kern w:val="0"/>
          <w:szCs w:val="21"/>
          <w:lang w:val="en-US" w:eastAsia="zh-CN"/>
        </w:rPr>
        <w:t>钢闸门</w:t>
      </w:r>
      <w:bookmarkEnd w:id="215"/>
      <w:bookmarkEnd w:id="216"/>
      <w:bookmarkEnd w:id="217"/>
      <w:bookmarkEnd w:id="218"/>
      <w:bookmarkEnd w:id="219"/>
    </w:p>
    <w:p w14:paraId="76A8C9E7">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116FBAD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闸门表面、门槽、结构夹缝无水生物、泥砂、污垢、杂物等附着，门槽无杂物卡阻，防腐层基本完好。</w:t>
      </w:r>
    </w:p>
    <w:p w14:paraId="37CAF9F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闸门各零部件完好、无缺失。</w:t>
      </w:r>
    </w:p>
    <w:p w14:paraId="6D49B96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动滑轮清洁、无锈蚀，润滑良好，转动灵活。</w:t>
      </w:r>
      <w:r>
        <w:rPr>
          <w:rFonts w:hint="eastAsia" w:ascii="宋体" w:hAnsi="宋体" w:eastAsia="宋体" w:cs="宋体"/>
          <w:lang w:val="en-US" w:eastAsia="zh-CN"/>
        </w:rPr>
        <w:tab/>
      </w:r>
    </w:p>
    <w:p w14:paraId="1F567113">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5E478F0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销轴无锈蚀并涂油保养，防脱锁定装置完好。闸门构件螺栓连接紧固无松动。</w:t>
      </w:r>
    </w:p>
    <w:p w14:paraId="0793FA4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Cs w:val="21"/>
        </w:rPr>
      </w:pPr>
      <w:r>
        <w:rPr>
          <w:rFonts w:hint="eastAsia" w:ascii="宋体" w:hAnsi="宋体" w:cs="宋体"/>
          <w:szCs w:val="21"/>
        </w:rPr>
        <w:t>——维护保养周期：半年。</w:t>
      </w:r>
    </w:p>
    <w:p w14:paraId="26B774B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检查止水压板情况：止水压板局部变形应矫正，严重变形或腐蚀的应更换。</w:t>
      </w:r>
    </w:p>
    <w:p w14:paraId="23CB2A7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Cs w:val="21"/>
        </w:rPr>
      </w:pPr>
      <w:r>
        <w:rPr>
          <w:rFonts w:hint="eastAsia" w:ascii="宋体" w:hAnsi="宋体" w:cs="宋体"/>
          <w:szCs w:val="21"/>
        </w:rPr>
        <w:t>——维护保养周期：半年。</w:t>
      </w:r>
    </w:p>
    <w:p w14:paraId="6624AF1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闸门轨道平整、无锈蚀，埋件无松动、门槽混凝土无脱落，埋件破损面积超过30 %时全部更换。</w:t>
      </w:r>
    </w:p>
    <w:p w14:paraId="6AA73B24">
      <w:pPr>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420" w:firstLineChars="200"/>
        <w:jc w:val="both"/>
        <w:textAlignment w:val="auto"/>
        <w:rPr>
          <w:rFonts w:hint="eastAsia" w:ascii="宋体" w:hAnsi="宋体" w:eastAsia="宋体" w:cs="宋体"/>
          <w:lang w:val="en-US" w:eastAsia="zh-CN"/>
        </w:rPr>
      </w:pPr>
      <w:r>
        <w:rPr>
          <w:rFonts w:hint="eastAsia" w:ascii="宋体" w:hAnsi="宋体" w:cs="宋体"/>
          <w:szCs w:val="21"/>
        </w:rPr>
        <w:t>——维护保养周期：条件允许时，每年汛前一次。</w:t>
      </w:r>
    </w:p>
    <w:p w14:paraId="1F3EBCF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门体、吊耳、吊杆无变形、锈蚀、焊缝开裂等情况；吊耳、吊杆及锁定装置的轴销裂纹或磨损、腐蚀量超过原直径的10 %时，受力拉板或撑板腐蚀量超过原厚度的10 %时，应更换。</w:t>
      </w:r>
    </w:p>
    <w:p w14:paraId="2E4C81A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Cs w:val="21"/>
        </w:rPr>
      </w:pPr>
      <w:r>
        <w:rPr>
          <w:rFonts w:hint="eastAsia" w:ascii="宋体" w:hAnsi="宋体" w:cs="宋体"/>
          <w:szCs w:val="21"/>
        </w:rPr>
        <w:t>——维护保养周期：年。</w:t>
      </w:r>
    </w:p>
    <w:p w14:paraId="4B41B06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检查止水橡皮磨损、变形情况：非摩擦面涂以防老化涂料；止水橡皮断裂可粘接修复；严重磨损、变形或老化失去弹性，门后水流散射或设计水头下渗漏量</w:t>
      </w:r>
      <w:r>
        <w:rPr>
          <w:rFonts w:hint="eastAsia" w:ascii="宋体" w:hAnsi="宋体" w:eastAsia="宋体" w:cs="宋体"/>
          <w:color w:val="auto"/>
          <w:lang w:val="en-US" w:eastAsia="zh-CN"/>
        </w:rPr>
        <w:t>超0.2 L/( s·</w:t>
      </w:r>
      <w:r>
        <w:rPr>
          <w:rFonts w:hint="eastAsia" w:ascii="宋体" w:hAnsi="宋体" w:eastAsia="宋体" w:cs="宋体"/>
          <w:lang w:val="en-US" w:eastAsia="zh-CN"/>
        </w:rPr>
        <w:t>m )时，应更换；潜孔闸门顶止水翻卷或撕裂的，应查找原因，采取措施消除和修复。</w:t>
      </w:r>
    </w:p>
    <w:p w14:paraId="7336B0E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Cs w:val="21"/>
        </w:rPr>
      </w:pPr>
      <w:r>
        <w:rPr>
          <w:rFonts w:hint="eastAsia" w:ascii="宋体" w:hAnsi="宋体" w:cs="宋体"/>
          <w:szCs w:val="21"/>
        </w:rPr>
        <w:t>——维护保养周期：年。</w:t>
      </w:r>
    </w:p>
    <w:p w14:paraId="2928A78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行走支承装置无变形、开裂、卡阻现象，滚轮转动灵活，清理油孔、油槽并加油保养。</w:t>
      </w:r>
    </w:p>
    <w:p w14:paraId="1CE38EC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szCs w:val="21"/>
        </w:rPr>
      </w:pPr>
      <w:r>
        <w:rPr>
          <w:rFonts w:hint="eastAsia" w:ascii="宋体" w:hAnsi="宋体" w:cs="宋体"/>
          <w:szCs w:val="21"/>
        </w:rPr>
        <w:t>——维护保养周期：年。</w:t>
      </w:r>
    </w:p>
    <w:p w14:paraId="0A4603F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钢闸门防腐要求参照SL 75执行。</w:t>
      </w:r>
    </w:p>
    <w:p w14:paraId="0A6EEEA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条件允许时，结合启闭机试运行，对长期不启闭的闸门每季度启闭一次。闸门启闭平稳、无抖动、无异常声音。</w:t>
      </w:r>
    </w:p>
    <w:p w14:paraId="29C40FDC">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20" w:name="_Toc29799"/>
      <w:bookmarkStart w:id="221" w:name="_Toc10214"/>
      <w:bookmarkStart w:id="222" w:name="_Toc5172"/>
      <w:bookmarkStart w:id="223" w:name="_Toc12540"/>
      <w:bookmarkStart w:id="224" w:name="_Toc3934"/>
      <w:r>
        <w:rPr>
          <w:rFonts w:hint="eastAsia" w:ascii="黑体" w:hAnsi="黑体" w:eastAsia="黑体" w:cs="黑体"/>
          <w:b w:val="0"/>
          <w:bCs w:val="0"/>
          <w:color w:val="auto"/>
          <w:kern w:val="0"/>
          <w:szCs w:val="21"/>
          <w:lang w:val="en-US" w:eastAsia="zh-CN"/>
        </w:rPr>
        <w:t>阀门</w:t>
      </w:r>
      <w:bookmarkEnd w:id="220"/>
      <w:bookmarkEnd w:id="221"/>
      <w:bookmarkEnd w:id="222"/>
      <w:bookmarkEnd w:id="223"/>
      <w:bookmarkEnd w:id="224"/>
    </w:p>
    <w:p w14:paraId="1B2903E3">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25" w:name="_Toc472951680"/>
      <w:r>
        <w:rPr>
          <w:rFonts w:hint="eastAsia" w:ascii="黑体" w:hAnsi="黑体" w:eastAsia="黑体" w:cs="黑体"/>
          <w:b w:val="0"/>
          <w:bCs w:val="0"/>
          <w:kern w:val="0"/>
          <w:szCs w:val="21"/>
          <w:lang w:val="en-US" w:eastAsia="zh-CN"/>
        </w:rPr>
        <w:t>日常维护保养</w:t>
      </w:r>
      <w:bookmarkEnd w:id="225"/>
    </w:p>
    <w:p w14:paraId="0E1C286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填料压盖轴向压力0.05 MPa，或根据运行时填料函漏水情况，作出适当的松紧度调整。非运行期填料函应无渗漏。</w:t>
      </w:r>
    </w:p>
    <w:p w14:paraId="3B42B2E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阀杆无脏污、锈蚀，保护完好。</w:t>
      </w:r>
    </w:p>
    <w:p w14:paraId="7267D92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strike w:val="0"/>
          <w:color w:val="auto"/>
          <w:lang w:val="en-US" w:eastAsia="zh-CN"/>
        </w:rPr>
        <w:t>液压阀的密封垫片、油管接头、阀体、管路、油箱等无渗漏。</w:t>
      </w:r>
    </w:p>
    <w:p w14:paraId="57D21E9A">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26" w:name="_Toc472951681"/>
      <w:r>
        <w:rPr>
          <w:rFonts w:hint="eastAsia" w:ascii="黑体" w:hAnsi="黑体" w:eastAsia="黑体" w:cs="黑体"/>
          <w:b w:val="0"/>
          <w:bCs w:val="0"/>
          <w:kern w:val="0"/>
          <w:szCs w:val="21"/>
          <w:lang w:val="en-US" w:eastAsia="zh-CN"/>
        </w:rPr>
        <w:t>定期维护保养</w:t>
      </w:r>
      <w:bookmarkEnd w:id="226"/>
    </w:p>
    <w:p w14:paraId="31321DD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液压阀的</w:t>
      </w:r>
      <w:r>
        <w:rPr>
          <w:rFonts w:hint="eastAsia" w:ascii="宋体" w:hAnsi="宋体" w:eastAsia="宋体" w:cs="宋体"/>
          <w:strike w:val="0"/>
          <w:color w:val="auto"/>
          <w:lang w:val="en-US" w:eastAsia="zh-CN"/>
        </w:rPr>
        <w:t>阀体</w:t>
      </w:r>
      <w:r>
        <w:rPr>
          <w:rFonts w:hint="eastAsia" w:ascii="宋体" w:hAnsi="宋体" w:eastAsia="宋体" w:cs="宋体"/>
          <w:color w:val="auto"/>
          <w:lang w:val="en-US" w:eastAsia="zh-CN"/>
        </w:rPr>
        <w:t>、活塞杆等部件，无损伤或裂纹，连接螺栓紧固无松动。</w:t>
      </w:r>
    </w:p>
    <w:p w14:paraId="4F21F27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——维护保养周期：年。</w:t>
      </w:r>
    </w:p>
    <w:p w14:paraId="020D991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阀杆、阀板等部件完好，密封件可靠。</w:t>
      </w:r>
    </w:p>
    <w:p w14:paraId="030EFDC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——维护保养周期：年。</w:t>
      </w:r>
    </w:p>
    <w:p w14:paraId="79637D6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清除明杆阀门螺杆上的脏污油脂并重新涂润滑脂，保持阀门启闭灵活。</w:t>
      </w:r>
    </w:p>
    <w:p w14:paraId="052821A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——维护保养周期：年。</w:t>
      </w:r>
    </w:p>
    <w:p w14:paraId="7E964F5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电动阀门的限位开关、传感器、电动机等安装牢固，线缆布置规范，连接可靠。</w:t>
      </w:r>
    </w:p>
    <w:p w14:paraId="1712F0F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1F0597F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清除阀体内的垃圾及污物。</w:t>
      </w:r>
    </w:p>
    <w:p w14:paraId="2A0ECD2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szCs w:val="21"/>
        </w:rPr>
        <w:t>——维护保养周期：年。</w:t>
      </w:r>
    </w:p>
    <w:p w14:paraId="023B23F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安全阀定期进行检查和校验，阀门过力矩保护及联锁装置有效。</w:t>
      </w:r>
    </w:p>
    <w:p w14:paraId="3B85F32D">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color w:val="auto"/>
          <w:kern w:val="2"/>
          <w:lang w:val="en-US" w:eastAsia="zh-CN"/>
        </w:rPr>
      </w:pPr>
      <w:r>
        <w:rPr>
          <w:rFonts w:hint="eastAsia" w:ascii="宋体" w:hAnsi="宋体" w:eastAsia="宋体" w:cs="宋体"/>
          <w:color w:val="auto"/>
          <w:kern w:val="2"/>
          <w:szCs w:val="21"/>
        </w:rPr>
        <w:t>——维护保养周期：年。</w:t>
      </w:r>
    </w:p>
    <w:p w14:paraId="170B4DF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阀板的密闭性和阀板闭合的超行程符合产品技术要求。</w:t>
      </w:r>
    </w:p>
    <w:p w14:paraId="7129211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——维护保养周期：3年。</w:t>
      </w:r>
    </w:p>
    <w:p w14:paraId="6B981D5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控制柜执行本文件6.7的规定。</w:t>
      </w:r>
    </w:p>
    <w:p w14:paraId="45D60B6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电动机执行本文件6.8的规定。</w:t>
      </w:r>
    </w:p>
    <w:p w14:paraId="65BEBEF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液压阀门的压力油系统执行本文件7.1的规定。</w:t>
      </w:r>
    </w:p>
    <w:p w14:paraId="4C7537F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条件允许时，不经常启闭的阀门每季度启闭一次，应符合下列规定：</w:t>
      </w:r>
    </w:p>
    <w:p w14:paraId="072B1CBD">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阀门启闭平稳</w:t>
      </w:r>
      <w:r>
        <w:rPr>
          <w:rFonts w:hint="eastAsia" w:ascii="宋体" w:hAnsi="宋体" w:cs="宋体"/>
          <w:szCs w:val="21"/>
          <w:lang w:eastAsia="zh-CN"/>
        </w:rPr>
        <w:t>，</w:t>
      </w:r>
      <w:r>
        <w:rPr>
          <w:rFonts w:hint="eastAsia" w:ascii="宋体" w:hAnsi="宋体" w:cs="宋体"/>
          <w:szCs w:val="21"/>
        </w:rPr>
        <w:t>无卡涩及突跳等现象。</w:t>
      </w:r>
    </w:p>
    <w:p w14:paraId="150EC3D3">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电动阀门的电动装置与阀杆传动部件的配合良好。</w:t>
      </w:r>
    </w:p>
    <w:p w14:paraId="45E2AA64">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手动、电动操作切换正常。远</w:t>
      </w:r>
      <w:r>
        <w:rPr>
          <w:rFonts w:hint="eastAsia" w:ascii="宋体" w:hAnsi="宋体" w:cs="宋体"/>
          <w:szCs w:val="21"/>
          <w:lang w:val="en-US" w:eastAsia="zh-CN"/>
        </w:rPr>
        <w:t>程</w:t>
      </w:r>
      <w:r>
        <w:rPr>
          <w:rFonts w:hint="eastAsia" w:ascii="宋体" w:hAnsi="宋体" w:cs="宋体"/>
          <w:szCs w:val="21"/>
        </w:rPr>
        <w:t>控</w:t>
      </w:r>
      <w:r>
        <w:rPr>
          <w:rFonts w:hint="eastAsia" w:ascii="宋体" w:hAnsi="宋体" w:cs="宋体"/>
          <w:szCs w:val="21"/>
          <w:lang w:val="en-US" w:eastAsia="zh-CN"/>
        </w:rPr>
        <w:t>制</w:t>
      </w:r>
      <w:r>
        <w:rPr>
          <w:rFonts w:hint="eastAsia" w:ascii="宋体" w:hAnsi="宋体" w:cs="宋体"/>
          <w:szCs w:val="21"/>
        </w:rPr>
        <w:t>与现地控制正常，信号传输正常。</w:t>
      </w:r>
    </w:p>
    <w:p w14:paraId="600EA9FA">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液压阀主油泵运行平稳，无异常声音，输出油量及压力应达到要求。</w:t>
      </w:r>
    </w:p>
    <w:p w14:paraId="703BEB53">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27" w:name="_Toc8363"/>
      <w:bookmarkStart w:id="228" w:name="_Toc23338"/>
      <w:bookmarkStart w:id="229" w:name="_Toc26324"/>
      <w:bookmarkStart w:id="230" w:name="_Toc32705"/>
      <w:bookmarkStart w:id="231" w:name="_Toc5546"/>
      <w:r>
        <w:rPr>
          <w:rFonts w:hint="eastAsia" w:ascii="黑体" w:hAnsi="黑体" w:eastAsia="黑体" w:cs="黑体"/>
          <w:b w:val="0"/>
          <w:bCs w:val="0"/>
          <w:color w:val="auto"/>
          <w:kern w:val="0"/>
          <w:szCs w:val="21"/>
          <w:lang w:val="en-US" w:eastAsia="zh-CN"/>
        </w:rPr>
        <w:t>液压控制蝶阀</w:t>
      </w:r>
      <w:bookmarkEnd w:id="227"/>
      <w:bookmarkEnd w:id="228"/>
      <w:bookmarkEnd w:id="229"/>
      <w:bookmarkEnd w:id="230"/>
      <w:bookmarkEnd w:id="231"/>
    </w:p>
    <w:p w14:paraId="11A4A484">
      <w:pPr>
        <w:pStyle w:val="61"/>
        <w:keepNext w:val="0"/>
        <w:keepLines w:val="0"/>
        <w:pageBreakBefore w:val="0"/>
        <w:widowControl/>
        <w:kinsoku/>
        <w:wordWrap/>
        <w:overflowPunct/>
        <w:topLinePunct w:val="0"/>
        <w:autoSpaceDE/>
        <w:autoSpaceDN/>
        <w:bidi w:val="0"/>
        <w:adjustRightInd/>
        <w:snapToGrid/>
        <w:textAlignment w:val="auto"/>
        <w:rPr>
          <w:rFonts w:hint="eastAsia" w:ascii="宋体" w:hAnsi="宋体" w:eastAsia="宋体" w:cs="宋体"/>
          <w:b w:val="0"/>
          <w:bCs w:val="0"/>
          <w:color w:val="auto"/>
          <w:kern w:val="0"/>
          <w:szCs w:val="21"/>
          <w:lang w:val="en-US" w:eastAsia="zh-CN"/>
        </w:rPr>
      </w:pPr>
      <w:r>
        <w:rPr>
          <w:rFonts w:hint="eastAsia" w:ascii="宋体" w:hAnsi="宋体" w:eastAsia="宋体" w:cs="宋体"/>
          <w:b w:val="0"/>
          <w:bCs w:val="0"/>
          <w:color w:val="auto"/>
          <w:kern w:val="0"/>
          <w:szCs w:val="21"/>
          <w:lang w:val="en-US" w:eastAsia="zh-CN"/>
        </w:rPr>
        <w:t>液压部分执行本文件7.1的规定。</w:t>
      </w:r>
    </w:p>
    <w:p w14:paraId="38EB0913">
      <w:pPr>
        <w:pStyle w:val="61"/>
        <w:keepNext w:val="0"/>
        <w:keepLines w:val="0"/>
        <w:pageBreakBefore w:val="0"/>
        <w:widowControl/>
        <w:kinsoku/>
        <w:wordWrap/>
        <w:overflowPunct/>
        <w:topLinePunct w:val="0"/>
        <w:autoSpaceDE/>
        <w:autoSpaceDN/>
        <w:bidi w:val="0"/>
        <w:adjustRightInd/>
        <w:snapToGrid/>
        <w:textAlignment w:val="auto"/>
        <w:rPr>
          <w:rFonts w:hint="eastAsia" w:ascii="宋体" w:hAnsi="宋体" w:eastAsia="宋体" w:cs="宋体"/>
          <w:b w:val="0"/>
          <w:bCs w:val="0"/>
          <w:color w:val="auto"/>
          <w:kern w:val="0"/>
          <w:szCs w:val="21"/>
          <w:lang w:val="en-US" w:eastAsia="zh-CN"/>
        </w:rPr>
      </w:pPr>
      <w:r>
        <w:rPr>
          <w:rFonts w:hint="eastAsia" w:ascii="宋体" w:hAnsi="宋体" w:eastAsia="宋体" w:cs="宋体"/>
          <w:b w:val="0"/>
          <w:bCs w:val="0"/>
          <w:color w:val="auto"/>
          <w:kern w:val="0"/>
          <w:szCs w:val="21"/>
          <w:lang w:val="en-US" w:eastAsia="zh-CN"/>
        </w:rPr>
        <w:t>阀体部分执行本文件8.3的规定。</w:t>
      </w:r>
    </w:p>
    <w:p w14:paraId="3F89F220">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32" w:name="_Toc32457"/>
      <w:bookmarkStart w:id="233" w:name="_Toc20502"/>
      <w:bookmarkStart w:id="234" w:name="_Toc31556"/>
      <w:bookmarkStart w:id="235" w:name="_Toc2501"/>
      <w:bookmarkStart w:id="236" w:name="_Toc20754"/>
      <w:r>
        <w:rPr>
          <w:rFonts w:hint="eastAsia" w:ascii="黑体" w:hAnsi="黑体" w:eastAsia="黑体" w:cs="黑体"/>
          <w:b w:val="0"/>
          <w:bCs w:val="0"/>
          <w:color w:val="auto"/>
          <w:kern w:val="0"/>
          <w:szCs w:val="21"/>
          <w:lang w:val="en-US" w:eastAsia="zh-CN"/>
        </w:rPr>
        <w:t>虹吸式出水流道真空破坏阀</w:t>
      </w:r>
      <w:bookmarkEnd w:id="232"/>
      <w:bookmarkEnd w:id="233"/>
      <w:bookmarkEnd w:id="234"/>
      <w:bookmarkEnd w:id="235"/>
      <w:bookmarkEnd w:id="236"/>
    </w:p>
    <w:p w14:paraId="1AF4D93D">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6F05080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真空破坏阀吸气口附近无杂物。</w:t>
      </w:r>
    </w:p>
    <w:p w14:paraId="4F94315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电磁阀工作可靠，手动阀能正常开启。</w:t>
      </w:r>
    </w:p>
    <w:p w14:paraId="60CD20F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表计完好，指示准确。</w:t>
      </w:r>
    </w:p>
    <w:p w14:paraId="3B228F9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配备安全破坏斧，放置位置明显。</w:t>
      </w:r>
    </w:p>
    <w:p w14:paraId="5AF5831B">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71026D2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阀体密封严密，无泄漏；真空破坏阀在关闭状态下密封良好。</w:t>
      </w:r>
    </w:p>
    <w:p w14:paraId="21DC0F8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——维护保养周期：半年。</w:t>
      </w:r>
    </w:p>
    <w:p w14:paraId="67944BD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按水泵启动排气的要求调整阀盖弹簧压力。</w:t>
      </w:r>
    </w:p>
    <w:p w14:paraId="50EEF824">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——维护保养周期：半年。</w:t>
      </w:r>
    </w:p>
    <w:p w14:paraId="14575F2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限位开关位置正确，接线牢固可靠。</w:t>
      </w:r>
    </w:p>
    <w:p w14:paraId="6065B2B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——维护保养周期：半年。</w:t>
      </w:r>
    </w:p>
    <w:p w14:paraId="2558F60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压缩空气系统执行本文件7.2的规定。</w:t>
      </w:r>
    </w:p>
    <w:p w14:paraId="2132C59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油系统执行本文件7.1的规定。</w:t>
      </w:r>
    </w:p>
    <w:p w14:paraId="0E63523D">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37" w:name="_Toc27891"/>
      <w:bookmarkStart w:id="238" w:name="_Toc31658"/>
      <w:bookmarkStart w:id="239" w:name="_Toc18135"/>
      <w:bookmarkStart w:id="240" w:name="_Toc7328"/>
      <w:bookmarkStart w:id="241" w:name="_Toc21864"/>
      <w:r>
        <w:rPr>
          <w:rFonts w:hint="eastAsia" w:ascii="黑体" w:hAnsi="黑体" w:eastAsia="黑体" w:cs="黑体"/>
          <w:b w:val="0"/>
          <w:bCs w:val="0"/>
          <w:color w:val="auto"/>
          <w:kern w:val="0"/>
          <w:szCs w:val="21"/>
          <w:lang w:val="en-US" w:eastAsia="zh-CN"/>
        </w:rPr>
        <w:t>管道</w:t>
      </w:r>
      <w:bookmarkEnd w:id="237"/>
      <w:bookmarkEnd w:id="238"/>
      <w:r>
        <w:rPr>
          <w:rFonts w:hint="eastAsia" w:hAnsi="黑体" w:cs="黑体"/>
          <w:b w:val="0"/>
          <w:bCs w:val="0"/>
          <w:color w:val="auto"/>
          <w:kern w:val="0"/>
          <w:szCs w:val="21"/>
          <w:lang w:val="en-US" w:eastAsia="zh-CN"/>
        </w:rPr>
        <w:t>及伸缩节</w:t>
      </w:r>
      <w:bookmarkEnd w:id="239"/>
      <w:bookmarkEnd w:id="240"/>
      <w:bookmarkEnd w:id="241"/>
    </w:p>
    <w:p w14:paraId="601214A0">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42" w:name="_Toc472951674"/>
      <w:r>
        <w:rPr>
          <w:rFonts w:hint="eastAsia" w:ascii="黑体" w:hAnsi="黑体" w:eastAsia="黑体" w:cs="黑体"/>
          <w:b w:val="0"/>
          <w:bCs w:val="0"/>
          <w:kern w:val="0"/>
          <w:szCs w:val="21"/>
          <w:lang w:val="en-US" w:eastAsia="zh-CN"/>
        </w:rPr>
        <w:t>日常维护保养</w:t>
      </w:r>
      <w:bookmarkEnd w:id="242"/>
    </w:p>
    <w:p w14:paraId="518E0A8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管道、伸缩节无渗漏。</w:t>
      </w:r>
    </w:p>
    <w:p w14:paraId="05F9CEA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防护措施齐全完好，避免对管道表面不必要的碰撞。</w:t>
      </w:r>
    </w:p>
    <w:p w14:paraId="6BDDAA7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禁止将管道及支架作电焊的零线和起重工具的锚点、撬抬重物的支撑点。</w:t>
      </w:r>
    </w:p>
    <w:p w14:paraId="1003EFE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明管振动时应采取钢管减震措施消除振源和改变管道的自振频率。</w:t>
      </w:r>
    </w:p>
    <w:p w14:paraId="1AA84B6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埋设地下的压力管道，应设标识桩，禁止取土、爆破、机械作业等破坏活动。</w:t>
      </w:r>
    </w:p>
    <w:p w14:paraId="304A3EBF">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43" w:name="_Toc472951675"/>
      <w:r>
        <w:rPr>
          <w:rFonts w:hint="eastAsia" w:ascii="黑体" w:hAnsi="黑体" w:eastAsia="黑体" w:cs="黑体"/>
          <w:b w:val="0"/>
          <w:bCs w:val="0"/>
          <w:kern w:val="0"/>
          <w:szCs w:val="21"/>
          <w:lang w:val="en-US" w:eastAsia="zh-CN"/>
        </w:rPr>
        <w:t>定期维护保养</w:t>
      </w:r>
      <w:bookmarkEnd w:id="243"/>
    </w:p>
    <w:p w14:paraId="2B88E25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管道表面防腐层局部脱落、生锈鼓包时应及时进行修补，所用涂料宜与原涂料性能一致。</w:t>
      </w:r>
    </w:p>
    <w:p w14:paraId="71A2CA2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——维护保养周期：季度。</w:t>
      </w:r>
    </w:p>
    <w:p w14:paraId="7C52C7E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支撑环与支墩混凝土之间无障碍物影响支撑环移动。</w:t>
      </w:r>
    </w:p>
    <w:p w14:paraId="4026DFF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——维护保养周期：季度。</w:t>
      </w:r>
    </w:p>
    <w:p w14:paraId="2F2E052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压力钢管、</w:t>
      </w:r>
      <w:r>
        <w:rPr>
          <w:rFonts w:hint="eastAsia" w:ascii="宋体" w:hAnsi="宋体" w:eastAsia="宋体" w:cs="宋体"/>
          <w:color w:val="auto"/>
          <w:szCs w:val="21"/>
          <w:lang w:val="en-US" w:eastAsia="zh-CN"/>
        </w:rPr>
        <w:t>伸缩节等</w:t>
      </w:r>
      <w:r>
        <w:rPr>
          <w:rFonts w:hint="eastAsia" w:ascii="宋体" w:hAnsi="宋体" w:eastAsia="宋体" w:cs="宋体"/>
          <w:color w:val="auto"/>
          <w:lang w:val="en-US" w:eastAsia="zh-CN"/>
        </w:rPr>
        <w:t>无变形、位移、裂纹。</w:t>
      </w:r>
    </w:p>
    <w:p w14:paraId="4A94F17D">
      <w:pPr>
        <w:pStyle w:val="22"/>
        <w:rPr>
          <w:rFonts w:hint="eastAsia" w:ascii="宋体" w:hAnsi="宋体" w:cs="宋体"/>
          <w:color w:val="auto"/>
          <w:szCs w:val="21"/>
        </w:rPr>
      </w:pPr>
      <w:r>
        <w:rPr>
          <w:rFonts w:hint="eastAsia" w:ascii="宋体" w:hAnsi="宋体" w:cs="宋体"/>
          <w:color w:val="auto"/>
          <w:szCs w:val="21"/>
        </w:rPr>
        <w:t>——维护保养周期：年。</w:t>
      </w:r>
    </w:p>
    <w:p w14:paraId="4334F90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连接螺栓紧固、齐全、无锈蚀，螺纹涂油脂保护。</w:t>
      </w:r>
    </w:p>
    <w:p w14:paraId="4DFD052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szCs w:val="21"/>
        </w:rPr>
      </w:pPr>
      <w:r>
        <w:rPr>
          <w:rFonts w:hint="eastAsia" w:ascii="宋体" w:hAnsi="宋体" w:cs="宋体"/>
          <w:szCs w:val="21"/>
        </w:rPr>
        <w:t>——维护保养周期：年。</w:t>
      </w:r>
    </w:p>
    <w:p w14:paraId="2D27534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镇墩</w:t>
      </w:r>
      <w:r>
        <w:rPr>
          <w:rFonts w:hint="eastAsia" w:ascii="宋体" w:hAnsi="宋体" w:eastAsia="宋体" w:cs="宋体"/>
          <w:strike w:val="0"/>
          <w:color w:val="auto"/>
          <w:lang w:val="en-US" w:eastAsia="zh-CN"/>
        </w:rPr>
        <w:t>（支墩）</w:t>
      </w:r>
      <w:r>
        <w:rPr>
          <w:rFonts w:hint="eastAsia" w:ascii="宋体" w:hAnsi="宋体" w:eastAsia="宋体" w:cs="宋体"/>
          <w:color w:val="auto"/>
          <w:lang w:val="en-US" w:eastAsia="zh-CN"/>
        </w:rPr>
        <w:t>无明显沉降、位移、开裂、破损等现象。</w:t>
      </w:r>
    </w:p>
    <w:p w14:paraId="4DCD52F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63E8D54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cs="宋体"/>
          <w:color w:val="auto"/>
          <w:szCs w:val="21"/>
        </w:rPr>
      </w:pPr>
      <w:r>
        <w:rPr>
          <w:rFonts w:hint="eastAsia" w:ascii="宋体" w:hAnsi="宋体" w:eastAsia="宋体" w:cs="宋体"/>
          <w:color w:val="auto"/>
          <w:lang w:val="en-US" w:eastAsia="zh-CN"/>
        </w:rPr>
        <w:t>静电跨接、接地装置要保持良好完整，及时消除缺陷，防止故障发生。</w:t>
      </w:r>
    </w:p>
    <w:p w14:paraId="3D23AFC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4E12937B">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default" w:ascii="宋体" w:hAnsi="宋体" w:eastAsia="宋体" w:cs="宋体"/>
          <w:color w:val="auto"/>
          <w:szCs w:val="21"/>
        </w:rPr>
      </w:pPr>
      <w:r>
        <w:rPr>
          <w:rFonts w:hint="default" w:ascii="宋体" w:hAnsi="宋体" w:eastAsia="宋体" w:cs="宋体"/>
          <w:color w:val="auto"/>
          <w:szCs w:val="21"/>
          <w:lang w:val="en-US" w:eastAsia="zh-CN"/>
        </w:rPr>
        <w:t>首次安全检测应在压力钢管运行后5年</w:t>
      </w:r>
      <w:r>
        <w:rPr>
          <w:rFonts w:hint="eastAsia" w:ascii="宋体" w:hAnsi="宋体" w:eastAsia="宋体" w:cs="宋体"/>
          <w:color w:val="auto"/>
          <w:szCs w:val="21"/>
          <w:lang w:val="en-US" w:eastAsia="zh-CN"/>
        </w:rPr>
        <w:t xml:space="preserve"> </w:t>
      </w:r>
      <w:r>
        <w:rPr>
          <w:rFonts w:hint="default" w:ascii="Times New Roman" w:hAnsi="Times New Roman" w:eastAsia="宋体" w:cs="Times New Roman"/>
          <w:color w:val="auto"/>
          <w:szCs w:val="21"/>
          <w:lang w:val="en-US" w:eastAsia="zh-CN"/>
        </w:rPr>
        <w:t>~</w:t>
      </w:r>
      <w:r>
        <w:rPr>
          <w:rFonts w:hint="eastAsia" w:ascii="Times New Roman" w:eastAsia="宋体" w:cs="Times New Roman"/>
          <w:color w:val="auto"/>
          <w:szCs w:val="21"/>
          <w:lang w:val="en-US" w:eastAsia="zh-CN"/>
        </w:rPr>
        <w:t xml:space="preserve"> </w:t>
      </w:r>
      <w:r>
        <w:rPr>
          <w:rFonts w:hint="default" w:ascii="宋体" w:hAnsi="宋体" w:eastAsia="宋体" w:cs="宋体"/>
          <w:color w:val="auto"/>
          <w:szCs w:val="21"/>
          <w:lang w:val="en-US" w:eastAsia="zh-CN"/>
        </w:rPr>
        <w:t>10年内进行。每隔10年</w:t>
      </w:r>
      <w:r>
        <w:rPr>
          <w:rFonts w:hint="eastAsia" w:ascii="宋体" w:hAnsi="宋体" w:eastAsia="宋体" w:cs="宋体"/>
          <w:color w:val="auto"/>
          <w:szCs w:val="21"/>
          <w:lang w:val="en-US" w:eastAsia="zh-CN"/>
        </w:rPr>
        <w:t xml:space="preserve"> </w:t>
      </w:r>
      <w:r>
        <w:rPr>
          <w:rFonts w:hint="default" w:ascii="Times New Roman" w:hAnsi="Times New Roman" w:eastAsia="宋体" w:cs="Times New Roman"/>
          <w:color w:val="auto"/>
          <w:szCs w:val="21"/>
          <w:lang w:val="en-US" w:eastAsia="zh-CN"/>
        </w:rPr>
        <w:t>~</w:t>
      </w:r>
      <w:r>
        <w:rPr>
          <w:rFonts w:hint="eastAsia" w:ascii="Times New Roman" w:eastAsia="宋体" w:cs="Times New Roman"/>
          <w:color w:val="auto"/>
          <w:szCs w:val="21"/>
          <w:lang w:val="en-US" w:eastAsia="zh-CN"/>
        </w:rPr>
        <w:t xml:space="preserve"> </w:t>
      </w:r>
      <w:r>
        <w:rPr>
          <w:rFonts w:hint="default" w:ascii="宋体" w:hAnsi="宋体" w:eastAsia="宋体" w:cs="宋体"/>
          <w:color w:val="auto"/>
          <w:szCs w:val="21"/>
          <w:lang w:val="en-US" w:eastAsia="zh-CN"/>
        </w:rPr>
        <w:t>15年进行1次中期检测，检测项目执行</w:t>
      </w:r>
      <w:r>
        <w:rPr>
          <w:rFonts w:hint="default" w:ascii="宋体" w:hAnsi="宋体" w:eastAsia="宋体" w:cs="宋体"/>
          <w:i w:val="0"/>
          <w:iCs w:val="0"/>
          <w:caps w:val="0"/>
          <w:color w:val="auto"/>
          <w:spacing w:val="0"/>
          <w:sz w:val="21"/>
          <w:szCs w:val="21"/>
          <w:shd w:val="clear" w:color="auto" w:fill="auto"/>
        </w:rPr>
        <w:t>NB/T 10349</w:t>
      </w:r>
      <w:r>
        <w:rPr>
          <w:rFonts w:hint="eastAsia" w:ascii="宋体" w:hAnsi="宋体" w:eastAsia="宋体" w:cs="宋体"/>
          <w:i w:val="0"/>
          <w:iCs w:val="0"/>
          <w:caps w:val="0"/>
          <w:color w:val="auto"/>
          <w:spacing w:val="0"/>
          <w:sz w:val="21"/>
          <w:szCs w:val="21"/>
          <w:shd w:val="clear" w:color="auto" w:fill="auto"/>
          <w:lang w:val="en-US" w:eastAsia="zh-CN"/>
        </w:rPr>
        <w:t>的规定，并对腐蚀情况进行评估。</w:t>
      </w:r>
    </w:p>
    <w:p w14:paraId="5B161A05">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44" w:name="_Toc16544"/>
      <w:bookmarkStart w:id="245" w:name="_Toc26638"/>
      <w:bookmarkStart w:id="246" w:name="_Toc22577"/>
      <w:bookmarkStart w:id="247" w:name="_Toc83"/>
      <w:bookmarkStart w:id="248" w:name="_Toc106"/>
      <w:r>
        <w:rPr>
          <w:rFonts w:hint="eastAsia" w:ascii="黑体" w:hAnsi="黑体" w:eastAsia="黑体" w:cs="黑体"/>
          <w:b w:val="0"/>
          <w:bCs w:val="0"/>
          <w:color w:val="auto"/>
          <w:kern w:val="0"/>
          <w:szCs w:val="21"/>
          <w:lang w:val="en-US" w:eastAsia="zh-CN"/>
        </w:rPr>
        <w:t>卷扬式启闭机</w:t>
      </w:r>
      <w:bookmarkEnd w:id="244"/>
      <w:bookmarkEnd w:id="245"/>
      <w:bookmarkEnd w:id="246"/>
      <w:bookmarkEnd w:id="247"/>
      <w:bookmarkEnd w:id="248"/>
    </w:p>
    <w:p w14:paraId="3C6AC2A0">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40A75C2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启闭机机架（门架）、减速器、齿轮罩等外露部件应保持清洁、干燥。</w:t>
      </w:r>
    </w:p>
    <w:p w14:paraId="54A250E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钢丝绳应无变形、打结、折弯、部分压扁、断股、电弧损坏、爬绳、跳槽等情况。</w:t>
      </w:r>
    </w:p>
    <w:p w14:paraId="1B029801">
      <w:pPr>
        <w:pStyle w:val="49"/>
        <w:widowControl w:val="0"/>
        <w:spacing w:before="50" w:beforeLines="0" w:after="50" w:afterLines="0" w:line="240" w:lineRule="auto"/>
        <w:ind w:firstLineChars="0"/>
        <w:jc w:val="both"/>
        <w:rPr>
          <w:rFonts w:hint="eastAsia" w:ascii="宋体" w:hAnsi="宋体" w:eastAsia="宋体" w:cs="宋体"/>
          <w:color w:val="auto"/>
        </w:rPr>
      </w:pPr>
      <w:r>
        <w:rPr>
          <w:rFonts w:hint="eastAsia" w:ascii="宋体" w:hAnsi="宋体" w:eastAsia="宋体" w:cs="宋体"/>
          <w:color w:val="auto"/>
          <w:lang w:val="en-US" w:eastAsia="zh-CN"/>
        </w:rPr>
        <w:t>电阻器应保持清洁无污物。</w:t>
      </w:r>
    </w:p>
    <w:p w14:paraId="257A946F">
      <w:pPr>
        <w:pStyle w:val="49"/>
        <w:widowControl w:val="0"/>
        <w:spacing w:before="50" w:beforeLines="0" w:after="50" w:afterLines="0" w:line="240" w:lineRule="auto"/>
        <w:ind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应急装置或手摇装置及连锁机构应可靠有效。</w:t>
      </w:r>
    </w:p>
    <w:p w14:paraId="5979DCD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闸门关闭状态时，钢丝绳松紧适度。</w:t>
      </w:r>
    </w:p>
    <w:p w14:paraId="104600B4">
      <w:pPr>
        <w:pStyle w:val="49"/>
        <w:widowControl w:val="0"/>
        <w:autoSpaceDE/>
        <w:autoSpaceDN/>
        <w:spacing w:before="50" w:beforeLines="0" w:after="50" w:afterLines="0"/>
        <w:ind w:firstLine="0" w:firstLineChars="0"/>
        <w:rPr>
          <w:rFonts w:hint="eastAsia" w:ascii="宋体" w:hAnsi="宋体" w:eastAsia="宋体" w:cs="宋体"/>
          <w:strike w:val="0"/>
          <w:color w:val="auto"/>
          <w:u w:val="none"/>
          <w:lang w:val="en-US" w:eastAsia="zh-CN"/>
        </w:rPr>
      </w:pPr>
      <w:r>
        <w:rPr>
          <w:rFonts w:hint="eastAsia" w:ascii="宋体" w:hAnsi="宋体" w:eastAsia="宋体" w:cs="宋体"/>
          <w:strike w:val="0"/>
          <w:color w:val="auto"/>
          <w:u w:val="none"/>
          <w:lang w:val="en-US" w:eastAsia="zh-CN"/>
        </w:rPr>
        <w:t>移动式启闭机</w:t>
      </w:r>
      <w:r>
        <w:rPr>
          <w:rFonts w:hint="eastAsia" w:ascii="宋体" w:hAnsi="宋体" w:eastAsia="宋体" w:cs="宋体"/>
          <w:color w:val="auto"/>
          <w:lang w:val="en-US" w:eastAsia="zh-CN"/>
        </w:rPr>
        <w:t>无潲雨</w:t>
      </w:r>
      <w:r>
        <w:rPr>
          <w:rFonts w:hint="eastAsia" w:ascii="宋体" w:hAnsi="宋体" w:eastAsia="宋体" w:cs="宋体"/>
          <w:strike w:val="0"/>
          <w:color w:val="auto"/>
          <w:u w:val="none"/>
          <w:lang w:val="en-US" w:eastAsia="zh-CN"/>
        </w:rPr>
        <w:t>、漏雨、积水现象。</w:t>
      </w:r>
    </w:p>
    <w:p w14:paraId="42F4EDAB">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5528902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滑轮组护罩无变形、锈蚀，标识正确、油漆完好，底部排水口无堵塞。 </w:t>
      </w:r>
    </w:p>
    <w:p w14:paraId="4FB59E3C">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2CED7232">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left="0" w:leftChars="0" w:firstLine="0" w:firstLineChars="0"/>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检查转动轴、钢丝绳、滑轮、转动轮、齿轮、轴承等需要润滑的部位润滑状况良好，更换合适的润滑油或润滑油脂。</w:t>
      </w:r>
    </w:p>
    <w:p w14:paraId="59B66836">
      <w:pPr>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420" w:firstLineChars="200"/>
        <w:jc w:val="both"/>
        <w:textAlignment w:val="auto"/>
        <w:rPr>
          <w:rFonts w:hint="eastAsia" w:ascii="宋体" w:hAnsi="宋体" w:eastAsia="宋体" w:cs="宋体"/>
          <w:color w:val="auto"/>
          <w:lang w:val="en-US" w:eastAsia="zh-CN"/>
        </w:rPr>
      </w:pPr>
      <w:r>
        <w:rPr>
          <w:rFonts w:hint="eastAsia" w:ascii="宋体" w:hAnsi="宋体" w:cs="宋体"/>
          <w:color w:val="auto"/>
          <w:szCs w:val="21"/>
        </w:rPr>
        <w:t>——维护保养周期：</w:t>
      </w:r>
      <w:r>
        <w:rPr>
          <w:rFonts w:hint="eastAsia" w:ascii="宋体" w:hAnsi="宋体" w:cs="宋体"/>
          <w:color w:val="auto"/>
          <w:szCs w:val="21"/>
          <w:lang w:val="en-US" w:eastAsia="zh-CN"/>
        </w:rPr>
        <w:t>季度</w:t>
      </w:r>
      <w:r>
        <w:rPr>
          <w:rFonts w:hint="eastAsia" w:ascii="宋体" w:hAnsi="宋体" w:cs="宋体"/>
          <w:color w:val="auto"/>
          <w:szCs w:val="21"/>
        </w:rPr>
        <w:t>。</w:t>
      </w:r>
    </w:p>
    <w:p w14:paraId="69273CE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减速器油位、油质符合要求，端面、密封面应无油液渗漏。</w:t>
      </w:r>
    </w:p>
    <w:p w14:paraId="17EE05B8">
      <w:pPr>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——维护保养周期：半年。</w:t>
      </w:r>
    </w:p>
    <w:p w14:paraId="3F0F85C5">
      <w:pPr>
        <w:pStyle w:val="49"/>
        <w:widowControl w:val="0"/>
        <w:spacing w:before="50" w:beforeLines="0" w:after="50" w:afterLines="0" w:line="240" w:lineRule="auto"/>
        <w:ind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机架、吊板、连接轴等主要部件的防腐蚀涂层应完好，结构应无变形、裂纹现象；各零部件和构件无变形、损伤及开裂等异常情况。</w:t>
      </w:r>
    </w:p>
    <w:p w14:paraId="67A5A32E">
      <w:pPr>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——维护保养周期：半年。</w:t>
      </w:r>
    </w:p>
    <w:p w14:paraId="4C84249F">
      <w:pPr>
        <w:pStyle w:val="49"/>
        <w:widowControl w:val="0"/>
        <w:spacing w:before="50" w:beforeLines="0" w:after="50" w:afterLines="0" w:line="240" w:lineRule="auto"/>
        <w:ind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各部位连接螺栓应无松动、断裂、缺失情况。</w:t>
      </w:r>
    </w:p>
    <w:p w14:paraId="3E1D4BD7">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strike/>
          <w:color w:val="auto"/>
          <w:szCs w:val="21"/>
        </w:rPr>
      </w:pPr>
      <w:r>
        <w:rPr>
          <w:rFonts w:hint="eastAsia" w:ascii="宋体" w:hAnsi="宋体" w:cs="宋体"/>
          <w:color w:val="auto"/>
          <w:szCs w:val="21"/>
        </w:rPr>
        <w:t>——维护保养周期：半年。</w:t>
      </w:r>
    </w:p>
    <w:p w14:paraId="3F99748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开式齿轮无裂纹、断齿，侧隙及啮合符合SL 381的规定。</w:t>
      </w:r>
    </w:p>
    <w:p w14:paraId="14DEE0E9">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1463463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szCs w:val="21"/>
          <w:lang w:val="en-US" w:eastAsia="zh-CN"/>
        </w:rPr>
        <w:t>卷筒、卷筒轴应无裂纹、变形。</w:t>
      </w:r>
      <w:r>
        <w:rPr>
          <w:rFonts w:hint="eastAsia" w:ascii="宋体" w:hAnsi="宋体" w:eastAsia="宋体" w:cs="宋体"/>
          <w:color w:val="auto"/>
          <w:lang w:val="en-US" w:eastAsia="zh-CN"/>
        </w:rPr>
        <w:t>钢丝绳压板螺栓紧固，压板无松动、损坏、脱落、锈蚀，各压板的紧固程度应一致。</w:t>
      </w:r>
    </w:p>
    <w:p w14:paraId="611B5358">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0BB26D4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双吊点启闭机钢丝绳两吊点应在同一水平线上，闸门无倾斜；钢丝绳两吊轴高差超标时，应调整。</w:t>
      </w:r>
    </w:p>
    <w:p w14:paraId="367E7895">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13D9724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制动器</w:t>
      </w:r>
      <w:r>
        <w:rPr>
          <w:rFonts w:hint="eastAsia" w:asciiTheme="minorEastAsia" w:hAnsiTheme="minorEastAsia" w:eastAsiaTheme="minorEastAsia" w:cstheme="minorEastAsia"/>
          <w:color w:val="auto"/>
          <w:lang w:val="en-US" w:eastAsia="zh-CN"/>
        </w:rPr>
        <w:t>应符合下列规定：</w:t>
      </w:r>
    </w:p>
    <w:p w14:paraId="138E8BB2">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——制动器动作灵活、可靠；闸瓦与制动轮的单侧间隙在0.5 mm～0.8 mm，且均匀，两闸瓦张开量对称，接触面在70 %以上，机械制动部位铰接点加润滑油。</w:t>
      </w:r>
    </w:p>
    <w:p w14:paraId="4AC37A74">
      <w:pPr>
        <w:pStyle w:val="22"/>
        <w:rPr>
          <w:rFonts w:hint="eastAsia"/>
          <w:lang w:val="en-US" w:eastAsia="zh-CN"/>
        </w:rPr>
      </w:pPr>
      <w:r>
        <w:rPr>
          <w:rFonts w:hint="eastAsia"/>
          <w:lang w:val="en-US" w:eastAsia="zh-CN"/>
        </w:rPr>
        <w:t>——检查制动轮磨损量不应超过设计壁厚的30%，制动带的磨损量不应超过设计厚度的10%。</w:t>
      </w:r>
    </w:p>
    <w:p w14:paraId="2E5FC752">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——电磁制动器铁芯吸合接触严密，短路环无断裂，衔铁部分无歪斜和卡阻现象，绝缘电阻应不低于0.5 MΩ，直流电阻符合铭牌数据。</w:t>
      </w:r>
    </w:p>
    <w:p w14:paraId="1C0A9871">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——液压制动器油位正常，油质符合要求，密封良好无渗漏，负载弹簧无变形、裂纹。</w:t>
      </w:r>
    </w:p>
    <w:p w14:paraId="66E5A837">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600" w:firstLineChars="400"/>
        <w:jc w:val="both"/>
        <w:textAlignment w:val="auto"/>
        <w:rPr>
          <w:rFonts w:hint="eastAsia" w:ascii="宋体" w:hAnsi="宋体" w:cs="宋体"/>
          <w:color w:val="auto"/>
          <w:szCs w:val="21"/>
        </w:rPr>
      </w:pPr>
      <w:r>
        <w:rPr>
          <w:rFonts w:hint="eastAsia" w:ascii="宋体" w:hAnsi="宋体" w:cs="宋体"/>
          <w:color w:val="auto"/>
          <w:sz w:val="15"/>
          <w:szCs w:val="15"/>
        </w:rPr>
        <w:t>●</w:t>
      </w:r>
      <w:r>
        <w:rPr>
          <w:rFonts w:hint="eastAsia" w:ascii="宋体" w:hAnsi="宋体" w:cs="宋体"/>
          <w:color w:val="auto"/>
          <w:szCs w:val="21"/>
        </w:rPr>
        <w:t xml:space="preserve">   维护保养周期：年。</w:t>
      </w:r>
    </w:p>
    <w:p w14:paraId="0CF1CF1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滑轮组清洁、无锈蚀、无破损，转轴润滑良好。滑轮组轮缘裂纹、破损以及滑轮槽磨损超过允许值时应更换。</w:t>
      </w:r>
    </w:p>
    <w:p w14:paraId="790D10AB">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22861F0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启闭机连接件紧固，转动轴同轴度符合要求，弹性连轴节内弹性圈无老化破损。</w:t>
      </w:r>
    </w:p>
    <w:p w14:paraId="4B95DF46">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0CC4B1E1">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宋体" w:hAnsi="宋体" w:eastAsia="宋体" w:cs="宋体"/>
          <w:color w:val="auto"/>
          <w:szCs w:val="21"/>
        </w:rPr>
      </w:pPr>
      <w:r>
        <w:rPr>
          <w:rFonts w:hint="eastAsia" w:ascii="宋体" w:hAnsi="宋体" w:eastAsia="宋体" w:cs="宋体"/>
          <w:color w:val="auto"/>
          <w:lang w:val="en-US" w:eastAsia="zh-CN"/>
        </w:rPr>
        <w:t>移动式启闭机车轮不得有裂纹，大车及小车行走应平稳。</w:t>
      </w:r>
    </w:p>
    <w:p w14:paraId="46C965EF">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color w:val="auto"/>
          <w:kern w:val="2"/>
          <w:lang w:val="en-US" w:eastAsia="zh-CN"/>
        </w:rPr>
      </w:pPr>
      <w:r>
        <w:rPr>
          <w:rFonts w:hint="eastAsia" w:ascii="宋体" w:hAnsi="宋体" w:eastAsia="宋体" w:cs="宋体"/>
          <w:color w:val="auto"/>
          <w:kern w:val="2"/>
          <w:szCs w:val="21"/>
        </w:rPr>
        <w:t>——维护保养周期：年。</w:t>
      </w:r>
    </w:p>
    <w:p w14:paraId="4B1A420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控制柜执行本文件6.7的规定。</w:t>
      </w:r>
    </w:p>
    <w:p w14:paraId="5CF2CB5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电动机执行本文件6.8的规定。</w:t>
      </w:r>
    </w:p>
    <w:p w14:paraId="643081E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条件允许时，每季度结合闸门维护，进行一次试运行，应符合下列规定：</w:t>
      </w:r>
    </w:p>
    <w:p w14:paraId="1E59E462">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szCs w:val="21"/>
        </w:rPr>
      </w:pPr>
      <w:r>
        <w:rPr>
          <w:rFonts w:hint="eastAsia" w:ascii="宋体" w:hAnsi="宋体" w:cs="宋体"/>
          <w:szCs w:val="21"/>
        </w:rPr>
        <w:t>——运行平稳、无异常声音。</w:t>
      </w:r>
    </w:p>
    <w:p w14:paraId="03B2C187">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szCs w:val="21"/>
        </w:rPr>
      </w:pPr>
      <w:r>
        <w:rPr>
          <w:rFonts w:hint="eastAsia" w:ascii="宋体" w:hAnsi="宋体" w:cs="宋体"/>
          <w:szCs w:val="21"/>
        </w:rPr>
        <w:t>——上下限位有效、可靠，包括机械限位和电气限位。</w:t>
      </w:r>
    </w:p>
    <w:p w14:paraId="69346A1D">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szCs w:val="21"/>
        </w:rPr>
      </w:pPr>
      <w:r>
        <w:rPr>
          <w:rFonts w:hint="eastAsia" w:ascii="宋体" w:hAnsi="宋体" w:cs="宋体"/>
          <w:szCs w:val="21"/>
        </w:rPr>
        <w:t>——开度、荷重仪表显示正确，与计算机通信正常。</w:t>
      </w:r>
    </w:p>
    <w:p w14:paraId="18116A3D">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szCs w:val="21"/>
        </w:rPr>
      </w:pPr>
      <w:r>
        <w:rPr>
          <w:rFonts w:hint="eastAsia" w:ascii="宋体" w:hAnsi="宋体" w:cs="宋体"/>
          <w:szCs w:val="21"/>
        </w:rPr>
        <w:t>——电压表、电流表、指示灯等工作正常，转换开关操作灵活。</w:t>
      </w:r>
    </w:p>
    <w:p w14:paraId="15254FE4">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szCs w:val="21"/>
        </w:rPr>
      </w:pPr>
      <w:r>
        <w:rPr>
          <w:rFonts w:hint="eastAsia" w:ascii="宋体" w:hAnsi="宋体" w:cs="宋体"/>
          <w:szCs w:val="21"/>
        </w:rPr>
        <w:t>——定滑轮与钢丝绳无相对运动，钢丝绳在定滑轮中无偏磨、无脱槽。</w:t>
      </w:r>
    </w:p>
    <w:p w14:paraId="24F0EE4A">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szCs w:val="21"/>
        </w:rPr>
      </w:pPr>
      <w:r>
        <w:rPr>
          <w:rFonts w:hint="eastAsia" w:ascii="宋体" w:hAnsi="宋体" w:cs="宋体"/>
          <w:szCs w:val="21"/>
        </w:rPr>
        <w:t>——制动器动作灵活、制动可靠；电磁制动器铁芯吸合接触严密，无异常噪音。</w:t>
      </w:r>
    </w:p>
    <w:p w14:paraId="479BE789">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420" w:firstLineChars="200"/>
        <w:jc w:val="both"/>
        <w:textAlignment w:val="auto"/>
        <w:rPr>
          <w:rFonts w:hint="eastAsia" w:ascii="宋体" w:hAnsi="宋体" w:cs="宋体"/>
          <w:szCs w:val="21"/>
        </w:rPr>
      </w:pPr>
      <w:r>
        <w:rPr>
          <w:rFonts w:hint="eastAsia" w:ascii="宋体" w:hAnsi="宋体" w:cs="宋体"/>
          <w:szCs w:val="21"/>
        </w:rPr>
        <w:t>——进行过载保护可靠性检查。可以通过减小设定值的方法使其动作，动作后立即恢复到原设定值。</w:t>
      </w:r>
    </w:p>
    <w:p w14:paraId="2E16333E">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49" w:name="_Toc20163"/>
      <w:bookmarkStart w:id="250" w:name="_Toc11322"/>
      <w:bookmarkStart w:id="251" w:name="_Toc5063"/>
      <w:bookmarkStart w:id="252" w:name="_Toc27423"/>
      <w:bookmarkStart w:id="253" w:name="_Toc2264"/>
      <w:r>
        <w:rPr>
          <w:rFonts w:hint="eastAsia" w:ascii="黑体" w:hAnsi="黑体" w:eastAsia="黑体" w:cs="黑体"/>
          <w:b w:val="0"/>
          <w:bCs w:val="0"/>
          <w:color w:val="auto"/>
          <w:kern w:val="0"/>
          <w:szCs w:val="21"/>
          <w:lang w:val="en-US" w:eastAsia="zh-CN"/>
        </w:rPr>
        <w:t>液压启闭机</w:t>
      </w:r>
      <w:bookmarkEnd w:id="249"/>
      <w:bookmarkEnd w:id="250"/>
      <w:bookmarkEnd w:id="251"/>
      <w:bookmarkEnd w:id="252"/>
      <w:bookmarkEnd w:id="253"/>
    </w:p>
    <w:p w14:paraId="20BE51FD">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3AEF7F38">
      <w:pPr>
        <w:pStyle w:val="49"/>
        <w:spacing w:before="50" w:beforeLines="0" w:after="50" w:afterLines="0" w:line="350" w:lineRule="exact"/>
        <w:ind w:firstLine="0" w:firstLineChars="0"/>
        <w:jc w:val="both"/>
        <w:rPr>
          <w:rFonts w:hint="eastAsia" w:ascii="宋体" w:hAnsi="宋体" w:eastAsia="宋体" w:cs="宋体"/>
          <w:szCs w:val="21"/>
        </w:rPr>
      </w:pPr>
      <w:r>
        <w:rPr>
          <w:rFonts w:hint="eastAsia" w:ascii="宋体" w:hAnsi="宋体" w:eastAsia="宋体" w:cs="宋体"/>
          <w:szCs w:val="21"/>
        </w:rPr>
        <w:t>各部件表面无裂纹、开焊、锈蚀等现象，机架无明显变形。</w:t>
      </w:r>
    </w:p>
    <w:p w14:paraId="1CC2BD69">
      <w:pPr>
        <w:pStyle w:val="49"/>
        <w:spacing w:before="50" w:beforeLines="0" w:after="50" w:afterLines="0" w:line="350" w:lineRule="exact"/>
        <w:ind w:firstLine="0" w:firstLineChars="0"/>
        <w:jc w:val="both"/>
        <w:rPr>
          <w:rFonts w:hint="eastAsia" w:ascii="宋体" w:hAnsi="宋体" w:eastAsia="宋体" w:cs="宋体"/>
          <w:szCs w:val="21"/>
        </w:rPr>
      </w:pPr>
      <w:r>
        <w:rPr>
          <w:rFonts w:hint="eastAsia" w:ascii="宋体" w:hAnsi="宋体" w:eastAsia="宋体" w:cs="宋体"/>
          <w:szCs w:val="21"/>
        </w:rPr>
        <w:t>油泵、油箱、管路、阀件等无渗油现象。</w:t>
      </w:r>
    </w:p>
    <w:p w14:paraId="3CAFDD41">
      <w:pPr>
        <w:pStyle w:val="49"/>
        <w:spacing w:before="50" w:beforeLines="0" w:after="50" w:afterLines="0" w:line="350" w:lineRule="exact"/>
        <w:ind w:firstLine="0" w:firstLineChars="0"/>
        <w:jc w:val="both"/>
        <w:rPr>
          <w:rFonts w:hint="eastAsia" w:ascii="宋体" w:hAnsi="宋体" w:eastAsia="宋体" w:cs="宋体"/>
          <w:szCs w:val="21"/>
        </w:rPr>
      </w:pPr>
      <w:r>
        <w:rPr>
          <w:rFonts w:hint="eastAsia" w:ascii="宋体" w:hAnsi="宋体" w:eastAsia="宋体" w:cs="宋体"/>
          <w:szCs w:val="21"/>
        </w:rPr>
        <w:t>检查油箱油位指示，应在规定的上下刻度线以内。</w:t>
      </w:r>
    </w:p>
    <w:p w14:paraId="64FC3BE7">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6F60FDD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液压启闭机的活塞环、油封等无渗漏现象，活塞杆无锈蚀、划痕、毛刺。</w:t>
      </w:r>
    </w:p>
    <w:p w14:paraId="0A56AE0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3B2765D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管路无焊缝脱落或管壁裂纹现象，如发现应及时修理或更换。</w:t>
      </w:r>
    </w:p>
    <w:p w14:paraId="57F458F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5F5DE28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注：修理前应先将管内液压油排净后才能进行施焊，严禁在未拆卸管件的管路上补焊。更换的管件与原设计的规格一致。</w:t>
      </w:r>
    </w:p>
    <w:p w14:paraId="1182DE5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检查并清理空气滤清器、液压油过滤器，如有损坏应更换。</w:t>
      </w:r>
    </w:p>
    <w:p w14:paraId="6E1308F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1B9E5C5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限位开关及开度仪装置，动作灵敏可靠、显示准确，信号传输正常。</w:t>
      </w:r>
    </w:p>
    <w:p w14:paraId="2BFC05A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——维护保养周期：季度。</w:t>
      </w:r>
    </w:p>
    <w:p w14:paraId="73DC536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各部件及进、出油管安装牢固，启闭机、油泵、油箱、管路及支架的联结件连接牢固，无松动现象。</w:t>
      </w:r>
    </w:p>
    <w:p w14:paraId="75F6F27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——维护保养周期：年。</w:t>
      </w:r>
    </w:p>
    <w:p w14:paraId="6C91C10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控制柜执行本文件6.7的规定。</w:t>
      </w:r>
    </w:p>
    <w:p w14:paraId="56BE9A5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电动机执行本文件6.8的规定。</w:t>
      </w:r>
    </w:p>
    <w:p w14:paraId="795399A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条件允许时，每季度结合闸门维护，进行一次试运行，应符合下列规定：</w:t>
      </w:r>
    </w:p>
    <w:p w14:paraId="3F1BB2A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——油泵工作正常、无异常声音，油压满足运行要求。</w:t>
      </w:r>
    </w:p>
    <w:p w14:paraId="4B9A2954">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——阀组动作灵敏，运行可靠。</w:t>
      </w:r>
    </w:p>
    <w:p w14:paraId="6389442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——闸门运行平稳，无卡阻现象。</w:t>
      </w:r>
    </w:p>
    <w:p w14:paraId="1E43E32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——上下限位有效、可靠。</w:t>
      </w:r>
    </w:p>
    <w:p w14:paraId="0F97FA9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——开度、荷重仪表显示</w:t>
      </w:r>
      <w:r>
        <w:rPr>
          <w:rFonts w:hint="eastAsia" w:ascii="宋体" w:hAnsi="宋体" w:cs="宋体"/>
          <w:color w:val="auto"/>
          <w:szCs w:val="21"/>
          <w:lang w:val="en-US" w:eastAsia="zh-CN"/>
        </w:rPr>
        <w:t>准确</w:t>
      </w:r>
      <w:r>
        <w:rPr>
          <w:rFonts w:hint="eastAsia" w:ascii="宋体" w:hAnsi="宋体" w:cs="宋体"/>
          <w:color w:val="auto"/>
          <w:szCs w:val="21"/>
        </w:rPr>
        <w:t>，与计算机通信正常。</w:t>
      </w:r>
    </w:p>
    <w:p w14:paraId="32DD069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——转换开关操作灵活。</w:t>
      </w:r>
      <w:r>
        <w:rPr>
          <w:rFonts w:hint="eastAsia" w:ascii="宋体" w:hAnsi="宋体" w:cs="宋体"/>
          <w:color w:val="auto"/>
          <w:szCs w:val="21"/>
          <w:lang w:val="en-US" w:eastAsia="zh-CN"/>
        </w:rPr>
        <w:t>电压表、</w:t>
      </w:r>
      <w:r>
        <w:rPr>
          <w:rFonts w:hint="eastAsia" w:ascii="宋体" w:hAnsi="宋体" w:cs="宋体"/>
          <w:color w:val="auto"/>
          <w:szCs w:val="21"/>
        </w:rPr>
        <w:t>电流表、指示灯等</w:t>
      </w:r>
      <w:r>
        <w:rPr>
          <w:rFonts w:hint="eastAsia" w:ascii="宋体" w:hAnsi="宋体" w:cs="宋体"/>
          <w:color w:val="auto"/>
          <w:szCs w:val="21"/>
          <w:lang w:val="en-US" w:eastAsia="zh-CN"/>
        </w:rPr>
        <w:t>指示正常</w:t>
      </w:r>
      <w:r>
        <w:rPr>
          <w:rFonts w:hint="eastAsia" w:ascii="宋体" w:hAnsi="宋体" w:cs="宋体"/>
          <w:color w:val="auto"/>
          <w:szCs w:val="21"/>
        </w:rPr>
        <w:t>。</w:t>
      </w:r>
    </w:p>
    <w:p w14:paraId="69C5C3D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cs="宋体"/>
          <w:color w:val="auto"/>
          <w:szCs w:val="21"/>
        </w:rPr>
      </w:pPr>
      <w:r>
        <w:rPr>
          <w:rFonts w:hint="eastAsia" w:ascii="宋体" w:hAnsi="宋体" w:cs="宋体"/>
          <w:color w:val="auto"/>
          <w:szCs w:val="21"/>
        </w:rPr>
        <w:t>——各部位无渗漏，闸门下滑符合规定要求。</w:t>
      </w:r>
    </w:p>
    <w:p w14:paraId="348DCE05">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54" w:name="_Toc19123"/>
      <w:r>
        <w:rPr>
          <w:rFonts w:hint="eastAsia" w:ascii="黑体" w:hAnsi="黑体" w:eastAsia="黑体" w:cs="黑体"/>
          <w:b w:val="0"/>
          <w:color w:val="auto"/>
          <w:szCs w:val="21"/>
          <w:shd w:val="clear" w:color="auto" w:fill="auto"/>
        </w:rPr>
        <w:t>螺杆</w:t>
      </w:r>
      <w:r>
        <w:rPr>
          <w:rFonts w:hint="eastAsia" w:hAnsi="黑体" w:cs="黑体"/>
          <w:b w:val="0"/>
          <w:color w:val="auto"/>
          <w:szCs w:val="21"/>
          <w:shd w:val="clear" w:color="auto" w:fill="auto"/>
          <w:lang w:val="en-US" w:eastAsia="zh-CN"/>
        </w:rPr>
        <w:t>式</w:t>
      </w:r>
      <w:r>
        <w:rPr>
          <w:rFonts w:hint="eastAsia" w:ascii="黑体" w:hAnsi="黑体" w:eastAsia="黑体" w:cs="黑体"/>
          <w:b w:val="0"/>
          <w:color w:val="auto"/>
          <w:szCs w:val="21"/>
          <w:shd w:val="clear" w:color="auto" w:fill="auto"/>
        </w:rPr>
        <w:t>启闭机</w:t>
      </w:r>
      <w:bookmarkEnd w:id="254"/>
    </w:p>
    <w:p w14:paraId="7D6B7A96">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55" w:name="_Toc472951700"/>
      <w:r>
        <w:rPr>
          <w:rFonts w:hint="eastAsia" w:ascii="黑体" w:hAnsi="黑体" w:eastAsia="黑体" w:cs="黑体"/>
          <w:b w:val="0"/>
          <w:bCs w:val="0"/>
          <w:kern w:val="0"/>
          <w:szCs w:val="21"/>
          <w:lang w:val="en-US" w:eastAsia="zh-CN"/>
        </w:rPr>
        <w:t>日常维护保养</w:t>
      </w:r>
      <w:bookmarkEnd w:id="255"/>
    </w:p>
    <w:p w14:paraId="13601CF0">
      <w:pPr>
        <w:pStyle w:val="49"/>
        <w:widowControl w:val="0"/>
        <w:spacing w:before="50" w:beforeLines="0" w:after="50" w:afterLines="0" w:line="350" w:lineRule="exact"/>
        <w:ind w:firstLineChars="0"/>
        <w:rPr>
          <w:rFonts w:hint="eastAsia" w:ascii="宋体" w:hAnsi="宋体" w:eastAsia="宋体" w:cs="宋体"/>
          <w:color w:val="auto"/>
        </w:rPr>
      </w:pPr>
      <w:r>
        <w:rPr>
          <w:rFonts w:hint="eastAsia" w:ascii="宋体" w:hAnsi="宋体" w:eastAsia="宋体" w:cs="宋体"/>
          <w:color w:val="auto"/>
          <w:lang w:val="en-US" w:eastAsia="zh-CN"/>
        </w:rPr>
        <w:t>启闭机机架、电机等外露部件应保持清洁、干燥。</w:t>
      </w:r>
    </w:p>
    <w:p w14:paraId="15279627">
      <w:pPr>
        <w:pStyle w:val="49"/>
        <w:widowControl w:val="0"/>
        <w:spacing w:before="50" w:beforeLines="0" w:after="50" w:afterLines="0" w:line="350" w:lineRule="exact"/>
        <w:ind w:firstLineChars="0"/>
        <w:jc w:val="both"/>
        <w:rPr>
          <w:rFonts w:hint="eastAsia" w:ascii="宋体" w:hAnsi="宋体" w:eastAsia="宋体" w:cs="宋体"/>
          <w:color w:val="auto"/>
        </w:rPr>
      </w:pPr>
      <w:r>
        <w:rPr>
          <w:rFonts w:hint="eastAsia" w:ascii="宋体" w:hAnsi="宋体" w:eastAsia="宋体" w:cs="宋体"/>
          <w:color w:val="auto"/>
          <w:lang w:val="en-US" w:eastAsia="zh-CN"/>
        </w:rPr>
        <w:t>螺杆丝牙清洁，涂油保护完好。</w:t>
      </w:r>
    </w:p>
    <w:p w14:paraId="2629BDC0">
      <w:pPr>
        <w:pStyle w:val="49"/>
        <w:widowControl w:val="0"/>
        <w:spacing w:before="50" w:beforeLines="0" w:after="50" w:afterLines="0" w:line="350" w:lineRule="exact"/>
        <w:ind w:firstLineChars="0"/>
        <w:jc w:val="both"/>
        <w:rPr>
          <w:rFonts w:hint="default" w:ascii="宋体" w:hAnsi="宋体" w:eastAsia="宋体" w:cs="宋体"/>
          <w:color w:val="auto"/>
        </w:rPr>
      </w:pPr>
      <w:r>
        <w:rPr>
          <w:rFonts w:hint="eastAsia" w:ascii="宋体" w:hAnsi="宋体" w:eastAsia="宋体" w:cs="宋体"/>
          <w:color w:val="auto"/>
          <w:lang w:val="en-US" w:eastAsia="zh-CN"/>
        </w:rPr>
        <w:t>应急装置或手摇装置及连锁机构应可靠有效。</w:t>
      </w:r>
    </w:p>
    <w:p w14:paraId="17576820">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56" w:name="_Toc472951701"/>
      <w:r>
        <w:rPr>
          <w:rFonts w:hint="eastAsia" w:ascii="黑体" w:hAnsi="黑体" w:eastAsia="黑体" w:cs="黑体"/>
          <w:b w:val="0"/>
          <w:bCs w:val="0"/>
          <w:kern w:val="0"/>
          <w:szCs w:val="21"/>
          <w:lang w:val="en-US" w:eastAsia="zh-CN"/>
        </w:rPr>
        <w:t>定期维护保养</w:t>
      </w:r>
      <w:bookmarkEnd w:id="256"/>
    </w:p>
    <w:p w14:paraId="71933939">
      <w:pPr>
        <w:pStyle w:val="49"/>
        <w:widowControl w:val="0"/>
        <w:spacing w:before="50" w:beforeLines="0" w:after="50" w:afterLines="0" w:line="350" w:lineRule="exact"/>
        <w:ind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机架防腐蚀涂层应完好，结构应无变形、裂纹现象。</w:t>
      </w:r>
    </w:p>
    <w:p w14:paraId="057B30FD">
      <w:pPr>
        <w:spacing w:line="350" w:lineRule="exact"/>
        <w:ind w:firstLine="420" w:firstLineChars="200"/>
        <w:jc w:val="both"/>
        <w:rPr>
          <w:rFonts w:hint="eastAsia" w:ascii="宋体" w:hAnsi="宋体" w:cs="宋体"/>
          <w:color w:val="auto"/>
          <w:szCs w:val="21"/>
        </w:rPr>
      </w:pPr>
      <w:r>
        <w:rPr>
          <w:rFonts w:hint="eastAsia" w:ascii="宋体" w:hAnsi="宋体" w:cs="宋体"/>
          <w:color w:val="auto"/>
          <w:szCs w:val="21"/>
        </w:rPr>
        <w:t>——维护保养周期：半年。</w:t>
      </w:r>
    </w:p>
    <w:p w14:paraId="09370249">
      <w:pPr>
        <w:pStyle w:val="49"/>
        <w:widowControl w:val="0"/>
        <w:spacing w:before="50" w:beforeLines="0" w:after="50" w:afterLines="0" w:line="350" w:lineRule="exact"/>
        <w:ind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螺杆、螺母、蜗轮、蜗杆及轴承等需要</w:t>
      </w:r>
      <w:r>
        <w:rPr>
          <w:rFonts w:hint="eastAsia" w:ascii="宋体" w:hAnsi="宋体" w:eastAsia="宋体" w:cs="宋体"/>
          <w:color w:val="auto"/>
          <w:szCs w:val="21"/>
        </w:rPr>
        <w:t>润滑</w:t>
      </w:r>
      <w:r>
        <w:rPr>
          <w:rFonts w:hint="eastAsia" w:ascii="宋体" w:hAnsi="宋体" w:eastAsia="宋体" w:cs="宋体"/>
          <w:color w:val="auto"/>
          <w:szCs w:val="21"/>
          <w:lang w:val="en-US" w:eastAsia="zh-CN"/>
        </w:rPr>
        <w:t>的部件润滑状况应</w:t>
      </w:r>
      <w:r>
        <w:rPr>
          <w:rFonts w:hint="eastAsia" w:ascii="宋体" w:hAnsi="宋体" w:eastAsia="宋体" w:cs="宋体"/>
          <w:color w:val="auto"/>
          <w:szCs w:val="21"/>
        </w:rPr>
        <w:t>良好</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更换润滑油脂</w:t>
      </w:r>
      <w:r>
        <w:rPr>
          <w:rFonts w:hint="eastAsia" w:ascii="宋体" w:hAnsi="宋体" w:eastAsia="宋体" w:cs="宋体"/>
          <w:color w:val="auto"/>
          <w:szCs w:val="21"/>
        </w:rPr>
        <w:t>。</w:t>
      </w:r>
      <w:r>
        <w:rPr>
          <w:rFonts w:hint="eastAsia" w:ascii="宋体" w:hAnsi="宋体" w:eastAsia="宋体" w:cs="宋体"/>
          <w:color w:val="auto"/>
          <w:szCs w:val="21"/>
          <w:lang w:val="en-US" w:eastAsia="zh-CN"/>
        </w:rPr>
        <w:t>螺杆螺纹应完好，</w:t>
      </w:r>
      <w:r>
        <w:rPr>
          <w:rFonts w:hint="eastAsia" w:ascii="宋体" w:hAnsi="宋体" w:eastAsia="宋体" w:cs="宋体"/>
          <w:color w:val="auto"/>
          <w:szCs w:val="21"/>
        </w:rPr>
        <w:t>螺杆</w:t>
      </w:r>
      <w:r>
        <w:rPr>
          <w:rFonts w:hint="eastAsia" w:ascii="宋体" w:hAnsi="宋体" w:eastAsia="宋体" w:cs="宋体"/>
          <w:color w:val="auto"/>
          <w:szCs w:val="21"/>
          <w:lang w:val="en-US" w:eastAsia="zh-CN"/>
        </w:rPr>
        <w:t>无明显弯曲变形，</w:t>
      </w:r>
      <w:r>
        <w:rPr>
          <w:rFonts w:hint="eastAsia" w:ascii="宋体" w:hAnsi="宋体" w:eastAsia="宋体" w:cs="宋体"/>
          <w:color w:val="auto"/>
          <w:szCs w:val="21"/>
        </w:rPr>
        <w:t>螺杆与吊耳连接牢固、可靠；其它各紧固件无松动、锈蚀</w:t>
      </w:r>
      <w:r>
        <w:rPr>
          <w:rFonts w:hint="eastAsia" w:ascii="宋体" w:hAnsi="宋体" w:eastAsia="宋体" w:cs="宋体"/>
          <w:color w:val="auto"/>
          <w:szCs w:val="21"/>
          <w:lang w:val="en-US" w:eastAsia="zh-CN"/>
        </w:rPr>
        <w:t>。</w:t>
      </w:r>
    </w:p>
    <w:p w14:paraId="1EF512B1">
      <w:pPr>
        <w:pStyle w:val="22"/>
        <w:rPr>
          <w:rFonts w:hint="eastAsia"/>
          <w:color w:val="auto"/>
        </w:rPr>
      </w:pPr>
      <w:r>
        <w:rPr>
          <w:rFonts w:hint="eastAsia" w:ascii="宋体" w:hAnsi="宋体" w:cs="宋体"/>
          <w:color w:val="auto"/>
          <w:szCs w:val="21"/>
        </w:rPr>
        <w:t>——维护保养周期：半年。</w:t>
      </w:r>
    </w:p>
    <w:p w14:paraId="08BABE0C">
      <w:pPr>
        <w:pStyle w:val="49"/>
        <w:widowControl w:val="0"/>
        <w:spacing w:before="50" w:beforeLines="0" w:after="50" w:afterLines="0" w:line="350" w:lineRule="exact"/>
        <w:ind w:firstLineChars="0"/>
        <w:jc w:val="both"/>
        <w:rPr>
          <w:rFonts w:hint="eastAsia" w:ascii="宋体" w:hAnsi="宋体" w:eastAsia="宋体" w:cs="宋体"/>
          <w:color w:val="auto"/>
          <w:szCs w:val="21"/>
        </w:rPr>
      </w:pPr>
      <w:r>
        <w:rPr>
          <w:rFonts w:hint="eastAsia" w:ascii="宋体" w:hAnsi="宋体" w:eastAsia="宋体" w:cs="宋体"/>
          <w:color w:val="auto"/>
          <w:szCs w:val="21"/>
          <w:lang w:val="en-US" w:eastAsia="zh-CN"/>
        </w:rPr>
        <w:t>高度指示器指示高度与闸门实际高度的偏差应符合设计要求。荷载装置应工作正常。</w:t>
      </w:r>
    </w:p>
    <w:p w14:paraId="39832EE5">
      <w:pPr>
        <w:spacing w:line="350" w:lineRule="exact"/>
        <w:ind w:firstLine="420" w:firstLineChars="200"/>
        <w:jc w:val="both"/>
        <w:rPr>
          <w:rFonts w:hint="eastAsia" w:ascii="宋体" w:hAnsi="宋体" w:cs="宋体"/>
          <w:color w:val="auto"/>
          <w:szCs w:val="21"/>
        </w:rPr>
      </w:pPr>
      <w:r>
        <w:rPr>
          <w:rFonts w:hint="eastAsia" w:ascii="宋体" w:hAnsi="宋体" w:cs="宋体"/>
          <w:color w:val="auto"/>
          <w:szCs w:val="21"/>
        </w:rPr>
        <w:t>——维护保养周期：半年。</w:t>
      </w:r>
    </w:p>
    <w:p w14:paraId="6F6E2383">
      <w:pPr>
        <w:pStyle w:val="49"/>
        <w:widowControl w:val="0"/>
        <w:spacing w:before="50" w:beforeLines="0" w:after="50" w:afterLines="0" w:line="350" w:lineRule="exact"/>
        <w:ind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各部位连接螺栓应无松动、断裂、缺失情况。</w:t>
      </w:r>
    </w:p>
    <w:p w14:paraId="16E11A17">
      <w:pPr>
        <w:pStyle w:val="22"/>
        <w:rPr>
          <w:rFonts w:hint="default"/>
          <w:color w:val="auto"/>
          <w:lang w:val="en-US" w:eastAsia="zh-CN"/>
        </w:rPr>
      </w:pPr>
      <w:r>
        <w:rPr>
          <w:rFonts w:hint="eastAsia" w:ascii="宋体" w:hAnsi="宋体" w:cs="宋体"/>
          <w:color w:val="auto"/>
          <w:szCs w:val="21"/>
        </w:rPr>
        <w:t>——维护保养周期：半年。</w:t>
      </w:r>
    </w:p>
    <w:p w14:paraId="3E29F06B">
      <w:pPr>
        <w:pStyle w:val="49"/>
        <w:widowControl w:val="0"/>
        <w:spacing w:before="50" w:beforeLines="0" w:after="50" w:afterLines="0" w:line="350" w:lineRule="exact"/>
        <w:ind w:firstLineChars="0"/>
        <w:jc w:val="both"/>
        <w:rPr>
          <w:rFonts w:hint="eastAsia" w:ascii="宋体" w:hAnsi="宋体" w:eastAsia="宋体" w:cs="宋体"/>
          <w:color w:val="auto"/>
          <w:szCs w:val="21"/>
        </w:rPr>
      </w:pPr>
      <w:r>
        <w:rPr>
          <w:rFonts w:hint="eastAsia" w:ascii="宋体" w:hAnsi="宋体" w:eastAsia="宋体" w:cs="宋体"/>
          <w:color w:val="auto"/>
          <w:szCs w:val="21"/>
        </w:rPr>
        <w:t>传动轴同轴度符合要求，弹性联轴节内弹性圈无老化、破损。</w:t>
      </w:r>
    </w:p>
    <w:p w14:paraId="70C41B19">
      <w:pPr>
        <w:spacing w:line="350" w:lineRule="exact"/>
        <w:ind w:firstLine="420" w:firstLineChars="200"/>
        <w:jc w:val="both"/>
        <w:rPr>
          <w:rFonts w:ascii="宋体" w:hAnsi="宋体" w:cs="宋体"/>
          <w:color w:val="auto"/>
          <w:szCs w:val="21"/>
        </w:rPr>
      </w:pPr>
      <w:r>
        <w:rPr>
          <w:rFonts w:hint="eastAsia" w:ascii="宋体" w:hAnsi="宋体" w:cs="宋体"/>
          <w:color w:val="auto"/>
          <w:szCs w:val="21"/>
        </w:rPr>
        <w:t>——维护保养周期：半年。</w:t>
      </w:r>
    </w:p>
    <w:p w14:paraId="3AA62387">
      <w:pPr>
        <w:pStyle w:val="49"/>
        <w:spacing w:before="50" w:beforeLines="0" w:after="50" w:afterLines="0" w:line="350" w:lineRule="exact"/>
        <w:ind w:firstLineChars="0"/>
        <w:jc w:val="both"/>
        <w:rPr>
          <w:rFonts w:hint="eastAsia" w:ascii="宋体" w:hAnsi="宋体" w:eastAsia="宋体" w:cs="宋体"/>
          <w:color w:val="auto"/>
          <w:szCs w:val="21"/>
        </w:rPr>
      </w:pPr>
      <w:r>
        <w:rPr>
          <w:rFonts w:hint="eastAsia" w:ascii="宋体" w:hAnsi="宋体" w:eastAsia="宋体" w:cs="宋体"/>
          <w:color w:val="auto"/>
          <w:szCs w:val="21"/>
        </w:rPr>
        <w:t>开度、过力矩保护、限位开关、传感器等安装牢固，</w:t>
      </w:r>
      <w:r>
        <w:rPr>
          <w:rFonts w:hint="eastAsia" w:ascii="宋体" w:hAnsi="宋体" w:eastAsia="宋体" w:cs="宋体"/>
          <w:i w:val="0"/>
          <w:iCs w:val="0"/>
          <w:caps w:val="0"/>
          <w:color w:val="auto"/>
          <w:spacing w:val="0"/>
          <w:kern w:val="0"/>
          <w:sz w:val="21"/>
          <w:szCs w:val="21"/>
          <w:shd w:val="clear" w:color="auto" w:fill="auto"/>
        </w:rPr>
        <w:t>双向超负荷停机、过载报警、高度显示、上下限</w:t>
      </w:r>
      <w:r>
        <w:rPr>
          <w:rFonts w:hint="eastAsia" w:ascii="宋体" w:hAnsi="宋体" w:eastAsia="宋体" w:cs="宋体"/>
          <w:color w:val="auto"/>
          <w:szCs w:val="21"/>
        </w:rPr>
        <w:t>位以及手电互锁</w:t>
      </w:r>
      <w:r>
        <w:rPr>
          <w:rFonts w:hint="eastAsia" w:ascii="宋体" w:hAnsi="宋体" w:eastAsia="宋体" w:cs="宋体"/>
          <w:color w:val="auto"/>
          <w:szCs w:val="21"/>
          <w:lang w:val="en-US" w:eastAsia="zh-CN"/>
        </w:rPr>
        <w:t>等功能运行</w:t>
      </w:r>
      <w:r>
        <w:rPr>
          <w:rFonts w:hint="eastAsia" w:ascii="Arial" w:hAnsi="Arial" w:eastAsia="宋体" w:cs="Arial"/>
          <w:i w:val="0"/>
          <w:iCs w:val="0"/>
          <w:caps w:val="0"/>
          <w:color w:val="auto"/>
          <w:spacing w:val="0"/>
          <w:sz w:val="21"/>
          <w:szCs w:val="21"/>
          <w:shd w:val="clear" w:color="auto" w:fill="FFFFFF"/>
          <w:lang w:val="en-US" w:eastAsia="zh-CN"/>
        </w:rPr>
        <w:t>正常，</w:t>
      </w:r>
      <w:r>
        <w:rPr>
          <w:rFonts w:hint="eastAsia" w:ascii="宋体" w:hAnsi="宋体" w:eastAsia="宋体" w:cs="宋体"/>
          <w:color w:val="auto"/>
          <w:szCs w:val="21"/>
        </w:rPr>
        <w:t>线缆布置规范，连接紧固。</w:t>
      </w:r>
    </w:p>
    <w:p w14:paraId="3CB4B71B">
      <w:pPr>
        <w:spacing w:line="350" w:lineRule="exact"/>
        <w:ind w:firstLine="420" w:firstLineChars="200"/>
        <w:jc w:val="both"/>
        <w:rPr>
          <w:rFonts w:hint="eastAsia" w:ascii="宋体" w:hAnsi="宋体" w:cs="宋体"/>
          <w:color w:val="auto"/>
          <w:szCs w:val="21"/>
        </w:rPr>
      </w:pPr>
      <w:r>
        <w:rPr>
          <w:rFonts w:hint="eastAsia" w:ascii="宋体" w:hAnsi="宋体" w:cs="宋体"/>
          <w:color w:val="auto"/>
          <w:szCs w:val="21"/>
        </w:rPr>
        <w:t>——维护保养周期：年。</w:t>
      </w:r>
      <w:r>
        <w:rPr>
          <w:rFonts w:ascii="Arial" w:hAnsi="Arial" w:eastAsia="Arial" w:cs="Arial"/>
          <w:i w:val="0"/>
          <w:iCs w:val="0"/>
          <w:caps w:val="0"/>
          <w:color w:val="auto"/>
          <w:spacing w:val="0"/>
          <w:sz w:val="21"/>
          <w:szCs w:val="21"/>
          <w:shd w:val="clear" w:color="auto" w:fill="FFFFFF"/>
        </w:rPr>
        <w:t>‌</w:t>
      </w:r>
    </w:p>
    <w:p w14:paraId="193DEAF1">
      <w:pPr>
        <w:pStyle w:val="49"/>
        <w:spacing w:before="50" w:beforeLines="0" w:after="50" w:afterLines="0" w:line="350" w:lineRule="exact"/>
        <w:ind w:firstLineChars="0"/>
        <w:jc w:val="both"/>
        <w:rPr>
          <w:rFonts w:hint="eastAsia" w:ascii="宋体" w:hAnsi="宋体" w:eastAsia="宋体" w:cs="宋体"/>
          <w:color w:val="auto"/>
          <w:szCs w:val="21"/>
        </w:rPr>
      </w:pPr>
      <w:r>
        <w:rPr>
          <w:rFonts w:hint="eastAsia" w:ascii="宋体" w:hAnsi="宋体" w:eastAsia="宋体" w:cs="宋体"/>
          <w:color w:val="auto"/>
          <w:szCs w:val="21"/>
        </w:rPr>
        <w:t>电动机执行本标准7.8的规定。</w:t>
      </w:r>
    </w:p>
    <w:p w14:paraId="31337D79">
      <w:pPr>
        <w:pStyle w:val="49"/>
        <w:spacing w:before="50" w:beforeLines="0" w:after="50" w:afterLines="0" w:line="350" w:lineRule="exact"/>
        <w:ind w:firstLineChars="0"/>
        <w:jc w:val="both"/>
        <w:rPr>
          <w:rFonts w:hint="eastAsia" w:ascii="宋体" w:hAnsi="宋体" w:eastAsia="宋体" w:cs="宋体"/>
          <w:color w:val="auto"/>
          <w:szCs w:val="21"/>
        </w:rPr>
      </w:pPr>
      <w:r>
        <w:rPr>
          <w:rFonts w:hint="eastAsia" w:ascii="宋体" w:hAnsi="宋体" w:eastAsia="宋体" w:cs="宋体"/>
          <w:color w:val="auto"/>
          <w:szCs w:val="21"/>
        </w:rPr>
        <w:t>控制柜执行本标准7.7的规定。</w:t>
      </w:r>
    </w:p>
    <w:p w14:paraId="42143B10">
      <w:pPr>
        <w:pStyle w:val="49"/>
        <w:spacing w:before="50" w:beforeLines="0" w:after="50" w:afterLines="0" w:line="350" w:lineRule="exact"/>
        <w:ind w:firstLineChars="0"/>
        <w:jc w:val="both"/>
        <w:rPr>
          <w:rFonts w:hint="eastAsia" w:ascii="宋体" w:hAnsi="宋体" w:eastAsia="宋体" w:cs="宋体"/>
          <w:color w:val="auto"/>
          <w:szCs w:val="21"/>
        </w:rPr>
      </w:pPr>
      <w:r>
        <w:rPr>
          <w:rFonts w:hint="eastAsia" w:ascii="宋体" w:hAnsi="宋体" w:eastAsia="宋体" w:cs="宋体"/>
          <w:color w:val="auto"/>
          <w:szCs w:val="21"/>
        </w:rPr>
        <w:t>条件允许时，每季度进行一次试运行。应符合下列规定：</w:t>
      </w:r>
    </w:p>
    <w:p w14:paraId="50168DA9">
      <w:pPr>
        <w:spacing w:line="350" w:lineRule="exact"/>
        <w:ind w:firstLine="422" w:firstLineChars="200"/>
        <w:jc w:val="both"/>
        <w:rPr>
          <w:rFonts w:ascii="宋体" w:hAnsi="宋体" w:cs="宋体"/>
          <w:color w:val="auto"/>
          <w:szCs w:val="21"/>
        </w:rPr>
      </w:pPr>
      <w:r>
        <w:rPr>
          <w:rFonts w:hint="eastAsia" w:ascii="宋体" w:hAnsi="宋体" w:cs="宋体"/>
          <w:b/>
          <w:color w:val="auto"/>
          <w:szCs w:val="21"/>
        </w:rPr>
        <w:t>——</w:t>
      </w:r>
      <w:r>
        <w:rPr>
          <w:rFonts w:hint="eastAsia" w:ascii="宋体" w:hAnsi="宋体" w:cs="宋体"/>
          <w:b w:val="0"/>
          <w:color w:val="auto"/>
          <w:szCs w:val="21"/>
          <w:lang w:val="en-US" w:eastAsia="zh-CN"/>
        </w:rPr>
        <w:t>启闭</w:t>
      </w:r>
      <w:r>
        <w:rPr>
          <w:rFonts w:hint="eastAsia" w:ascii="宋体" w:hAnsi="宋体" w:cs="宋体"/>
          <w:color w:val="auto"/>
          <w:szCs w:val="21"/>
        </w:rPr>
        <w:t>运行</w:t>
      </w:r>
      <w:r>
        <w:rPr>
          <w:rFonts w:hint="eastAsia" w:ascii="宋体" w:hAnsi="宋体" w:cs="宋体"/>
          <w:color w:val="auto"/>
          <w:szCs w:val="21"/>
          <w:lang w:val="en-US" w:eastAsia="zh-CN"/>
        </w:rPr>
        <w:t>应</w:t>
      </w:r>
      <w:r>
        <w:rPr>
          <w:rFonts w:hint="eastAsia" w:ascii="宋体" w:hAnsi="宋体" w:cs="宋体"/>
          <w:color w:val="auto"/>
          <w:szCs w:val="21"/>
        </w:rPr>
        <w:t>平稳</w:t>
      </w:r>
      <w:r>
        <w:rPr>
          <w:rFonts w:hint="eastAsia" w:ascii="宋体" w:hAnsi="宋体" w:cs="宋体"/>
          <w:color w:val="auto"/>
          <w:szCs w:val="21"/>
          <w:lang w:eastAsia="zh-CN"/>
        </w:rPr>
        <w:t>，</w:t>
      </w:r>
      <w:r>
        <w:rPr>
          <w:rFonts w:hint="eastAsia" w:ascii="宋体" w:hAnsi="宋体" w:cs="宋体"/>
          <w:color w:val="auto"/>
          <w:szCs w:val="21"/>
          <w:lang w:val="en-US" w:eastAsia="zh-CN"/>
        </w:rPr>
        <w:t>无卡阻、冒烟、焦糊气味</w:t>
      </w:r>
      <w:r>
        <w:rPr>
          <w:rFonts w:hint="eastAsia" w:ascii="宋体" w:hAnsi="宋体" w:cs="宋体"/>
          <w:color w:val="auto"/>
          <w:szCs w:val="21"/>
        </w:rPr>
        <w:t>、</w:t>
      </w:r>
      <w:r>
        <w:rPr>
          <w:rFonts w:hint="eastAsia" w:ascii="宋体" w:hAnsi="宋体" w:cs="宋体"/>
          <w:color w:val="auto"/>
          <w:szCs w:val="21"/>
          <w:lang w:val="en-US" w:eastAsia="zh-CN"/>
        </w:rPr>
        <w:t>跳动、</w:t>
      </w:r>
      <w:r>
        <w:rPr>
          <w:rFonts w:hint="eastAsia" w:ascii="宋体" w:hAnsi="宋体" w:cs="宋体"/>
          <w:color w:val="auto"/>
          <w:szCs w:val="21"/>
        </w:rPr>
        <w:t>异常</w:t>
      </w:r>
      <w:r>
        <w:rPr>
          <w:rFonts w:hint="eastAsia" w:ascii="宋体" w:hAnsi="宋体" w:cs="宋体"/>
          <w:color w:val="auto"/>
          <w:szCs w:val="21"/>
          <w:lang w:val="en-US" w:eastAsia="zh-CN"/>
        </w:rPr>
        <w:t>振动和声音</w:t>
      </w:r>
      <w:r>
        <w:rPr>
          <w:rFonts w:hint="eastAsia" w:ascii="宋体" w:hAnsi="宋体" w:cs="宋体"/>
          <w:color w:val="auto"/>
          <w:szCs w:val="21"/>
        </w:rPr>
        <w:t>。</w:t>
      </w:r>
    </w:p>
    <w:p w14:paraId="434DCA92">
      <w:pPr>
        <w:spacing w:line="350" w:lineRule="exact"/>
        <w:ind w:firstLine="422" w:firstLineChars="200"/>
        <w:jc w:val="both"/>
        <w:rPr>
          <w:rFonts w:ascii="宋体" w:hAnsi="宋体" w:cs="宋体"/>
          <w:color w:val="auto"/>
          <w:szCs w:val="21"/>
        </w:rPr>
      </w:pPr>
      <w:r>
        <w:rPr>
          <w:rFonts w:hint="eastAsia" w:ascii="宋体" w:hAnsi="宋体" w:cs="宋体"/>
          <w:b/>
          <w:color w:val="auto"/>
          <w:szCs w:val="21"/>
        </w:rPr>
        <w:t>——</w:t>
      </w:r>
      <w:r>
        <w:rPr>
          <w:rFonts w:hint="eastAsia" w:ascii="宋体" w:hAnsi="宋体" w:cs="宋体"/>
          <w:color w:val="auto"/>
          <w:szCs w:val="21"/>
        </w:rPr>
        <w:t>上下限位有效、可靠。</w:t>
      </w:r>
    </w:p>
    <w:p w14:paraId="0FB91191">
      <w:pPr>
        <w:spacing w:line="350" w:lineRule="exact"/>
        <w:ind w:firstLine="422" w:firstLineChars="200"/>
        <w:jc w:val="both"/>
        <w:rPr>
          <w:rFonts w:ascii="宋体" w:hAnsi="宋体" w:cs="宋体"/>
          <w:color w:val="auto"/>
          <w:szCs w:val="21"/>
        </w:rPr>
      </w:pPr>
      <w:r>
        <w:rPr>
          <w:rFonts w:hint="eastAsia" w:ascii="宋体" w:hAnsi="宋体" w:cs="宋体"/>
          <w:b/>
          <w:color w:val="auto"/>
          <w:szCs w:val="21"/>
        </w:rPr>
        <w:t>——</w:t>
      </w:r>
      <w:r>
        <w:rPr>
          <w:rFonts w:hint="eastAsia" w:ascii="宋体" w:hAnsi="宋体" w:cs="宋体"/>
          <w:color w:val="auto"/>
          <w:szCs w:val="21"/>
        </w:rPr>
        <w:t>开度显示正确，数据传输正常。</w:t>
      </w:r>
    </w:p>
    <w:p w14:paraId="66BE3B80">
      <w:pPr>
        <w:keepNext w:val="0"/>
        <w:keepLines w:val="0"/>
        <w:pageBreakBefore w:val="0"/>
        <w:widowControl/>
        <w:kinsoku/>
        <w:wordWrap/>
        <w:overflowPunct/>
        <w:topLinePunct w:val="0"/>
        <w:autoSpaceDE/>
        <w:autoSpaceDN/>
        <w:bidi w:val="0"/>
        <w:adjustRightInd/>
        <w:snapToGrid/>
        <w:spacing w:line="350" w:lineRule="exact"/>
        <w:ind w:firstLine="420" w:firstLineChars="200"/>
        <w:jc w:val="both"/>
        <w:textAlignment w:val="auto"/>
        <w:rPr>
          <w:rFonts w:hint="eastAsia" w:ascii="宋体" w:hAnsi="宋体" w:cs="宋体"/>
          <w:color w:val="auto"/>
          <w:szCs w:val="21"/>
        </w:rPr>
      </w:pPr>
      <w:r>
        <w:rPr>
          <w:rFonts w:hint="eastAsia" w:ascii="宋体" w:hAnsi="宋体" w:cs="宋体"/>
          <w:b w:val="0"/>
          <w:bCs/>
          <w:color w:val="auto"/>
          <w:szCs w:val="21"/>
        </w:rPr>
        <w:t>——转换开关操作灵活。电压表、电流表、指示灯等</w:t>
      </w:r>
      <w:r>
        <w:rPr>
          <w:rFonts w:hint="eastAsia" w:ascii="宋体" w:hAnsi="宋体" w:cs="宋体"/>
          <w:b w:val="0"/>
          <w:bCs/>
          <w:color w:val="auto"/>
          <w:szCs w:val="21"/>
          <w:lang w:val="en-US" w:eastAsia="zh-CN"/>
        </w:rPr>
        <w:t>指示</w:t>
      </w:r>
      <w:r>
        <w:rPr>
          <w:rFonts w:hint="eastAsia" w:ascii="宋体" w:hAnsi="宋体" w:cs="宋体"/>
          <w:b w:val="0"/>
          <w:bCs/>
          <w:color w:val="auto"/>
          <w:szCs w:val="21"/>
        </w:rPr>
        <w:t>正常。</w:t>
      </w:r>
    </w:p>
    <w:p w14:paraId="2D99A251">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57" w:name="_Toc9280"/>
      <w:bookmarkStart w:id="258" w:name="_Toc21289"/>
      <w:bookmarkStart w:id="259" w:name="_Toc21404"/>
      <w:bookmarkStart w:id="260" w:name="_Toc12370"/>
      <w:bookmarkStart w:id="261" w:name="_Toc32522"/>
      <w:r>
        <w:rPr>
          <w:rFonts w:hint="eastAsia" w:ascii="黑体" w:hAnsi="黑体" w:eastAsia="黑体" w:cs="黑体"/>
          <w:b w:val="0"/>
          <w:bCs w:val="0"/>
          <w:color w:val="auto"/>
          <w:kern w:val="0"/>
          <w:szCs w:val="21"/>
          <w:lang w:val="en-US" w:eastAsia="zh-CN"/>
        </w:rPr>
        <w:t>拦污栅及清污设备</w:t>
      </w:r>
      <w:bookmarkEnd w:id="257"/>
      <w:bookmarkEnd w:id="258"/>
      <w:bookmarkEnd w:id="259"/>
      <w:bookmarkEnd w:id="260"/>
      <w:bookmarkEnd w:id="261"/>
    </w:p>
    <w:p w14:paraId="36C89A00">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62" w:name="_Toc472951690"/>
      <w:r>
        <w:rPr>
          <w:rFonts w:hint="eastAsia" w:ascii="黑体" w:hAnsi="黑体" w:eastAsia="黑体" w:cs="黑体"/>
          <w:b w:val="0"/>
          <w:bCs w:val="0"/>
          <w:kern w:val="0"/>
          <w:szCs w:val="21"/>
          <w:lang w:val="en-US" w:eastAsia="zh-CN"/>
        </w:rPr>
        <w:t>日常维护保养</w:t>
      </w:r>
      <w:bookmarkEnd w:id="262"/>
    </w:p>
    <w:p w14:paraId="346A4A3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拦污栅表面清洁，无垃圾、杂草及污物。</w:t>
      </w:r>
    </w:p>
    <w:p w14:paraId="4B45C33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减速箱油质、油位符合要求，无渗漏。</w:t>
      </w:r>
    </w:p>
    <w:p w14:paraId="314A2EC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传动齿轮、链条无损伤、涂油保护完好，无脱节。</w:t>
      </w:r>
    </w:p>
    <w:p w14:paraId="2463743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清污机传动机构、钢丝绳、链条、链板润滑良好，动作灵活。</w:t>
      </w:r>
    </w:p>
    <w:p w14:paraId="4DC06BD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输送机皮带和挡板无垃圾和污垢，工作环境清洁、无杂物。</w:t>
      </w:r>
    </w:p>
    <w:p w14:paraId="16EC8942">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63" w:name="_Toc472951691"/>
      <w:r>
        <w:rPr>
          <w:rFonts w:hint="eastAsia" w:ascii="黑体" w:hAnsi="黑体" w:eastAsia="黑体" w:cs="黑体"/>
          <w:b w:val="0"/>
          <w:bCs w:val="0"/>
          <w:kern w:val="0"/>
          <w:szCs w:val="21"/>
          <w:lang w:val="en-US" w:eastAsia="zh-CN"/>
        </w:rPr>
        <w:t>定期维护保养</w:t>
      </w:r>
      <w:bookmarkEnd w:id="263"/>
    </w:p>
    <w:p w14:paraId="3B78B98E">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皮带输送机皮带接口牢固，皮带如有松紧不适及跑偏，则应及时调整与纠偏。</w:t>
      </w:r>
    </w:p>
    <w:p w14:paraId="0CA21E5C">
      <w:pPr>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420" w:firstLineChars="200"/>
        <w:jc w:val="both"/>
        <w:textAlignment w:val="auto"/>
        <w:rPr>
          <w:rFonts w:hint="eastAsia" w:ascii="宋体" w:hAnsi="宋体" w:eastAsia="宋体" w:cs="宋体"/>
          <w:color w:val="auto"/>
          <w:lang w:val="en-US" w:eastAsia="zh-CN"/>
        </w:rPr>
      </w:pPr>
      <w:r>
        <w:rPr>
          <w:rFonts w:hint="eastAsia" w:ascii="宋体" w:hAnsi="宋体" w:cs="宋体"/>
          <w:color w:val="auto"/>
          <w:szCs w:val="21"/>
        </w:rPr>
        <w:t>——维护保养周期：半年。</w:t>
      </w:r>
    </w:p>
    <w:p w14:paraId="2A0936F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拦污栅栅片无松动、变形、脱焊。</w:t>
      </w:r>
    </w:p>
    <w:p w14:paraId="06B2CF7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——维护保养周期：年。</w:t>
      </w:r>
    </w:p>
    <w:p w14:paraId="55E9B04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清污机活动机构、钢丝绳、轴承等加注润滑油脂。钢丝绳在卷筒上固定牢固、绕圈符合设计要求。</w:t>
      </w:r>
    </w:p>
    <w:p w14:paraId="13EF708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——维护保养周期：年。</w:t>
      </w:r>
    </w:p>
    <w:p w14:paraId="7462710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链条完好、无损坏，松紧适度。</w:t>
      </w:r>
    </w:p>
    <w:p w14:paraId="7477949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——维护保养周期：年。</w:t>
      </w:r>
    </w:p>
    <w:p w14:paraId="6CBAD46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皮带输送机驱动、从动转鼓轴承和滚辊的润滑良好。清洗、检查转鼓内的滚动轴承，如有磨损与损坏必须更换。</w:t>
      </w:r>
    </w:p>
    <w:p w14:paraId="64A0AFE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——维护保养周期：年。</w:t>
      </w:r>
    </w:p>
    <w:p w14:paraId="0A6E49C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更换皮带输送机磨损或腐蚀的皮带滚辊和轴承。</w:t>
      </w:r>
    </w:p>
    <w:p w14:paraId="7FDAA9C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宋体" w:hAnsi="宋体" w:cs="宋体"/>
          <w:color w:val="auto"/>
          <w:szCs w:val="21"/>
        </w:rPr>
      </w:pPr>
      <w:r>
        <w:rPr>
          <w:rFonts w:hint="eastAsia" w:ascii="宋体" w:hAnsi="宋体" w:cs="宋体"/>
          <w:color w:val="auto"/>
          <w:szCs w:val="21"/>
        </w:rPr>
        <w:t>——维护保养周期：3年.</w:t>
      </w:r>
    </w:p>
    <w:p w14:paraId="454A6B2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格栅、滚辊及钢架结构件防腐处理。</w:t>
      </w:r>
    </w:p>
    <w:p w14:paraId="46F53EC5">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color w:val="auto"/>
          <w:kern w:val="2"/>
          <w:lang w:val="en-US" w:eastAsia="zh-CN"/>
        </w:rPr>
      </w:pPr>
      <w:r>
        <w:rPr>
          <w:rFonts w:hint="eastAsia" w:ascii="宋体" w:hAnsi="宋体" w:eastAsia="宋体" w:cs="宋体"/>
          <w:color w:val="auto"/>
          <w:kern w:val="2"/>
          <w:szCs w:val="21"/>
        </w:rPr>
        <w:t>——维护保养周期：2</w:t>
      </w:r>
      <w:r>
        <w:rPr>
          <w:rFonts w:hint="eastAsia" w:ascii="宋体" w:hAnsi="宋体" w:eastAsia="宋体" w:cs="宋体"/>
          <w:color w:val="auto"/>
          <w:kern w:val="2"/>
          <w:szCs w:val="21"/>
          <w:lang w:val="en-US" w:eastAsia="zh-CN"/>
        </w:rPr>
        <w:t xml:space="preserve">年 </w:t>
      </w:r>
      <w:r>
        <w:rPr>
          <w:rFonts w:hint="eastAsia" w:ascii="宋体" w:hAnsi="宋体" w:eastAsia="宋体" w:cs="宋体"/>
          <w:color w:val="auto"/>
          <w:kern w:val="2"/>
          <w:szCs w:val="21"/>
        </w:rPr>
        <w:t>～</w:t>
      </w:r>
      <w:r>
        <w:rPr>
          <w:rFonts w:hint="eastAsia" w:ascii="宋体" w:hAnsi="宋体" w:eastAsia="宋体" w:cs="宋体"/>
          <w:color w:val="auto"/>
          <w:kern w:val="2"/>
          <w:szCs w:val="21"/>
          <w:lang w:val="en-US" w:eastAsia="zh-CN"/>
        </w:rPr>
        <w:t xml:space="preserve"> </w:t>
      </w:r>
      <w:r>
        <w:rPr>
          <w:rFonts w:hint="eastAsia" w:ascii="宋体" w:hAnsi="宋体" w:eastAsia="宋体" w:cs="宋体"/>
          <w:color w:val="auto"/>
          <w:kern w:val="2"/>
          <w:szCs w:val="21"/>
        </w:rPr>
        <w:t>3年。</w:t>
      </w:r>
    </w:p>
    <w:p w14:paraId="79CEFC3C">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宋体" w:hAnsi="宋体" w:eastAsia="宋体" w:cs="宋体"/>
          <w:color w:val="auto"/>
          <w:szCs w:val="21"/>
        </w:rPr>
      </w:pPr>
      <w:r>
        <w:rPr>
          <w:rFonts w:hint="eastAsia" w:ascii="宋体" w:hAnsi="宋体" w:eastAsia="宋体" w:cs="宋体"/>
          <w:color w:val="auto"/>
          <w:lang w:val="en-US" w:eastAsia="zh-CN"/>
        </w:rPr>
        <w:t>控制箱执行本文件6.7的规定。</w:t>
      </w:r>
    </w:p>
    <w:p w14:paraId="1310EF8A">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宋体" w:hAnsi="宋体" w:eastAsia="宋体" w:cs="宋体"/>
          <w:color w:val="auto"/>
          <w:szCs w:val="21"/>
        </w:rPr>
      </w:pPr>
      <w:r>
        <w:rPr>
          <w:rFonts w:hint="eastAsia" w:ascii="宋体" w:hAnsi="宋体" w:eastAsia="宋体" w:cs="宋体"/>
          <w:color w:val="auto"/>
          <w:lang w:val="en-US" w:eastAsia="zh-CN"/>
        </w:rPr>
        <w:t>电动机执行本文件6.8的规定。</w:t>
      </w:r>
    </w:p>
    <w:p w14:paraId="6A83E5C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不经常运行的清污机每季度试运行一次，应符合下列规定：</w:t>
      </w:r>
    </w:p>
    <w:p w14:paraId="3AE453E4">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color w:val="auto"/>
          <w:szCs w:val="21"/>
        </w:rPr>
      </w:pPr>
      <w:r>
        <w:rPr>
          <w:rFonts w:hint="eastAsia" w:ascii="宋体" w:hAnsi="宋体" w:cs="宋体"/>
          <w:b/>
          <w:color w:val="auto"/>
          <w:szCs w:val="21"/>
        </w:rPr>
        <w:t>——</w:t>
      </w:r>
      <w:r>
        <w:rPr>
          <w:rFonts w:hint="eastAsia" w:ascii="宋体" w:hAnsi="宋体" w:cs="宋体"/>
          <w:color w:val="auto"/>
          <w:szCs w:val="21"/>
        </w:rPr>
        <w:t>减速箱、液压箱、轴承、传动齿轮、链条等运行平稳、无异常响声、无渗漏油现象。</w:t>
      </w:r>
    </w:p>
    <w:p w14:paraId="29916B5B">
      <w:pPr>
        <w:keepNext w:val="0"/>
        <w:keepLines w:val="0"/>
        <w:pageBreakBefore w:val="0"/>
        <w:widowControl w:val="0"/>
        <w:kinsoku/>
        <w:wordWrap/>
        <w:overflowPunct/>
        <w:topLinePunct w:val="0"/>
        <w:autoSpaceDE/>
        <w:autoSpaceDN/>
        <w:bidi w:val="0"/>
        <w:adjustRightInd/>
        <w:snapToGrid/>
        <w:spacing w:line="240" w:lineRule="auto"/>
        <w:ind w:left="842" w:leftChars="200" w:hanging="422" w:hangingChars="200"/>
        <w:jc w:val="both"/>
        <w:textAlignment w:val="auto"/>
        <w:rPr>
          <w:rFonts w:ascii="宋体" w:hAnsi="宋体" w:cs="宋体"/>
          <w:color w:val="auto"/>
          <w:szCs w:val="21"/>
        </w:rPr>
      </w:pPr>
      <w:r>
        <w:rPr>
          <w:rFonts w:hint="eastAsia" w:ascii="宋体" w:hAnsi="宋体" w:cs="宋体"/>
          <w:b/>
          <w:color w:val="auto"/>
          <w:szCs w:val="21"/>
        </w:rPr>
        <w:t>——</w:t>
      </w:r>
      <w:r>
        <w:rPr>
          <w:rFonts w:hint="eastAsia" w:ascii="宋体" w:hAnsi="宋体" w:cs="宋体"/>
          <w:color w:val="auto"/>
          <w:szCs w:val="21"/>
        </w:rPr>
        <w:t>齿耙与格栅片的啮合应良好，不应有较大的磨擦，塑料或尼龙齿耙应无较多的折断，刮板运行良好并能有效刮除垃圾。</w:t>
      </w:r>
    </w:p>
    <w:p w14:paraId="4A7A2D94">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color w:val="auto"/>
          <w:lang w:val="en-US" w:eastAsia="zh-CN"/>
        </w:rPr>
      </w:pPr>
      <w:r>
        <w:rPr>
          <w:rFonts w:hint="eastAsia" w:ascii="宋体" w:hAnsi="宋体" w:cs="宋体"/>
          <w:b/>
          <w:color w:val="auto"/>
          <w:szCs w:val="21"/>
        </w:rPr>
        <w:t>——</w:t>
      </w:r>
      <w:r>
        <w:rPr>
          <w:rFonts w:hint="eastAsia" w:ascii="宋体" w:hAnsi="宋体" w:cs="宋体"/>
          <w:color w:val="auto"/>
          <w:szCs w:val="21"/>
        </w:rPr>
        <w:t>清污机自动控制正常。</w:t>
      </w:r>
    </w:p>
    <w:p w14:paraId="56887B44">
      <w:pPr>
        <w:pStyle w:val="43"/>
        <w:spacing w:before="312" w:after="312"/>
        <w:rPr>
          <w:rFonts w:hint="eastAsia" w:hAnsi="黑体" w:cs="黑体"/>
          <w:b w:val="0"/>
          <w:bCs w:val="0"/>
          <w:kern w:val="0"/>
          <w:szCs w:val="21"/>
          <w:lang w:val="en-US" w:eastAsia="zh-CN"/>
        </w:rPr>
      </w:pPr>
      <w:bookmarkStart w:id="264" w:name="_Toc649"/>
      <w:bookmarkStart w:id="265" w:name="_Toc8646"/>
      <w:bookmarkStart w:id="266" w:name="_Toc28374"/>
      <w:bookmarkStart w:id="267" w:name="_Toc26439"/>
      <w:bookmarkStart w:id="268" w:name="_Toc32190"/>
      <w:r>
        <w:rPr>
          <w:rFonts w:hint="eastAsia" w:hAnsi="黑体" w:cs="黑体"/>
          <w:b w:val="0"/>
          <w:bCs w:val="0"/>
          <w:kern w:val="0"/>
          <w:szCs w:val="21"/>
          <w:lang w:val="en-US" w:eastAsia="zh-CN"/>
        </w:rPr>
        <w:t>监控系统和视频监视系统</w:t>
      </w:r>
      <w:bookmarkEnd w:id="264"/>
      <w:bookmarkEnd w:id="265"/>
      <w:bookmarkEnd w:id="266"/>
      <w:bookmarkEnd w:id="267"/>
      <w:bookmarkEnd w:id="268"/>
    </w:p>
    <w:p w14:paraId="7052E324">
      <w:pPr>
        <w:pStyle w:val="40"/>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ascii="黑体" w:hAnsi="黑体" w:eastAsia="黑体" w:cs="黑体"/>
          <w:b w:val="0"/>
          <w:bCs w:val="0"/>
          <w:color w:val="auto"/>
          <w:kern w:val="0"/>
          <w:szCs w:val="21"/>
          <w:lang w:val="en-US" w:eastAsia="zh-CN"/>
        </w:rPr>
      </w:pPr>
      <w:bookmarkStart w:id="269" w:name="_Toc12778"/>
      <w:bookmarkStart w:id="270" w:name="_Toc15075"/>
      <w:bookmarkStart w:id="271" w:name="_Toc6804"/>
      <w:bookmarkStart w:id="272" w:name="_Toc5875"/>
      <w:bookmarkStart w:id="273" w:name="_Toc3901"/>
      <w:r>
        <w:rPr>
          <w:rFonts w:hint="eastAsia" w:ascii="黑体" w:hAnsi="黑体" w:eastAsia="黑体" w:cs="黑体"/>
          <w:b w:val="0"/>
          <w:bCs w:val="0"/>
          <w:color w:val="auto"/>
          <w:kern w:val="0"/>
          <w:szCs w:val="21"/>
          <w:lang w:val="en-US" w:eastAsia="zh-CN"/>
        </w:rPr>
        <w:t>日常维护保养</w:t>
      </w:r>
      <w:bookmarkEnd w:id="269"/>
      <w:bookmarkEnd w:id="270"/>
      <w:bookmarkEnd w:id="271"/>
      <w:bookmarkEnd w:id="272"/>
      <w:bookmarkEnd w:id="273"/>
    </w:p>
    <w:p w14:paraId="2FCCF52C">
      <w:pPr>
        <w:pStyle w:val="61"/>
        <w:keepNext w:val="0"/>
        <w:keepLines w:val="0"/>
        <w:pageBreakBefore w:val="0"/>
        <w:widowControl/>
        <w:kinsoku/>
        <w:wordWrap/>
        <w:overflowPunct/>
        <w:topLinePunct w:val="0"/>
        <w:autoSpaceDE/>
        <w:autoSpaceDN/>
        <w:bidi w:val="0"/>
        <w:adjustRightInd/>
        <w:snapToGrid/>
        <w:textAlignment w:val="auto"/>
        <w:rPr>
          <w:rFonts w:hint="eastAsia" w:asciiTheme="minorEastAsia" w:hAnsiTheme="minorEastAsia" w:eastAsiaTheme="minorEastAsia" w:cstheme="minorEastAsia"/>
          <w:b w:val="0"/>
          <w:bCs w:val="0"/>
          <w:color w:val="auto"/>
          <w:kern w:val="0"/>
          <w:szCs w:val="21"/>
          <w:lang w:val="en-US" w:eastAsia="zh-CN"/>
        </w:rPr>
      </w:pPr>
      <w:bookmarkStart w:id="274" w:name="_Toc15361"/>
      <w:bookmarkStart w:id="275" w:name="_Toc9702"/>
      <w:bookmarkStart w:id="276" w:name="_Toc11217"/>
      <w:bookmarkStart w:id="277" w:name="_Toc471"/>
      <w:r>
        <w:rPr>
          <w:rFonts w:hint="eastAsia" w:asciiTheme="minorEastAsia" w:hAnsiTheme="minorEastAsia" w:eastAsiaTheme="minorEastAsia" w:cstheme="minorEastAsia"/>
          <w:b w:val="0"/>
          <w:bCs w:val="0"/>
          <w:color w:val="auto"/>
          <w:kern w:val="0"/>
          <w:szCs w:val="21"/>
          <w:lang w:val="en-US" w:eastAsia="zh-CN"/>
        </w:rPr>
        <w:t>保持计算机硬件设备性能完好，及时更换损坏的硬件设备。计算机监控系统运行发生故障时应查明原因，及时排除。</w:t>
      </w:r>
      <w:r>
        <w:rPr>
          <w:rFonts w:hint="eastAsia" w:asciiTheme="minorEastAsia" w:hAnsiTheme="minorEastAsia" w:eastAsiaTheme="minorEastAsia" w:cstheme="minorEastAsia"/>
          <w:color w:val="auto"/>
        </w:rPr>
        <w:t>监控系统的计算机不应移作他用和安装未经许可的软件。</w:t>
      </w:r>
    </w:p>
    <w:p w14:paraId="18C53E83">
      <w:pPr>
        <w:pStyle w:val="61"/>
        <w:keepNext w:val="0"/>
        <w:keepLines w:val="0"/>
        <w:pageBreakBefore w:val="0"/>
        <w:widowControl/>
        <w:kinsoku/>
        <w:wordWrap/>
        <w:overflowPunct/>
        <w:topLinePunct w:val="0"/>
        <w:autoSpaceDE/>
        <w:autoSpaceDN/>
        <w:bidi w:val="0"/>
        <w:adjustRightInd/>
        <w:snapToGrid/>
        <w:textAlignment w:val="auto"/>
        <w:rPr>
          <w:rFonts w:hint="eastAsia" w:asciiTheme="minorEastAsia" w:hAnsiTheme="minorEastAsia" w:eastAsiaTheme="minorEastAsia" w:cstheme="minorEastAsia"/>
          <w:b w:val="0"/>
          <w:bCs w:val="0"/>
          <w:color w:val="auto"/>
          <w:kern w:val="0"/>
          <w:szCs w:val="21"/>
          <w:lang w:val="en-US" w:eastAsia="zh-CN"/>
        </w:rPr>
      </w:pPr>
      <w:r>
        <w:rPr>
          <w:rFonts w:hint="eastAsia" w:asciiTheme="minorEastAsia" w:hAnsiTheme="minorEastAsia" w:eastAsiaTheme="minorEastAsia" w:cstheme="minorEastAsia"/>
          <w:color w:val="auto"/>
        </w:rPr>
        <w:t>计算机系统及其外部连接设备外观干净整洁，无污渍、灰尘；</w:t>
      </w:r>
      <w:r>
        <w:rPr>
          <w:rFonts w:hint="eastAsia" w:asciiTheme="minorEastAsia" w:hAnsiTheme="minorEastAsia" w:eastAsiaTheme="minorEastAsia" w:cstheme="minorEastAsia"/>
          <w:b w:val="0"/>
          <w:bCs w:val="0"/>
          <w:color w:val="auto"/>
          <w:kern w:val="0"/>
          <w:szCs w:val="21"/>
          <w:lang w:val="en-US" w:eastAsia="zh-CN"/>
        </w:rPr>
        <w:t>设备机架、电源模块风扇、板卡固定等工作正常；接线排列整齐，端子接线牢固，线缆标号正确。</w:t>
      </w:r>
    </w:p>
    <w:p w14:paraId="7A202D6B">
      <w:pPr>
        <w:pStyle w:val="61"/>
        <w:keepNext w:val="0"/>
        <w:keepLines w:val="0"/>
        <w:pageBreakBefore w:val="0"/>
        <w:widowControl/>
        <w:kinsoku/>
        <w:wordWrap/>
        <w:overflowPunct/>
        <w:topLinePunct w:val="0"/>
        <w:autoSpaceDE/>
        <w:autoSpaceDN/>
        <w:bidi w:val="0"/>
        <w:adjustRightInd/>
        <w:snapToGrid/>
        <w:textAlignment w:val="auto"/>
        <w:rPr>
          <w:rFonts w:hint="eastAsia" w:asciiTheme="minorEastAsia" w:hAnsiTheme="minorEastAsia" w:eastAsiaTheme="minorEastAsia" w:cstheme="minorEastAsia"/>
          <w:b w:val="0"/>
          <w:bCs w:val="0"/>
          <w:color w:val="auto"/>
          <w:kern w:val="0"/>
          <w:szCs w:val="21"/>
          <w:lang w:val="en-US" w:eastAsia="zh-CN"/>
        </w:rPr>
      </w:pPr>
      <w:r>
        <w:rPr>
          <w:rFonts w:hint="eastAsia" w:asciiTheme="minorEastAsia" w:hAnsiTheme="minorEastAsia" w:eastAsiaTheme="minorEastAsia" w:cstheme="minorEastAsia"/>
          <w:b w:val="0"/>
          <w:bCs w:val="0"/>
          <w:color w:val="auto"/>
          <w:kern w:val="0"/>
          <w:szCs w:val="21"/>
          <w:lang w:val="en-US" w:eastAsia="zh-CN"/>
        </w:rPr>
        <w:t>计算机和监控设备的机房环境应符合GB/T 2887的规定。有防静电要求的设备，应做好防静电措施。</w:t>
      </w:r>
    </w:p>
    <w:p w14:paraId="4367DBF1">
      <w:pPr>
        <w:pStyle w:val="61"/>
        <w:keepNext w:val="0"/>
        <w:keepLines w:val="0"/>
        <w:pageBreakBefore w:val="0"/>
        <w:widowControl/>
        <w:kinsoku/>
        <w:wordWrap/>
        <w:overflowPunct/>
        <w:topLinePunct w:val="0"/>
        <w:autoSpaceDE/>
        <w:autoSpaceDN/>
        <w:bidi w:val="0"/>
        <w:adjustRightInd/>
        <w:snapToGrid/>
        <w:textAlignment w:val="auto"/>
        <w:rPr>
          <w:rFonts w:hint="eastAsia" w:asciiTheme="minorEastAsia" w:hAnsiTheme="minorEastAsia" w:eastAsiaTheme="minorEastAsia" w:cstheme="minorEastAsia"/>
          <w:b w:val="0"/>
          <w:bCs w:val="0"/>
          <w:color w:val="auto"/>
          <w:kern w:val="0"/>
          <w:szCs w:val="21"/>
          <w:lang w:val="en-US" w:eastAsia="zh-CN"/>
        </w:rPr>
      </w:pPr>
      <w:r>
        <w:rPr>
          <w:rFonts w:hint="eastAsia" w:ascii="宋体" w:hAnsi="宋体" w:eastAsia="宋体" w:cs="宋体"/>
          <w:color w:val="auto"/>
          <w:sz w:val="21"/>
          <w:szCs w:val="21"/>
          <w:highlight w:val="none"/>
          <w:lang w:val="en-US" w:eastAsia="zh-CN" w:bidi="ar-SA"/>
        </w:rPr>
        <w:t>监控系统运行正常,远程监控功能正常</w:t>
      </w:r>
      <w:r>
        <w:rPr>
          <w:rFonts w:hint="eastAsia" w:hAnsi="宋体" w:cs="宋体"/>
          <w:color w:val="auto"/>
          <w:sz w:val="21"/>
          <w:szCs w:val="21"/>
          <w:highlight w:val="none"/>
          <w:lang w:val="en-US" w:eastAsia="zh-CN" w:bidi="ar-SA"/>
        </w:rPr>
        <w:t>；</w:t>
      </w:r>
      <w:r>
        <w:rPr>
          <w:rFonts w:hint="eastAsia" w:ascii="宋体" w:hAnsi="宋体" w:eastAsia="宋体" w:cs="宋体"/>
          <w:color w:val="auto"/>
          <w:sz w:val="21"/>
          <w:szCs w:val="21"/>
          <w:highlight w:val="none"/>
          <w:lang w:val="en-US" w:eastAsia="zh-CN" w:bidi="ar-SA"/>
        </w:rPr>
        <w:t>网络运行正常,数据</w:t>
      </w:r>
      <w:r>
        <w:rPr>
          <w:rFonts w:hint="eastAsia" w:hAnsi="宋体" w:cs="宋体"/>
          <w:color w:val="auto"/>
          <w:sz w:val="21"/>
          <w:szCs w:val="21"/>
          <w:highlight w:val="none"/>
          <w:lang w:val="en-US" w:eastAsia="zh-CN" w:bidi="ar-SA"/>
        </w:rPr>
        <w:t>通信</w:t>
      </w:r>
      <w:r>
        <w:rPr>
          <w:rFonts w:hint="eastAsia" w:ascii="宋体" w:hAnsi="宋体" w:eastAsia="宋体" w:cs="宋体"/>
          <w:color w:val="auto"/>
          <w:sz w:val="21"/>
          <w:szCs w:val="21"/>
          <w:highlight w:val="none"/>
          <w:lang w:val="en-US" w:eastAsia="zh-CN" w:bidi="ar-SA"/>
        </w:rPr>
        <w:t>传输满足远程监控要求。</w:t>
      </w:r>
    </w:p>
    <w:p w14:paraId="2E8968A5">
      <w:pPr>
        <w:pStyle w:val="61"/>
        <w:keepNext w:val="0"/>
        <w:keepLines w:val="0"/>
        <w:pageBreakBefore w:val="0"/>
        <w:widowControl/>
        <w:kinsoku/>
        <w:wordWrap/>
        <w:overflowPunct/>
        <w:topLinePunct w:val="0"/>
        <w:autoSpaceDE/>
        <w:autoSpaceDN/>
        <w:bidi w:val="0"/>
        <w:adjustRightInd/>
        <w:snapToGrid/>
        <w:textAlignment w:val="auto"/>
        <w:rPr>
          <w:rFonts w:hint="eastAsia" w:asciiTheme="minorEastAsia" w:hAnsiTheme="minorEastAsia" w:eastAsiaTheme="minorEastAsia" w:cstheme="minorEastAsia"/>
          <w:b w:val="0"/>
          <w:bCs w:val="0"/>
          <w:color w:val="auto"/>
          <w:kern w:val="0"/>
          <w:szCs w:val="21"/>
          <w:lang w:val="en-US" w:eastAsia="zh-CN"/>
        </w:rPr>
      </w:pPr>
      <w:r>
        <w:rPr>
          <w:rFonts w:hint="eastAsia" w:ascii="宋体" w:hAnsi="宋体" w:eastAsia="宋体" w:cs="宋体"/>
          <w:color w:val="auto"/>
          <w:sz w:val="21"/>
          <w:szCs w:val="21"/>
          <w:highlight w:val="none"/>
          <w:lang w:val="en-US" w:eastAsia="zh-CN" w:bidi="ar-SA"/>
        </w:rPr>
        <w:t>软件系统功能完整，各类报表齐全,数据实时性好，历史数据齐全</w:t>
      </w:r>
      <w:r>
        <w:rPr>
          <w:rFonts w:hint="eastAsia" w:hAnsi="宋体" w:cs="宋体"/>
          <w:color w:val="auto"/>
          <w:sz w:val="21"/>
          <w:szCs w:val="21"/>
          <w:highlight w:val="none"/>
          <w:lang w:val="en-US" w:eastAsia="zh-CN" w:bidi="ar-SA"/>
        </w:rPr>
        <w:t>；</w:t>
      </w:r>
      <w:r>
        <w:rPr>
          <w:rFonts w:hint="eastAsia" w:ascii="宋体" w:hAnsi="宋体" w:eastAsia="宋体" w:cs="宋体"/>
          <w:color w:val="auto"/>
          <w:sz w:val="21"/>
          <w:szCs w:val="21"/>
          <w:highlight w:val="none"/>
          <w:lang w:val="en-US" w:eastAsia="zh-CN" w:bidi="ar-SA"/>
        </w:rPr>
        <w:t>各种数据、信号及报警信息准确正常</w:t>
      </w:r>
      <w:r>
        <w:rPr>
          <w:rFonts w:hint="eastAsia" w:hAnsi="宋体" w:cs="宋体"/>
          <w:color w:val="auto"/>
          <w:sz w:val="21"/>
          <w:szCs w:val="21"/>
          <w:highlight w:val="none"/>
          <w:lang w:val="en-US" w:eastAsia="zh-CN" w:bidi="ar-SA"/>
        </w:rPr>
        <w:t>。</w:t>
      </w:r>
    </w:p>
    <w:p w14:paraId="092A0CDE">
      <w:pPr>
        <w:pStyle w:val="61"/>
        <w:keepNext w:val="0"/>
        <w:keepLines w:val="0"/>
        <w:pageBreakBefore w:val="0"/>
        <w:widowControl/>
        <w:kinsoku/>
        <w:wordWrap/>
        <w:overflowPunct/>
        <w:topLinePunct w:val="0"/>
        <w:autoSpaceDE/>
        <w:autoSpaceDN/>
        <w:bidi w:val="0"/>
        <w:adjustRightInd/>
        <w:snapToGrid/>
        <w:textAlignment w:val="auto"/>
        <w:rPr>
          <w:rFonts w:hint="eastAsia" w:asciiTheme="minorEastAsia" w:hAnsiTheme="minorEastAsia" w:eastAsiaTheme="minorEastAsia" w:cstheme="minorEastAsia"/>
          <w:b w:val="0"/>
          <w:bCs w:val="0"/>
          <w:color w:val="auto"/>
          <w:szCs w:val="21"/>
          <w:lang w:val="en-US" w:eastAsia="zh-CN"/>
        </w:rPr>
      </w:pPr>
      <w:r>
        <w:rPr>
          <w:rFonts w:hint="eastAsia" w:asciiTheme="minorEastAsia" w:hAnsiTheme="minorEastAsia" w:eastAsiaTheme="minorEastAsia" w:cstheme="minorEastAsia"/>
          <w:color w:val="auto"/>
        </w:rPr>
        <w:t>LCU 柜及模拟屏内设备完整，运行、指示正确，设备标志清楚,封闭严密,盘内整洁</w:t>
      </w:r>
      <w:r>
        <w:rPr>
          <w:rFonts w:hint="eastAsia" w:asciiTheme="minorEastAsia" w:hAnsiTheme="minorEastAsia" w:eastAsiaTheme="minorEastAsia" w:cstheme="minorEastAsia"/>
          <w:color w:val="auto"/>
          <w:lang w:eastAsia="zh-CN"/>
        </w:rPr>
        <w:t>。</w:t>
      </w:r>
    </w:p>
    <w:p w14:paraId="0BCFDA21">
      <w:pPr>
        <w:pStyle w:val="61"/>
        <w:keepNext w:val="0"/>
        <w:keepLines w:val="0"/>
        <w:pageBreakBefore w:val="0"/>
        <w:widowControl/>
        <w:kinsoku/>
        <w:wordWrap/>
        <w:overflowPunct/>
        <w:topLinePunct w:val="0"/>
        <w:autoSpaceDE/>
        <w:autoSpaceDN/>
        <w:bidi w:val="0"/>
        <w:adjustRightInd/>
        <w:snapToGrid/>
        <w:textAlignment w:val="auto"/>
        <w:rPr>
          <w:rFonts w:hint="eastAsia" w:asciiTheme="minorEastAsia" w:hAnsiTheme="minorEastAsia" w:eastAsiaTheme="minorEastAsia" w:cstheme="minorEastAsia"/>
          <w:b w:val="0"/>
          <w:bCs w:val="0"/>
          <w:color w:val="auto"/>
          <w:kern w:val="0"/>
          <w:szCs w:val="21"/>
          <w:lang w:val="en-US" w:eastAsia="zh-CN"/>
        </w:rPr>
      </w:pPr>
      <w:r>
        <w:rPr>
          <w:rFonts w:hint="eastAsia" w:asciiTheme="minorEastAsia" w:hAnsiTheme="minorEastAsia" w:eastAsiaTheme="minorEastAsia" w:cstheme="minorEastAsia"/>
          <w:b w:val="0"/>
          <w:bCs w:val="0"/>
          <w:color w:val="auto"/>
          <w:szCs w:val="21"/>
          <w:lang w:val="en-US" w:eastAsia="zh-CN"/>
        </w:rPr>
        <w:t>检查摄像机、云台、防护罩、设备机箱及杆件等设备的安装情况、破损情况、安全隐患，无损坏和锈蚀等；清洁摄像机、防护罩、设备机箱及杆件等，清除遮挡监控视线的障碍物。</w:t>
      </w:r>
    </w:p>
    <w:p w14:paraId="5E5CA3EA">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78" w:name="_Toc317"/>
      <w:r>
        <w:rPr>
          <w:rFonts w:hint="eastAsia" w:ascii="黑体" w:hAnsi="黑体" w:eastAsia="黑体" w:cs="黑体"/>
          <w:b w:val="0"/>
          <w:bCs w:val="0"/>
          <w:color w:val="auto"/>
          <w:kern w:val="0"/>
          <w:szCs w:val="21"/>
          <w:lang w:val="en-US" w:eastAsia="zh-CN"/>
        </w:rPr>
        <w:t>定期维护保养</w:t>
      </w:r>
      <w:bookmarkEnd w:id="274"/>
      <w:bookmarkEnd w:id="275"/>
      <w:bookmarkEnd w:id="276"/>
      <w:bookmarkEnd w:id="277"/>
      <w:bookmarkEnd w:id="278"/>
    </w:p>
    <w:p w14:paraId="228BD0C8">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计算机监控系统</w:t>
      </w:r>
    </w:p>
    <w:p w14:paraId="6EC05F2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主、备用设备轮换运行</w:t>
      </w:r>
      <w:r>
        <w:rPr>
          <w:rFonts w:hint="eastAsia" w:ascii="宋体" w:hAnsi="宋体" w:eastAsia="宋体" w:cs="宋体"/>
          <w:color w:val="auto"/>
          <w:sz w:val="21"/>
          <w:szCs w:val="21"/>
          <w:highlight w:val="none"/>
          <w:lang w:val="en-US" w:eastAsia="zh-CN" w:bidi="ar-SA"/>
        </w:rPr>
        <w:t>,冗余设备保持热备用运行,分布式系统无故障报警</w:t>
      </w:r>
      <w:r>
        <w:rPr>
          <w:rFonts w:hint="eastAsia" w:asciiTheme="minorEastAsia" w:hAnsiTheme="minorEastAsia" w:eastAsiaTheme="minorEastAsia" w:cstheme="minorEastAsia"/>
          <w:color w:val="auto"/>
          <w:lang w:val="en-US" w:eastAsia="zh-CN"/>
        </w:rPr>
        <w:t>；对设备进行停电清灰除尘；检查磁盘空间，清理文件系统。</w:t>
      </w:r>
    </w:p>
    <w:p w14:paraId="1013C9C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——维护周期：季度。</w:t>
      </w:r>
    </w:p>
    <w:p w14:paraId="6821297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数据采集柜与操作站通讯保持良好，交换机、防火墙、路由器等通信设备运转正常，各通讯接口运行状态及指示灯正常。</w:t>
      </w:r>
    </w:p>
    <w:p w14:paraId="7ED526DB">
      <w:pPr>
        <w:pStyle w:val="22"/>
        <w:rPr>
          <w:rFonts w:hint="eastAsia"/>
          <w:lang w:val="en-US" w:eastAsia="zh-CN"/>
        </w:rPr>
      </w:pPr>
      <w:r>
        <w:rPr>
          <w:rFonts w:hint="eastAsia" w:cs="宋体" w:asciiTheme="minorEastAsia" w:hAnsiTheme="minorEastAsia"/>
          <w:color w:val="auto"/>
          <w:szCs w:val="21"/>
        </w:rPr>
        <w:t>——维护周期：季度。</w:t>
      </w:r>
    </w:p>
    <w:p w14:paraId="69F76B2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检查PLC可编程逻辑控制器，应符合下列规定：</w:t>
      </w:r>
    </w:p>
    <w:p w14:paraId="7F26061B">
      <w:pPr>
        <w:keepNext w:val="0"/>
        <w:keepLines w:val="0"/>
        <w:pageBreakBefore w:val="0"/>
        <w:widowControl w:val="0"/>
        <w:kinsoku/>
        <w:wordWrap/>
        <w:overflowPunct/>
        <w:topLinePunct w:val="0"/>
        <w:autoSpaceDE/>
        <w:autoSpaceDN/>
        <w:bidi w:val="0"/>
        <w:adjustRightInd/>
        <w:snapToGrid/>
        <w:spacing w:line="240" w:lineRule="auto"/>
        <w:ind w:left="842" w:leftChars="200" w:hanging="422" w:hanging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pacing w:val="4"/>
          <w:szCs w:val="21"/>
        </w:rPr>
        <w:t>查看PLC的供电电压，应在额定范围的85</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110</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％之间，电压波动不应频繁，否则应更换</w:t>
      </w:r>
      <w:r>
        <w:rPr>
          <w:rFonts w:hint="eastAsia" w:cs="宋体" w:asciiTheme="minorEastAsia" w:hAnsiTheme="minorEastAsia"/>
          <w:color w:val="auto"/>
          <w:szCs w:val="21"/>
        </w:rPr>
        <w:t>PLC的电池，交流电源工作电压的范围一般为85</w:t>
      </w:r>
      <w:r>
        <w:rPr>
          <w:rFonts w:hint="eastAsia" w:cs="宋体" w:asciiTheme="minorEastAsia" w:hAnsiTheme="minorEastAsia"/>
          <w:color w:val="auto"/>
          <w:szCs w:val="21"/>
          <w:lang w:val="en-US" w:eastAsia="zh-CN"/>
        </w:rPr>
        <w:t xml:space="preserve"> </w:t>
      </w:r>
      <w:r>
        <w:rPr>
          <w:rFonts w:hint="eastAsia" w:cs="宋体" w:asciiTheme="minorEastAsia" w:hAnsiTheme="minorEastAsia"/>
          <w:color w:val="auto"/>
          <w:szCs w:val="21"/>
        </w:rPr>
        <w:t>V</w:t>
      </w:r>
      <w:r>
        <w:rPr>
          <w:rFonts w:hint="eastAsia" w:cs="宋体" w:asciiTheme="minorEastAsia" w:hAnsiTheme="minorEastAsia"/>
          <w:color w:val="auto"/>
          <w:szCs w:val="21"/>
          <w:lang w:val="en-US" w:eastAsia="zh-CN"/>
        </w:rPr>
        <w:t xml:space="preserve"> </w:t>
      </w:r>
      <w:r>
        <w:rPr>
          <w:rFonts w:hint="eastAsia" w:cs="宋体" w:asciiTheme="minorEastAsia" w:hAnsiTheme="minorEastAsia"/>
          <w:color w:val="auto"/>
          <w:szCs w:val="21"/>
        </w:rPr>
        <w:t>～</w:t>
      </w:r>
      <w:r>
        <w:rPr>
          <w:rFonts w:hint="eastAsia" w:cs="宋体" w:asciiTheme="minorEastAsia" w:hAnsiTheme="minorEastAsia"/>
          <w:color w:val="auto"/>
          <w:szCs w:val="21"/>
          <w:lang w:val="en-US" w:eastAsia="zh-CN"/>
        </w:rPr>
        <w:t xml:space="preserve"> </w:t>
      </w:r>
      <w:r>
        <w:rPr>
          <w:rFonts w:hint="eastAsia" w:cs="宋体" w:asciiTheme="minorEastAsia" w:hAnsiTheme="minorEastAsia"/>
          <w:color w:val="auto"/>
          <w:szCs w:val="21"/>
        </w:rPr>
        <w:t>264</w:t>
      </w:r>
      <w:r>
        <w:rPr>
          <w:rFonts w:hint="eastAsia" w:cs="宋体" w:asciiTheme="minorEastAsia" w:hAnsiTheme="minorEastAsia"/>
          <w:color w:val="auto"/>
          <w:szCs w:val="21"/>
          <w:lang w:val="en-US" w:eastAsia="zh-CN"/>
        </w:rPr>
        <w:t xml:space="preserve"> </w:t>
      </w:r>
      <w:r>
        <w:rPr>
          <w:rFonts w:hint="eastAsia" w:cs="宋体" w:asciiTheme="minorEastAsia" w:hAnsiTheme="minorEastAsia"/>
          <w:color w:val="auto"/>
          <w:szCs w:val="21"/>
        </w:rPr>
        <w:t>V，直流电源电压应为24</w:t>
      </w:r>
      <w:r>
        <w:rPr>
          <w:rFonts w:hint="eastAsia" w:cs="宋体" w:asciiTheme="minorEastAsia" w:hAnsiTheme="minorEastAsia"/>
          <w:color w:val="auto"/>
          <w:szCs w:val="21"/>
          <w:lang w:val="en-US" w:eastAsia="zh-CN"/>
        </w:rPr>
        <w:t xml:space="preserve"> </w:t>
      </w:r>
      <w:r>
        <w:rPr>
          <w:rFonts w:hint="eastAsia" w:cs="宋体" w:asciiTheme="minorEastAsia" w:hAnsiTheme="minorEastAsia"/>
          <w:color w:val="auto"/>
          <w:szCs w:val="21"/>
        </w:rPr>
        <w:t>V。</w:t>
      </w:r>
    </w:p>
    <w:p w14:paraId="6BAAA913">
      <w:pPr>
        <w:keepNext w:val="0"/>
        <w:keepLines w:val="0"/>
        <w:pageBreakBefore w:val="0"/>
        <w:widowControl w:val="0"/>
        <w:kinsoku/>
        <w:wordWrap/>
        <w:overflowPunct/>
        <w:topLinePunct w:val="0"/>
        <w:autoSpaceDE/>
        <w:autoSpaceDN/>
        <w:bidi w:val="0"/>
        <w:adjustRightInd/>
        <w:snapToGrid/>
        <w:spacing w:line="240" w:lineRule="auto"/>
        <w:ind w:left="842" w:leftChars="200" w:hanging="422" w:hanging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pacing w:val="4"/>
          <w:szCs w:val="21"/>
        </w:rPr>
        <w:t>PLC控制柜内的温度应在0</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60</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℃范围内，相对湿度应在35</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85</w:t>
      </w:r>
      <w:r>
        <w:rPr>
          <w:rFonts w:hint="eastAsia" w:cs="宋体" w:asciiTheme="minorEastAsia" w:hAnsiTheme="minorEastAsia"/>
          <w:color w:val="auto"/>
          <w:spacing w:val="4"/>
          <w:szCs w:val="21"/>
          <w:lang w:val="en-US" w:eastAsia="zh-CN"/>
        </w:rPr>
        <w:t xml:space="preserve"> </w:t>
      </w:r>
      <w:r>
        <w:rPr>
          <w:rFonts w:hint="eastAsia" w:cs="宋体" w:asciiTheme="minorEastAsia" w:hAnsiTheme="minorEastAsia"/>
          <w:color w:val="auto"/>
          <w:spacing w:val="4"/>
          <w:szCs w:val="21"/>
        </w:rPr>
        <w:t>%范围内，柜内无粉尘、铁</w:t>
      </w:r>
      <w:r>
        <w:rPr>
          <w:rFonts w:hint="eastAsia" w:cs="宋体" w:asciiTheme="minorEastAsia" w:hAnsiTheme="minorEastAsia"/>
          <w:color w:val="auto"/>
          <w:szCs w:val="21"/>
        </w:rPr>
        <w:t>屑等。</w:t>
      </w:r>
    </w:p>
    <w:p w14:paraId="1F1ACAF8">
      <w:pPr>
        <w:keepNext w:val="0"/>
        <w:keepLines w:val="0"/>
        <w:pageBreakBefore w:val="0"/>
        <w:widowControl w:val="0"/>
        <w:kinsoku/>
        <w:wordWrap/>
        <w:overflowPunct/>
        <w:topLinePunct w:val="0"/>
        <w:autoSpaceDE/>
        <w:autoSpaceDN/>
        <w:bidi w:val="0"/>
        <w:adjustRightInd/>
        <w:snapToGrid/>
        <w:spacing w:line="240" w:lineRule="auto"/>
        <w:ind w:left="842" w:leftChars="200" w:hanging="422" w:hanging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pacing w:val="4"/>
          <w:szCs w:val="21"/>
        </w:rPr>
        <w:t>控制柜内各PLC单元固定应牢固，各种I/O模块端子无松动，PLC通信电缆的子母连接器应</w:t>
      </w:r>
      <w:r>
        <w:rPr>
          <w:rFonts w:hint="eastAsia" w:cs="宋体" w:asciiTheme="minorEastAsia" w:hAnsiTheme="minorEastAsia"/>
          <w:color w:val="auto"/>
          <w:szCs w:val="21"/>
        </w:rPr>
        <w:t>完全插入并旋紧，外部连接线无损伤。</w:t>
      </w:r>
    </w:p>
    <w:p w14:paraId="16E6FBFF">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PLC与计算机、智能仪表等设备通信的测试与处理；PLC控制流程的检查与测试。</w:t>
      </w:r>
    </w:p>
    <w:p w14:paraId="1D1B1BD3">
      <w:pPr>
        <w:keepNext w:val="0"/>
        <w:keepLines w:val="0"/>
        <w:pageBreakBefore w:val="0"/>
        <w:widowControl w:val="0"/>
        <w:kinsoku/>
        <w:wordWrap/>
        <w:overflowPunct/>
        <w:topLinePunct w:val="0"/>
        <w:autoSpaceDE/>
        <w:autoSpaceDN/>
        <w:bidi w:val="0"/>
        <w:adjustRightInd/>
        <w:snapToGrid/>
        <w:spacing w:line="240" w:lineRule="auto"/>
        <w:ind w:firstLine="825" w:firstLineChars="550"/>
        <w:jc w:val="both"/>
        <w:textAlignment w:val="auto"/>
        <w:rPr>
          <w:rFonts w:hint="eastAsia" w:cs="宋体" w:asciiTheme="minorEastAsia" w:hAnsiTheme="minorEastAsia"/>
          <w:color w:val="auto"/>
          <w:szCs w:val="21"/>
        </w:rPr>
      </w:pPr>
      <w:r>
        <w:rPr>
          <w:rFonts w:hint="eastAsia" w:cs="宋体" w:asciiTheme="minorEastAsia" w:hAnsiTheme="minorEastAsia"/>
          <w:color w:val="auto"/>
          <w:sz w:val="15"/>
          <w:szCs w:val="15"/>
        </w:rPr>
        <w:t>●</w:t>
      </w:r>
      <w:r>
        <w:rPr>
          <w:rFonts w:hint="eastAsia" w:cs="宋体" w:asciiTheme="minorEastAsia" w:hAnsiTheme="minorEastAsia"/>
          <w:color w:val="auto"/>
          <w:szCs w:val="21"/>
        </w:rPr>
        <w:t xml:space="preserve">   维护周期：季度。</w:t>
      </w:r>
    </w:p>
    <w:p w14:paraId="418F8862">
      <w:pPr>
        <w:pStyle w:val="49"/>
        <w:keepNext w:val="0"/>
        <w:keepLines w:val="0"/>
        <w:pageBreakBefore w:val="0"/>
        <w:widowControl w:val="0"/>
        <w:kinsoku/>
        <w:wordWrap/>
        <w:overflowPunct/>
        <w:topLinePunct w:val="0"/>
        <w:autoSpaceDE/>
        <w:autoSpaceDN/>
        <w:bidi w:val="0"/>
        <w:adjustRightInd/>
        <w:snapToGrid/>
        <w:spacing w:beforeLines="0" w:afterLines="0" w:line="240" w:lineRule="auto"/>
        <w:ind w:firstLine="0" w:firstLineChars="0"/>
        <w:jc w:val="left"/>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系统软件及数据库文件等相关信息的备份与存档，应符合GB/T 30948的规定。</w:t>
      </w:r>
    </w:p>
    <w:p w14:paraId="2CA56511">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cs="宋体" w:asciiTheme="minorEastAsia" w:hAnsiTheme="minorEastAsia"/>
          <w:color w:val="auto"/>
          <w:szCs w:val="21"/>
        </w:rPr>
      </w:pPr>
      <w:r>
        <w:rPr>
          <w:rFonts w:hint="eastAsia" w:cs="宋体" w:asciiTheme="minorEastAsia" w:hAnsiTheme="minorEastAsia"/>
          <w:color w:val="auto"/>
          <w:szCs w:val="21"/>
        </w:rPr>
        <w:t>——维护周期：</w:t>
      </w:r>
      <w:r>
        <w:rPr>
          <w:rFonts w:hint="eastAsia" w:cs="宋体" w:asciiTheme="minorEastAsia" w:hAnsiTheme="minorEastAsia"/>
          <w:color w:val="auto"/>
          <w:szCs w:val="21"/>
          <w:lang w:eastAsia="zh-CN"/>
        </w:rPr>
        <w:t>年</w:t>
      </w:r>
      <w:r>
        <w:rPr>
          <w:rFonts w:hint="eastAsia" w:cs="宋体" w:asciiTheme="minorEastAsia" w:hAnsiTheme="minorEastAsia"/>
          <w:color w:val="auto"/>
          <w:szCs w:val="21"/>
        </w:rPr>
        <w:t>。</w:t>
      </w:r>
    </w:p>
    <w:p w14:paraId="474A9F6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b w:val="0"/>
          <w:bCs w:val="0"/>
          <w:color w:val="auto"/>
          <w:kern w:val="0"/>
          <w:szCs w:val="21"/>
          <w:lang w:val="en-US" w:eastAsia="zh-CN"/>
        </w:rPr>
        <w:t>电子仪器测量端端子与电源侧应绝缘良好，屏蔽有效，接地保护正常，防止雷击。</w:t>
      </w:r>
    </w:p>
    <w:p w14:paraId="4E42457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cs="宋体" w:asciiTheme="minorEastAsia" w:hAnsiTheme="minorEastAsia"/>
          <w:color w:val="auto"/>
          <w:szCs w:val="21"/>
          <w:lang w:val="en-US" w:eastAsia="zh-CN"/>
        </w:rPr>
      </w:pPr>
      <w:r>
        <w:rPr>
          <w:rFonts w:hint="eastAsia" w:cs="宋体" w:asciiTheme="minorEastAsia" w:hAnsiTheme="minorEastAsia"/>
          <w:color w:val="auto"/>
          <w:szCs w:val="21"/>
        </w:rPr>
        <w:t>——维护周期：</w:t>
      </w:r>
      <w:r>
        <w:rPr>
          <w:rFonts w:hint="eastAsia" w:cs="宋体" w:asciiTheme="minorEastAsia" w:hAnsiTheme="minorEastAsia"/>
          <w:color w:val="auto"/>
          <w:szCs w:val="21"/>
          <w:lang w:val="en-US" w:eastAsia="zh-CN"/>
        </w:rPr>
        <w:t>年</w:t>
      </w:r>
      <w:r>
        <w:rPr>
          <w:rFonts w:hint="eastAsia" w:cs="宋体" w:asciiTheme="minorEastAsia" w:hAnsiTheme="minorEastAsia"/>
          <w:color w:val="auto"/>
          <w:szCs w:val="21"/>
        </w:rPr>
        <w:t>。</w:t>
      </w:r>
    </w:p>
    <w:p w14:paraId="68A683A6">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视频监视系统</w:t>
      </w:r>
    </w:p>
    <w:p w14:paraId="19CFE5C2">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color w:val="auto"/>
          <w:szCs w:val="21"/>
        </w:rPr>
      </w:pPr>
      <w:r>
        <w:rPr>
          <w:rFonts w:hint="eastAsia" w:cs="宋体" w:asciiTheme="minorEastAsia" w:hAnsiTheme="minorEastAsia" w:eastAsiaTheme="minorEastAsia"/>
          <w:color w:val="auto"/>
          <w:szCs w:val="21"/>
          <w:lang w:eastAsia="zh-CN"/>
        </w:rPr>
        <w:t>视频显示、视频主机、网络交换机、视频服务器、视频摄像机、硬盘录像机以及磁盘阵列</w:t>
      </w:r>
      <w:r>
        <w:rPr>
          <w:rFonts w:hint="eastAsia" w:asciiTheme="minorEastAsia" w:hAnsiTheme="minorEastAsia" w:eastAsiaTheme="minorEastAsia" w:cstheme="minorEastAsia"/>
          <w:color w:val="auto"/>
          <w:szCs w:val="21"/>
        </w:rPr>
        <w:t>等设备运行正常、安装牢固，专用线缆连接良好。</w:t>
      </w:r>
    </w:p>
    <w:p w14:paraId="1CF4CB6B">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ascii="宋体" w:hAnsi="Times New Roman" w:cs="Times New Roman"/>
          <w:color w:val="auto"/>
          <w:szCs w:val="20"/>
        </w:rPr>
      </w:pPr>
      <w:r>
        <w:rPr>
          <w:rFonts w:hint="eastAsia" w:cs="宋体" w:asciiTheme="minorEastAsia" w:hAnsiTheme="minorEastAsia"/>
          <w:color w:val="auto"/>
          <w:szCs w:val="21"/>
        </w:rPr>
        <w:t>——维护周期：季度。</w:t>
      </w:r>
    </w:p>
    <w:p w14:paraId="0CEB699D">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摄像机现场照度满足要求，镜头清楚，云台转动灵活；活动摄像机控制功能完好，远程浏览功能完好</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检查视频图像的遮挡、杂波、色彩失真情况</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调试或更换存在杂波、色彩失真的摄像机。</w:t>
      </w:r>
    </w:p>
    <w:p w14:paraId="60A8A230">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default" w:ascii="宋体" w:hAnsi="Times New Roman" w:cs="Times New Roman"/>
          <w:b w:val="0"/>
          <w:bCs w:val="0"/>
          <w:color w:val="auto"/>
          <w:szCs w:val="20"/>
          <w:lang w:val="en-US" w:eastAsia="zh-CN"/>
        </w:rPr>
      </w:pPr>
      <w:r>
        <w:rPr>
          <w:rFonts w:hint="eastAsia" w:cs="宋体" w:asciiTheme="minorEastAsia" w:hAnsiTheme="minorEastAsia"/>
          <w:color w:val="auto"/>
          <w:szCs w:val="21"/>
        </w:rPr>
        <w:t>——维护周期：季度。</w:t>
      </w:r>
    </w:p>
    <w:p w14:paraId="3A2A9FE0">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b w:val="0"/>
          <w:bCs w:val="0"/>
          <w:color w:val="auto"/>
          <w:szCs w:val="21"/>
          <w:lang w:val="en-US" w:eastAsia="zh-CN"/>
        </w:rPr>
        <w:t>整理和备份视频数据,清除失效或者过期信息；</w:t>
      </w:r>
      <w:r>
        <w:rPr>
          <w:rFonts w:hint="eastAsia" w:asciiTheme="minorEastAsia" w:hAnsiTheme="minorEastAsia" w:eastAsiaTheme="minorEastAsia" w:cstheme="minorEastAsia"/>
          <w:color w:val="auto"/>
          <w:szCs w:val="21"/>
          <w:lang w:val="en-US" w:eastAsia="zh-CN"/>
        </w:rPr>
        <w:t>检查存储录像保存时间、图像清晰度，</w:t>
      </w:r>
      <w:r>
        <w:rPr>
          <w:rFonts w:hint="eastAsia" w:asciiTheme="minorEastAsia" w:hAnsiTheme="minorEastAsia" w:eastAsiaTheme="minorEastAsia" w:cstheme="minorEastAsia"/>
          <w:b w:val="0"/>
          <w:bCs w:val="0"/>
          <w:color w:val="auto"/>
          <w:szCs w:val="21"/>
          <w:lang w:val="en-US" w:eastAsia="zh-CN"/>
        </w:rPr>
        <w:t>持续录像存储时间不少于30d，图像清晰度不足的进行相应处理。</w:t>
      </w:r>
    </w:p>
    <w:p w14:paraId="5EA67F59">
      <w:pPr>
        <w:pStyle w:val="22"/>
        <w:keepNext w:val="0"/>
        <w:keepLines w:val="0"/>
        <w:pageBreakBefore w:val="0"/>
        <w:widowControl w:val="0"/>
        <w:kinsoku/>
        <w:wordWrap/>
        <w:overflowPunct/>
        <w:topLinePunct w:val="0"/>
        <w:autoSpaceDE/>
        <w:autoSpaceDN/>
        <w:bidi w:val="0"/>
        <w:adjustRightInd/>
        <w:snapToGrid/>
        <w:spacing w:line="240" w:lineRule="auto"/>
        <w:ind w:firstLineChars="400"/>
        <w:jc w:val="both"/>
        <w:textAlignment w:val="auto"/>
        <w:rPr>
          <w:rFonts w:hint="eastAsia" w:cs="宋体" w:asciiTheme="minorEastAsia" w:hAnsiTheme="minorEastAsia"/>
          <w:color w:val="auto"/>
          <w:szCs w:val="21"/>
        </w:rPr>
      </w:pPr>
      <w:r>
        <w:rPr>
          <w:rFonts w:hint="eastAsia" w:cs="宋体" w:asciiTheme="minorEastAsia" w:hAnsiTheme="minorEastAsia"/>
          <w:color w:val="auto"/>
          <w:szCs w:val="21"/>
        </w:rPr>
        <w:t>——维护周期：</w:t>
      </w:r>
      <w:r>
        <w:rPr>
          <w:rFonts w:hint="eastAsia" w:cs="宋体" w:asciiTheme="minorEastAsia" w:hAnsiTheme="minorEastAsia"/>
          <w:color w:val="auto"/>
          <w:szCs w:val="21"/>
          <w:lang w:val="en-US" w:eastAsia="zh-CN"/>
        </w:rPr>
        <w:t>半年</w:t>
      </w:r>
      <w:r>
        <w:rPr>
          <w:rFonts w:hint="eastAsia" w:cs="宋体" w:asciiTheme="minorEastAsia" w:hAnsiTheme="minorEastAsia"/>
          <w:color w:val="auto"/>
          <w:szCs w:val="21"/>
        </w:rPr>
        <w:t>。</w:t>
      </w:r>
    </w:p>
    <w:p w14:paraId="775E48E2">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b w:val="0"/>
          <w:bCs w:val="0"/>
          <w:color w:val="auto"/>
          <w:szCs w:val="21"/>
          <w:lang w:val="en-US" w:eastAsia="zh-CN"/>
        </w:rPr>
        <w:t>检查取电方式、供电线路、供电电压与电流、通信链路光衰，供电线路无破损、漏电、裸漏、脱落等，供电电压、电流在设备使用范围内，通信链路光衰应正常。</w:t>
      </w:r>
    </w:p>
    <w:p w14:paraId="23BB34EA">
      <w:pPr>
        <w:pStyle w:val="22"/>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heme="minorEastAsia" w:hAnsiTheme="minorEastAsia" w:eastAsiaTheme="minorEastAsia" w:cstheme="minorEastAsia"/>
          <w:b w:val="0"/>
          <w:bCs w:val="0"/>
          <w:color w:val="auto"/>
          <w:sz w:val="21"/>
          <w:szCs w:val="21"/>
          <w:lang w:val="en-US" w:eastAsia="zh-CN" w:bidi="ar-SA"/>
        </w:rPr>
      </w:pPr>
      <w:r>
        <w:rPr>
          <w:rFonts w:hint="eastAsia" w:asciiTheme="minorEastAsia" w:hAnsiTheme="minorEastAsia" w:eastAsiaTheme="minorEastAsia" w:cstheme="minorEastAsia"/>
          <w:b w:val="0"/>
          <w:bCs w:val="0"/>
          <w:color w:val="auto"/>
          <w:sz w:val="21"/>
          <w:szCs w:val="21"/>
          <w:lang w:val="en-US" w:eastAsia="zh-CN" w:bidi="ar-SA"/>
        </w:rPr>
        <w:t>——维护周期：半年。</w:t>
      </w:r>
    </w:p>
    <w:p w14:paraId="727BC97B">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b w:val="0"/>
          <w:bCs w:val="0"/>
          <w:color w:val="auto"/>
          <w:sz w:val="21"/>
          <w:szCs w:val="21"/>
          <w:lang w:val="en-US" w:eastAsia="zh-CN" w:bidi="ar-SA"/>
        </w:rPr>
      </w:pPr>
      <w:r>
        <w:rPr>
          <w:rFonts w:hint="eastAsia" w:asciiTheme="minorEastAsia" w:hAnsiTheme="minorEastAsia" w:eastAsiaTheme="minorEastAsia" w:cstheme="minorEastAsia"/>
          <w:b w:val="0"/>
          <w:bCs w:val="0"/>
          <w:color w:val="auto"/>
          <w:sz w:val="21"/>
          <w:szCs w:val="21"/>
          <w:lang w:val="en-US" w:eastAsia="zh-CN" w:bidi="ar-SA"/>
        </w:rPr>
        <w:t>检查视频图像地点信息、时间信息、摄像机信息的标注情况。</w:t>
      </w:r>
    </w:p>
    <w:p w14:paraId="4CDF5C5D">
      <w:pPr>
        <w:pStyle w:val="22"/>
        <w:keepNext w:val="0"/>
        <w:keepLines w:val="0"/>
        <w:pageBreakBefore w:val="0"/>
        <w:widowControl w:val="0"/>
        <w:kinsoku/>
        <w:wordWrap/>
        <w:overflowPunct/>
        <w:topLinePunct w:val="0"/>
        <w:autoSpaceDE/>
        <w:autoSpaceDN/>
        <w:bidi w:val="0"/>
        <w:adjustRightInd/>
        <w:snapToGrid/>
        <w:spacing w:line="240" w:lineRule="auto"/>
        <w:ind w:firstLineChars="400"/>
        <w:jc w:val="both"/>
        <w:textAlignment w:val="auto"/>
        <w:rPr>
          <w:rFonts w:hint="default" w:cs="宋体" w:asciiTheme="minorEastAsia" w:hAnsiTheme="minorEastAsia"/>
          <w:color w:val="auto"/>
          <w:szCs w:val="21"/>
        </w:rPr>
      </w:pPr>
      <w:r>
        <w:rPr>
          <w:rFonts w:hint="eastAsia" w:asciiTheme="minorEastAsia" w:hAnsiTheme="minorEastAsia" w:eastAsiaTheme="minorEastAsia" w:cstheme="minorEastAsia"/>
          <w:b w:val="0"/>
          <w:bCs w:val="0"/>
          <w:color w:val="auto"/>
          <w:sz w:val="21"/>
          <w:szCs w:val="21"/>
          <w:lang w:val="en-US" w:eastAsia="zh-CN" w:bidi="ar-SA"/>
        </w:rPr>
        <w:t>——维护周期：半年。</w:t>
      </w:r>
    </w:p>
    <w:p w14:paraId="565C7657">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网络通讯系统</w:t>
      </w:r>
    </w:p>
    <w:p w14:paraId="077A931F">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交换机、防火墙、路由器等网络设备运行状态完好。</w:t>
      </w:r>
    </w:p>
    <w:p w14:paraId="19F8FD0E">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cs="宋体" w:asciiTheme="minorEastAsia" w:hAnsiTheme="minorEastAsia"/>
          <w:szCs w:val="21"/>
        </w:rPr>
      </w:pPr>
      <w:r>
        <w:rPr>
          <w:rFonts w:hint="eastAsia" w:cs="宋体" w:asciiTheme="minorEastAsia" w:hAnsiTheme="minorEastAsia"/>
          <w:szCs w:val="21"/>
        </w:rPr>
        <w:t>——维护周期：</w:t>
      </w:r>
      <w:r>
        <w:rPr>
          <w:rFonts w:hint="eastAsia" w:cs="宋体" w:asciiTheme="minorEastAsia" w:hAnsiTheme="minorEastAsia"/>
          <w:szCs w:val="21"/>
          <w:lang w:val="en-US" w:eastAsia="zh-CN"/>
        </w:rPr>
        <w:t>半年</w:t>
      </w:r>
      <w:r>
        <w:rPr>
          <w:rFonts w:hint="eastAsia" w:cs="宋体" w:asciiTheme="minorEastAsia" w:hAnsiTheme="minorEastAsia"/>
          <w:szCs w:val="21"/>
        </w:rPr>
        <w:t>。</w:t>
      </w:r>
    </w:p>
    <w:p w14:paraId="62BFD501">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auto"/>
          <w:szCs w:val="21"/>
        </w:rPr>
        <w:t>检查网线及光纤安装、连接、绑扎、标识情况</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电缆、光缆接口接触</w:t>
      </w:r>
      <w:r>
        <w:rPr>
          <w:rFonts w:hint="eastAsia" w:asciiTheme="minorEastAsia" w:hAnsiTheme="minorEastAsia" w:eastAsiaTheme="minorEastAsia" w:cstheme="minorEastAsia"/>
          <w:color w:val="auto"/>
          <w:szCs w:val="21"/>
          <w:lang w:val="en-US" w:eastAsia="zh-CN"/>
        </w:rPr>
        <w:t>良好，</w:t>
      </w:r>
      <w:r>
        <w:rPr>
          <w:rFonts w:hint="eastAsia" w:asciiTheme="minorEastAsia" w:hAnsiTheme="minorEastAsia" w:eastAsiaTheme="minorEastAsia" w:cstheme="minorEastAsia"/>
          <w:color w:val="auto"/>
          <w:szCs w:val="21"/>
        </w:rPr>
        <w:t>端子</w:t>
      </w:r>
      <w:r>
        <w:rPr>
          <w:rFonts w:hint="eastAsia" w:asciiTheme="minorEastAsia" w:hAnsiTheme="minorEastAsia" w:eastAsiaTheme="minorEastAsia" w:cstheme="minorEastAsia"/>
          <w:color w:val="auto"/>
          <w:szCs w:val="21"/>
          <w:lang w:val="en-US" w:eastAsia="zh-CN"/>
        </w:rPr>
        <w:t>安装紧固</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通信电缆屏蔽线、金属保护套管接地</w:t>
      </w:r>
      <w:r>
        <w:rPr>
          <w:rFonts w:hint="eastAsia" w:asciiTheme="minorEastAsia" w:hAnsiTheme="minorEastAsia" w:eastAsiaTheme="minorEastAsia" w:cstheme="minorEastAsia"/>
          <w:color w:val="auto"/>
          <w:szCs w:val="21"/>
          <w:lang w:val="en-US" w:eastAsia="zh-CN"/>
        </w:rPr>
        <w:t>良好，</w:t>
      </w:r>
      <w:r>
        <w:rPr>
          <w:rFonts w:hint="eastAsia" w:asciiTheme="minorEastAsia" w:hAnsiTheme="minorEastAsia" w:eastAsiaTheme="minorEastAsia" w:cstheme="minorEastAsia"/>
          <w:color w:val="auto"/>
          <w:szCs w:val="21"/>
        </w:rPr>
        <w:t>绝缘电阻、终端匹配器阻抗</w:t>
      </w:r>
      <w:r>
        <w:rPr>
          <w:rFonts w:hint="eastAsia" w:asciiTheme="minorEastAsia" w:hAnsiTheme="minorEastAsia" w:eastAsiaTheme="minorEastAsia" w:cstheme="minorEastAsia"/>
          <w:color w:val="auto"/>
          <w:szCs w:val="21"/>
          <w:lang w:val="en-US" w:eastAsia="zh-CN"/>
        </w:rPr>
        <w:t>符合要求</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标识缺失或不清晰的应重新打印更换。</w:t>
      </w:r>
    </w:p>
    <w:p w14:paraId="72DEB1E5">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cs="宋体" w:asciiTheme="minorEastAsia" w:hAnsiTheme="minorEastAsia"/>
          <w:szCs w:val="21"/>
        </w:rPr>
      </w:pPr>
      <w:r>
        <w:rPr>
          <w:rFonts w:hint="eastAsia" w:cs="宋体" w:asciiTheme="minorEastAsia" w:hAnsiTheme="minorEastAsia"/>
          <w:szCs w:val="21"/>
        </w:rPr>
        <w:t>——维护周期：</w:t>
      </w:r>
      <w:r>
        <w:rPr>
          <w:rFonts w:hint="eastAsia" w:cs="宋体" w:asciiTheme="minorEastAsia" w:hAnsiTheme="minorEastAsia"/>
          <w:szCs w:val="21"/>
          <w:lang w:val="en-US" w:eastAsia="zh-CN"/>
        </w:rPr>
        <w:t>半年</w:t>
      </w:r>
      <w:r>
        <w:rPr>
          <w:rFonts w:hint="eastAsia" w:cs="宋体" w:asciiTheme="minorEastAsia" w:hAnsiTheme="minorEastAsia"/>
          <w:szCs w:val="21"/>
        </w:rPr>
        <w:t>。</w:t>
      </w:r>
    </w:p>
    <w:p w14:paraId="5343634E">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检查设备状态、设备温度、CPU与内存利用率、运行日志、告警信息等</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设备运行异常的登入设备检查故障及日志，进行相应处理。</w:t>
      </w:r>
    </w:p>
    <w:p w14:paraId="1E8801BB">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cs="宋体" w:asciiTheme="minorEastAsia" w:hAnsiTheme="minorEastAsia"/>
          <w:color w:val="auto"/>
          <w:szCs w:val="21"/>
        </w:rPr>
      </w:pPr>
      <w:r>
        <w:rPr>
          <w:rFonts w:hint="eastAsia" w:asciiTheme="minorEastAsia" w:hAnsiTheme="minorEastAsia" w:eastAsiaTheme="minorEastAsia" w:cstheme="minorEastAsia"/>
          <w:color w:val="auto"/>
          <w:sz w:val="21"/>
          <w:szCs w:val="21"/>
          <w:lang w:val="en-US" w:eastAsia="zh-CN" w:bidi="ar-SA"/>
        </w:rPr>
        <w:t>——维护周期：半年。</w:t>
      </w:r>
    </w:p>
    <w:p w14:paraId="054B4962">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rPr>
      </w:pPr>
      <w:r>
        <w:rPr>
          <w:rFonts w:hint="eastAsia" w:asciiTheme="minorEastAsia" w:hAnsiTheme="minorEastAsia" w:eastAsiaTheme="minorEastAsia" w:cstheme="minorEastAsia"/>
          <w:szCs w:val="21"/>
        </w:rPr>
        <w:t>网络设备上下游通道连通性</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网络设备冗余通道的连通性</w:t>
      </w:r>
      <w:r>
        <w:rPr>
          <w:rFonts w:hint="eastAsia" w:asciiTheme="minorEastAsia" w:hAnsiTheme="minorEastAsia" w:eastAsiaTheme="minorEastAsia" w:cstheme="minorEastAsia"/>
          <w:szCs w:val="21"/>
          <w:lang w:eastAsia="zh-CN"/>
        </w:rPr>
        <w:t>，计算机</w:t>
      </w:r>
      <w:r>
        <w:rPr>
          <w:rFonts w:hint="eastAsia" w:asciiTheme="minorEastAsia" w:hAnsiTheme="minorEastAsia" w:eastAsiaTheme="minorEastAsia" w:cstheme="minorEastAsia"/>
          <w:szCs w:val="21"/>
        </w:rPr>
        <w:t>监控系统、视频监控系统</w:t>
      </w:r>
      <w:r>
        <w:rPr>
          <w:rFonts w:hint="eastAsia" w:asciiTheme="minorEastAsia" w:hAnsiTheme="minorEastAsia" w:eastAsiaTheme="minorEastAsia" w:cstheme="minorEastAsia"/>
          <w:szCs w:val="21"/>
          <w:lang w:eastAsia="zh-CN"/>
        </w:rPr>
        <w:t>等</w:t>
      </w:r>
      <w:r>
        <w:rPr>
          <w:rFonts w:hint="eastAsia" w:asciiTheme="minorEastAsia" w:hAnsiTheme="minorEastAsia" w:eastAsiaTheme="minorEastAsia" w:cstheme="minorEastAsia"/>
          <w:szCs w:val="21"/>
        </w:rPr>
        <w:t>与上级调度系统连通性</w:t>
      </w:r>
      <w:r>
        <w:rPr>
          <w:rFonts w:hint="eastAsia" w:asciiTheme="minorEastAsia" w:hAnsiTheme="minorEastAsia" w:eastAsiaTheme="minorEastAsia" w:cstheme="minorEastAsia"/>
          <w:szCs w:val="21"/>
          <w:lang w:eastAsia="zh-CN"/>
        </w:rPr>
        <w:t>等测试应符合</w:t>
      </w:r>
      <w:r>
        <w:rPr>
          <w:rFonts w:hint="eastAsia" w:asciiTheme="minorEastAsia" w:hAnsiTheme="minorEastAsia" w:eastAsiaTheme="minorEastAsia" w:cstheme="minorEastAsia"/>
          <w:szCs w:val="21"/>
          <w:lang w:val="en-US" w:eastAsia="zh-CN"/>
        </w:rPr>
        <w:t>GB/T 50312的规定</w:t>
      </w:r>
      <w:r>
        <w:rPr>
          <w:rFonts w:hint="eastAsia" w:asciiTheme="minorEastAsia" w:hAnsiTheme="minorEastAsia" w:eastAsiaTheme="minorEastAsia" w:cstheme="minorEastAsia"/>
          <w:szCs w:val="21"/>
        </w:rPr>
        <w:t>。</w:t>
      </w:r>
    </w:p>
    <w:p w14:paraId="221B2ABC">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rPr>
      </w:pPr>
      <w:r>
        <w:rPr>
          <w:rFonts w:hint="eastAsia" w:cs="宋体" w:asciiTheme="minorEastAsia" w:hAnsiTheme="minorEastAsia"/>
          <w:szCs w:val="21"/>
        </w:rPr>
        <w:t>——维护周期：</w:t>
      </w:r>
      <w:r>
        <w:rPr>
          <w:rFonts w:hint="eastAsia" w:cs="宋体" w:asciiTheme="minorEastAsia" w:hAnsiTheme="minorEastAsia"/>
          <w:szCs w:val="21"/>
          <w:lang w:val="en-US" w:eastAsia="zh-CN"/>
        </w:rPr>
        <w:t>年</w:t>
      </w:r>
      <w:r>
        <w:rPr>
          <w:rFonts w:hint="eastAsia" w:cs="宋体" w:asciiTheme="minorEastAsia" w:hAnsiTheme="minorEastAsia"/>
          <w:szCs w:val="21"/>
        </w:rPr>
        <w:t>。</w:t>
      </w:r>
    </w:p>
    <w:p w14:paraId="4C9ABA7E">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UPS电源</w:t>
      </w:r>
    </w:p>
    <w:p w14:paraId="6B906296">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UPS配电柜内设备运行正常，UPS外部及通风口清</w:t>
      </w:r>
      <w:r>
        <w:rPr>
          <w:rFonts w:hint="eastAsia" w:asciiTheme="minorEastAsia" w:hAnsiTheme="minorEastAsia" w:eastAsiaTheme="minorEastAsia" w:cstheme="minorEastAsia"/>
          <w:szCs w:val="21"/>
          <w:lang w:eastAsia="zh-CN"/>
        </w:rPr>
        <w:t>洁，无灰尘、污渍等</w:t>
      </w:r>
      <w:r>
        <w:rPr>
          <w:rFonts w:hint="eastAsia" w:asciiTheme="minorEastAsia" w:hAnsiTheme="minorEastAsia" w:eastAsiaTheme="minorEastAsia" w:cstheme="minorEastAsia"/>
          <w:szCs w:val="21"/>
        </w:rPr>
        <w:t>。</w:t>
      </w:r>
    </w:p>
    <w:p w14:paraId="4581D0CC">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ascii="宋体" w:hAnsi="Times New Roman" w:cs="Times New Roman"/>
          <w:szCs w:val="20"/>
        </w:rPr>
      </w:pPr>
      <w:r>
        <w:rPr>
          <w:rFonts w:hint="eastAsia" w:cs="宋体" w:asciiTheme="minorEastAsia" w:hAnsiTheme="minorEastAsia"/>
          <w:szCs w:val="21"/>
        </w:rPr>
        <w:t>——维护周期：</w:t>
      </w:r>
      <w:r>
        <w:rPr>
          <w:rFonts w:hint="eastAsia" w:cs="宋体" w:asciiTheme="minorEastAsia" w:hAnsiTheme="minorEastAsia"/>
          <w:szCs w:val="21"/>
          <w:lang w:val="en-US" w:eastAsia="zh-CN"/>
        </w:rPr>
        <w:t>季度</w:t>
      </w:r>
      <w:r>
        <w:rPr>
          <w:rFonts w:hint="eastAsia" w:cs="宋体" w:asciiTheme="minorEastAsia" w:hAnsiTheme="minorEastAsia"/>
          <w:szCs w:val="21"/>
        </w:rPr>
        <w:t>。</w:t>
      </w:r>
    </w:p>
    <w:p w14:paraId="75642761">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UPS启动、运行、关闭等工作状况满足要求；输入</w:t>
      </w:r>
      <w:r>
        <w:rPr>
          <w:rFonts w:hint="eastAsia" w:asciiTheme="minorEastAsia" w:hAnsiTheme="minorEastAsia" w:eastAsiaTheme="minorEastAsia" w:cstheme="minorEastAsia"/>
          <w:szCs w:val="21"/>
          <w:lang w:eastAsia="zh-CN"/>
        </w:rPr>
        <w:t>电压</w:t>
      </w:r>
      <w:r>
        <w:rPr>
          <w:rFonts w:hint="eastAsia" w:asciiTheme="minorEastAsia" w:hAnsiTheme="minorEastAsia" w:eastAsiaTheme="minorEastAsia" w:cstheme="minorEastAsia"/>
          <w:szCs w:val="21"/>
        </w:rPr>
        <w:t>、输出电压、</w:t>
      </w:r>
      <w:r>
        <w:rPr>
          <w:rFonts w:hint="eastAsia" w:asciiTheme="minorEastAsia" w:hAnsiTheme="minorEastAsia" w:eastAsiaTheme="minorEastAsia" w:cstheme="minorEastAsia"/>
          <w:szCs w:val="21"/>
          <w:lang w:eastAsia="zh-CN"/>
        </w:rPr>
        <w:t>输出</w:t>
      </w:r>
      <w:r>
        <w:rPr>
          <w:rFonts w:hint="eastAsia" w:asciiTheme="minorEastAsia" w:hAnsiTheme="minorEastAsia" w:eastAsiaTheme="minorEastAsia" w:cstheme="minorEastAsia"/>
          <w:szCs w:val="21"/>
        </w:rPr>
        <w:t>电流、频率等参数满足要求。</w:t>
      </w:r>
    </w:p>
    <w:p w14:paraId="1B4EB219">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ascii="宋体" w:hAnsi="Times New Roman" w:cs="Times New Roman"/>
          <w:szCs w:val="20"/>
        </w:rPr>
      </w:pPr>
      <w:r>
        <w:rPr>
          <w:rFonts w:hint="eastAsia" w:cs="宋体" w:asciiTheme="minorEastAsia" w:hAnsiTheme="minorEastAsia"/>
          <w:szCs w:val="21"/>
        </w:rPr>
        <w:t>——维护周期：</w:t>
      </w:r>
      <w:r>
        <w:rPr>
          <w:rFonts w:hint="eastAsia" w:cs="宋体" w:asciiTheme="minorEastAsia" w:hAnsiTheme="minorEastAsia"/>
          <w:szCs w:val="21"/>
          <w:lang w:val="en-US" w:eastAsia="zh-CN"/>
        </w:rPr>
        <w:t>季度</w:t>
      </w:r>
      <w:r>
        <w:rPr>
          <w:rFonts w:hint="eastAsia" w:cs="宋体" w:asciiTheme="minorEastAsia" w:hAnsiTheme="minorEastAsia"/>
          <w:szCs w:val="21"/>
        </w:rPr>
        <w:t>。</w:t>
      </w:r>
    </w:p>
    <w:p w14:paraId="67ADACEA">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接地电阻测试满足要求。</w:t>
      </w:r>
    </w:p>
    <w:p w14:paraId="28C8C55C">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cs="宋体" w:asciiTheme="minorEastAsia" w:hAnsiTheme="minorEastAsia"/>
          <w:szCs w:val="21"/>
        </w:rPr>
      </w:pPr>
      <w:r>
        <w:rPr>
          <w:rFonts w:hint="eastAsia" w:cs="宋体" w:asciiTheme="minorEastAsia" w:hAnsiTheme="minorEastAsia"/>
          <w:szCs w:val="21"/>
        </w:rPr>
        <w:t>——维护周期：</w:t>
      </w:r>
      <w:r>
        <w:rPr>
          <w:rFonts w:hint="eastAsia" w:cs="宋体" w:asciiTheme="minorEastAsia" w:hAnsiTheme="minorEastAsia"/>
          <w:szCs w:val="21"/>
          <w:lang w:val="en-US" w:eastAsia="zh-CN"/>
        </w:rPr>
        <w:t>年</w:t>
      </w:r>
      <w:r>
        <w:rPr>
          <w:rFonts w:hint="eastAsia" w:cs="宋体" w:asciiTheme="minorEastAsia" w:hAnsiTheme="minorEastAsia"/>
          <w:szCs w:val="21"/>
        </w:rPr>
        <w:t>。</w:t>
      </w:r>
    </w:p>
    <w:p w14:paraId="2C45C4F7">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b w:val="0"/>
          <w:bCs w:val="0"/>
          <w:szCs w:val="21"/>
          <w:lang w:val="en-US" w:eastAsia="zh-CN"/>
        </w:rPr>
      </w:pPr>
      <w:r>
        <w:rPr>
          <w:rFonts w:hint="eastAsia" w:asciiTheme="minorEastAsia" w:hAnsiTheme="minorEastAsia" w:eastAsiaTheme="minorEastAsia" w:cstheme="minorEastAsia"/>
          <w:b w:val="0"/>
          <w:bCs w:val="0"/>
          <w:szCs w:val="21"/>
          <w:lang w:val="en-US" w:eastAsia="zh-CN"/>
        </w:rPr>
        <w:t>UPS蓄电池维护执行本文件6.10.2.2、6.10.2.3的规定。</w:t>
      </w:r>
    </w:p>
    <w:p w14:paraId="38649D47">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val="0"/>
          <w:bCs w:val="0"/>
          <w:szCs w:val="21"/>
          <w:lang w:val="en-US" w:eastAsia="zh-CN"/>
        </w:rPr>
        <w:t>对蓄电池进行一次充放电维护，</w:t>
      </w:r>
      <w:r>
        <w:rPr>
          <w:rFonts w:hint="eastAsia" w:asciiTheme="minorEastAsia" w:hAnsiTheme="minorEastAsia" w:eastAsiaTheme="minorEastAsia" w:cstheme="minorEastAsia"/>
          <w:b w:val="0"/>
          <w:bCs w:val="0"/>
          <w:color w:val="auto"/>
          <w:szCs w:val="21"/>
          <w:lang w:val="en-US" w:eastAsia="zh-CN"/>
        </w:rPr>
        <w:t>蓄电池放电时长测试，要求1小时或者符合设计要求。</w:t>
      </w:r>
    </w:p>
    <w:p w14:paraId="1C2E1118">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ascii="黑体" w:hAnsi="黑体" w:eastAsia="黑体" w:cs="黑体"/>
          <w:szCs w:val="21"/>
        </w:rPr>
      </w:pPr>
      <w:r>
        <w:rPr>
          <w:rFonts w:hint="eastAsia" w:cs="宋体" w:asciiTheme="minorEastAsia" w:hAnsiTheme="minorEastAsia"/>
          <w:szCs w:val="21"/>
        </w:rPr>
        <w:t>——维护周期：</w:t>
      </w:r>
      <w:r>
        <w:rPr>
          <w:rFonts w:hint="eastAsia" w:cs="宋体" w:asciiTheme="minorEastAsia" w:hAnsiTheme="minorEastAsia"/>
          <w:szCs w:val="21"/>
          <w:lang w:val="en-US" w:eastAsia="zh-CN"/>
        </w:rPr>
        <w:t>年</w:t>
      </w:r>
      <w:r>
        <w:rPr>
          <w:rFonts w:hint="eastAsia" w:cs="宋体" w:asciiTheme="minorEastAsia" w:hAnsiTheme="minorEastAsia"/>
          <w:szCs w:val="21"/>
        </w:rPr>
        <w:t>。</w:t>
      </w:r>
    </w:p>
    <w:p w14:paraId="2F20EF08">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机组状态在线监测系统</w:t>
      </w:r>
    </w:p>
    <w:p w14:paraId="179B288B">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b w:val="0"/>
          <w:bCs w:val="0"/>
          <w:szCs w:val="21"/>
          <w:lang w:val="en-US" w:eastAsia="zh-CN"/>
        </w:rPr>
      </w:pPr>
      <w:r>
        <w:rPr>
          <w:rFonts w:hint="eastAsia" w:asciiTheme="minorEastAsia" w:hAnsiTheme="minorEastAsia" w:eastAsiaTheme="minorEastAsia" w:cstheme="minorEastAsia"/>
          <w:b w:val="0"/>
          <w:bCs w:val="0"/>
          <w:szCs w:val="21"/>
          <w:lang w:val="en-US" w:eastAsia="zh-CN"/>
        </w:rPr>
        <w:t>检查电源与信号接地电阻装置应良好,连接电缆与接口无松动。</w:t>
      </w:r>
    </w:p>
    <w:p w14:paraId="70A25C5E">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default" w:ascii="宋体" w:hAnsi="Times New Roman" w:cs="Times New Roman"/>
          <w:b w:val="0"/>
          <w:bCs w:val="0"/>
          <w:color w:val="auto"/>
          <w:szCs w:val="20"/>
          <w:lang w:val="en-US" w:eastAsia="zh-CN"/>
        </w:rPr>
      </w:pPr>
      <w:r>
        <w:rPr>
          <w:rFonts w:hint="eastAsia" w:ascii="宋体" w:hAnsi="宋体" w:cs="宋体"/>
          <w:szCs w:val="21"/>
        </w:rPr>
        <w:t>——维护周期：</w:t>
      </w:r>
      <w:r>
        <w:rPr>
          <w:rFonts w:hint="eastAsia" w:ascii="宋体" w:hAnsi="宋体" w:cs="宋体"/>
          <w:szCs w:val="21"/>
          <w:lang w:eastAsia="zh-CN"/>
        </w:rPr>
        <w:t>半年</w:t>
      </w:r>
    </w:p>
    <w:p w14:paraId="3F732841">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b w:val="0"/>
          <w:bCs w:val="0"/>
          <w:szCs w:val="21"/>
          <w:lang w:val="en-US" w:eastAsia="zh-CN"/>
        </w:rPr>
      </w:pPr>
      <w:r>
        <w:rPr>
          <w:rFonts w:hint="eastAsia" w:asciiTheme="minorEastAsia" w:hAnsiTheme="minorEastAsia" w:eastAsiaTheme="minorEastAsia" w:cstheme="minorEastAsia"/>
          <w:b w:val="0"/>
          <w:bCs w:val="0"/>
          <w:szCs w:val="21"/>
          <w:lang w:val="en-US" w:eastAsia="zh-CN"/>
        </w:rPr>
        <w:t>维护备份在线监测系统数据库等。</w:t>
      </w:r>
    </w:p>
    <w:p w14:paraId="6BC5CBE3">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default" w:ascii="宋体" w:hAnsi="Times New Roman" w:cs="Times New Roman"/>
          <w:b w:val="0"/>
          <w:bCs w:val="0"/>
          <w:color w:val="auto"/>
          <w:szCs w:val="20"/>
          <w:lang w:val="en-US" w:eastAsia="zh-CN"/>
        </w:rPr>
      </w:pPr>
      <w:r>
        <w:rPr>
          <w:rFonts w:hint="eastAsia" w:ascii="宋体" w:hAnsi="宋体" w:cs="宋体"/>
          <w:szCs w:val="21"/>
        </w:rPr>
        <w:t>——维护周期：</w:t>
      </w:r>
      <w:r>
        <w:rPr>
          <w:rFonts w:hint="eastAsia" w:ascii="宋体" w:hAnsi="宋体" w:cs="宋体"/>
          <w:szCs w:val="21"/>
          <w:lang w:eastAsia="zh-CN"/>
        </w:rPr>
        <w:t>半年</w:t>
      </w:r>
    </w:p>
    <w:p w14:paraId="2E7E97BE">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b w:val="0"/>
          <w:bCs w:val="0"/>
          <w:szCs w:val="21"/>
          <w:lang w:val="en-US" w:eastAsia="zh-CN"/>
        </w:rPr>
      </w:pPr>
      <w:r>
        <w:rPr>
          <w:rFonts w:hint="eastAsia" w:asciiTheme="minorEastAsia" w:hAnsiTheme="minorEastAsia" w:eastAsiaTheme="minorEastAsia" w:cstheme="minorEastAsia"/>
          <w:b w:val="0"/>
          <w:bCs w:val="0"/>
          <w:szCs w:val="21"/>
          <w:lang w:val="en-US" w:eastAsia="zh-CN"/>
        </w:rPr>
        <w:t>各元件（装置）应无渗漏、水污、油污及锈蚀现象，应无异响、无异味。</w:t>
      </w:r>
    </w:p>
    <w:p w14:paraId="39EB9B47">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eastAsia" w:ascii="宋体" w:hAnsi="Times New Roman" w:cs="Times New Roman"/>
          <w:b w:val="0"/>
          <w:bCs w:val="0"/>
          <w:color w:val="auto"/>
          <w:szCs w:val="20"/>
          <w:lang w:val="en-US" w:eastAsia="zh-CN"/>
        </w:rPr>
      </w:pPr>
      <w:r>
        <w:rPr>
          <w:rFonts w:hint="eastAsia" w:ascii="宋体" w:hAnsi="宋体" w:cs="宋体"/>
          <w:szCs w:val="21"/>
        </w:rPr>
        <w:t>——维护周期：</w:t>
      </w:r>
      <w:r>
        <w:rPr>
          <w:rFonts w:hint="eastAsia" w:ascii="宋体" w:hAnsi="宋体" w:cs="宋体"/>
          <w:szCs w:val="21"/>
          <w:lang w:eastAsia="zh-CN"/>
        </w:rPr>
        <w:t>半年</w:t>
      </w:r>
    </w:p>
    <w:p w14:paraId="00CD6D37">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asciiTheme="minorEastAsia" w:hAnsiTheme="minorEastAsia" w:eastAsiaTheme="minorEastAsia" w:cstheme="minorEastAsia"/>
          <w:b w:val="0"/>
          <w:bCs w:val="0"/>
          <w:szCs w:val="21"/>
          <w:lang w:val="en-US" w:eastAsia="zh-CN"/>
        </w:rPr>
      </w:pPr>
      <w:r>
        <w:rPr>
          <w:rFonts w:hint="eastAsia" w:asciiTheme="minorEastAsia" w:hAnsiTheme="minorEastAsia" w:eastAsiaTheme="minorEastAsia" w:cstheme="minorEastAsia"/>
          <w:b w:val="0"/>
          <w:bCs w:val="0"/>
          <w:szCs w:val="21"/>
          <w:lang w:val="en-US" w:eastAsia="zh-CN"/>
        </w:rPr>
        <w:t>传感器安装支架或底座应牢固,位置无异常。</w:t>
      </w:r>
    </w:p>
    <w:p w14:paraId="70540AEC">
      <w:pPr>
        <w:pStyle w:val="22"/>
        <w:keepNext w:val="0"/>
        <w:keepLines w:val="0"/>
        <w:pageBreakBefore w:val="0"/>
        <w:widowControl w:val="0"/>
        <w:kinsoku/>
        <w:wordWrap/>
        <w:overflowPunct/>
        <w:topLinePunct w:val="0"/>
        <w:autoSpaceDE/>
        <w:autoSpaceDN/>
        <w:bidi w:val="0"/>
        <w:adjustRightInd/>
        <w:snapToGrid/>
        <w:spacing w:line="240" w:lineRule="auto"/>
        <w:ind w:firstLineChars="200"/>
        <w:jc w:val="both"/>
        <w:textAlignment w:val="auto"/>
        <w:rPr>
          <w:rFonts w:hint="default" w:ascii="宋体" w:hAnsi="Times New Roman" w:cs="Times New Roman"/>
          <w:b w:val="0"/>
          <w:bCs w:val="0"/>
          <w:color w:val="auto"/>
          <w:szCs w:val="20"/>
          <w:lang w:val="en-US" w:eastAsia="zh-CN"/>
        </w:rPr>
      </w:pPr>
      <w:r>
        <w:rPr>
          <w:rFonts w:hint="eastAsia" w:ascii="宋体" w:hAnsi="宋体" w:cs="宋体"/>
          <w:szCs w:val="21"/>
        </w:rPr>
        <w:t>——维护周期：</w:t>
      </w:r>
      <w:r>
        <w:rPr>
          <w:rFonts w:hint="eastAsia" w:ascii="宋体" w:hAnsi="宋体" w:cs="宋体"/>
          <w:szCs w:val="21"/>
          <w:lang w:eastAsia="zh-CN"/>
        </w:rPr>
        <w:t>半年</w:t>
      </w:r>
    </w:p>
    <w:p w14:paraId="28836BCC">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系统功能及软件项目检测</w:t>
      </w:r>
    </w:p>
    <w:p w14:paraId="6B7FE32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对计算机操作系统、监控软件、数据库等进行启动、运行、关闭状态检查。</w:t>
      </w:r>
    </w:p>
    <w:p w14:paraId="52F8F5F6">
      <w:pPr>
        <w:pStyle w:val="22"/>
        <w:rPr>
          <w:rFonts w:hint="eastAsia"/>
          <w:lang w:val="en-US" w:eastAsia="zh-CN"/>
        </w:rPr>
      </w:pPr>
      <w:r>
        <w:rPr>
          <w:rFonts w:hint="eastAsia" w:ascii="宋体" w:hAnsi="宋体" w:cs="宋体"/>
          <w:szCs w:val="21"/>
        </w:rPr>
        <w:t>——维护周期：</w:t>
      </w:r>
      <w:r>
        <w:rPr>
          <w:rFonts w:hint="eastAsia" w:ascii="宋体" w:hAnsi="宋体" w:cs="宋体"/>
          <w:szCs w:val="21"/>
          <w:lang w:eastAsia="zh-CN"/>
        </w:rPr>
        <w:t>半年</w:t>
      </w:r>
    </w:p>
    <w:p w14:paraId="490CD5B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检查自动化系统运行，应符合下列规定：</w:t>
      </w:r>
    </w:p>
    <w:p w14:paraId="491B26B5">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系统各设备工作状态指示应正常。</w:t>
      </w:r>
    </w:p>
    <w:p w14:paraId="74EE837F">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系统网络运行应正常。</w:t>
      </w:r>
    </w:p>
    <w:p w14:paraId="575A110B">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pacing w:val="-11"/>
          <w:szCs w:val="21"/>
        </w:rPr>
        <w:t>监控系统时钟应正常，各设备时钟应同步。</w:t>
      </w:r>
    </w:p>
    <w:p w14:paraId="15FE9E8F">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UPS电源系统正常。</w:t>
      </w:r>
    </w:p>
    <w:p w14:paraId="158B385A">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上位计算机及其网络系统运行正常。</w:t>
      </w:r>
    </w:p>
    <w:p w14:paraId="2B65A67A">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现地控制单元（LCU）运行正常。</w:t>
      </w:r>
    </w:p>
    <w:p w14:paraId="0B359625">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执行元件、信号器、传感器等各自动化元件工作可靠。</w:t>
      </w:r>
    </w:p>
    <w:p w14:paraId="46BD111B">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系统特性指标以及安全监视和控制功能满足设计要求。</w:t>
      </w:r>
    </w:p>
    <w:p w14:paraId="0DCC076D">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无告警显示。</w:t>
      </w:r>
    </w:p>
    <w:p w14:paraId="58B07455">
      <w:pPr>
        <w:keepNext w:val="0"/>
        <w:keepLines w:val="0"/>
        <w:pageBreakBefore w:val="0"/>
        <w:widowControl w:val="0"/>
        <w:kinsoku/>
        <w:wordWrap/>
        <w:overflowPunct/>
        <w:topLinePunct w:val="0"/>
        <w:autoSpaceDE/>
        <w:autoSpaceDN/>
        <w:bidi w:val="0"/>
        <w:adjustRightInd/>
        <w:snapToGrid/>
        <w:spacing w:line="240" w:lineRule="auto"/>
        <w:ind w:left="842" w:leftChars="200" w:hanging="422" w:hanging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对系统功能进行测试。对软件修改、设置、升级及故障修复等，做好修改后的软件功能测试、记录维护情况、更改说明书。</w:t>
      </w:r>
    </w:p>
    <w:p w14:paraId="6A40B996">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对数据库历史数据查询、转存。</w:t>
      </w:r>
    </w:p>
    <w:p w14:paraId="0B1986D4">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ascii="宋体" w:hAnsi="宋体" w:cs="宋体"/>
          <w:szCs w:val="21"/>
        </w:rPr>
      </w:pPr>
      <w:r>
        <w:rPr>
          <w:rFonts w:hint="eastAsia" w:ascii="宋体" w:hAnsi="宋体" w:cs="宋体"/>
          <w:b/>
          <w:szCs w:val="21"/>
        </w:rPr>
        <w:t>——</w:t>
      </w:r>
      <w:r>
        <w:rPr>
          <w:rFonts w:hint="eastAsia" w:ascii="宋体" w:hAnsi="宋体" w:cs="宋体"/>
          <w:szCs w:val="21"/>
        </w:rPr>
        <w:t>水位、闸门开度、电量非电量、开关量等实时数据采集与校核。</w:t>
      </w:r>
    </w:p>
    <w:p w14:paraId="0E2EF68D">
      <w:pPr>
        <w:keepNext w:val="0"/>
        <w:keepLines w:val="0"/>
        <w:pageBreakBefore w:val="0"/>
        <w:widowControl w:val="0"/>
        <w:kinsoku/>
        <w:wordWrap/>
        <w:overflowPunct/>
        <w:topLinePunct w:val="0"/>
        <w:autoSpaceDE/>
        <w:autoSpaceDN/>
        <w:bidi w:val="0"/>
        <w:adjustRightInd/>
        <w:snapToGrid/>
        <w:spacing w:line="240" w:lineRule="auto"/>
        <w:ind w:firstLine="825" w:firstLineChars="550"/>
        <w:jc w:val="both"/>
        <w:textAlignment w:val="auto"/>
        <w:rPr>
          <w:rFonts w:ascii="宋体" w:hAnsi="宋体" w:cs="宋体"/>
          <w:szCs w:val="21"/>
        </w:rPr>
      </w:pPr>
      <w:r>
        <w:rPr>
          <w:rFonts w:hint="eastAsia" w:ascii="宋体" w:hAnsi="宋体" w:cs="宋体"/>
          <w:sz w:val="15"/>
          <w:szCs w:val="15"/>
        </w:rPr>
        <w:t>●</w:t>
      </w:r>
      <w:r>
        <w:rPr>
          <w:rFonts w:hint="eastAsia" w:ascii="宋体" w:hAnsi="宋体" w:cs="宋体"/>
          <w:szCs w:val="21"/>
        </w:rPr>
        <w:t xml:space="preserve">   维护保养周期：半年。</w:t>
      </w:r>
    </w:p>
    <w:p w14:paraId="1E37FAC4">
      <w:pPr>
        <w:pStyle w:val="43"/>
        <w:spacing w:before="312" w:after="312"/>
        <w:rPr>
          <w:rFonts w:hint="eastAsia" w:hAnsi="黑体" w:cs="黑体"/>
          <w:b w:val="0"/>
          <w:bCs w:val="0"/>
          <w:kern w:val="0"/>
          <w:szCs w:val="21"/>
          <w:lang w:val="en-US" w:eastAsia="zh-CN"/>
        </w:rPr>
      </w:pPr>
      <w:bookmarkStart w:id="279" w:name="_Toc17306"/>
      <w:bookmarkStart w:id="280" w:name="_Toc7429"/>
      <w:bookmarkStart w:id="281" w:name="_Toc26036"/>
      <w:bookmarkStart w:id="282" w:name="_Toc22058"/>
      <w:bookmarkStart w:id="283" w:name="_Toc20798"/>
      <w:bookmarkStart w:id="284" w:name="_Toc14212"/>
      <w:bookmarkStart w:id="285" w:name="_Toc2115"/>
      <w:bookmarkStart w:id="286" w:name="_Toc19067"/>
      <w:bookmarkStart w:id="287" w:name="_Toc1333"/>
      <w:bookmarkStart w:id="288" w:name="_Toc27825"/>
      <w:bookmarkStart w:id="289" w:name="_Toc16182"/>
      <w:r>
        <w:rPr>
          <w:rFonts w:hint="eastAsia" w:hAnsi="黑体" w:cs="黑体"/>
          <w:b w:val="0"/>
          <w:bCs w:val="0"/>
          <w:kern w:val="0"/>
          <w:szCs w:val="21"/>
          <w:lang w:val="en-US" w:eastAsia="zh-CN"/>
        </w:rPr>
        <w:t>附属设施</w:t>
      </w:r>
      <w:bookmarkEnd w:id="279"/>
      <w:bookmarkEnd w:id="280"/>
      <w:bookmarkEnd w:id="281"/>
      <w:bookmarkEnd w:id="282"/>
      <w:bookmarkEnd w:id="283"/>
    </w:p>
    <w:p w14:paraId="66EF797F">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90" w:name="_Toc29207"/>
      <w:r>
        <w:rPr>
          <w:rFonts w:hint="eastAsia" w:ascii="黑体" w:hAnsi="黑体" w:eastAsia="黑体" w:cs="黑体"/>
          <w:b w:val="0"/>
          <w:bCs w:val="0"/>
          <w:color w:val="auto"/>
          <w:kern w:val="0"/>
          <w:szCs w:val="21"/>
          <w:lang w:val="en-US" w:eastAsia="zh-CN"/>
        </w:rPr>
        <w:t>备用</w:t>
      </w:r>
      <w:r>
        <w:rPr>
          <w:rFonts w:hint="eastAsia" w:hAnsi="黑体" w:cs="黑体"/>
          <w:b w:val="0"/>
          <w:bCs w:val="0"/>
          <w:color w:val="auto"/>
          <w:kern w:val="0"/>
          <w:szCs w:val="21"/>
          <w:lang w:val="en-US" w:eastAsia="zh-CN"/>
        </w:rPr>
        <w:t>柴油</w:t>
      </w:r>
      <w:r>
        <w:rPr>
          <w:rFonts w:hint="eastAsia" w:ascii="黑体" w:hAnsi="黑体" w:eastAsia="黑体" w:cs="黑体"/>
          <w:b w:val="0"/>
          <w:bCs w:val="0"/>
          <w:color w:val="auto"/>
          <w:kern w:val="0"/>
          <w:szCs w:val="21"/>
          <w:lang w:val="en-US" w:eastAsia="zh-CN"/>
        </w:rPr>
        <w:t>发电机</w:t>
      </w:r>
      <w:bookmarkEnd w:id="290"/>
    </w:p>
    <w:p w14:paraId="712EB959">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91" w:name="_Toc472951684"/>
      <w:r>
        <w:rPr>
          <w:rFonts w:hint="eastAsia" w:ascii="黑体" w:hAnsi="黑体" w:eastAsia="黑体" w:cs="黑体"/>
          <w:b w:val="0"/>
          <w:bCs w:val="0"/>
          <w:kern w:val="0"/>
          <w:szCs w:val="21"/>
          <w:lang w:val="en-US" w:eastAsia="zh-CN"/>
        </w:rPr>
        <w:t>日常维护保养</w:t>
      </w:r>
      <w:bookmarkEnd w:id="291"/>
    </w:p>
    <w:p w14:paraId="2D45BED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发电机组各部位无漏</w:t>
      </w:r>
      <w:r>
        <w:rPr>
          <w:rFonts w:hint="eastAsia" w:asciiTheme="minorEastAsia" w:hAnsiTheme="minorEastAsia" w:eastAsiaTheme="minorEastAsia" w:cstheme="minorEastAsia"/>
          <w:strike w:val="0"/>
          <w:color w:val="auto"/>
          <w:lang w:val="en-US" w:eastAsia="zh-CN"/>
        </w:rPr>
        <w:t>油、漏水、</w:t>
      </w:r>
      <w:r>
        <w:rPr>
          <w:rFonts w:hint="eastAsia" w:asciiTheme="minorEastAsia" w:hAnsiTheme="minorEastAsia" w:eastAsiaTheme="minorEastAsia" w:cstheme="minorEastAsia"/>
          <w:color w:val="auto"/>
          <w:lang w:val="en-US" w:eastAsia="zh-CN"/>
        </w:rPr>
        <w:t>漏气现象。</w:t>
      </w:r>
    </w:p>
    <w:p w14:paraId="5ABA93B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机油箱、燃油箱清洁，油位正常，箱盖完好，覆盖严密。</w:t>
      </w:r>
    </w:p>
    <w:p w14:paraId="72D358D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strike w:val="0"/>
          <w:color w:val="auto"/>
          <w:lang w:val="en-US" w:eastAsia="zh-CN"/>
        </w:rPr>
        <w:t>蓄</w:t>
      </w:r>
      <w:r>
        <w:rPr>
          <w:rFonts w:hint="eastAsia" w:asciiTheme="minorEastAsia" w:hAnsiTheme="minorEastAsia" w:eastAsiaTheme="minorEastAsia" w:cstheme="minorEastAsia"/>
          <w:color w:val="auto"/>
          <w:lang w:val="en-US" w:eastAsia="zh-CN"/>
        </w:rPr>
        <w:t>电池外观清洁，无胀鼓、液体溢出，连接桩头紧固、无腐蚀、锈蚀现象。</w:t>
      </w:r>
    </w:p>
    <w:p w14:paraId="45DC99D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蓄电池处于稳压浮充状态，浮充电压正常。</w:t>
      </w:r>
    </w:p>
    <w:p w14:paraId="7AC1A26B">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92" w:name="_Toc472951685"/>
      <w:r>
        <w:rPr>
          <w:rFonts w:hint="eastAsia" w:ascii="黑体" w:hAnsi="黑体" w:eastAsia="黑体" w:cs="黑体"/>
          <w:b w:val="0"/>
          <w:bCs w:val="0"/>
          <w:kern w:val="0"/>
          <w:szCs w:val="21"/>
          <w:lang w:val="en-US" w:eastAsia="zh-CN"/>
        </w:rPr>
        <w:t>定期维护保养</w:t>
      </w:r>
      <w:bookmarkEnd w:id="292"/>
    </w:p>
    <w:p w14:paraId="065635D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发电机组各部位、部件连接螺栓无松动，接地良好；机组各部件完好无损，仪表齐全、指示准确。</w:t>
      </w:r>
    </w:p>
    <w:p w14:paraId="5850AF6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——维护保养周期：汛前。</w:t>
      </w:r>
    </w:p>
    <w:p w14:paraId="1A8E9FE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控制器（屏显）手动、自动控制正常。</w:t>
      </w:r>
    </w:p>
    <w:p w14:paraId="17B67674">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cs="宋体" w:asciiTheme="minorEastAsia" w:hAnsiTheme="minorEastAsia"/>
          <w:bCs/>
          <w:color w:val="auto"/>
          <w:szCs w:val="21"/>
          <w:shd w:val="clear" w:color="auto" w:fill="FFFFFF"/>
        </w:rPr>
      </w:pPr>
      <w:r>
        <w:rPr>
          <w:rFonts w:hint="eastAsia" w:cs="宋体" w:asciiTheme="minorEastAsia" w:hAnsiTheme="minorEastAsia"/>
          <w:bCs/>
          <w:color w:val="auto"/>
          <w:szCs w:val="21"/>
          <w:shd w:val="clear" w:color="auto" w:fill="FFFFFF"/>
        </w:rPr>
        <w:t>——维护保养周期：汛前。</w:t>
      </w:r>
    </w:p>
    <w:p w14:paraId="022006A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进油管安装截止阀并与机组柔性连接，油路通畅，无破损、渗漏，油管无老化。</w:t>
      </w:r>
    </w:p>
    <w:p w14:paraId="28A186D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cs="宋体" w:asciiTheme="minorEastAsia" w:hAnsiTheme="minorEastAsia"/>
          <w:bCs/>
          <w:color w:val="auto"/>
          <w:szCs w:val="21"/>
          <w:shd w:val="clear" w:color="auto" w:fill="FFFFFF"/>
        </w:rPr>
      </w:pPr>
      <w:r>
        <w:rPr>
          <w:rFonts w:hint="eastAsia" w:cs="宋体" w:asciiTheme="minorEastAsia" w:hAnsiTheme="minorEastAsia"/>
          <w:color w:val="auto"/>
          <w:szCs w:val="21"/>
        </w:rPr>
        <w:t>——维护保养周期：汛前。</w:t>
      </w:r>
    </w:p>
    <w:p w14:paraId="63C6F88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消音器和排气管连接牢固，膨胀节连接自然无变形；</w:t>
      </w:r>
    </w:p>
    <w:p w14:paraId="20AD19D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Cs/>
          <w:color w:val="auto"/>
          <w:szCs w:val="21"/>
          <w:shd w:val="clear" w:color="auto" w:fill="FFFFFF"/>
        </w:rPr>
        <w:t>——维护</w:t>
      </w:r>
      <w:r>
        <w:rPr>
          <w:rFonts w:hint="eastAsia" w:cs="宋体" w:asciiTheme="minorEastAsia" w:hAnsiTheme="minorEastAsia"/>
          <w:color w:val="auto"/>
          <w:szCs w:val="21"/>
        </w:rPr>
        <w:t>保养周期：季度。</w:t>
      </w:r>
    </w:p>
    <w:p w14:paraId="64DD173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冷却风扇无变形，手动盘车无摩擦。</w:t>
      </w:r>
    </w:p>
    <w:p w14:paraId="343D3B4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——维护保养周期：季度。</w:t>
      </w:r>
    </w:p>
    <w:p w14:paraId="0329765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油水分离器工作正常，定期排放杂质和水分。</w:t>
      </w:r>
    </w:p>
    <w:p w14:paraId="41A708E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bCs/>
          <w:color w:val="auto"/>
          <w:szCs w:val="21"/>
          <w:shd w:val="clear" w:color="auto" w:fill="FFFFFF"/>
        </w:rPr>
        <w:t>——维护</w:t>
      </w:r>
      <w:r>
        <w:rPr>
          <w:rFonts w:hint="eastAsia" w:cs="宋体" w:asciiTheme="minorEastAsia" w:hAnsiTheme="minorEastAsia"/>
          <w:color w:val="auto"/>
          <w:szCs w:val="21"/>
        </w:rPr>
        <w:t>保养周期：半年。</w:t>
      </w:r>
    </w:p>
    <w:p w14:paraId="5712593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清洗机油滤清器，更换机油，必要时更换滤芯。</w:t>
      </w:r>
    </w:p>
    <w:p w14:paraId="2596655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——维护保养周期：运行250小时。</w:t>
      </w:r>
    </w:p>
    <w:p w14:paraId="75D338A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清洗燃油滤清器，必要时更换滤芯。</w:t>
      </w:r>
    </w:p>
    <w:p w14:paraId="13F1DDB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——维护保养周期：运行250小时。</w:t>
      </w:r>
    </w:p>
    <w:p w14:paraId="662C20B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检查或更换冷却液，必要时更换滤清器滤芯，在冷却系统中加注补充冷却液添加剂，冷却液添加剂符合柴油机说明书规定。</w:t>
      </w:r>
    </w:p>
    <w:p w14:paraId="5D7E3B3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——维护保养周期：运行250小时</w:t>
      </w:r>
      <w:r>
        <w:rPr>
          <w:rFonts w:hint="eastAsia" w:cs="宋体" w:asciiTheme="minorEastAsia" w:hAnsiTheme="minorEastAsia"/>
          <w:color w:val="auto"/>
          <w:szCs w:val="21"/>
          <w:lang w:val="en-US" w:eastAsia="zh-CN"/>
        </w:rPr>
        <w:t xml:space="preserve"> </w:t>
      </w:r>
      <w:r>
        <w:rPr>
          <w:rFonts w:hint="eastAsia" w:ascii="宋体" w:hAnsi="宋体" w:eastAsia="宋体" w:cs="宋体"/>
          <w:color w:val="auto"/>
          <w:szCs w:val="21"/>
        </w:rPr>
        <w:t>～</w:t>
      </w:r>
      <w:r>
        <w:rPr>
          <w:rFonts w:hint="eastAsia" w:ascii="宋体" w:hAnsi="宋体" w:cs="宋体"/>
          <w:color w:val="auto"/>
          <w:szCs w:val="21"/>
          <w:lang w:val="en-US" w:eastAsia="zh-CN"/>
        </w:rPr>
        <w:t xml:space="preserve"> </w:t>
      </w:r>
      <w:r>
        <w:rPr>
          <w:rFonts w:hint="eastAsia" w:cs="宋体" w:asciiTheme="minorEastAsia" w:hAnsiTheme="minorEastAsia"/>
          <w:color w:val="auto"/>
          <w:szCs w:val="21"/>
        </w:rPr>
        <w:t>300小时。</w:t>
      </w:r>
    </w:p>
    <w:p w14:paraId="1F0C75E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清洁或更换空气滤清器。</w:t>
      </w:r>
    </w:p>
    <w:p w14:paraId="2F7FC3A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cs="宋体" w:asciiTheme="minorEastAsia" w:hAnsiTheme="minorEastAsia"/>
          <w:color w:val="auto"/>
          <w:szCs w:val="21"/>
        </w:rPr>
      </w:pPr>
      <w:r>
        <w:rPr>
          <w:rFonts w:hint="eastAsia" w:cs="宋体" w:asciiTheme="minorEastAsia" w:hAnsiTheme="minorEastAsia"/>
          <w:color w:val="auto"/>
          <w:szCs w:val="21"/>
        </w:rPr>
        <w:t>——维护保养周期：运行500小时</w:t>
      </w:r>
      <w:r>
        <w:rPr>
          <w:rFonts w:hint="eastAsia" w:cs="宋体" w:asciiTheme="minorEastAsia" w:hAnsiTheme="minorEastAsia"/>
          <w:color w:val="auto"/>
          <w:szCs w:val="21"/>
          <w:lang w:val="en-US" w:eastAsia="zh-CN"/>
        </w:rPr>
        <w:t xml:space="preserve"> </w:t>
      </w:r>
      <w:r>
        <w:rPr>
          <w:rFonts w:hint="eastAsia" w:ascii="宋体" w:hAnsi="宋体" w:eastAsia="宋体" w:cs="宋体"/>
          <w:color w:val="auto"/>
          <w:szCs w:val="21"/>
        </w:rPr>
        <w:t>～</w:t>
      </w:r>
      <w:r>
        <w:rPr>
          <w:rFonts w:hint="eastAsia" w:ascii="宋体" w:hAnsi="宋体" w:cs="宋体"/>
          <w:color w:val="auto"/>
          <w:szCs w:val="21"/>
          <w:lang w:val="en-US" w:eastAsia="zh-CN"/>
        </w:rPr>
        <w:t xml:space="preserve"> </w:t>
      </w:r>
      <w:r>
        <w:rPr>
          <w:rFonts w:hint="eastAsia" w:cs="宋体" w:asciiTheme="minorEastAsia" w:hAnsiTheme="minorEastAsia"/>
          <w:color w:val="auto"/>
          <w:szCs w:val="21"/>
        </w:rPr>
        <w:t>600小时。</w:t>
      </w:r>
    </w:p>
    <w:p w14:paraId="3D22F47B">
      <w:pPr>
        <w:pStyle w:val="49"/>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0" w:firstLineChars="0"/>
        <w:jc w:val="both"/>
        <w:textAlignment w:val="auto"/>
        <w:rPr>
          <w:rFonts w:hint="eastAsia" w:cs="宋体" w:asciiTheme="minorEastAsia" w:hAnsiTheme="minorEastAsia"/>
          <w:color w:val="auto"/>
          <w:szCs w:val="21"/>
        </w:rPr>
      </w:pPr>
      <w:r>
        <w:rPr>
          <w:rFonts w:hint="eastAsia" w:asciiTheme="minorEastAsia" w:hAnsiTheme="minorEastAsia" w:eastAsiaTheme="minorEastAsia" w:cstheme="minorEastAsia"/>
          <w:color w:val="auto"/>
          <w:lang w:val="en-US" w:eastAsia="zh-CN"/>
        </w:rPr>
        <w:t>配电柜执行本标准6.7的规定。</w:t>
      </w:r>
    </w:p>
    <w:p w14:paraId="72046D3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发电机组每月试运行一次，应符合下列规定：</w:t>
      </w:r>
    </w:p>
    <w:p w14:paraId="295A73F2">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机组启动运行声音正常。</w:t>
      </w:r>
    </w:p>
    <w:p w14:paraId="3814D58B">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建压正常，三相电压符合规定。</w:t>
      </w:r>
    </w:p>
    <w:p w14:paraId="4B4520F0">
      <w:pPr>
        <w:keepNext w:val="0"/>
        <w:keepLines w:val="0"/>
        <w:pageBreakBefore w:val="0"/>
        <w:widowControl w:val="0"/>
        <w:kinsoku/>
        <w:wordWrap/>
        <w:overflowPunct/>
        <w:topLinePunct w:val="0"/>
        <w:autoSpaceDE/>
        <w:autoSpaceDN/>
        <w:bidi w:val="0"/>
        <w:adjustRightInd/>
        <w:snapToGrid/>
        <w:spacing w:line="240" w:lineRule="auto"/>
        <w:ind w:left="842" w:leftChars="200" w:hanging="422" w:hanging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bCs/>
          <w:color w:val="auto"/>
          <w:szCs w:val="21"/>
          <w:shd w:val="clear" w:color="auto" w:fill="FFFFFF"/>
        </w:rPr>
        <w:t>操作屏反应灵敏，水温、</w:t>
      </w:r>
      <w:r>
        <w:rPr>
          <w:rFonts w:hint="eastAsia" w:cs="宋体" w:asciiTheme="minorEastAsia" w:hAnsiTheme="minorEastAsia"/>
          <w:bCs/>
          <w:strike w:val="0"/>
          <w:color w:val="auto"/>
          <w:szCs w:val="21"/>
          <w:shd w:val="clear" w:color="auto" w:fill="FFFFFF"/>
          <w:lang w:eastAsia="zh-CN"/>
        </w:rPr>
        <w:t>蓄</w:t>
      </w:r>
      <w:r>
        <w:rPr>
          <w:rFonts w:hint="eastAsia" w:cs="宋体" w:asciiTheme="minorEastAsia" w:hAnsiTheme="minorEastAsia"/>
          <w:bCs/>
          <w:color w:val="auto"/>
          <w:szCs w:val="21"/>
          <w:shd w:val="clear" w:color="auto" w:fill="FFFFFF"/>
        </w:rPr>
        <w:t>电池电压、运行时间等各种参数显示正常，无故障显示，</w:t>
      </w:r>
      <w:r>
        <w:rPr>
          <w:rFonts w:hint="eastAsia" w:cs="宋体" w:asciiTheme="minorEastAsia" w:hAnsiTheme="minorEastAsia"/>
          <w:color w:val="auto"/>
          <w:szCs w:val="21"/>
        </w:rPr>
        <w:t>机油压力符合说明书要求。</w:t>
      </w:r>
    </w:p>
    <w:p w14:paraId="6908A2D0">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各部位无漏气、漏</w:t>
      </w:r>
      <w:r>
        <w:rPr>
          <w:rFonts w:hint="eastAsia" w:cs="宋体" w:asciiTheme="minorEastAsia" w:hAnsiTheme="minorEastAsia"/>
          <w:strike w:val="0"/>
          <w:color w:val="auto"/>
          <w:szCs w:val="21"/>
        </w:rPr>
        <w:t>油、漏水</w:t>
      </w:r>
      <w:r>
        <w:rPr>
          <w:rFonts w:hint="eastAsia" w:cs="宋体" w:asciiTheme="minorEastAsia" w:hAnsiTheme="minorEastAsia"/>
          <w:color w:val="auto"/>
          <w:szCs w:val="21"/>
        </w:rPr>
        <w:t>。</w:t>
      </w:r>
    </w:p>
    <w:p w14:paraId="775D8BB1">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废气涡轮增压器润滑良好，无异常声响；曲轴箱呼吸器清洁畅通。</w:t>
      </w:r>
    </w:p>
    <w:p w14:paraId="1C99B614">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hint="eastAsia" w:eastAsia="宋体" w:cs="宋体" w:asciiTheme="minorEastAsia" w:hAnsiTheme="minorEastAsia"/>
          <w:bCs/>
          <w:color w:val="auto"/>
          <w:szCs w:val="21"/>
          <w:shd w:val="clear" w:color="auto" w:fill="FFFFFF"/>
          <w:lang w:eastAsia="zh-CN"/>
        </w:rPr>
      </w:pPr>
      <w:r>
        <w:rPr>
          <w:rFonts w:hint="eastAsia" w:cs="宋体" w:asciiTheme="minorEastAsia" w:hAnsiTheme="minorEastAsia"/>
          <w:b/>
          <w:color w:val="auto"/>
          <w:szCs w:val="21"/>
        </w:rPr>
        <w:t>——</w:t>
      </w:r>
      <w:r>
        <w:rPr>
          <w:rFonts w:hint="eastAsia" w:cs="宋体" w:asciiTheme="minorEastAsia" w:hAnsiTheme="minorEastAsia"/>
          <w:bCs/>
          <w:color w:val="auto"/>
          <w:szCs w:val="21"/>
          <w:shd w:val="clear" w:color="auto" w:fill="FFFFFF"/>
        </w:rPr>
        <w:t>配电柜双电源闭锁可靠。</w:t>
      </w:r>
    </w:p>
    <w:p w14:paraId="4536E083">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293" w:name="_Toc6121"/>
      <w:bookmarkStart w:id="294" w:name="_Toc29331"/>
      <w:bookmarkStart w:id="295" w:name="_Toc22376"/>
      <w:bookmarkStart w:id="296" w:name="_Toc20945"/>
      <w:bookmarkStart w:id="297" w:name="_Toc8604"/>
      <w:r>
        <w:rPr>
          <w:rFonts w:hint="eastAsia" w:ascii="黑体" w:hAnsi="黑体" w:eastAsia="黑体" w:cs="黑体"/>
          <w:b w:val="0"/>
          <w:bCs w:val="0"/>
          <w:color w:val="auto"/>
          <w:kern w:val="0"/>
          <w:szCs w:val="21"/>
          <w:lang w:val="en-US" w:eastAsia="zh-CN"/>
        </w:rPr>
        <w:t>起重设备</w:t>
      </w:r>
      <w:bookmarkEnd w:id="293"/>
      <w:bookmarkEnd w:id="294"/>
      <w:bookmarkEnd w:id="295"/>
      <w:bookmarkEnd w:id="296"/>
      <w:bookmarkEnd w:id="297"/>
    </w:p>
    <w:p w14:paraId="4ACDEA2E">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98" w:name="_Toc472951687"/>
      <w:r>
        <w:rPr>
          <w:rFonts w:hint="eastAsia" w:ascii="黑体" w:hAnsi="黑体" w:eastAsia="黑体" w:cs="黑体"/>
          <w:b w:val="0"/>
          <w:bCs w:val="0"/>
          <w:kern w:val="0"/>
          <w:szCs w:val="21"/>
          <w:lang w:val="en-US" w:eastAsia="zh-CN"/>
        </w:rPr>
        <w:t>日常维护保养</w:t>
      </w:r>
      <w:bookmarkEnd w:id="298"/>
    </w:p>
    <w:p w14:paraId="4FCA751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起重设备及爬梯等表面无灰尘、油污、锈蚀及油漆剥落；母线、电机、</w:t>
      </w:r>
      <w:r>
        <w:rPr>
          <w:rFonts w:hint="eastAsia" w:asciiTheme="minorEastAsia" w:hAnsiTheme="minorEastAsia" w:eastAsiaTheme="minorEastAsia" w:cstheme="minorEastAsia"/>
          <w:color w:val="auto"/>
          <w:u w:val="none"/>
          <w:lang w:val="en-US" w:eastAsia="zh-CN"/>
        </w:rPr>
        <w:t>司机室内</w:t>
      </w:r>
      <w:r>
        <w:rPr>
          <w:rFonts w:hint="eastAsia" w:asciiTheme="minorEastAsia" w:hAnsiTheme="minorEastAsia" w:eastAsiaTheme="minorEastAsia" w:cstheme="minorEastAsia"/>
          <w:color w:val="auto"/>
          <w:lang w:val="en-US" w:eastAsia="zh-CN"/>
        </w:rPr>
        <w:t>电气设备</w:t>
      </w:r>
      <w:r>
        <w:rPr>
          <w:rFonts w:hint="eastAsia" w:asciiTheme="minorEastAsia" w:hAnsiTheme="minorEastAsia" w:eastAsiaTheme="minorEastAsia" w:cstheme="minorEastAsia"/>
          <w:strike w:val="0"/>
          <w:color w:val="auto"/>
          <w:lang w:val="en-US" w:eastAsia="zh-CN"/>
        </w:rPr>
        <w:t>等</w:t>
      </w:r>
      <w:r>
        <w:rPr>
          <w:rFonts w:hint="eastAsia" w:asciiTheme="minorEastAsia" w:hAnsiTheme="minorEastAsia" w:eastAsiaTheme="minorEastAsia" w:cstheme="minorEastAsia"/>
          <w:color w:val="auto"/>
          <w:lang w:val="en-US" w:eastAsia="zh-CN"/>
        </w:rPr>
        <w:t>表面无灰尘、无油污；轨道梁及轨道清洁、无积尘、杂物。</w:t>
      </w:r>
    </w:p>
    <w:p w14:paraId="32C31FE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安全防护装置齐全</w:t>
      </w:r>
      <w:r>
        <w:rPr>
          <w:rFonts w:hint="eastAsia" w:asciiTheme="minorEastAsia" w:hAnsiTheme="minorEastAsia" w:eastAsiaTheme="minorEastAsia" w:cstheme="minorEastAsia"/>
          <w:color w:val="auto"/>
          <w:u w:val="none"/>
          <w:lang w:val="en-US" w:eastAsia="zh-CN"/>
        </w:rPr>
        <w:t>、可靠、</w:t>
      </w:r>
      <w:r>
        <w:rPr>
          <w:rFonts w:hint="eastAsia" w:asciiTheme="minorEastAsia" w:hAnsiTheme="minorEastAsia" w:eastAsiaTheme="minorEastAsia" w:cstheme="minorEastAsia"/>
          <w:strike w:val="0"/>
          <w:color w:val="auto"/>
          <w:lang w:val="en-US" w:eastAsia="zh-CN"/>
        </w:rPr>
        <w:t>完好</w:t>
      </w:r>
      <w:r>
        <w:rPr>
          <w:rFonts w:hint="eastAsia" w:asciiTheme="minorEastAsia" w:hAnsiTheme="minorEastAsia" w:eastAsiaTheme="minorEastAsia" w:cstheme="minorEastAsia"/>
          <w:color w:val="auto"/>
          <w:lang w:val="en-US" w:eastAsia="zh-CN"/>
        </w:rPr>
        <w:t>。</w:t>
      </w:r>
    </w:p>
    <w:p w14:paraId="23CEF663">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299" w:name="_Toc472951688"/>
      <w:r>
        <w:rPr>
          <w:rFonts w:hint="eastAsia" w:ascii="黑体" w:hAnsi="黑体" w:eastAsia="黑体" w:cs="黑体"/>
          <w:b w:val="0"/>
          <w:bCs w:val="0"/>
          <w:kern w:val="0"/>
          <w:szCs w:val="21"/>
          <w:lang w:val="en-US" w:eastAsia="zh-CN"/>
        </w:rPr>
        <w:t>定期维护保养</w:t>
      </w:r>
      <w:bookmarkEnd w:id="299"/>
    </w:p>
    <w:p w14:paraId="3DA781D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空气开关和接触器主触头接触良好，更换烧损严重（超过触头面积1/3以上）的触头；辅助触头接触良好，主辅触头超行程符合要求。</w:t>
      </w:r>
    </w:p>
    <w:p w14:paraId="61D70DE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w:t>
      </w:r>
      <w:r>
        <w:rPr>
          <w:rFonts w:hint="eastAsia" w:cs="宋体" w:asciiTheme="minorEastAsia" w:hAnsiTheme="minorEastAsia"/>
          <w:color w:val="auto"/>
          <w:szCs w:val="21"/>
          <w:lang w:val="en-US" w:eastAsia="zh-CN"/>
        </w:rPr>
        <w:t>汛前</w:t>
      </w:r>
      <w:r>
        <w:rPr>
          <w:rFonts w:hint="eastAsia" w:cs="宋体" w:asciiTheme="minorEastAsia" w:hAnsiTheme="minorEastAsia"/>
          <w:color w:val="auto"/>
          <w:szCs w:val="21"/>
        </w:rPr>
        <w:t>。</w:t>
      </w:r>
    </w:p>
    <w:p w14:paraId="6401AB7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凸轮控制器主触头无烧伤、无凹凸不平和氧化物，接触良好；凸轮与轴同步转动，准确就位，无卡阻；灭弧罩完整，不妨碍转动，接线无松动。</w:t>
      </w:r>
    </w:p>
    <w:p w14:paraId="766160E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——维护保养周期：汛前。</w:t>
      </w:r>
    </w:p>
    <w:p w14:paraId="78A4E4AA">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各线缆布置规范，连接可靠，按钮、信号灯工作正常，各表计指示正确。</w:t>
      </w:r>
    </w:p>
    <w:p w14:paraId="04DF79C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——维护保养周期：汛前。</w:t>
      </w:r>
    </w:p>
    <w:p w14:paraId="7E70975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隔离变压器、电铃变压器的绝缘电阻不低于0.5 MΩ，电铃试验响亮。</w:t>
      </w:r>
    </w:p>
    <w:p w14:paraId="5B5F225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——维护保养周期：汛前。</w:t>
      </w:r>
    </w:p>
    <w:p w14:paraId="73A924DD">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电阻器内清洁、无短路或开路，各段电阻与固定抽头连接可靠，测量</w:t>
      </w:r>
      <w:r>
        <w:rPr>
          <w:rFonts w:hint="eastAsia" w:asciiTheme="minorEastAsia" w:hAnsiTheme="minorEastAsia" w:eastAsiaTheme="minorEastAsia" w:cstheme="minorEastAsia"/>
          <w:strike w:val="0"/>
          <w:color w:val="auto"/>
          <w:lang w:val="en-US" w:eastAsia="zh-CN"/>
        </w:rPr>
        <w:t>电</w:t>
      </w:r>
      <w:r>
        <w:rPr>
          <w:rFonts w:hint="eastAsia" w:asciiTheme="minorEastAsia" w:hAnsiTheme="minorEastAsia" w:eastAsiaTheme="minorEastAsia" w:cstheme="minorEastAsia"/>
          <w:color w:val="auto"/>
          <w:lang w:val="en-US" w:eastAsia="zh-CN"/>
        </w:rPr>
        <w:t>阻器及各抽头的绝缘电阻值不低于0.5 MΩ。</w:t>
      </w:r>
    </w:p>
    <w:p w14:paraId="66E9DD0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——维护保养周期：汛前。</w:t>
      </w:r>
    </w:p>
    <w:p w14:paraId="36DCCC1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限位开关固定牢固，触点接触良好，试验动作可靠，缓冲器及挡板缓冲有效，基础固定牢固可靠。</w:t>
      </w:r>
    </w:p>
    <w:p w14:paraId="7F7AC44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——维护保养周期：汛前。</w:t>
      </w:r>
    </w:p>
    <w:p w14:paraId="5D3FEE4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集电器滑线支架牢固，导线连接无松动；导电面无锈蚀及灰尘；滑块运动时无跳动及严重火花。</w:t>
      </w:r>
    </w:p>
    <w:p w14:paraId="17B9C94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——维护保养周期：汛前。</w:t>
      </w:r>
    </w:p>
    <w:p w14:paraId="1737AD7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制动器</w:t>
      </w:r>
      <w:r>
        <w:rPr>
          <w:rFonts w:hint="eastAsia" w:asciiTheme="minorEastAsia" w:hAnsiTheme="minorEastAsia" w:eastAsiaTheme="minorEastAsia" w:cstheme="minorEastAsia"/>
          <w:color w:val="auto"/>
          <w:lang w:val="en-US" w:eastAsia="zh-CN"/>
        </w:rPr>
        <w:t>应符合下列规定：</w:t>
      </w:r>
    </w:p>
    <w:p w14:paraId="02C39AE3">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——制动器动作灵活、可靠；闸瓦与制动轮的单侧间隙在0.5 mm ～ 0.8 mm，且均匀，两闸瓦张开量对称，接触面在70 %以上，机械制动部位铰接点加润滑油。</w:t>
      </w:r>
    </w:p>
    <w:p w14:paraId="1281D482">
      <w:pPr>
        <w:pStyle w:val="22"/>
        <w:rPr>
          <w:rFonts w:hint="eastAsia"/>
          <w:lang w:val="en-US" w:eastAsia="zh-CN"/>
        </w:rPr>
      </w:pPr>
      <w:r>
        <w:rPr>
          <w:rFonts w:hint="eastAsia"/>
          <w:lang w:val="en-US" w:eastAsia="zh-CN"/>
        </w:rPr>
        <w:t>——检查制动轮磨损量不应超过设计壁厚的30%，制动带的磨损量不应超过设计厚度的10%。</w:t>
      </w:r>
    </w:p>
    <w:p w14:paraId="70B93CF3">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——电磁制动器铁芯吸合接触严密，短路环无断裂，衔铁部分无歪斜和卡阻现象，绝缘电阻应不低于0.5 MΩ，直流电阻符合铭牌数据。</w:t>
      </w:r>
    </w:p>
    <w:p w14:paraId="4E01720E">
      <w:pPr>
        <w:pStyle w:val="49"/>
        <w:keepNext w:val="0"/>
        <w:keepLines w:val="0"/>
        <w:pageBreakBefore w:val="0"/>
        <w:widowControl w:val="0"/>
        <w:numPr>
          <w:ilvl w:val="0"/>
          <w:numId w:val="0"/>
        </w:numPr>
        <w:kinsoku/>
        <w:wordWrap/>
        <w:overflowPunct/>
        <w:topLinePunct w:val="0"/>
        <w:autoSpaceDE/>
        <w:autoSpaceDN/>
        <w:bidi w:val="0"/>
        <w:adjustRightInd/>
        <w:snapToGrid/>
        <w:spacing w:before="50" w:beforeLines="0" w:after="50" w:afterLines="0"/>
        <w:ind w:left="0" w:leftChars="0" w:firstLine="42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——液压制动器油位正常，油质符合要求，密封良好无渗漏，负载弹簧无变形、裂纹。</w:t>
      </w:r>
    </w:p>
    <w:p w14:paraId="613EFFC9">
      <w:pPr>
        <w:keepNext w:val="0"/>
        <w:keepLines w:val="0"/>
        <w:pageBreakBefore w:val="0"/>
        <w:widowControl w:val="0"/>
        <w:kinsoku/>
        <w:wordWrap/>
        <w:overflowPunct/>
        <w:topLinePunct w:val="0"/>
        <w:autoSpaceDE/>
        <w:autoSpaceDN/>
        <w:bidi w:val="0"/>
        <w:adjustRightInd/>
        <w:snapToGrid/>
        <w:spacing w:before="50" w:beforeLines="0" w:after="50" w:afterLines="0" w:line="240" w:lineRule="auto"/>
        <w:ind w:firstLine="600" w:firstLineChars="400"/>
        <w:jc w:val="both"/>
        <w:textAlignment w:val="auto"/>
        <w:rPr>
          <w:rFonts w:hint="eastAsia" w:ascii="宋体" w:hAnsi="宋体" w:cs="宋体"/>
          <w:color w:val="auto"/>
          <w:szCs w:val="21"/>
        </w:rPr>
      </w:pPr>
      <w:r>
        <w:rPr>
          <w:rFonts w:hint="eastAsia" w:ascii="宋体" w:hAnsi="宋体" w:cs="宋体"/>
          <w:color w:val="auto"/>
          <w:sz w:val="15"/>
          <w:szCs w:val="15"/>
        </w:rPr>
        <w:t>●</w:t>
      </w:r>
      <w:r>
        <w:rPr>
          <w:rFonts w:hint="eastAsia" w:ascii="宋体" w:hAnsi="宋体" w:cs="宋体"/>
          <w:color w:val="auto"/>
          <w:szCs w:val="21"/>
        </w:rPr>
        <w:t xml:space="preserve">   维护保养周期：年。</w:t>
      </w:r>
    </w:p>
    <w:p w14:paraId="65AE94A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联轴器在轴上固定牢固，用螺杆连接的应旋紧，工作无跳动。</w:t>
      </w:r>
    </w:p>
    <w:p w14:paraId="0D6D2A3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——维护保养周期：汛前。</w:t>
      </w:r>
    </w:p>
    <w:p w14:paraId="2E2A20E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钢丝绳、卷筒、滑轮应符合下列规定：</w:t>
      </w:r>
    </w:p>
    <w:p w14:paraId="291802D6">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压板螺栓紧固。</w:t>
      </w:r>
    </w:p>
    <w:p w14:paraId="076DDF9B">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钢丝绳无锈蚀，表面涂油保护。</w:t>
      </w:r>
    </w:p>
    <w:p w14:paraId="2BDB2882">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钢丝绳磨损、一个捻股内的断丝均在允许范围内。</w:t>
      </w:r>
    </w:p>
    <w:p w14:paraId="3B2FFC31">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钢丝绳在卷筒上无串槽、爬绳现象。</w:t>
      </w:r>
    </w:p>
    <w:p w14:paraId="54B55C7D">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卷筒、轮槽完整无损、清洁，润滑良好。</w:t>
      </w:r>
    </w:p>
    <w:p w14:paraId="469D9B75">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滑轮在轴上能自由旋转，绳槽表面和滑轮防跳装置完好，间隙符合钢丝绳直径要求。</w:t>
      </w:r>
    </w:p>
    <w:p w14:paraId="7A230E6C">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color w:val="auto"/>
          <w:szCs w:val="21"/>
        </w:rPr>
      </w:pPr>
      <w:r>
        <w:rPr>
          <w:rFonts w:hint="eastAsia" w:cs="宋体" w:asciiTheme="minorEastAsia" w:hAnsiTheme="minorEastAsia"/>
          <w:b/>
          <w:color w:val="auto"/>
          <w:szCs w:val="21"/>
        </w:rPr>
        <w:t>——</w:t>
      </w:r>
      <w:r>
        <w:rPr>
          <w:rFonts w:hint="eastAsia" w:cs="宋体" w:asciiTheme="minorEastAsia" w:hAnsiTheme="minorEastAsia"/>
          <w:color w:val="auto"/>
          <w:szCs w:val="21"/>
        </w:rPr>
        <w:t>卷筒明齿加油保养。</w:t>
      </w:r>
    </w:p>
    <w:p w14:paraId="61E3CBDE">
      <w:pPr>
        <w:keepNext w:val="0"/>
        <w:keepLines w:val="0"/>
        <w:pageBreakBefore w:val="0"/>
        <w:widowControl w:val="0"/>
        <w:kinsoku/>
        <w:wordWrap/>
        <w:overflowPunct/>
        <w:topLinePunct w:val="0"/>
        <w:autoSpaceDE/>
        <w:autoSpaceDN/>
        <w:bidi w:val="0"/>
        <w:adjustRightInd/>
        <w:snapToGrid/>
        <w:spacing w:line="240" w:lineRule="auto"/>
        <w:ind w:firstLine="825" w:firstLineChars="55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color w:val="auto"/>
          <w:sz w:val="15"/>
          <w:szCs w:val="15"/>
        </w:rPr>
        <w:t>●</w:t>
      </w:r>
      <w:r>
        <w:rPr>
          <w:rFonts w:hint="eastAsia" w:cs="宋体" w:asciiTheme="minorEastAsia" w:hAnsiTheme="minorEastAsia"/>
          <w:color w:val="auto"/>
          <w:szCs w:val="21"/>
        </w:rPr>
        <w:t xml:space="preserve">   </w:t>
      </w:r>
      <w:r>
        <w:rPr>
          <w:rFonts w:hint="eastAsia" w:cs="宋体" w:asciiTheme="minorEastAsia" w:hAnsiTheme="minorEastAsia"/>
          <w:bCs/>
          <w:color w:val="auto"/>
          <w:szCs w:val="21"/>
          <w:shd w:val="clear" w:color="auto" w:fill="FFFFFF"/>
        </w:rPr>
        <w:t>维护保养周期：汛前。</w:t>
      </w:r>
    </w:p>
    <w:p w14:paraId="605D3E28">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轨道平直、对接误差符合要求，地脚螺栓紧固无松动；轨道无裂纹及锈蚀，轨道接地良好。</w:t>
      </w:r>
    </w:p>
    <w:p w14:paraId="000D38C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——维护保养周期：汛前。</w:t>
      </w:r>
    </w:p>
    <w:p w14:paraId="4B39B484">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室外卷扬机、电动葫芦等起重装置应有防雨、防尘、抗风措施，不用时停在指定位置，吊钩升至最高位置。</w:t>
      </w:r>
    </w:p>
    <w:p w14:paraId="44D9E945">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Cs/>
          <w:color w:val="auto"/>
          <w:szCs w:val="21"/>
          <w:shd w:val="clear" w:color="auto" w:fill="FFFFFF"/>
        </w:rPr>
        <w:t>——维护保养周期：汛前。</w:t>
      </w:r>
    </w:p>
    <w:p w14:paraId="74C0D05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减速器油位正常，油质符合要求，无漏油现象。</w:t>
      </w:r>
    </w:p>
    <w:p w14:paraId="46F7923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Cs/>
          <w:color w:val="auto"/>
          <w:szCs w:val="21"/>
          <w:shd w:val="clear" w:color="auto" w:fill="FFFFFF"/>
        </w:rPr>
        <w:t>——维护保养周期：汛前。</w:t>
      </w:r>
    </w:p>
    <w:p w14:paraId="60A6D67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保护继电器整定正确，动作可靠。</w:t>
      </w:r>
    </w:p>
    <w:p w14:paraId="5841219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Cs/>
          <w:color w:val="auto"/>
          <w:szCs w:val="21"/>
          <w:shd w:val="clear" w:color="auto" w:fill="FFFFFF"/>
        </w:rPr>
        <w:t>——维护保养周期：汛前。</w:t>
      </w:r>
    </w:p>
    <w:p w14:paraId="5E02375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起重设备检验按照GB/T 6067.1、GB/T 6067.5的规定执行。</w:t>
      </w:r>
    </w:p>
    <w:p w14:paraId="0A1CF5D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电源柜执行本标准6.7的规定。</w:t>
      </w:r>
    </w:p>
    <w:p w14:paraId="0048A8C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电动机执行本标准6.8的规定。</w:t>
      </w:r>
    </w:p>
    <w:p w14:paraId="41A1345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每季度试运行一次，应符合下列规定：</w:t>
      </w:r>
    </w:p>
    <w:p w14:paraId="10A5CD95">
      <w:pPr>
        <w:keepNext w:val="0"/>
        <w:keepLines w:val="0"/>
        <w:pageBreakBefore w:val="0"/>
        <w:widowControl w:val="0"/>
        <w:kinsoku/>
        <w:wordWrap/>
        <w:overflowPunct/>
        <w:topLinePunct w:val="0"/>
        <w:autoSpaceDE/>
        <w:autoSpaceDN/>
        <w:bidi w:val="0"/>
        <w:adjustRightInd/>
        <w:snapToGrid/>
        <w:spacing w:line="240" w:lineRule="auto"/>
        <w:ind w:left="842" w:leftChars="200" w:hanging="422" w:hanging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
          <w:color w:val="auto"/>
          <w:szCs w:val="21"/>
        </w:rPr>
        <w:t>——</w:t>
      </w:r>
      <w:r>
        <w:rPr>
          <w:rFonts w:hint="eastAsia" w:cs="宋体" w:asciiTheme="minorEastAsia" w:hAnsiTheme="minorEastAsia"/>
          <w:bCs/>
          <w:color w:val="auto"/>
          <w:szCs w:val="21"/>
          <w:shd w:val="clear" w:color="auto" w:fill="FFFFFF"/>
        </w:rPr>
        <w:t>大车、小车各档位运行平稳、正常，无啃轨现象。经过轨道接头时无明显撞击或振动，终端限位停车可靠。</w:t>
      </w:r>
    </w:p>
    <w:p w14:paraId="71537431">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
          <w:color w:val="auto"/>
          <w:szCs w:val="21"/>
        </w:rPr>
        <w:t>——</w:t>
      </w:r>
      <w:r>
        <w:rPr>
          <w:rFonts w:hint="eastAsia" w:cs="宋体" w:asciiTheme="minorEastAsia" w:hAnsiTheme="minorEastAsia"/>
          <w:bCs/>
          <w:color w:val="auto"/>
          <w:szCs w:val="21"/>
          <w:shd w:val="clear" w:color="auto" w:fill="FFFFFF"/>
        </w:rPr>
        <w:t>主、</w:t>
      </w:r>
      <w:r>
        <w:rPr>
          <w:rFonts w:hint="eastAsia" w:cs="宋体" w:asciiTheme="minorEastAsia" w:hAnsiTheme="minorEastAsia"/>
          <w:bCs/>
          <w:color w:val="auto"/>
          <w:szCs w:val="21"/>
          <w:shd w:val="clear" w:color="auto" w:fill="FFFFFF"/>
          <w:lang w:eastAsia="zh-CN"/>
        </w:rPr>
        <w:t>副</w:t>
      </w:r>
      <w:r>
        <w:rPr>
          <w:rFonts w:hint="eastAsia" w:cs="宋体" w:asciiTheme="minorEastAsia" w:hAnsiTheme="minorEastAsia"/>
          <w:bCs/>
          <w:color w:val="auto"/>
          <w:szCs w:val="21"/>
          <w:shd w:val="clear" w:color="auto" w:fill="FFFFFF"/>
        </w:rPr>
        <w:t>钩各档位上下正常，无异常声音，限位动作可靠。</w:t>
      </w:r>
    </w:p>
    <w:p w14:paraId="7896C7BA">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
          <w:color w:val="auto"/>
          <w:szCs w:val="21"/>
        </w:rPr>
        <w:t>——</w:t>
      </w:r>
      <w:r>
        <w:rPr>
          <w:rFonts w:hint="eastAsia" w:cs="宋体" w:asciiTheme="minorEastAsia" w:hAnsiTheme="minorEastAsia"/>
          <w:bCs/>
          <w:color w:val="auto"/>
          <w:szCs w:val="21"/>
          <w:shd w:val="clear" w:color="auto" w:fill="FFFFFF"/>
        </w:rPr>
        <w:t>各处闭锁可靠、有效。</w:t>
      </w:r>
    </w:p>
    <w:p w14:paraId="1A0FF2FA">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
          <w:color w:val="auto"/>
          <w:szCs w:val="21"/>
        </w:rPr>
        <w:t>——</w:t>
      </w:r>
      <w:r>
        <w:rPr>
          <w:rFonts w:hint="eastAsia" w:cs="宋体" w:asciiTheme="minorEastAsia" w:hAnsiTheme="minorEastAsia"/>
          <w:bCs/>
          <w:color w:val="auto"/>
          <w:szCs w:val="21"/>
          <w:shd w:val="clear" w:color="auto" w:fill="FFFFFF"/>
        </w:rPr>
        <w:t>紧急停车按钮灵敏、可靠。</w:t>
      </w:r>
    </w:p>
    <w:p w14:paraId="339AAF43">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
          <w:color w:val="auto"/>
          <w:szCs w:val="21"/>
        </w:rPr>
        <w:t>——</w:t>
      </w:r>
      <w:r>
        <w:rPr>
          <w:rFonts w:hint="eastAsia" w:cs="宋体" w:asciiTheme="minorEastAsia" w:hAnsiTheme="minorEastAsia"/>
          <w:bCs/>
          <w:color w:val="auto"/>
          <w:szCs w:val="21"/>
          <w:shd w:val="clear" w:color="auto" w:fill="FFFFFF"/>
        </w:rPr>
        <w:t>起重荷载限制器显示正常。</w:t>
      </w:r>
    </w:p>
    <w:p w14:paraId="4819511A">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
          <w:color w:val="auto"/>
          <w:szCs w:val="21"/>
        </w:rPr>
        <w:t>——</w:t>
      </w:r>
      <w:r>
        <w:rPr>
          <w:rFonts w:hint="eastAsia" w:cs="宋体" w:asciiTheme="minorEastAsia" w:hAnsiTheme="minorEastAsia"/>
          <w:bCs/>
          <w:color w:val="auto"/>
          <w:szCs w:val="21"/>
          <w:shd w:val="clear" w:color="auto" w:fill="FFFFFF"/>
        </w:rPr>
        <w:t>运转时齿轮无强烈噪音及撞击声，齿轮在轴上无轴向移动。</w:t>
      </w:r>
    </w:p>
    <w:p w14:paraId="491238E3">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b/>
          <w:color w:val="auto"/>
          <w:szCs w:val="21"/>
        </w:rPr>
        <w:t>——</w:t>
      </w:r>
      <w:r>
        <w:rPr>
          <w:rFonts w:hint="eastAsia" w:cs="宋体" w:asciiTheme="minorEastAsia" w:hAnsiTheme="minorEastAsia"/>
          <w:bCs/>
          <w:color w:val="auto"/>
          <w:szCs w:val="21"/>
          <w:shd w:val="clear" w:color="auto" w:fill="FFFFFF"/>
        </w:rPr>
        <w:t>各接触器吸合正常，运行无异常噪音。</w:t>
      </w:r>
    </w:p>
    <w:p w14:paraId="150393B5">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300" w:name="_Toc18228"/>
      <w:r>
        <w:rPr>
          <w:rFonts w:hint="eastAsia" w:ascii="黑体" w:hAnsi="黑体" w:eastAsia="黑体" w:cs="黑体"/>
          <w:b w:val="0"/>
          <w:bCs w:val="0"/>
          <w:color w:val="auto"/>
          <w:kern w:val="0"/>
          <w:szCs w:val="21"/>
          <w:lang w:val="en-US" w:eastAsia="zh-CN"/>
        </w:rPr>
        <w:t>通风系统</w:t>
      </w:r>
      <w:bookmarkEnd w:id="300"/>
    </w:p>
    <w:p w14:paraId="7FD2F50A">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301" w:name="_Toc472951693"/>
      <w:r>
        <w:rPr>
          <w:rFonts w:hint="eastAsia" w:ascii="黑体" w:hAnsi="黑体" w:eastAsia="黑体" w:cs="黑体"/>
          <w:b w:val="0"/>
          <w:bCs w:val="0"/>
          <w:kern w:val="0"/>
          <w:szCs w:val="21"/>
          <w:lang w:val="en-US" w:eastAsia="zh-CN"/>
        </w:rPr>
        <w:t>日常维护保养</w:t>
      </w:r>
      <w:bookmarkEnd w:id="301"/>
    </w:p>
    <w:p w14:paraId="36755FA1">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风机叶片表面清洁、无积尘，盘动灵活。</w:t>
      </w:r>
    </w:p>
    <w:p w14:paraId="79C0EF89">
      <w:pPr>
        <w:pStyle w:val="49"/>
        <w:widowControl w:val="0"/>
        <w:tabs>
          <w:tab w:val="center" w:pos="4201"/>
          <w:tab w:val="right" w:leader="dot" w:pos="9298"/>
        </w:tabs>
        <w:autoSpaceDE/>
        <w:autoSpaceDN/>
        <w:spacing w:before="50" w:beforeLines="0" w:after="50" w:afterLines="0"/>
        <w:ind w:firstLine="0" w:firstLineChars="0"/>
        <w:rPr>
          <w:rFonts w:hint="default"/>
          <w:color w:val="auto"/>
          <w:lang w:val="en-US" w:eastAsia="zh-CN"/>
        </w:rPr>
      </w:pPr>
      <w:r>
        <w:rPr>
          <w:rFonts w:hint="eastAsia" w:asciiTheme="minorEastAsia" w:hAnsiTheme="minorEastAsia" w:eastAsiaTheme="minorEastAsia" w:cstheme="minorEastAsia"/>
          <w:color w:val="auto"/>
          <w:lang w:val="en-US" w:eastAsia="zh-CN"/>
        </w:rPr>
        <w:t>风道通畅无杂物，防护设施完好，无损坏。</w:t>
      </w:r>
    </w:p>
    <w:p w14:paraId="0C227C73">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bookmarkStart w:id="302" w:name="_Toc472951694"/>
      <w:r>
        <w:rPr>
          <w:rFonts w:hint="eastAsia" w:ascii="黑体" w:hAnsi="黑体" w:eastAsia="黑体" w:cs="黑体"/>
          <w:b w:val="0"/>
          <w:bCs w:val="0"/>
          <w:kern w:val="0"/>
          <w:szCs w:val="21"/>
          <w:lang w:val="en-US" w:eastAsia="zh-CN"/>
        </w:rPr>
        <w:t>定期维护保养</w:t>
      </w:r>
      <w:bookmarkEnd w:id="302"/>
    </w:p>
    <w:p w14:paraId="0ACEA69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风管、风机安装牢固，风管连接紧密，支架清洁，油漆完好。</w:t>
      </w:r>
    </w:p>
    <w:p w14:paraId="383C09F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color w:val="auto"/>
          <w:szCs w:val="21"/>
        </w:rPr>
        <w:t>——维护保养周期：半年。</w:t>
      </w:r>
    </w:p>
    <w:p w14:paraId="4620C29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风扇风叶</w:t>
      </w:r>
      <w:r>
        <w:rPr>
          <w:rFonts w:hint="eastAsia" w:asciiTheme="minorEastAsia" w:hAnsiTheme="minorEastAsia" w:eastAsiaTheme="minorEastAsia" w:cstheme="minorEastAsia"/>
          <w:strike w:val="0"/>
          <w:color w:val="auto"/>
          <w:lang w:val="en-US" w:eastAsia="zh-CN"/>
        </w:rPr>
        <w:t>安装</w:t>
      </w:r>
      <w:r>
        <w:rPr>
          <w:rFonts w:hint="eastAsia" w:asciiTheme="minorEastAsia" w:hAnsiTheme="minorEastAsia" w:eastAsiaTheme="minorEastAsia" w:cstheme="minorEastAsia"/>
          <w:color w:val="auto"/>
          <w:lang w:val="en-US" w:eastAsia="zh-CN"/>
        </w:rPr>
        <w:t>牢固、无裂纹、变形。</w:t>
      </w:r>
    </w:p>
    <w:p w14:paraId="30D23FD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——维护保养周期：半年。</w:t>
      </w:r>
    </w:p>
    <w:p w14:paraId="0E2A6158">
      <w:pPr>
        <w:pStyle w:val="49"/>
        <w:keepNext w:val="0"/>
        <w:keepLines w:val="0"/>
        <w:pageBreakBefore w:val="0"/>
        <w:widowControl w:val="0"/>
        <w:numPr>
          <w:ilvl w:val="3"/>
          <w:numId w:val="2"/>
        </w:numPr>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感应探头安装牢固，工作正常。</w:t>
      </w:r>
    </w:p>
    <w:p w14:paraId="0CFEC90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——维护保养周期：半年。</w:t>
      </w:r>
    </w:p>
    <w:p w14:paraId="1FD0730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通风系统试运行</w:t>
      </w:r>
      <w:r>
        <w:rPr>
          <w:rFonts w:hint="eastAsia" w:asciiTheme="minorEastAsia" w:hAnsiTheme="minorEastAsia" w:eastAsiaTheme="minorEastAsia" w:cstheme="minorEastAsia"/>
          <w:strike w:val="0"/>
          <w:color w:val="auto"/>
          <w:lang w:val="en-US" w:eastAsia="zh-CN"/>
        </w:rPr>
        <w:t>，风机运行</w:t>
      </w:r>
      <w:r>
        <w:rPr>
          <w:rFonts w:hint="eastAsia" w:asciiTheme="minorEastAsia" w:hAnsiTheme="minorEastAsia" w:eastAsiaTheme="minorEastAsia" w:cstheme="minorEastAsia"/>
          <w:color w:val="auto"/>
          <w:lang w:val="en-US" w:eastAsia="zh-CN"/>
        </w:rPr>
        <w:t>正常，无杂音。</w:t>
      </w:r>
    </w:p>
    <w:p w14:paraId="6703578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——维护保养周期：半年。</w:t>
      </w:r>
    </w:p>
    <w:p w14:paraId="350E5FD6">
      <w:pPr>
        <w:pStyle w:val="49"/>
        <w:widowControl w:val="0"/>
        <w:autoSpaceDE/>
        <w:autoSpaceDN/>
        <w:spacing w:before="50" w:beforeLines="0" w:after="50" w:afterLines="0"/>
        <w:ind w:firstLine="0" w:firstLineChars="0"/>
        <w:rPr>
          <w:color w:val="auto"/>
        </w:rPr>
      </w:pPr>
      <w:r>
        <w:rPr>
          <w:rFonts w:hint="eastAsia" w:asciiTheme="minorEastAsia" w:hAnsiTheme="minorEastAsia" w:eastAsiaTheme="minorEastAsia" w:cstheme="minorEastAsia"/>
          <w:color w:val="auto"/>
          <w:lang w:val="en-US" w:eastAsia="zh-CN"/>
        </w:rPr>
        <w:t>电动机执行本标准6.8的规定。</w:t>
      </w:r>
    </w:p>
    <w:p w14:paraId="2D5A1F1F">
      <w:pPr>
        <w:pStyle w:val="40"/>
        <w:keepNext w:val="0"/>
        <w:keepLines w:val="0"/>
        <w:pageBreakBefore w:val="0"/>
        <w:widowControl/>
        <w:kinsoku/>
        <w:wordWrap/>
        <w:overflowPunct/>
        <w:topLinePunct w:val="0"/>
        <w:autoSpaceDE/>
        <w:autoSpaceDN/>
        <w:bidi w:val="0"/>
        <w:adjustRightInd/>
        <w:snapToGrid/>
        <w:ind w:left="0" w:leftChars="0" w:firstLine="0" w:firstLineChars="0"/>
        <w:textAlignment w:val="auto"/>
        <w:rPr>
          <w:rFonts w:hint="eastAsia" w:ascii="黑体" w:hAnsi="黑体" w:eastAsia="黑体" w:cs="黑体"/>
          <w:b w:val="0"/>
          <w:bCs w:val="0"/>
          <w:color w:val="auto"/>
          <w:kern w:val="0"/>
          <w:szCs w:val="21"/>
          <w:lang w:val="en-US" w:eastAsia="zh-CN"/>
        </w:rPr>
      </w:pPr>
      <w:bookmarkStart w:id="303" w:name="_Toc1923"/>
      <w:bookmarkStart w:id="304" w:name="_Toc21841"/>
      <w:bookmarkStart w:id="305" w:name="_Toc8329"/>
      <w:bookmarkStart w:id="306" w:name="_Toc25913"/>
      <w:bookmarkStart w:id="307" w:name="_Toc14374"/>
      <w:r>
        <w:rPr>
          <w:rFonts w:hint="eastAsia" w:ascii="黑体" w:hAnsi="黑体" w:eastAsia="黑体" w:cs="黑体"/>
          <w:b w:val="0"/>
          <w:bCs w:val="0"/>
          <w:color w:val="auto"/>
          <w:kern w:val="0"/>
          <w:szCs w:val="21"/>
          <w:lang w:val="en-US" w:eastAsia="zh-CN"/>
        </w:rPr>
        <w:t>避雷设施</w:t>
      </w:r>
      <w:bookmarkEnd w:id="303"/>
      <w:bookmarkEnd w:id="304"/>
      <w:bookmarkEnd w:id="305"/>
      <w:bookmarkEnd w:id="306"/>
      <w:bookmarkEnd w:id="307"/>
    </w:p>
    <w:p w14:paraId="5EB4315C">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7038788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避雷器支架无锈蚀及油漆剥落，瓷件表面无裂纹、破损、闪络痕迹及掉釉现象。</w:t>
      </w:r>
    </w:p>
    <w:p w14:paraId="009F50C5">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避雷器上端引线处密封良好，瓷套与法兰连接处的胶合和密封良好。</w:t>
      </w:r>
    </w:p>
    <w:p w14:paraId="4A91013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避雷针驱鸟器安装牢固，转动正常。</w:t>
      </w:r>
    </w:p>
    <w:p w14:paraId="01C1B50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避雷带连接牢固，无锈蚀及油漆剥落。</w:t>
      </w:r>
    </w:p>
    <w:p w14:paraId="4AF48EA7">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3D6AB27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避雷针、避雷带、避雷器的引线与接地引线连接完好，无烧伤痕迹和断股现象。</w:t>
      </w:r>
    </w:p>
    <w:p w14:paraId="623E1924">
      <w:pPr>
        <w:widowControl w:val="0"/>
        <w:spacing w:line="340" w:lineRule="exact"/>
        <w:ind w:firstLine="420" w:firstLineChars="200"/>
        <w:jc w:val="both"/>
        <w:rPr>
          <w:rFonts w:cs="宋体" w:asciiTheme="minorEastAsia" w:hAnsiTheme="minorEastAsia"/>
          <w:color w:val="auto"/>
          <w:szCs w:val="21"/>
        </w:rPr>
      </w:pPr>
      <w:r>
        <w:rPr>
          <w:rFonts w:hint="eastAsia" w:cs="宋体" w:asciiTheme="minorEastAsia" w:hAnsiTheme="minorEastAsia"/>
          <w:color w:val="auto"/>
          <w:szCs w:val="21"/>
        </w:rPr>
        <w:t>——维护保养周期：每次雷电活动后。</w:t>
      </w:r>
    </w:p>
    <w:p w14:paraId="2474708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避雷器内部应无异常响声，避雷器计数装置动作正确。</w:t>
      </w:r>
    </w:p>
    <w:p w14:paraId="5124B462">
      <w:pPr>
        <w:spacing w:line="340" w:lineRule="exact"/>
        <w:ind w:firstLine="420" w:firstLineChars="200"/>
        <w:jc w:val="both"/>
        <w:rPr>
          <w:rFonts w:hint="eastAsia" w:cs="宋体" w:asciiTheme="minorEastAsia" w:hAnsiTheme="minorEastAsia"/>
          <w:color w:val="auto"/>
          <w:szCs w:val="21"/>
        </w:rPr>
      </w:pPr>
      <w:r>
        <w:rPr>
          <w:rFonts w:hint="eastAsia" w:cs="宋体" w:asciiTheme="minorEastAsia" w:hAnsiTheme="minorEastAsia"/>
          <w:color w:val="auto"/>
          <w:szCs w:val="21"/>
        </w:rPr>
        <w:t>——维护保养周期：每次雷电活动后。</w:t>
      </w:r>
    </w:p>
    <w:p w14:paraId="66294850">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避雷针、避雷器安装牢固，螺栓紧固无锈蚀。</w:t>
      </w:r>
    </w:p>
    <w:p w14:paraId="3384D5EF">
      <w:pPr>
        <w:spacing w:line="340" w:lineRule="exact"/>
        <w:ind w:firstLine="420" w:firstLineChars="200"/>
        <w:jc w:val="both"/>
        <w:rPr>
          <w:rFonts w:hint="eastAsia" w:cs="宋体" w:asciiTheme="minorEastAsia" w:hAnsiTheme="minorEastAsia"/>
          <w:color w:val="auto"/>
          <w:szCs w:val="21"/>
        </w:rPr>
      </w:pPr>
      <w:r>
        <w:rPr>
          <w:rFonts w:hint="eastAsia" w:cs="宋体" w:asciiTheme="minorEastAsia" w:hAnsiTheme="minorEastAsia"/>
          <w:color w:val="auto"/>
          <w:szCs w:val="21"/>
        </w:rPr>
        <w:t>——维护保养周期：年。</w:t>
      </w:r>
    </w:p>
    <w:p w14:paraId="53EE116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strike w:val="0"/>
          <w:color w:val="auto"/>
          <w:lang w:val="en-US" w:eastAsia="zh-CN"/>
        </w:rPr>
      </w:pPr>
      <w:r>
        <w:rPr>
          <w:rFonts w:hint="eastAsia" w:asciiTheme="minorEastAsia" w:hAnsiTheme="minorEastAsia" w:eastAsiaTheme="minorEastAsia" w:cstheme="minorEastAsia"/>
          <w:strike w:val="0"/>
          <w:color w:val="auto"/>
          <w:lang w:val="en-US" w:eastAsia="zh-CN"/>
        </w:rPr>
        <w:t>避雷针无歪斜，避雷带平正顺直，固定可靠。</w:t>
      </w:r>
    </w:p>
    <w:p w14:paraId="5BBC1656">
      <w:pPr>
        <w:spacing w:line="340" w:lineRule="exact"/>
        <w:ind w:firstLine="420" w:firstLineChars="200"/>
        <w:jc w:val="both"/>
        <w:rPr>
          <w:rFonts w:hint="eastAsia" w:cs="宋体" w:asciiTheme="minorEastAsia" w:hAnsiTheme="minorEastAsia"/>
          <w:strike w:val="0"/>
          <w:color w:val="auto"/>
          <w:szCs w:val="21"/>
        </w:rPr>
      </w:pPr>
      <w:r>
        <w:rPr>
          <w:rFonts w:hint="eastAsia" w:cs="宋体" w:asciiTheme="minorEastAsia" w:hAnsiTheme="minorEastAsia"/>
          <w:strike w:val="0"/>
          <w:color w:val="auto"/>
          <w:szCs w:val="21"/>
        </w:rPr>
        <w:t>——维护保养周期：年。</w:t>
      </w:r>
    </w:p>
    <w:p w14:paraId="6C4E7856">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宋体" w:hAnsi="宋体" w:eastAsia="宋体" w:cs="宋体"/>
          <w:color w:val="auto"/>
          <w:lang w:val="en-US" w:eastAsia="zh-CN"/>
        </w:rPr>
        <w:t>预防性试验结果应符合DL/T 596要求。</w:t>
      </w:r>
    </w:p>
    <w:p w14:paraId="1EB0DBD9">
      <w:pPr>
        <w:spacing w:line="340" w:lineRule="exact"/>
        <w:ind w:firstLine="420" w:firstLineChars="200"/>
        <w:jc w:val="both"/>
        <w:rPr>
          <w:rFonts w:hint="eastAsia" w:cs="宋体" w:asciiTheme="minorEastAsia" w:hAnsiTheme="minorEastAsia"/>
          <w:strike w:val="0"/>
          <w:color w:val="auto"/>
          <w:szCs w:val="21"/>
        </w:rPr>
      </w:pPr>
      <w:r>
        <w:rPr>
          <w:rFonts w:hint="eastAsia" w:cs="宋体" w:asciiTheme="minorEastAsia" w:hAnsiTheme="minorEastAsia"/>
          <w:strike w:val="0"/>
          <w:color w:val="auto"/>
          <w:szCs w:val="21"/>
        </w:rPr>
        <w:t>——维护保养周期：</w:t>
      </w:r>
      <w:r>
        <w:rPr>
          <w:rFonts w:hint="eastAsia" w:cs="宋体" w:asciiTheme="minorEastAsia" w:hAnsiTheme="minorEastAsia"/>
          <w:strike w:val="0"/>
          <w:color w:val="auto"/>
          <w:szCs w:val="21"/>
          <w:lang w:val="en-US" w:eastAsia="zh-CN"/>
        </w:rPr>
        <w:t>年（汛前）</w:t>
      </w:r>
      <w:r>
        <w:rPr>
          <w:rFonts w:hint="eastAsia" w:cs="宋体" w:asciiTheme="minorEastAsia" w:hAnsiTheme="minorEastAsia"/>
          <w:strike w:val="0"/>
          <w:color w:val="auto"/>
          <w:szCs w:val="21"/>
          <w:lang w:eastAsia="zh-CN"/>
        </w:rPr>
        <w:t>。</w:t>
      </w:r>
    </w:p>
    <w:p w14:paraId="2F351FF2">
      <w:pPr>
        <w:pStyle w:val="40"/>
        <w:bidi w:val="0"/>
        <w:ind w:left="0" w:leftChars="0" w:firstLine="0" w:firstLineChars="0"/>
        <w:rPr>
          <w:rFonts w:hint="eastAsia" w:ascii="黑体" w:hAnsi="黑体" w:eastAsia="黑体" w:cs="黑体"/>
          <w:b w:val="0"/>
          <w:bCs w:val="0"/>
          <w:color w:val="auto"/>
          <w:kern w:val="0"/>
          <w:szCs w:val="21"/>
          <w:lang w:val="en-US" w:eastAsia="zh-CN"/>
        </w:rPr>
      </w:pPr>
      <w:bookmarkStart w:id="308" w:name="_Toc2740"/>
      <w:r>
        <w:rPr>
          <w:rFonts w:hint="eastAsia" w:ascii="黑体" w:hAnsi="黑体" w:eastAsia="黑体" w:cs="黑体"/>
          <w:b w:val="0"/>
          <w:bCs w:val="0"/>
          <w:color w:val="auto"/>
          <w:kern w:val="0"/>
          <w:szCs w:val="21"/>
          <w:lang w:val="en-US" w:eastAsia="zh-CN"/>
        </w:rPr>
        <w:t>消防系统</w:t>
      </w:r>
      <w:bookmarkEnd w:id="308"/>
    </w:p>
    <w:p w14:paraId="50EA6657">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日常维护保养</w:t>
      </w:r>
    </w:p>
    <w:p w14:paraId="7B71EFF9">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灭火器摆放稳固，位置正确，铅封及插销均完好无损；灭火器箱不得上锁。</w:t>
      </w:r>
    </w:p>
    <w:p w14:paraId="6BB36DA2">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声光报警器、感烟探测器外观正常无破损。手动火灾报警按钮外罩玻璃无破损，如有损坏应及时更换,以免发生误报。</w:t>
      </w:r>
    </w:p>
    <w:p w14:paraId="1B83A06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消火栓外观整洁、标示清晰、无机械损伤及严重腐蚀；消火栓周围无杂物，取用方便。</w:t>
      </w:r>
    </w:p>
    <w:p w14:paraId="1FC771B5">
      <w:pPr>
        <w:pStyle w:val="61"/>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定期维护保养</w:t>
      </w:r>
    </w:p>
    <w:p w14:paraId="699D508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灭火器筒体、喷嘴、喷射软管、压把、阀体无变形和损伤锈蚀等影响使用的缺陷；压力指针在绿区；检查灭火器的有效期。对失效、损坏的应及时换装或更新。</w:t>
      </w:r>
    </w:p>
    <w:p w14:paraId="4D70FC9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cs="宋体" w:asciiTheme="minorEastAsia" w:hAnsiTheme="minorEastAsia"/>
          <w:color w:val="auto"/>
          <w:szCs w:val="21"/>
        </w:rPr>
      </w:pPr>
      <w:r>
        <w:rPr>
          <w:rFonts w:hint="eastAsia" w:cs="宋体" w:asciiTheme="minorEastAsia" w:hAnsiTheme="minorEastAsia"/>
          <w:color w:val="auto"/>
          <w:szCs w:val="21"/>
        </w:rPr>
        <w:t>——维护保养周期：月。</w:t>
      </w:r>
    </w:p>
    <w:p w14:paraId="18418D3C">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消火栓无生锈漏水现象，栓口的橡胶垫圈等密封件无损坏或丢失，闸阀开启灵活；水枪、水带等设备完备配套，水龙带无霉腐，破玻按钮工作状态正常；对地上消火栓逐一进行出水试验。</w:t>
      </w:r>
    </w:p>
    <w:p w14:paraId="18B2226D">
      <w:pPr>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420" w:firstLineChars="200"/>
        <w:jc w:val="both"/>
        <w:textAlignment w:val="auto"/>
        <w:rPr>
          <w:rFonts w:hint="eastAsia" w:asciiTheme="minorEastAsia" w:hAnsiTheme="minorEastAsia" w:eastAsiaTheme="minorEastAsia" w:cstheme="minorEastAsia"/>
          <w:color w:val="auto"/>
          <w:lang w:val="en-US" w:eastAsia="zh-CN"/>
        </w:rPr>
      </w:pPr>
      <w:r>
        <w:rPr>
          <w:rFonts w:hint="eastAsia" w:cs="宋体" w:asciiTheme="minorEastAsia" w:hAnsiTheme="minorEastAsia"/>
          <w:color w:val="auto"/>
          <w:szCs w:val="21"/>
        </w:rPr>
        <w:t>——维护保养周期：季度。</w:t>
      </w:r>
    </w:p>
    <w:p w14:paraId="5FB37AC3">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bookmarkStart w:id="356" w:name="_GoBack"/>
      <w:r>
        <w:rPr>
          <w:rFonts w:hint="eastAsia" w:asciiTheme="minorEastAsia" w:hAnsiTheme="minorEastAsia" w:eastAsiaTheme="minorEastAsia" w:cstheme="minorEastAsia"/>
          <w:color w:val="auto"/>
          <w:lang w:val="en-US" w:eastAsia="zh-CN"/>
        </w:rPr>
        <w:t>采取抽查方式，检查感烟探测器、感温探测器是否完好有效。</w:t>
      </w:r>
    </w:p>
    <w:p w14:paraId="3FB8DBA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color w:val="auto"/>
          <w:szCs w:val="21"/>
        </w:rPr>
      </w:pPr>
      <w:r>
        <w:rPr>
          <w:rFonts w:hint="eastAsia" w:cs="宋体" w:asciiTheme="minorEastAsia" w:hAnsiTheme="minorEastAsia"/>
          <w:color w:val="auto"/>
          <w:szCs w:val="21"/>
        </w:rPr>
        <w:t>——维护保养周期：年。</w:t>
      </w:r>
      <w:bookmarkEnd w:id="356"/>
    </w:p>
    <w:p w14:paraId="37262D27">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采取抽查方式，触发按钮查看火灾报警控制器信号和按钮的报警确认灯是否准确。</w:t>
      </w:r>
    </w:p>
    <w:p w14:paraId="0A89A63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cs="宋体" w:asciiTheme="minorEastAsia" w:hAnsiTheme="minorEastAsia"/>
          <w:bCs/>
          <w:color w:val="auto"/>
          <w:szCs w:val="21"/>
          <w:shd w:val="clear" w:color="auto" w:fill="FFFFFF"/>
        </w:rPr>
      </w:pPr>
      <w:r>
        <w:rPr>
          <w:rFonts w:hint="eastAsia" w:cs="宋体" w:asciiTheme="minorEastAsia" w:hAnsiTheme="minorEastAsia"/>
          <w:color w:val="auto"/>
          <w:szCs w:val="21"/>
        </w:rPr>
        <w:t>——维护保养周期：年</w:t>
      </w:r>
      <w:r>
        <w:rPr>
          <w:rFonts w:hint="eastAsia" w:cs="宋体" w:asciiTheme="minorEastAsia" w:hAnsiTheme="minorEastAsia"/>
          <w:bCs/>
          <w:color w:val="auto"/>
          <w:szCs w:val="21"/>
          <w:shd w:val="clear" w:color="auto" w:fill="FFFFFF"/>
        </w:rPr>
        <w:t>。</w:t>
      </w:r>
    </w:p>
    <w:p w14:paraId="319B908B">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消防报警系统每年自检一次，系统自检正常；触控屏幕显示正确、清晰，操作正常。</w:t>
      </w:r>
    </w:p>
    <w:p w14:paraId="4A2A991F">
      <w:pPr>
        <w:pStyle w:val="49"/>
        <w:keepNext w:val="0"/>
        <w:keepLines w:val="0"/>
        <w:pageBreakBefore w:val="0"/>
        <w:widowControl w:val="0"/>
        <w:kinsoku/>
        <w:wordWrap/>
        <w:overflowPunct/>
        <w:topLinePunct w:val="0"/>
        <w:autoSpaceDE/>
        <w:autoSpaceDN/>
        <w:bidi w:val="0"/>
        <w:adjustRightInd/>
        <w:snapToGrid/>
        <w:spacing w:before="50" w:beforeLines="0" w:after="50" w:afterLines="0"/>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消防报警系统电源及控制屏执行本标准6.11的规定。</w:t>
      </w:r>
    </w:p>
    <w:p w14:paraId="309726E2">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sz w:val="21"/>
          <w:szCs w:val="21"/>
          <w:lang w:val="en-US" w:eastAsia="zh-CN"/>
        </w:rPr>
      </w:pPr>
    </w:p>
    <w:p w14:paraId="7929170C">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sz w:val="21"/>
          <w:szCs w:val="21"/>
          <w:lang w:val="en-US" w:eastAsia="zh-CN"/>
        </w:rPr>
      </w:pPr>
    </w:p>
    <w:p w14:paraId="49F0C52F">
      <w:pPr>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br w:type="page"/>
      </w:r>
    </w:p>
    <w:p w14:paraId="2650C397">
      <w:pPr>
        <w:pStyle w:val="146"/>
        <w:keepNext w:val="0"/>
        <w:keepLines w:val="0"/>
        <w:pageBreakBefore w:val="0"/>
        <w:widowControl/>
        <w:shd w:val="clear" w:color="FFFFFF" w:fill="FFFFFF"/>
        <w:kinsoku/>
        <w:wordWrap/>
        <w:overflowPunct/>
        <w:topLinePunct w:val="0"/>
        <w:autoSpaceDE/>
        <w:autoSpaceDN/>
        <w:bidi w:val="0"/>
        <w:adjustRightInd/>
        <w:snapToGrid/>
        <w:spacing w:before="157" w:beforeLines="50"/>
        <w:jc w:val="center"/>
        <w:textAlignment w:val="auto"/>
        <w:rPr>
          <w:rFonts w:hint="eastAsia" w:ascii="黑体" w:hAnsi="Times New Roman" w:eastAsia="黑体" w:cs="Times New Roman"/>
          <w:kern w:val="0"/>
          <w:sz w:val="21"/>
          <w:szCs w:val="20"/>
          <w:lang w:val="en-US" w:eastAsia="zh-CN" w:bidi="ar-SA"/>
        </w:rPr>
      </w:pPr>
      <w:bookmarkStart w:id="309" w:name="_Toc25984"/>
      <w:bookmarkStart w:id="310" w:name="_Toc30896"/>
      <w:r>
        <w:rPr>
          <w:rFonts w:hint="eastAsia" w:ascii="黑体" w:hAnsi="Times New Roman" w:eastAsia="黑体" w:cs="Times New Roman"/>
          <w:color w:val="auto"/>
          <w:kern w:val="0"/>
          <w:sz w:val="21"/>
          <w:szCs w:val="20"/>
          <w:lang w:val="en-US" w:eastAsia="zh-CN" w:bidi="ar-SA"/>
        </w:rPr>
        <w:br w:type="textWrapping"/>
      </w:r>
      <w:bookmarkEnd w:id="309"/>
      <w:bookmarkEnd w:id="310"/>
      <w:bookmarkStart w:id="311" w:name="_Toc21540"/>
      <w:bookmarkStart w:id="312" w:name="_Toc29755"/>
      <w:bookmarkStart w:id="313" w:name="_Toc31411"/>
      <w:r>
        <w:rPr>
          <w:rFonts w:hint="eastAsia" w:ascii="黑体" w:hAnsi="Times New Roman" w:eastAsia="黑体" w:cs="Times New Roman"/>
          <w:kern w:val="0"/>
          <w:sz w:val="21"/>
          <w:szCs w:val="20"/>
          <w:lang w:val="en-US" w:eastAsia="zh-CN" w:bidi="ar-SA"/>
        </w:rPr>
        <w:t>（资料性附录）</w:t>
      </w:r>
      <w:r>
        <w:rPr>
          <w:rFonts w:hint="eastAsia" w:ascii="黑体" w:hAnsi="Times New Roman" w:eastAsia="黑体" w:cs="Times New Roman"/>
          <w:kern w:val="0"/>
          <w:sz w:val="21"/>
          <w:szCs w:val="20"/>
          <w:lang w:val="en-US" w:eastAsia="zh-CN" w:bidi="ar-SA"/>
        </w:rPr>
        <w:br w:type="textWrapping"/>
      </w:r>
      <w:r>
        <w:rPr>
          <w:rFonts w:hint="eastAsia" w:ascii="黑体" w:hAnsi="Times New Roman" w:eastAsia="黑体" w:cs="Times New Roman"/>
          <w:kern w:val="0"/>
          <w:sz w:val="21"/>
          <w:szCs w:val="20"/>
          <w:lang w:val="en-US" w:eastAsia="zh-CN" w:bidi="ar-SA"/>
        </w:rPr>
        <w:t>泵站设备维护保养记录</w:t>
      </w:r>
      <w:bookmarkEnd w:id="311"/>
      <w:bookmarkEnd w:id="312"/>
      <w:bookmarkEnd w:id="313"/>
    </w:p>
    <w:p w14:paraId="7CE32BA5">
      <w:pPr>
        <w:pStyle w:val="147"/>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宋体"/>
          <w:kern w:val="0"/>
          <w:sz w:val="21"/>
          <w:szCs w:val="20"/>
          <w:lang w:val="en-US" w:eastAsia="zh-CN" w:bidi="ar-SA"/>
        </w:rPr>
      </w:pPr>
      <w:bookmarkStart w:id="314" w:name="_Toc24942"/>
      <w:bookmarkStart w:id="315" w:name="_Toc19082"/>
      <w:bookmarkStart w:id="316" w:name="_Toc27843"/>
      <w:bookmarkStart w:id="317" w:name="_Toc25790"/>
      <w:bookmarkStart w:id="318" w:name="_Toc1925"/>
      <w:r>
        <w:rPr>
          <w:rFonts w:hint="eastAsia" w:ascii="黑体" w:hAnsi="Times New Roman" w:eastAsia="黑体" w:cs="Times New Roman"/>
          <w:kern w:val="0"/>
          <w:sz w:val="21"/>
          <w:szCs w:val="20"/>
          <w:lang w:val="en-US" w:eastAsia="zh-CN" w:bidi="ar-SA"/>
        </w:rPr>
        <w:t>泵站设备维护保养记录</w:t>
      </w:r>
    </w:p>
    <w:p w14:paraId="406ADF85">
      <w:pPr>
        <w:pStyle w:val="143"/>
        <w:ind w:firstLine="420"/>
        <w:rPr>
          <w:rFonts w:hint="default" w:ascii="宋体" w:eastAsia="宋体"/>
          <w:lang w:val="en-US" w:eastAsia="zh-CN"/>
        </w:rPr>
      </w:pPr>
      <w:r>
        <w:rPr>
          <w:rFonts w:hint="eastAsia" w:ascii="宋体" w:eastAsia="宋体"/>
          <w:lang w:val="en-US" w:eastAsia="zh-CN"/>
        </w:rPr>
        <w:t>泵站设备维护保养记录见表</w:t>
      </w:r>
      <w:r>
        <w:rPr>
          <w:rFonts w:hint="eastAsia"/>
          <w:lang w:val="en-US" w:eastAsia="zh-CN"/>
        </w:rPr>
        <w:t>A</w:t>
      </w:r>
      <w:r>
        <w:rPr>
          <w:rFonts w:hint="default" w:ascii="宋体" w:eastAsia="宋体"/>
          <w:lang w:val="en-US" w:eastAsia="zh-CN"/>
        </w:rPr>
        <w:t>.1</w:t>
      </w:r>
      <w:r>
        <w:rPr>
          <w:rFonts w:hint="eastAsia"/>
          <w:lang w:val="en-US" w:eastAsia="zh-CN"/>
        </w:rPr>
        <w:t xml:space="preserve"> </w:t>
      </w:r>
      <w:r>
        <w:rPr>
          <w:rFonts w:hint="default" w:ascii="Times New Roman" w:hAnsi="Times New Roman" w:eastAsia="宋体" w:cs="Times New Roman"/>
          <w:lang w:val="en-US" w:eastAsia="zh-CN"/>
        </w:rPr>
        <w:t>~</w:t>
      </w:r>
      <w:r>
        <w:rPr>
          <w:rFonts w:hint="eastAsia" w:ascii="Times New Roman" w:cs="Times New Roman"/>
          <w:lang w:val="en-US" w:eastAsia="zh-CN"/>
        </w:rPr>
        <w:t xml:space="preserve"> </w:t>
      </w:r>
      <w:r>
        <w:rPr>
          <w:rFonts w:hint="eastAsia"/>
          <w:lang w:val="en-US" w:eastAsia="zh-CN"/>
        </w:rPr>
        <w:t>A</w:t>
      </w:r>
      <w:r>
        <w:rPr>
          <w:rFonts w:hint="default" w:ascii="宋体" w:eastAsia="宋体"/>
          <w:lang w:val="en-US" w:eastAsia="zh-CN"/>
        </w:rPr>
        <w:t>.</w:t>
      </w:r>
      <w:r>
        <w:rPr>
          <w:rFonts w:hint="eastAsia"/>
          <w:lang w:val="en-US" w:eastAsia="zh-CN"/>
        </w:rPr>
        <w:t>4</w:t>
      </w:r>
      <w:r>
        <w:rPr>
          <w:rFonts w:hint="eastAsia" w:ascii="宋体" w:eastAsia="宋体"/>
          <w:lang w:val="en-US" w:eastAsia="zh-CN"/>
        </w:rPr>
        <w:t>。</w:t>
      </w:r>
      <w:bookmarkEnd w:id="314"/>
      <w:bookmarkEnd w:id="315"/>
      <w:bookmarkEnd w:id="316"/>
      <w:bookmarkEnd w:id="317"/>
      <w:bookmarkEnd w:id="318"/>
    </w:p>
    <w:p w14:paraId="17171A02">
      <w:pPr>
        <w:pStyle w:val="148"/>
        <w:keepNext w:val="0"/>
        <w:keepLines w:val="0"/>
        <w:pageBreakBefore w:val="0"/>
        <w:numPr>
          <w:ilvl w:val="0"/>
          <w:numId w:val="13"/>
        </w:numPr>
        <w:kinsoku/>
        <w:wordWrap/>
        <w:overflowPunct/>
        <w:topLinePunct w:val="0"/>
        <w:autoSpaceDE/>
        <w:autoSpaceDN/>
        <w:bidi w:val="0"/>
        <w:spacing w:before="157" w:beforeLines="50" w:after="157" w:afterLines="50"/>
        <w:ind w:left="425" w:leftChars="0" w:hanging="425" w:firstLineChars="0"/>
        <w:rPr>
          <w:rFonts w:hint="eastAsia"/>
        </w:rPr>
      </w:pPr>
      <w:r>
        <w:rPr>
          <w:rFonts w:hint="eastAsia"/>
        </w:rPr>
        <w:t>泵站设备维护保养记录（日常项目）</w:t>
      </w:r>
    </w:p>
    <w:p w14:paraId="64822E95">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ascii="宋体" w:hAnsi="宋体" w:cs="宋体"/>
          <w:sz w:val="24"/>
          <w:szCs w:val="24"/>
        </w:rPr>
      </w:pPr>
      <w:r>
        <w:rPr>
          <w:rFonts w:hint="eastAsia" w:ascii="宋体" w:hAnsi="宋体" w:cs="宋体"/>
          <w:szCs w:val="21"/>
        </w:rPr>
        <w:t xml:space="preserve">设备名称：                                      </w:t>
      </w:r>
      <w:r>
        <w:rPr>
          <w:rFonts w:hint="eastAsia" w:ascii="宋体" w:hAnsi="宋体" w:cs="宋体"/>
          <w:szCs w:val="21"/>
          <w:lang w:val="en-US" w:eastAsia="zh-CN"/>
        </w:rPr>
        <w:t xml:space="preserve">         </w:t>
      </w:r>
      <w:r>
        <w:rPr>
          <w:rFonts w:hint="eastAsia" w:ascii="宋体" w:hAnsi="宋体" w:cs="宋体"/>
          <w:szCs w:val="21"/>
        </w:rPr>
        <w:t xml:space="preserve">         </w:t>
      </w:r>
      <w:r>
        <w:rPr>
          <w:rFonts w:hint="eastAsia" w:ascii="宋体" w:hAnsi="宋体" w:cs="宋体"/>
          <w:sz w:val="24"/>
          <w:szCs w:val="24"/>
        </w:rPr>
        <w:t xml:space="preserve"> </w:t>
      </w:r>
      <w:r>
        <w:rPr>
          <w:rFonts w:hint="eastAsia" w:ascii="宋体" w:hAnsi="宋体" w:cs="宋体"/>
          <w:szCs w:val="21"/>
        </w:rPr>
        <w:t>第    页共    页</w:t>
      </w:r>
    </w:p>
    <w:tbl>
      <w:tblPr>
        <w:tblStyle w:val="30"/>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840"/>
        <w:gridCol w:w="1164"/>
        <w:gridCol w:w="1164"/>
        <w:gridCol w:w="1164"/>
        <w:gridCol w:w="1164"/>
        <w:gridCol w:w="1164"/>
        <w:gridCol w:w="1164"/>
      </w:tblGrid>
      <w:tr w14:paraId="6D1F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8" w:type="dxa"/>
            <w:vMerge w:val="restart"/>
            <w:noWrap w:val="0"/>
            <w:vAlign w:val="center"/>
          </w:tcPr>
          <w:p w14:paraId="7C97AEBA">
            <w:pPr>
              <w:jc w:val="center"/>
              <w:rPr>
                <w:rFonts w:ascii="宋体" w:hAnsi="宋体" w:cs="宋体"/>
                <w:szCs w:val="21"/>
              </w:rPr>
            </w:pPr>
            <w:r>
              <w:rPr>
                <w:rFonts w:hint="eastAsia" w:ascii="宋体" w:hAnsi="宋体" w:cs="宋体"/>
                <w:szCs w:val="21"/>
              </w:rPr>
              <w:t>序号</w:t>
            </w:r>
          </w:p>
        </w:tc>
        <w:tc>
          <w:tcPr>
            <w:tcW w:w="1840" w:type="dxa"/>
            <w:vMerge w:val="restart"/>
            <w:noWrap w:val="0"/>
            <w:vAlign w:val="center"/>
          </w:tcPr>
          <w:p w14:paraId="2E3ED6C1">
            <w:pPr>
              <w:jc w:val="center"/>
              <w:rPr>
                <w:rFonts w:ascii="宋体" w:hAnsi="宋体" w:cs="宋体"/>
                <w:szCs w:val="21"/>
              </w:rPr>
            </w:pPr>
            <w:r>
              <w:rPr>
                <w:rFonts w:hint="eastAsia" w:ascii="宋体" w:hAnsi="宋体" w:cs="宋体"/>
                <w:szCs w:val="21"/>
              </w:rPr>
              <w:t>维护项目</w:t>
            </w:r>
          </w:p>
        </w:tc>
        <w:tc>
          <w:tcPr>
            <w:tcW w:w="6984" w:type="dxa"/>
            <w:gridSpan w:val="6"/>
            <w:noWrap w:val="0"/>
            <w:vAlign w:val="center"/>
          </w:tcPr>
          <w:p w14:paraId="5D4CDF59">
            <w:pPr>
              <w:jc w:val="center"/>
              <w:rPr>
                <w:rFonts w:ascii="宋体" w:hAnsi="宋体" w:cs="宋体"/>
                <w:sz w:val="24"/>
                <w:szCs w:val="24"/>
              </w:rPr>
            </w:pPr>
            <w:r>
              <w:rPr>
                <w:rFonts w:hint="eastAsia" w:ascii="宋体" w:hAnsi="宋体" w:cs="宋体"/>
                <w:szCs w:val="21"/>
              </w:rPr>
              <w:t>保养记录</w:t>
            </w:r>
          </w:p>
        </w:tc>
      </w:tr>
      <w:tr w14:paraId="6927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8" w:type="dxa"/>
            <w:vMerge w:val="continue"/>
            <w:shd w:val="clear" w:color="auto" w:fill="auto"/>
            <w:noWrap w:val="0"/>
            <w:vAlign w:val="center"/>
          </w:tcPr>
          <w:p w14:paraId="35C088FB">
            <w:pPr>
              <w:jc w:val="center"/>
              <w:rPr>
                <w:rFonts w:ascii="宋体" w:hAnsi="宋体" w:cs="黑体"/>
                <w:sz w:val="24"/>
                <w:szCs w:val="24"/>
              </w:rPr>
            </w:pPr>
          </w:p>
        </w:tc>
        <w:tc>
          <w:tcPr>
            <w:tcW w:w="1840" w:type="dxa"/>
            <w:vMerge w:val="continue"/>
            <w:shd w:val="clear" w:color="auto" w:fill="FFFFFF"/>
            <w:noWrap w:val="0"/>
            <w:vAlign w:val="center"/>
          </w:tcPr>
          <w:p w14:paraId="0D18CDDC">
            <w:pPr>
              <w:rPr>
                <w:rFonts w:ascii="宋体" w:hAnsi="宋体" w:cs="仿宋"/>
                <w:sz w:val="24"/>
                <w:szCs w:val="24"/>
              </w:rPr>
            </w:pPr>
          </w:p>
        </w:tc>
        <w:tc>
          <w:tcPr>
            <w:tcW w:w="2328" w:type="dxa"/>
            <w:gridSpan w:val="2"/>
            <w:noWrap w:val="0"/>
            <w:vAlign w:val="center"/>
          </w:tcPr>
          <w:p w14:paraId="7841978E">
            <w:pPr>
              <w:jc w:val="center"/>
              <w:rPr>
                <w:rFonts w:ascii="宋体" w:hAnsi="宋体" w:cs="宋体"/>
                <w:szCs w:val="21"/>
              </w:rPr>
            </w:pPr>
            <w:r>
              <w:rPr>
                <w:rFonts w:hint="eastAsia" w:ascii="宋体" w:hAnsi="宋体" w:cs="宋体"/>
                <w:szCs w:val="21"/>
              </w:rPr>
              <w:t>1月</w:t>
            </w:r>
          </w:p>
        </w:tc>
        <w:tc>
          <w:tcPr>
            <w:tcW w:w="2328" w:type="dxa"/>
            <w:gridSpan w:val="2"/>
            <w:noWrap w:val="0"/>
            <w:vAlign w:val="center"/>
          </w:tcPr>
          <w:p w14:paraId="030B5714">
            <w:pPr>
              <w:jc w:val="center"/>
              <w:rPr>
                <w:rFonts w:ascii="宋体" w:hAnsi="宋体" w:cs="宋体"/>
                <w:szCs w:val="21"/>
              </w:rPr>
            </w:pPr>
            <w:r>
              <w:rPr>
                <w:rFonts w:hint="eastAsia" w:ascii="宋体" w:hAnsi="宋体" w:cs="宋体"/>
                <w:szCs w:val="21"/>
              </w:rPr>
              <w:t>2月</w:t>
            </w:r>
          </w:p>
        </w:tc>
        <w:tc>
          <w:tcPr>
            <w:tcW w:w="2328" w:type="dxa"/>
            <w:gridSpan w:val="2"/>
            <w:noWrap w:val="0"/>
            <w:vAlign w:val="center"/>
          </w:tcPr>
          <w:p w14:paraId="1FC9B265">
            <w:pPr>
              <w:jc w:val="center"/>
              <w:rPr>
                <w:rFonts w:ascii="宋体" w:hAnsi="宋体" w:cs="宋体"/>
                <w:szCs w:val="21"/>
              </w:rPr>
            </w:pPr>
            <w:r>
              <w:rPr>
                <w:rFonts w:hint="eastAsia" w:ascii="宋体" w:hAnsi="宋体" w:cs="宋体"/>
                <w:szCs w:val="21"/>
              </w:rPr>
              <w:t>3月</w:t>
            </w:r>
          </w:p>
        </w:tc>
      </w:tr>
      <w:tr w14:paraId="50D32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8" w:type="dxa"/>
            <w:vMerge w:val="continue"/>
            <w:tcBorders>
              <w:bottom w:val="single" w:color="auto" w:sz="4" w:space="0"/>
            </w:tcBorders>
            <w:shd w:val="clear" w:color="auto" w:fill="auto"/>
            <w:noWrap w:val="0"/>
            <w:vAlign w:val="center"/>
          </w:tcPr>
          <w:p w14:paraId="0D64F08C">
            <w:pPr>
              <w:jc w:val="center"/>
              <w:rPr>
                <w:rFonts w:ascii="宋体" w:hAnsi="宋体" w:cs="黑体"/>
                <w:sz w:val="24"/>
                <w:szCs w:val="24"/>
              </w:rPr>
            </w:pPr>
          </w:p>
        </w:tc>
        <w:tc>
          <w:tcPr>
            <w:tcW w:w="1840" w:type="dxa"/>
            <w:vMerge w:val="continue"/>
            <w:tcBorders>
              <w:bottom w:val="single" w:color="auto" w:sz="4" w:space="0"/>
            </w:tcBorders>
            <w:shd w:val="clear" w:color="auto" w:fill="FFFFFF"/>
            <w:noWrap w:val="0"/>
            <w:vAlign w:val="center"/>
          </w:tcPr>
          <w:p w14:paraId="782F97EB">
            <w:pPr>
              <w:rPr>
                <w:rFonts w:ascii="宋体" w:hAnsi="宋体" w:cs="仿宋"/>
                <w:sz w:val="24"/>
                <w:szCs w:val="24"/>
              </w:rPr>
            </w:pPr>
          </w:p>
        </w:tc>
        <w:tc>
          <w:tcPr>
            <w:tcW w:w="1164" w:type="dxa"/>
            <w:tcBorders>
              <w:bottom w:val="single" w:color="auto" w:sz="4" w:space="0"/>
            </w:tcBorders>
            <w:noWrap w:val="0"/>
            <w:vAlign w:val="center"/>
          </w:tcPr>
          <w:p w14:paraId="278FEB28">
            <w:pPr>
              <w:jc w:val="center"/>
              <w:rPr>
                <w:rFonts w:ascii="宋体" w:hAnsi="宋体" w:cs="宋体"/>
                <w:szCs w:val="21"/>
              </w:rPr>
            </w:pPr>
            <w:r>
              <w:rPr>
                <w:rFonts w:hint="eastAsia" w:ascii="宋体" w:hAnsi="宋体" w:cs="宋体"/>
                <w:szCs w:val="21"/>
              </w:rPr>
              <w:t>保养记录</w:t>
            </w:r>
          </w:p>
        </w:tc>
        <w:tc>
          <w:tcPr>
            <w:tcW w:w="1164" w:type="dxa"/>
            <w:tcBorders>
              <w:bottom w:val="single" w:color="auto" w:sz="4" w:space="0"/>
            </w:tcBorders>
            <w:noWrap w:val="0"/>
            <w:vAlign w:val="center"/>
          </w:tcPr>
          <w:p w14:paraId="5C6C27EC">
            <w:pPr>
              <w:jc w:val="center"/>
              <w:rPr>
                <w:rFonts w:ascii="宋体" w:hAnsi="宋体" w:cs="宋体"/>
                <w:szCs w:val="21"/>
              </w:rPr>
            </w:pPr>
            <w:r>
              <w:rPr>
                <w:rFonts w:hint="eastAsia" w:ascii="宋体" w:hAnsi="宋体" w:cs="宋体"/>
                <w:szCs w:val="21"/>
              </w:rPr>
              <w:t>抽验情况</w:t>
            </w:r>
          </w:p>
        </w:tc>
        <w:tc>
          <w:tcPr>
            <w:tcW w:w="1164" w:type="dxa"/>
            <w:tcBorders>
              <w:bottom w:val="single" w:color="auto" w:sz="4" w:space="0"/>
            </w:tcBorders>
            <w:noWrap w:val="0"/>
            <w:vAlign w:val="center"/>
          </w:tcPr>
          <w:p w14:paraId="0A95152F">
            <w:pPr>
              <w:jc w:val="center"/>
              <w:rPr>
                <w:rFonts w:ascii="宋体" w:hAnsi="宋体" w:cs="宋体"/>
                <w:szCs w:val="21"/>
              </w:rPr>
            </w:pPr>
            <w:r>
              <w:rPr>
                <w:rFonts w:hint="eastAsia" w:ascii="宋体" w:hAnsi="宋体" w:cs="宋体"/>
                <w:szCs w:val="21"/>
              </w:rPr>
              <w:t>保养记录</w:t>
            </w:r>
          </w:p>
        </w:tc>
        <w:tc>
          <w:tcPr>
            <w:tcW w:w="1164" w:type="dxa"/>
            <w:tcBorders>
              <w:bottom w:val="single" w:color="auto" w:sz="4" w:space="0"/>
            </w:tcBorders>
            <w:noWrap w:val="0"/>
            <w:vAlign w:val="center"/>
          </w:tcPr>
          <w:p w14:paraId="1525AA2F">
            <w:pPr>
              <w:jc w:val="center"/>
              <w:rPr>
                <w:rFonts w:ascii="宋体" w:hAnsi="宋体" w:cs="宋体"/>
                <w:szCs w:val="21"/>
              </w:rPr>
            </w:pPr>
            <w:r>
              <w:rPr>
                <w:rFonts w:hint="eastAsia" w:ascii="宋体" w:hAnsi="宋体" w:cs="宋体"/>
                <w:szCs w:val="21"/>
              </w:rPr>
              <w:t>抽验情况</w:t>
            </w:r>
          </w:p>
        </w:tc>
        <w:tc>
          <w:tcPr>
            <w:tcW w:w="1164" w:type="dxa"/>
            <w:tcBorders>
              <w:bottom w:val="single" w:color="auto" w:sz="4" w:space="0"/>
            </w:tcBorders>
            <w:noWrap w:val="0"/>
            <w:vAlign w:val="center"/>
          </w:tcPr>
          <w:p w14:paraId="4B4D9A38">
            <w:pPr>
              <w:jc w:val="center"/>
              <w:rPr>
                <w:rFonts w:ascii="宋体" w:hAnsi="宋体" w:cs="宋体"/>
                <w:szCs w:val="21"/>
              </w:rPr>
            </w:pPr>
            <w:r>
              <w:rPr>
                <w:rFonts w:hint="eastAsia" w:ascii="宋体" w:hAnsi="宋体" w:cs="宋体"/>
                <w:szCs w:val="21"/>
              </w:rPr>
              <w:t>保养记录</w:t>
            </w:r>
          </w:p>
        </w:tc>
        <w:tc>
          <w:tcPr>
            <w:tcW w:w="1164" w:type="dxa"/>
            <w:tcBorders>
              <w:bottom w:val="single" w:color="auto" w:sz="4" w:space="0"/>
            </w:tcBorders>
            <w:noWrap w:val="0"/>
            <w:vAlign w:val="center"/>
          </w:tcPr>
          <w:p w14:paraId="49810ED9">
            <w:pPr>
              <w:jc w:val="center"/>
              <w:rPr>
                <w:rFonts w:ascii="宋体" w:hAnsi="宋体" w:cs="宋体"/>
                <w:szCs w:val="21"/>
              </w:rPr>
            </w:pPr>
            <w:r>
              <w:rPr>
                <w:rFonts w:hint="eastAsia" w:ascii="宋体" w:hAnsi="宋体" w:cs="宋体"/>
                <w:szCs w:val="21"/>
              </w:rPr>
              <w:t>抽验情况</w:t>
            </w:r>
          </w:p>
        </w:tc>
      </w:tr>
      <w:tr w14:paraId="5048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D9477A">
            <w:pPr>
              <w:jc w:val="center"/>
              <w:rPr>
                <w:rFonts w:ascii="宋体" w:hAnsi="宋体" w:cs="黑体"/>
                <w:szCs w:val="21"/>
              </w:rPr>
            </w:pPr>
            <w:r>
              <w:rPr>
                <w:rFonts w:hint="eastAsia" w:ascii="宋体" w:hAnsi="宋体" w:cs="黑体"/>
                <w:szCs w:val="21"/>
              </w:rPr>
              <w:t>1</w:t>
            </w:r>
          </w:p>
        </w:tc>
        <w:tc>
          <w:tcPr>
            <w:tcW w:w="184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4FB943">
            <w:pP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7D76C808">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22737AB8">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1A3ABCD">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07740B52">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ABC12A8">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74B71C56">
            <w:pPr>
              <w:jc w:val="center"/>
              <w:rPr>
                <w:rFonts w:ascii="宋体" w:hAnsi="宋体" w:cs="仿宋"/>
                <w:szCs w:val="21"/>
              </w:rPr>
            </w:pPr>
          </w:p>
        </w:tc>
      </w:tr>
      <w:tr w14:paraId="437F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A96177">
            <w:pPr>
              <w:jc w:val="center"/>
              <w:rPr>
                <w:rFonts w:ascii="宋体" w:hAnsi="宋体" w:cs="黑体"/>
                <w:szCs w:val="21"/>
              </w:rPr>
            </w:pPr>
            <w:r>
              <w:rPr>
                <w:rFonts w:hint="eastAsia" w:ascii="宋体" w:hAnsi="宋体" w:cs="黑体"/>
                <w:szCs w:val="21"/>
              </w:rPr>
              <w:t>2</w:t>
            </w:r>
          </w:p>
        </w:tc>
        <w:tc>
          <w:tcPr>
            <w:tcW w:w="184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2D6289">
            <w:pP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14141D37">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2ED67C74">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A3E016E">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200B6304">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210D55DE">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211E6196">
            <w:pPr>
              <w:jc w:val="center"/>
              <w:rPr>
                <w:rFonts w:ascii="宋体" w:hAnsi="宋体" w:cs="仿宋"/>
                <w:szCs w:val="21"/>
              </w:rPr>
            </w:pPr>
          </w:p>
        </w:tc>
      </w:tr>
      <w:tr w14:paraId="1185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F9C4B7">
            <w:pPr>
              <w:jc w:val="center"/>
              <w:rPr>
                <w:rFonts w:ascii="宋体" w:hAnsi="宋体" w:cs="黑体"/>
                <w:szCs w:val="21"/>
              </w:rPr>
            </w:pPr>
            <w:r>
              <w:rPr>
                <w:rFonts w:hint="eastAsia" w:ascii="宋体" w:hAnsi="宋体" w:cs="黑体"/>
                <w:szCs w:val="21"/>
              </w:rPr>
              <w:t>3</w:t>
            </w:r>
          </w:p>
        </w:tc>
        <w:tc>
          <w:tcPr>
            <w:tcW w:w="184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4499A9B">
            <w:pP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74CFCD2D">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0B978B93">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33B22E4E">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57B5862F">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289584ED">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120D97BE">
            <w:pPr>
              <w:jc w:val="center"/>
              <w:rPr>
                <w:rFonts w:ascii="宋体" w:hAnsi="宋体" w:cs="仿宋"/>
                <w:szCs w:val="21"/>
              </w:rPr>
            </w:pPr>
          </w:p>
        </w:tc>
      </w:tr>
      <w:tr w14:paraId="1C57F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EA3004">
            <w:pPr>
              <w:jc w:val="center"/>
              <w:rPr>
                <w:rFonts w:hint="eastAsia" w:ascii="宋体" w:hAnsi="宋体" w:eastAsia="宋体" w:cs="黑体"/>
                <w:szCs w:val="21"/>
                <w:lang w:eastAsia="zh-CN"/>
              </w:rPr>
            </w:pPr>
            <w:r>
              <w:rPr>
                <w:rFonts w:hint="eastAsia" w:ascii="宋体" w:hAnsi="宋体" w:cs="黑体"/>
                <w:szCs w:val="21"/>
                <w:lang w:eastAsia="zh-CN"/>
              </w:rPr>
              <w:t>…</w:t>
            </w:r>
          </w:p>
        </w:tc>
        <w:tc>
          <w:tcPr>
            <w:tcW w:w="184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75273F">
            <w:pPr>
              <w:rPr>
                <w:rFonts w:hint="eastAsia" w:ascii="宋体" w:hAnsi="宋体" w:eastAsia="宋体" w:cs="仿宋"/>
                <w:szCs w:val="21"/>
                <w:lang w:eastAsia="zh-CN"/>
              </w:rPr>
            </w:pPr>
            <w:r>
              <w:rPr>
                <w:rFonts w:hint="eastAsia" w:ascii="宋体" w:hAnsi="宋体" w:cs="仿宋"/>
                <w:szCs w:val="21"/>
                <w:lang w:eastAsia="zh-CN"/>
              </w:rPr>
              <w:t>…</w:t>
            </w:r>
          </w:p>
        </w:tc>
        <w:tc>
          <w:tcPr>
            <w:tcW w:w="1164" w:type="dxa"/>
            <w:tcBorders>
              <w:top w:val="single" w:color="auto" w:sz="4" w:space="0"/>
              <w:left w:val="single" w:color="auto" w:sz="4" w:space="0"/>
              <w:bottom w:val="single" w:color="auto" w:sz="4" w:space="0"/>
              <w:right w:val="single" w:color="auto" w:sz="4" w:space="0"/>
            </w:tcBorders>
            <w:noWrap w:val="0"/>
            <w:vAlign w:val="center"/>
          </w:tcPr>
          <w:p w14:paraId="395F1389">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7B53308F">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7EC106A3">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E34A12A">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A1C77DF">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258302BE">
            <w:pPr>
              <w:jc w:val="center"/>
              <w:rPr>
                <w:rFonts w:ascii="宋体" w:hAnsi="宋体" w:cs="仿宋"/>
                <w:szCs w:val="21"/>
              </w:rPr>
            </w:pPr>
          </w:p>
        </w:tc>
      </w:tr>
      <w:tr w14:paraId="0779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48" w:type="dxa"/>
            <w:gridSpan w:val="2"/>
            <w:tcBorders>
              <w:top w:val="single" w:color="auto" w:sz="4" w:space="0"/>
              <w:left w:val="single" w:color="auto" w:sz="4" w:space="0"/>
              <w:bottom w:val="single" w:color="auto" w:sz="4" w:space="0"/>
              <w:right w:val="single" w:color="auto" w:sz="4" w:space="0"/>
            </w:tcBorders>
            <w:noWrap w:val="0"/>
            <w:vAlign w:val="center"/>
          </w:tcPr>
          <w:p w14:paraId="17238742">
            <w:pPr>
              <w:jc w:val="center"/>
              <w:rPr>
                <w:rFonts w:hint="eastAsia" w:ascii="宋体" w:hAnsi="宋体" w:cs="仿宋"/>
                <w:szCs w:val="21"/>
                <w:lang w:eastAsia="zh-CN"/>
              </w:rPr>
            </w:pPr>
            <w:r>
              <w:rPr>
                <w:rFonts w:hint="eastAsia" w:ascii="宋体" w:hAnsi="宋体" w:cs="宋体"/>
                <w:szCs w:val="21"/>
              </w:rPr>
              <w:t>签   名</w:t>
            </w:r>
          </w:p>
        </w:tc>
        <w:tc>
          <w:tcPr>
            <w:tcW w:w="1164" w:type="dxa"/>
            <w:tcBorders>
              <w:top w:val="single" w:color="auto" w:sz="4" w:space="0"/>
              <w:left w:val="single" w:color="auto" w:sz="4" w:space="0"/>
              <w:bottom w:val="single" w:color="auto" w:sz="4" w:space="0"/>
              <w:right w:val="single" w:color="auto" w:sz="4" w:space="0"/>
            </w:tcBorders>
            <w:noWrap w:val="0"/>
            <w:vAlign w:val="center"/>
          </w:tcPr>
          <w:p w14:paraId="523E20DE">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0C93420C">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3159BC83">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3A992ABE">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71F9A75F">
            <w:pPr>
              <w:jc w:val="center"/>
              <w:rPr>
                <w:rFonts w:ascii="宋体" w:hAnsi="宋体" w:cs="仿宋"/>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046CC80">
            <w:pPr>
              <w:jc w:val="center"/>
              <w:rPr>
                <w:rFonts w:ascii="宋体" w:hAnsi="宋体" w:cs="仿宋"/>
                <w:szCs w:val="21"/>
              </w:rPr>
            </w:pPr>
          </w:p>
        </w:tc>
      </w:tr>
      <w:tr w14:paraId="35E6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332" w:type="dxa"/>
            <w:gridSpan w:val="8"/>
            <w:tcBorders>
              <w:top w:val="single" w:color="auto" w:sz="4" w:space="0"/>
              <w:left w:val="single" w:color="auto" w:sz="4" w:space="0"/>
              <w:bottom w:val="single" w:color="auto" w:sz="4" w:space="0"/>
              <w:right w:val="single" w:color="auto" w:sz="4" w:space="0"/>
            </w:tcBorders>
            <w:noWrap w:val="0"/>
            <w:vAlign w:val="top"/>
          </w:tcPr>
          <w:p w14:paraId="1355724A">
            <w:pPr>
              <w:jc w:val="left"/>
              <w:rPr>
                <w:rFonts w:hint="eastAsia" w:ascii="宋体" w:hAnsi="宋体" w:eastAsia="宋体" w:cs="仿宋"/>
                <w:szCs w:val="21"/>
                <w:lang w:eastAsia="zh-CN"/>
              </w:rPr>
            </w:pPr>
            <w:r>
              <w:rPr>
                <w:rFonts w:hint="eastAsia" w:ascii="宋体" w:hAnsi="宋体"/>
                <w:szCs w:val="21"/>
              </w:rPr>
              <w:t>不符合项补充说明</w:t>
            </w:r>
            <w:r>
              <w:rPr>
                <w:rFonts w:hint="eastAsia" w:ascii="宋体" w:hAnsi="宋体"/>
                <w:szCs w:val="21"/>
                <w:lang w:eastAsia="zh-CN"/>
              </w:rPr>
              <w:t>：</w:t>
            </w:r>
          </w:p>
        </w:tc>
      </w:tr>
      <w:tr w14:paraId="18D2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332" w:type="dxa"/>
            <w:gridSpan w:val="8"/>
            <w:tcBorders>
              <w:top w:val="single" w:color="auto" w:sz="4" w:space="0"/>
              <w:left w:val="single" w:color="auto" w:sz="4" w:space="0"/>
              <w:bottom w:val="single" w:color="auto" w:sz="4" w:space="0"/>
              <w:right w:val="single" w:color="auto" w:sz="4" w:space="0"/>
            </w:tcBorders>
            <w:noWrap w:val="0"/>
            <w:vAlign w:val="center"/>
          </w:tcPr>
          <w:p w14:paraId="0469EE99">
            <w:pPr>
              <w:keepNext w:val="0"/>
              <w:keepLines w:val="0"/>
              <w:pageBreakBefore w:val="0"/>
              <w:widowControl w:val="0"/>
              <w:kinsoku/>
              <w:wordWrap/>
              <w:overflowPunct/>
              <w:topLinePunct w:val="0"/>
              <w:autoSpaceDE/>
              <w:autoSpaceDN/>
              <w:bidi w:val="0"/>
              <w:adjustRightInd/>
              <w:snapToGrid/>
              <w:ind w:left="567" w:hanging="567" w:hangingChars="270"/>
              <w:jc w:val="left"/>
              <w:textAlignment w:val="auto"/>
              <w:rPr>
                <w:rFonts w:hint="eastAsia" w:ascii="宋体" w:hAnsi="宋体" w:cs="仿宋"/>
                <w:bCs/>
                <w:szCs w:val="21"/>
              </w:rPr>
            </w:pPr>
            <w:r>
              <w:rPr>
                <w:rFonts w:hint="eastAsia" w:ascii="黑体" w:hAnsi="黑体" w:eastAsia="黑体" w:cs="黑体"/>
                <w:szCs w:val="21"/>
                <w:lang w:val="en-US" w:eastAsia="zh-CN"/>
              </w:rPr>
              <w:t>注：1</w:t>
            </w:r>
            <w:r>
              <w:rPr>
                <w:rFonts w:hint="eastAsia" w:ascii="宋体" w:hAnsi="宋体" w:cs="仿宋"/>
                <w:bCs/>
                <w:szCs w:val="21"/>
              </w:rPr>
              <w:t>维护项目填项目名称或关键词；记录内容填“符合”或“不符合”及日期。对“不符合”的项目需作补充说明。</w:t>
            </w:r>
          </w:p>
          <w:p w14:paraId="7D008F6B">
            <w:pPr>
              <w:keepNext w:val="0"/>
              <w:keepLines w:val="0"/>
              <w:pageBreakBefore w:val="0"/>
              <w:widowControl w:val="0"/>
              <w:kinsoku/>
              <w:wordWrap/>
              <w:overflowPunct/>
              <w:topLinePunct w:val="0"/>
              <w:autoSpaceDE/>
              <w:autoSpaceDN/>
              <w:bidi w:val="0"/>
              <w:adjustRightInd/>
              <w:snapToGrid/>
              <w:ind w:left="567" w:leftChars="200" w:hanging="147" w:hangingChars="70"/>
              <w:jc w:val="left"/>
              <w:textAlignment w:val="auto"/>
              <w:rPr>
                <w:rFonts w:hint="default" w:ascii="宋体" w:hAnsi="宋体" w:cs="仿宋"/>
                <w:bCs/>
                <w:szCs w:val="21"/>
                <w:lang w:val="en-US" w:eastAsia="zh-CN"/>
              </w:rPr>
            </w:pPr>
            <w:r>
              <w:rPr>
                <w:rFonts w:hint="eastAsia" w:ascii="黑体" w:hAnsi="黑体" w:eastAsia="黑体" w:cs="黑体"/>
                <w:szCs w:val="21"/>
                <w:lang w:val="en-US" w:eastAsia="zh-CN"/>
              </w:rPr>
              <w:t>2</w:t>
            </w:r>
            <w:r>
              <w:rPr>
                <w:rFonts w:hint="eastAsia" w:ascii="宋体" w:hAnsi="宋体" w:cs="仿宋"/>
                <w:szCs w:val="21"/>
              </w:rPr>
              <w:t>本表以维护周期“月”为例，只列出1到3月份记录。</w:t>
            </w:r>
          </w:p>
        </w:tc>
      </w:tr>
    </w:tbl>
    <w:p w14:paraId="3AD6FBF5">
      <w:pPr>
        <w:pStyle w:val="148"/>
        <w:keepNext w:val="0"/>
        <w:keepLines w:val="0"/>
        <w:pageBreakBefore w:val="0"/>
        <w:numPr>
          <w:ilvl w:val="0"/>
          <w:numId w:val="13"/>
        </w:numPr>
        <w:kinsoku/>
        <w:wordWrap/>
        <w:overflowPunct/>
        <w:topLinePunct w:val="0"/>
        <w:autoSpaceDE/>
        <w:autoSpaceDN/>
        <w:bidi w:val="0"/>
        <w:spacing w:before="157" w:beforeLines="50" w:after="157" w:afterLines="50"/>
        <w:ind w:left="425" w:leftChars="0" w:hanging="425" w:firstLineChars="0"/>
        <w:rPr>
          <w:rFonts w:hint="eastAsia"/>
        </w:rPr>
      </w:pPr>
      <w:r>
        <w:rPr>
          <w:rFonts w:hint="eastAsia"/>
        </w:rPr>
        <w:t>泵站设备维护保养记录（季度项目）</w:t>
      </w:r>
    </w:p>
    <w:p w14:paraId="49C731A0">
      <w:pPr>
        <w:keepNext w:val="0"/>
        <w:keepLines w:val="0"/>
        <w:pageBreakBefore w:val="0"/>
        <w:widowControl w:val="0"/>
        <w:kinsoku/>
        <w:wordWrap/>
        <w:overflowPunct/>
        <w:topLinePunct w:val="0"/>
        <w:autoSpaceDE/>
        <w:autoSpaceDN/>
        <w:bidi w:val="0"/>
        <w:adjustRightInd/>
        <w:snapToGrid/>
        <w:ind w:firstLine="630" w:firstLineChars="300"/>
        <w:jc w:val="both"/>
        <w:textAlignment w:val="auto"/>
        <w:rPr>
          <w:rFonts w:ascii="宋体" w:hAnsi="宋体" w:cs="黑体"/>
          <w:sz w:val="24"/>
          <w:szCs w:val="24"/>
        </w:rPr>
      </w:pPr>
      <w:r>
        <w:rPr>
          <w:rFonts w:hint="eastAsia" w:ascii="宋体" w:hAnsi="宋体" w:cs="宋体"/>
          <w:szCs w:val="21"/>
        </w:rPr>
        <w:t>设备名称：</w:t>
      </w:r>
      <w:r>
        <w:rPr>
          <w:rFonts w:hint="eastAsia" w:ascii="宋体" w:hAnsi="宋体" w:cs="宋体"/>
          <w:sz w:val="24"/>
          <w:szCs w:val="24"/>
        </w:rPr>
        <w:t xml:space="preserve">                                            </w:t>
      </w:r>
      <w:r>
        <w:rPr>
          <w:rFonts w:hint="eastAsia" w:ascii="宋体" w:hAnsi="宋体" w:cs="宋体"/>
          <w:szCs w:val="21"/>
        </w:rPr>
        <w:t>第    页共    页</w:t>
      </w:r>
    </w:p>
    <w:tbl>
      <w:tblPr>
        <w:tblStyle w:val="30"/>
        <w:tblW w:w="9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2079"/>
        <w:gridCol w:w="835"/>
        <w:gridCol w:w="835"/>
        <w:gridCol w:w="835"/>
        <w:gridCol w:w="835"/>
        <w:gridCol w:w="835"/>
        <w:gridCol w:w="835"/>
        <w:gridCol w:w="835"/>
        <w:gridCol w:w="908"/>
      </w:tblGrid>
      <w:tr w14:paraId="2636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509" w:type="dxa"/>
            <w:vMerge w:val="restart"/>
            <w:noWrap w:val="0"/>
            <w:vAlign w:val="center"/>
          </w:tcPr>
          <w:p w14:paraId="665EFF0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序号</w:t>
            </w:r>
          </w:p>
        </w:tc>
        <w:tc>
          <w:tcPr>
            <w:tcW w:w="2079" w:type="dxa"/>
            <w:vMerge w:val="restart"/>
            <w:noWrap w:val="0"/>
            <w:vAlign w:val="center"/>
          </w:tcPr>
          <w:p w14:paraId="4CF8B22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维护项目</w:t>
            </w:r>
          </w:p>
        </w:tc>
        <w:tc>
          <w:tcPr>
            <w:tcW w:w="6753" w:type="dxa"/>
            <w:gridSpan w:val="8"/>
            <w:noWrap w:val="0"/>
            <w:vAlign w:val="center"/>
          </w:tcPr>
          <w:p w14:paraId="554A3CF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保养记录</w:t>
            </w:r>
          </w:p>
        </w:tc>
      </w:tr>
      <w:tr w14:paraId="2ED3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09" w:type="dxa"/>
            <w:vMerge w:val="continue"/>
            <w:shd w:val="clear" w:color="auto" w:fill="auto"/>
            <w:noWrap w:val="0"/>
            <w:vAlign w:val="center"/>
          </w:tcPr>
          <w:p w14:paraId="01BAAB6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黑体"/>
                <w:szCs w:val="21"/>
              </w:rPr>
            </w:pPr>
          </w:p>
        </w:tc>
        <w:tc>
          <w:tcPr>
            <w:tcW w:w="2079" w:type="dxa"/>
            <w:vMerge w:val="continue"/>
            <w:shd w:val="clear" w:color="auto" w:fill="FFFFFF"/>
            <w:noWrap w:val="0"/>
            <w:vAlign w:val="center"/>
          </w:tcPr>
          <w:p w14:paraId="0FF8DAF4">
            <w:pPr>
              <w:keepNext w:val="0"/>
              <w:keepLines w:val="0"/>
              <w:pageBreakBefore w:val="0"/>
              <w:widowControl w:val="0"/>
              <w:kinsoku/>
              <w:wordWrap/>
              <w:overflowPunct/>
              <w:topLinePunct w:val="0"/>
              <w:autoSpaceDE/>
              <w:autoSpaceDN/>
              <w:bidi w:val="0"/>
              <w:adjustRightInd w:val="0"/>
              <w:snapToGrid w:val="0"/>
              <w:textAlignment w:val="auto"/>
              <w:rPr>
                <w:rFonts w:ascii="宋体" w:hAnsi="宋体" w:cs="仿宋"/>
                <w:szCs w:val="21"/>
              </w:rPr>
            </w:pPr>
          </w:p>
        </w:tc>
        <w:tc>
          <w:tcPr>
            <w:tcW w:w="1670" w:type="dxa"/>
            <w:gridSpan w:val="2"/>
            <w:noWrap w:val="0"/>
            <w:vAlign w:val="center"/>
          </w:tcPr>
          <w:p w14:paraId="3A297E4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第一季度</w:t>
            </w:r>
          </w:p>
        </w:tc>
        <w:tc>
          <w:tcPr>
            <w:tcW w:w="1670" w:type="dxa"/>
            <w:gridSpan w:val="2"/>
            <w:noWrap w:val="0"/>
            <w:vAlign w:val="center"/>
          </w:tcPr>
          <w:p w14:paraId="5EF1B59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第二季度</w:t>
            </w:r>
          </w:p>
        </w:tc>
        <w:tc>
          <w:tcPr>
            <w:tcW w:w="1670" w:type="dxa"/>
            <w:gridSpan w:val="2"/>
            <w:noWrap w:val="0"/>
            <w:vAlign w:val="center"/>
          </w:tcPr>
          <w:p w14:paraId="5A6D030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第三季度</w:t>
            </w:r>
          </w:p>
        </w:tc>
        <w:tc>
          <w:tcPr>
            <w:tcW w:w="1743" w:type="dxa"/>
            <w:gridSpan w:val="2"/>
            <w:noWrap w:val="0"/>
            <w:vAlign w:val="center"/>
          </w:tcPr>
          <w:p w14:paraId="52E3B9A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第四季度</w:t>
            </w:r>
          </w:p>
        </w:tc>
      </w:tr>
      <w:tr w14:paraId="01E4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9" w:type="dxa"/>
            <w:vMerge w:val="continue"/>
            <w:shd w:val="clear" w:color="auto" w:fill="auto"/>
            <w:noWrap w:val="0"/>
            <w:vAlign w:val="center"/>
          </w:tcPr>
          <w:p w14:paraId="79EE383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黑体"/>
                <w:szCs w:val="21"/>
              </w:rPr>
            </w:pPr>
          </w:p>
        </w:tc>
        <w:tc>
          <w:tcPr>
            <w:tcW w:w="2079" w:type="dxa"/>
            <w:vMerge w:val="continue"/>
            <w:shd w:val="clear" w:color="auto" w:fill="FFFFFF"/>
            <w:noWrap w:val="0"/>
            <w:vAlign w:val="center"/>
          </w:tcPr>
          <w:p w14:paraId="3AA0F6A2">
            <w:pPr>
              <w:keepNext w:val="0"/>
              <w:keepLines w:val="0"/>
              <w:pageBreakBefore w:val="0"/>
              <w:widowControl w:val="0"/>
              <w:kinsoku/>
              <w:wordWrap/>
              <w:overflowPunct/>
              <w:topLinePunct w:val="0"/>
              <w:autoSpaceDE/>
              <w:autoSpaceDN/>
              <w:bidi w:val="0"/>
              <w:adjustRightInd w:val="0"/>
              <w:snapToGrid w:val="0"/>
              <w:textAlignment w:val="auto"/>
              <w:rPr>
                <w:rFonts w:ascii="宋体" w:hAnsi="宋体" w:cs="仿宋"/>
                <w:szCs w:val="21"/>
              </w:rPr>
            </w:pPr>
          </w:p>
        </w:tc>
        <w:tc>
          <w:tcPr>
            <w:tcW w:w="835" w:type="dxa"/>
            <w:noWrap w:val="0"/>
            <w:vAlign w:val="center"/>
          </w:tcPr>
          <w:p w14:paraId="3064FE1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保养记录</w:t>
            </w:r>
          </w:p>
        </w:tc>
        <w:tc>
          <w:tcPr>
            <w:tcW w:w="835" w:type="dxa"/>
            <w:noWrap w:val="0"/>
            <w:vAlign w:val="center"/>
          </w:tcPr>
          <w:p w14:paraId="2743525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抽验情况</w:t>
            </w:r>
          </w:p>
        </w:tc>
        <w:tc>
          <w:tcPr>
            <w:tcW w:w="835" w:type="dxa"/>
            <w:noWrap w:val="0"/>
            <w:vAlign w:val="center"/>
          </w:tcPr>
          <w:p w14:paraId="247CAC5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保养记录</w:t>
            </w:r>
          </w:p>
        </w:tc>
        <w:tc>
          <w:tcPr>
            <w:tcW w:w="835" w:type="dxa"/>
            <w:noWrap w:val="0"/>
            <w:vAlign w:val="center"/>
          </w:tcPr>
          <w:p w14:paraId="741A58D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抽验情况</w:t>
            </w:r>
          </w:p>
        </w:tc>
        <w:tc>
          <w:tcPr>
            <w:tcW w:w="835" w:type="dxa"/>
            <w:noWrap w:val="0"/>
            <w:vAlign w:val="center"/>
          </w:tcPr>
          <w:p w14:paraId="68211A5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保养记录</w:t>
            </w:r>
          </w:p>
        </w:tc>
        <w:tc>
          <w:tcPr>
            <w:tcW w:w="835" w:type="dxa"/>
            <w:noWrap w:val="0"/>
            <w:vAlign w:val="center"/>
          </w:tcPr>
          <w:p w14:paraId="4385694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抽验情况</w:t>
            </w:r>
          </w:p>
        </w:tc>
        <w:tc>
          <w:tcPr>
            <w:tcW w:w="835" w:type="dxa"/>
            <w:noWrap w:val="0"/>
            <w:vAlign w:val="center"/>
          </w:tcPr>
          <w:p w14:paraId="1CD5322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保养记录</w:t>
            </w:r>
          </w:p>
        </w:tc>
        <w:tc>
          <w:tcPr>
            <w:tcW w:w="908" w:type="dxa"/>
            <w:noWrap w:val="0"/>
            <w:vAlign w:val="center"/>
          </w:tcPr>
          <w:p w14:paraId="3BA52B30">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抽验情况</w:t>
            </w:r>
          </w:p>
        </w:tc>
      </w:tr>
      <w:tr w14:paraId="3E97D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09" w:type="dxa"/>
            <w:shd w:val="clear" w:color="auto" w:fill="auto"/>
            <w:noWrap w:val="0"/>
            <w:vAlign w:val="center"/>
          </w:tcPr>
          <w:p w14:paraId="0DFD3FA0">
            <w:pPr>
              <w:jc w:val="center"/>
              <w:rPr>
                <w:rFonts w:ascii="宋体" w:hAnsi="宋体" w:cs="黑体"/>
                <w:szCs w:val="21"/>
              </w:rPr>
            </w:pPr>
            <w:r>
              <w:rPr>
                <w:rFonts w:hint="eastAsia" w:ascii="宋体" w:hAnsi="宋体" w:cs="黑体"/>
                <w:szCs w:val="21"/>
              </w:rPr>
              <w:t>1</w:t>
            </w:r>
          </w:p>
        </w:tc>
        <w:tc>
          <w:tcPr>
            <w:tcW w:w="2079" w:type="dxa"/>
            <w:shd w:val="clear" w:color="auto" w:fill="FFFFFF"/>
            <w:noWrap w:val="0"/>
            <w:vAlign w:val="center"/>
          </w:tcPr>
          <w:p w14:paraId="10988037">
            <w:pPr>
              <w:rPr>
                <w:rFonts w:ascii="宋体" w:hAnsi="宋体" w:cs="仿宋"/>
                <w:szCs w:val="21"/>
              </w:rPr>
            </w:pPr>
          </w:p>
        </w:tc>
        <w:tc>
          <w:tcPr>
            <w:tcW w:w="835" w:type="dxa"/>
            <w:noWrap w:val="0"/>
            <w:vAlign w:val="center"/>
          </w:tcPr>
          <w:p w14:paraId="359A137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149AFAC7">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5530810C">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73931CB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26F03370">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1DE24E0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1B9E567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908" w:type="dxa"/>
            <w:noWrap w:val="0"/>
            <w:vAlign w:val="center"/>
          </w:tcPr>
          <w:p w14:paraId="504F894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r>
      <w:tr w14:paraId="1601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09" w:type="dxa"/>
            <w:shd w:val="clear" w:color="auto" w:fill="auto"/>
            <w:noWrap w:val="0"/>
            <w:vAlign w:val="center"/>
          </w:tcPr>
          <w:p w14:paraId="265198B3">
            <w:pPr>
              <w:jc w:val="center"/>
              <w:rPr>
                <w:rFonts w:ascii="宋体" w:hAnsi="宋体" w:cs="黑体"/>
                <w:szCs w:val="21"/>
              </w:rPr>
            </w:pPr>
            <w:r>
              <w:rPr>
                <w:rFonts w:hint="eastAsia" w:ascii="宋体" w:hAnsi="宋体" w:cs="黑体"/>
                <w:szCs w:val="21"/>
              </w:rPr>
              <w:t>2</w:t>
            </w:r>
          </w:p>
        </w:tc>
        <w:tc>
          <w:tcPr>
            <w:tcW w:w="2079" w:type="dxa"/>
            <w:shd w:val="clear" w:color="auto" w:fill="FFFFFF"/>
            <w:noWrap w:val="0"/>
            <w:vAlign w:val="center"/>
          </w:tcPr>
          <w:p w14:paraId="57898993">
            <w:pPr>
              <w:rPr>
                <w:rFonts w:ascii="宋体" w:hAnsi="宋体" w:cs="仿宋"/>
                <w:szCs w:val="21"/>
              </w:rPr>
            </w:pPr>
          </w:p>
        </w:tc>
        <w:tc>
          <w:tcPr>
            <w:tcW w:w="835" w:type="dxa"/>
            <w:noWrap w:val="0"/>
            <w:vAlign w:val="center"/>
          </w:tcPr>
          <w:p w14:paraId="2E085F6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512E6BC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37A6B15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577DC2C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0D9D4F0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286F656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3096E44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908" w:type="dxa"/>
            <w:noWrap w:val="0"/>
            <w:vAlign w:val="center"/>
          </w:tcPr>
          <w:p w14:paraId="56243F8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r>
      <w:tr w14:paraId="7163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09" w:type="dxa"/>
            <w:shd w:val="clear" w:color="auto" w:fill="auto"/>
            <w:noWrap w:val="0"/>
            <w:vAlign w:val="center"/>
          </w:tcPr>
          <w:p w14:paraId="080EA8C8">
            <w:pPr>
              <w:jc w:val="center"/>
              <w:rPr>
                <w:rFonts w:ascii="宋体" w:hAnsi="宋体" w:cs="黑体"/>
                <w:szCs w:val="21"/>
              </w:rPr>
            </w:pPr>
            <w:r>
              <w:rPr>
                <w:rFonts w:hint="eastAsia" w:ascii="宋体" w:hAnsi="宋体" w:cs="黑体"/>
                <w:szCs w:val="21"/>
              </w:rPr>
              <w:t>3</w:t>
            </w:r>
          </w:p>
        </w:tc>
        <w:tc>
          <w:tcPr>
            <w:tcW w:w="2079" w:type="dxa"/>
            <w:shd w:val="clear" w:color="auto" w:fill="FFFFFF"/>
            <w:noWrap w:val="0"/>
            <w:vAlign w:val="center"/>
          </w:tcPr>
          <w:p w14:paraId="064730C3">
            <w:pPr>
              <w:rPr>
                <w:rFonts w:ascii="宋体" w:hAnsi="宋体" w:cs="仿宋"/>
                <w:szCs w:val="21"/>
              </w:rPr>
            </w:pPr>
          </w:p>
        </w:tc>
        <w:tc>
          <w:tcPr>
            <w:tcW w:w="835" w:type="dxa"/>
            <w:noWrap w:val="0"/>
            <w:vAlign w:val="center"/>
          </w:tcPr>
          <w:p w14:paraId="4C830B6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16CD277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1650659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6C433BE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133AD79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6314A6B5">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185BC96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908" w:type="dxa"/>
            <w:noWrap w:val="0"/>
            <w:vAlign w:val="center"/>
          </w:tcPr>
          <w:p w14:paraId="6D8CA8FE">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r>
      <w:tr w14:paraId="7810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09" w:type="dxa"/>
            <w:shd w:val="clear" w:color="auto" w:fill="auto"/>
            <w:noWrap w:val="0"/>
            <w:vAlign w:val="center"/>
          </w:tcPr>
          <w:p w14:paraId="38D845FC">
            <w:pPr>
              <w:jc w:val="center"/>
              <w:rPr>
                <w:rFonts w:ascii="宋体" w:hAnsi="宋体" w:cs="黑体"/>
                <w:szCs w:val="21"/>
              </w:rPr>
            </w:pPr>
            <w:r>
              <w:rPr>
                <w:rFonts w:hint="eastAsia" w:ascii="宋体" w:hAnsi="宋体" w:cs="黑体"/>
                <w:szCs w:val="21"/>
                <w:lang w:eastAsia="zh-CN"/>
              </w:rPr>
              <w:t>…</w:t>
            </w:r>
          </w:p>
        </w:tc>
        <w:tc>
          <w:tcPr>
            <w:tcW w:w="2079" w:type="dxa"/>
            <w:shd w:val="clear" w:color="auto" w:fill="FFFFFF"/>
            <w:noWrap w:val="0"/>
            <w:vAlign w:val="center"/>
          </w:tcPr>
          <w:p w14:paraId="3EDD035F">
            <w:pPr>
              <w:rPr>
                <w:rFonts w:ascii="宋体" w:hAnsi="宋体" w:cs="仿宋"/>
                <w:szCs w:val="21"/>
              </w:rPr>
            </w:pPr>
            <w:r>
              <w:rPr>
                <w:rFonts w:hint="eastAsia" w:ascii="宋体" w:hAnsi="宋体" w:cs="仿宋"/>
                <w:szCs w:val="21"/>
                <w:lang w:eastAsia="zh-CN"/>
              </w:rPr>
              <w:t>…</w:t>
            </w:r>
          </w:p>
        </w:tc>
        <w:tc>
          <w:tcPr>
            <w:tcW w:w="835" w:type="dxa"/>
            <w:noWrap w:val="0"/>
            <w:vAlign w:val="center"/>
          </w:tcPr>
          <w:p w14:paraId="1B07C312">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6C55E07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2C9D941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37C10E3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4917010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6C00E74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47698B8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908" w:type="dxa"/>
            <w:noWrap w:val="0"/>
            <w:vAlign w:val="center"/>
          </w:tcPr>
          <w:p w14:paraId="0A2D10C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r>
      <w:tr w14:paraId="3719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588" w:type="dxa"/>
            <w:gridSpan w:val="2"/>
            <w:noWrap w:val="0"/>
            <w:vAlign w:val="center"/>
          </w:tcPr>
          <w:p w14:paraId="01C4A406">
            <w:pPr>
              <w:jc w:val="center"/>
              <w:rPr>
                <w:rFonts w:hint="eastAsia" w:ascii="宋体" w:hAnsi="宋体" w:cs="仿宋"/>
                <w:szCs w:val="21"/>
                <w:lang w:eastAsia="zh-CN"/>
              </w:rPr>
            </w:pPr>
            <w:r>
              <w:rPr>
                <w:rFonts w:hint="eastAsia" w:ascii="宋体" w:hAnsi="宋体" w:cs="仿宋"/>
                <w:szCs w:val="21"/>
              </w:rPr>
              <w:t>签    名</w:t>
            </w:r>
          </w:p>
        </w:tc>
        <w:tc>
          <w:tcPr>
            <w:tcW w:w="835" w:type="dxa"/>
            <w:noWrap w:val="0"/>
            <w:vAlign w:val="center"/>
          </w:tcPr>
          <w:p w14:paraId="2FC96118">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1DE4534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12E0274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5C09D8E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0592D83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26C0193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835" w:type="dxa"/>
            <w:noWrap w:val="0"/>
            <w:vAlign w:val="center"/>
          </w:tcPr>
          <w:p w14:paraId="27AC26E3">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c>
          <w:tcPr>
            <w:tcW w:w="908" w:type="dxa"/>
            <w:noWrap w:val="0"/>
            <w:vAlign w:val="center"/>
          </w:tcPr>
          <w:p w14:paraId="234C3F46">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仿宋"/>
                <w:szCs w:val="21"/>
              </w:rPr>
            </w:pPr>
          </w:p>
        </w:tc>
      </w:tr>
      <w:tr w14:paraId="19CD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341" w:type="dxa"/>
            <w:gridSpan w:val="10"/>
            <w:noWrap w:val="0"/>
            <w:vAlign w:val="top"/>
          </w:tcPr>
          <w:p w14:paraId="4A3A48B1">
            <w:pPr>
              <w:keepNext w:val="0"/>
              <w:keepLines w:val="0"/>
              <w:pageBreakBefore w:val="0"/>
              <w:widowControl w:val="0"/>
              <w:kinsoku/>
              <w:wordWrap/>
              <w:overflowPunct/>
              <w:topLinePunct w:val="0"/>
              <w:autoSpaceDE/>
              <w:autoSpaceDN/>
              <w:bidi w:val="0"/>
              <w:adjustRightInd w:val="0"/>
              <w:snapToGrid w:val="0"/>
              <w:jc w:val="left"/>
              <w:textAlignment w:val="auto"/>
              <w:rPr>
                <w:rFonts w:ascii="宋体" w:hAnsi="宋体" w:cs="仿宋"/>
                <w:szCs w:val="21"/>
              </w:rPr>
            </w:pPr>
            <w:r>
              <w:rPr>
                <w:rFonts w:hint="eastAsia" w:ascii="宋体" w:hAnsi="宋体"/>
                <w:szCs w:val="21"/>
              </w:rPr>
              <w:t>不符合项补充说明</w:t>
            </w:r>
            <w:r>
              <w:rPr>
                <w:rFonts w:hint="eastAsia" w:ascii="宋体" w:hAnsi="宋体"/>
                <w:szCs w:val="21"/>
                <w:lang w:eastAsia="zh-CN"/>
              </w:rPr>
              <w:t>：</w:t>
            </w:r>
          </w:p>
        </w:tc>
      </w:tr>
      <w:tr w14:paraId="56A6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341" w:type="dxa"/>
            <w:gridSpan w:val="10"/>
            <w:noWrap w:val="0"/>
            <w:vAlign w:val="center"/>
          </w:tcPr>
          <w:p w14:paraId="0B55A357">
            <w:pPr>
              <w:keepNext w:val="0"/>
              <w:keepLines w:val="0"/>
              <w:pageBreakBefore w:val="0"/>
              <w:widowControl w:val="0"/>
              <w:kinsoku/>
              <w:wordWrap/>
              <w:overflowPunct/>
              <w:topLinePunct w:val="0"/>
              <w:autoSpaceDE/>
              <w:autoSpaceDN/>
              <w:bidi w:val="0"/>
              <w:adjustRightInd/>
              <w:snapToGrid/>
              <w:ind w:left="420" w:hanging="420" w:hangingChars="200"/>
              <w:jc w:val="both"/>
              <w:textAlignment w:val="auto"/>
              <w:rPr>
                <w:rFonts w:ascii="宋体" w:hAnsi="宋体" w:cs="仿宋"/>
                <w:szCs w:val="21"/>
              </w:rPr>
            </w:pPr>
            <w:r>
              <w:rPr>
                <w:rFonts w:hint="eastAsia" w:ascii="黑体" w:hAnsi="黑体" w:eastAsia="黑体" w:cs="黑体"/>
                <w:szCs w:val="21"/>
                <w:lang w:val="en-US" w:eastAsia="zh-CN"/>
              </w:rPr>
              <w:t>注：</w:t>
            </w:r>
            <w:r>
              <w:rPr>
                <w:rFonts w:hint="eastAsia" w:ascii="宋体" w:hAnsi="宋体" w:cs="仿宋"/>
                <w:bCs/>
                <w:szCs w:val="21"/>
              </w:rPr>
              <w:t>维护项目填项目名称或关键词；记录内容填“符合”或“不符合”及日期。对“不符合”的项目需作补充说明。</w:t>
            </w:r>
          </w:p>
        </w:tc>
      </w:tr>
    </w:tbl>
    <w:p w14:paraId="016D4C34">
      <w:pPr>
        <w:widowControl w:val="0"/>
        <w:spacing w:line="240" w:lineRule="atLeast"/>
        <w:ind w:firstLine="315" w:firstLineChars="150"/>
        <w:jc w:val="both"/>
        <w:rPr>
          <w:rFonts w:hint="eastAsia" w:ascii="宋体" w:hAnsi="宋体" w:cs="仿宋"/>
          <w:szCs w:val="21"/>
        </w:rPr>
      </w:pPr>
    </w:p>
    <w:p w14:paraId="42CE290B">
      <w:pPr>
        <w:widowControl w:val="0"/>
        <w:spacing w:line="240" w:lineRule="atLeast"/>
        <w:ind w:firstLine="315" w:firstLineChars="150"/>
        <w:jc w:val="both"/>
        <w:rPr>
          <w:rFonts w:hint="eastAsia" w:ascii="宋体" w:hAnsi="宋体" w:cs="仿宋"/>
          <w:szCs w:val="21"/>
        </w:rPr>
      </w:pPr>
    </w:p>
    <w:p w14:paraId="616E60A6">
      <w:pPr>
        <w:widowControl w:val="0"/>
        <w:spacing w:line="240" w:lineRule="atLeast"/>
        <w:ind w:firstLine="315" w:firstLineChars="150"/>
        <w:jc w:val="both"/>
        <w:rPr>
          <w:rFonts w:hint="eastAsia" w:ascii="宋体" w:hAnsi="宋体" w:cs="仿宋"/>
          <w:szCs w:val="21"/>
        </w:rPr>
      </w:pPr>
    </w:p>
    <w:p w14:paraId="42C4D7D3">
      <w:pPr>
        <w:widowControl w:val="0"/>
        <w:spacing w:line="240" w:lineRule="atLeast"/>
        <w:ind w:firstLine="315" w:firstLineChars="150"/>
        <w:jc w:val="both"/>
        <w:rPr>
          <w:rFonts w:hint="eastAsia" w:ascii="宋体" w:hAnsi="宋体" w:cs="仿宋"/>
          <w:szCs w:val="21"/>
        </w:rPr>
      </w:pPr>
    </w:p>
    <w:p w14:paraId="553F2839">
      <w:pPr>
        <w:widowControl w:val="0"/>
        <w:spacing w:line="240" w:lineRule="atLeast"/>
        <w:ind w:firstLine="315" w:firstLineChars="150"/>
        <w:jc w:val="both"/>
        <w:rPr>
          <w:rFonts w:hint="eastAsia" w:ascii="宋体" w:hAnsi="宋体" w:cs="仿宋"/>
          <w:szCs w:val="21"/>
        </w:rPr>
      </w:pPr>
    </w:p>
    <w:p w14:paraId="3D745F92">
      <w:pPr>
        <w:widowControl w:val="0"/>
        <w:spacing w:line="240" w:lineRule="atLeast"/>
        <w:ind w:firstLine="315" w:firstLineChars="150"/>
        <w:jc w:val="both"/>
        <w:rPr>
          <w:rFonts w:hint="eastAsia" w:ascii="宋体" w:hAnsi="宋体" w:cs="仿宋"/>
          <w:szCs w:val="21"/>
        </w:rPr>
      </w:pPr>
    </w:p>
    <w:p w14:paraId="74FE7A5A">
      <w:pPr>
        <w:widowControl w:val="0"/>
        <w:spacing w:line="240" w:lineRule="atLeast"/>
        <w:ind w:firstLine="315" w:firstLineChars="150"/>
        <w:jc w:val="both"/>
        <w:rPr>
          <w:rFonts w:hint="eastAsia" w:ascii="宋体" w:hAnsi="宋体" w:cs="仿宋"/>
          <w:szCs w:val="21"/>
        </w:rPr>
      </w:pPr>
    </w:p>
    <w:p w14:paraId="66188F87">
      <w:pPr>
        <w:pStyle w:val="148"/>
        <w:keepNext w:val="0"/>
        <w:keepLines w:val="0"/>
        <w:pageBreakBefore w:val="0"/>
        <w:widowControl/>
        <w:numPr>
          <w:ilvl w:val="0"/>
          <w:numId w:val="13"/>
        </w:numPr>
        <w:kinsoku/>
        <w:wordWrap/>
        <w:overflowPunct/>
        <w:topLinePunct w:val="0"/>
        <w:autoSpaceDE/>
        <w:autoSpaceDN/>
        <w:bidi w:val="0"/>
        <w:adjustRightInd w:val="0"/>
        <w:snapToGrid w:val="0"/>
        <w:ind w:left="425" w:leftChars="0" w:hanging="425" w:firstLineChars="0"/>
        <w:textAlignment w:val="baseline"/>
        <w:rPr>
          <w:rFonts w:hint="eastAsia"/>
        </w:rPr>
      </w:pPr>
      <w:r>
        <w:rPr>
          <w:rFonts w:hint="eastAsia"/>
        </w:rPr>
        <w:t>泵站设备维护保养记录（</w:t>
      </w:r>
      <w:r>
        <w:rPr>
          <w:rFonts w:hint="eastAsia"/>
          <w:lang w:val="en-US" w:eastAsia="zh-CN"/>
        </w:rPr>
        <w:t>半</w:t>
      </w:r>
      <w:r>
        <w:rPr>
          <w:rFonts w:hint="eastAsia"/>
        </w:rPr>
        <w:t>年项目）</w:t>
      </w:r>
    </w:p>
    <w:p w14:paraId="373B5C7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ascii="宋体" w:hAnsi="宋体" w:cs="方正小标宋简体"/>
          <w:sz w:val="24"/>
          <w:szCs w:val="24"/>
        </w:rPr>
      </w:pPr>
      <w:r>
        <w:rPr>
          <w:rFonts w:hint="eastAsia" w:ascii="宋体" w:hAnsi="宋体" w:cs="宋体"/>
          <w:szCs w:val="21"/>
        </w:rPr>
        <w:t>设备名称：</w:t>
      </w:r>
      <w:r>
        <w:rPr>
          <w:rFonts w:hint="eastAsia" w:ascii="宋体" w:hAnsi="宋体" w:cs="宋体"/>
          <w:sz w:val="24"/>
          <w:szCs w:val="24"/>
        </w:rPr>
        <w:t xml:space="preserve">                                               </w:t>
      </w:r>
      <w:r>
        <w:rPr>
          <w:rFonts w:hint="eastAsia" w:ascii="宋体" w:hAnsi="宋体" w:cs="宋体"/>
          <w:szCs w:val="21"/>
        </w:rPr>
        <w:t>第    页共    页</w:t>
      </w:r>
    </w:p>
    <w:tbl>
      <w:tblPr>
        <w:tblStyle w:val="30"/>
        <w:tblW w:w="9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1926"/>
        <w:gridCol w:w="1726"/>
        <w:gridCol w:w="1726"/>
        <w:gridCol w:w="1"/>
        <w:gridCol w:w="1725"/>
        <w:gridCol w:w="1728"/>
      </w:tblGrid>
      <w:tr w14:paraId="1C5EB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509" w:type="dxa"/>
            <w:vMerge w:val="restart"/>
            <w:noWrap w:val="0"/>
            <w:vAlign w:val="center"/>
          </w:tcPr>
          <w:p w14:paraId="7FA62F7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序号</w:t>
            </w:r>
          </w:p>
        </w:tc>
        <w:tc>
          <w:tcPr>
            <w:tcW w:w="1926" w:type="dxa"/>
            <w:vMerge w:val="restart"/>
            <w:noWrap w:val="0"/>
            <w:vAlign w:val="center"/>
          </w:tcPr>
          <w:p w14:paraId="28ACCB4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维护项目</w:t>
            </w:r>
          </w:p>
        </w:tc>
        <w:tc>
          <w:tcPr>
            <w:tcW w:w="6906" w:type="dxa"/>
            <w:gridSpan w:val="5"/>
            <w:noWrap w:val="0"/>
            <w:vAlign w:val="center"/>
          </w:tcPr>
          <w:p w14:paraId="6DC4140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保养记录</w:t>
            </w:r>
          </w:p>
        </w:tc>
      </w:tr>
      <w:tr w14:paraId="1326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09" w:type="dxa"/>
            <w:vMerge w:val="continue"/>
            <w:shd w:val="clear" w:color="auto" w:fill="auto"/>
            <w:noWrap w:val="0"/>
            <w:vAlign w:val="center"/>
          </w:tcPr>
          <w:p w14:paraId="57DFD58A">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黑体"/>
                <w:szCs w:val="21"/>
              </w:rPr>
            </w:pPr>
          </w:p>
        </w:tc>
        <w:tc>
          <w:tcPr>
            <w:tcW w:w="1926" w:type="dxa"/>
            <w:vMerge w:val="continue"/>
            <w:shd w:val="clear" w:color="auto" w:fill="FFFFFF"/>
            <w:noWrap w:val="0"/>
            <w:vAlign w:val="center"/>
          </w:tcPr>
          <w:p w14:paraId="3A23B2FF">
            <w:pPr>
              <w:keepNext w:val="0"/>
              <w:keepLines w:val="0"/>
              <w:pageBreakBefore w:val="0"/>
              <w:widowControl w:val="0"/>
              <w:kinsoku/>
              <w:wordWrap/>
              <w:overflowPunct/>
              <w:topLinePunct w:val="0"/>
              <w:autoSpaceDE/>
              <w:autoSpaceDN/>
              <w:bidi w:val="0"/>
              <w:adjustRightInd w:val="0"/>
              <w:snapToGrid w:val="0"/>
              <w:textAlignment w:val="auto"/>
              <w:rPr>
                <w:rFonts w:ascii="宋体" w:hAnsi="宋体" w:cs="仿宋"/>
                <w:szCs w:val="21"/>
              </w:rPr>
            </w:pPr>
          </w:p>
        </w:tc>
        <w:tc>
          <w:tcPr>
            <w:tcW w:w="3453" w:type="dxa"/>
            <w:gridSpan w:val="3"/>
            <w:noWrap w:val="0"/>
            <w:vAlign w:val="center"/>
          </w:tcPr>
          <w:p w14:paraId="156B20F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szCs w:val="21"/>
                <w:lang w:eastAsia="zh-CN"/>
              </w:rPr>
            </w:pPr>
            <w:r>
              <w:rPr>
                <w:rFonts w:hint="eastAsia" w:ascii="宋体" w:hAnsi="宋体" w:cs="宋体"/>
                <w:szCs w:val="21"/>
                <w:lang w:val="en-US" w:eastAsia="zh-CN"/>
              </w:rPr>
              <w:t>上半年</w:t>
            </w:r>
          </w:p>
        </w:tc>
        <w:tc>
          <w:tcPr>
            <w:tcW w:w="3453" w:type="dxa"/>
            <w:gridSpan w:val="2"/>
            <w:noWrap w:val="0"/>
            <w:vAlign w:val="center"/>
          </w:tcPr>
          <w:p w14:paraId="78ABCBA1">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lang w:val="en-US" w:eastAsia="zh-CN"/>
              </w:rPr>
              <w:t>下半年</w:t>
            </w:r>
          </w:p>
        </w:tc>
      </w:tr>
      <w:tr w14:paraId="0E0E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9" w:type="dxa"/>
            <w:vMerge w:val="continue"/>
            <w:shd w:val="clear" w:color="auto" w:fill="auto"/>
            <w:noWrap w:val="0"/>
            <w:vAlign w:val="center"/>
          </w:tcPr>
          <w:p w14:paraId="25322BE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黑体"/>
                <w:szCs w:val="21"/>
              </w:rPr>
            </w:pPr>
          </w:p>
        </w:tc>
        <w:tc>
          <w:tcPr>
            <w:tcW w:w="1926" w:type="dxa"/>
            <w:vMerge w:val="continue"/>
            <w:shd w:val="clear" w:color="auto" w:fill="FFFFFF"/>
            <w:noWrap w:val="0"/>
            <w:vAlign w:val="center"/>
          </w:tcPr>
          <w:p w14:paraId="51B48BD0">
            <w:pPr>
              <w:keepNext w:val="0"/>
              <w:keepLines w:val="0"/>
              <w:pageBreakBefore w:val="0"/>
              <w:widowControl w:val="0"/>
              <w:kinsoku/>
              <w:wordWrap/>
              <w:overflowPunct/>
              <w:topLinePunct w:val="0"/>
              <w:autoSpaceDE/>
              <w:autoSpaceDN/>
              <w:bidi w:val="0"/>
              <w:adjustRightInd w:val="0"/>
              <w:snapToGrid w:val="0"/>
              <w:textAlignment w:val="auto"/>
              <w:rPr>
                <w:rFonts w:ascii="宋体" w:hAnsi="宋体" w:cs="仿宋"/>
                <w:szCs w:val="21"/>
              </w:rPr>
            </w:pPr>
          </w:p>
        </w:tc>
        <w:tc>
          <w:tcPr>
            <w:tcW w:w="1726" w:type="dxa"/>
            <w:noWrap w:val="0"/>
            <w:vAlign w:val="center"/>
          </w:tcPr>
          <w:p w14:paraId="18C2A1D4">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保养记录</w:t>
            </w:r>
          </w:p>
        </w:tc>
        <w:tc>
          <w:tcPr>
            <w:tcW w:w="1726" w:type="dxa"/>
            <w:noWrap w:val="0"/>
            <w:vAlign w:val="center"/>
          </w:tcPr>
          <w:p w14:paraId="57C2331B">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抽验情况</w:t>
            </w:r>
          </w:p>
        </w:tc>
        <w:tc>
          <w:tcPr>
            <w:tcW w:w="1726" w:type="dxa"/>
            <w:gridSpan w:val="2"/>
            <w:noWrap w:val="0"/>
            <w:vAlign w:val="center"/>
          </w:tcPr>
          <w:p w14:paraId="1A578909">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保养记录</w:t>
            </w:r>
          </w:p>
        </w:tc>
        <w:tc>
          <w:tcPr>
            <w:tcW w:w="1728" w:type="dxa"/>
            <w:noWrap w:val="0"/>
            <w:vAlign w:val="center"/>
          </w:tcPr>
          <w:p w14:paraId="3F439C7F">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szCs w:val="21"/>
              </w:rPr>
            </w:pPr>
            <w:r>
              <w:rPr>
                <w:rFonts w:hint="eastAsia" w:ascii="宋体" w:hAnsi="宋体" w:cs="宋体"/>
                <w:szCs w:val="21"/>
              </w:rPr>
              <w:t>抽验情况</w:t>
            </w:r>
          </w:p>
        </w:tc>
      </w:tr>
      <w:tr w14:paraId="24CD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09" w:type="dxa"/>
            <w:shd w:val="clear" w:color="auto" w:fill="auto"/>
            <w:noWrap w:val="0"/>
            <w:vAlign w:val="center"/>
          </w:tcPr>
          <w:p w14:paraId="1C53CFBF">
            <w:pPr>
              <w:jc w:val="center"/>
              <w:rPr>
                <w:rFonts w:ascii="宋体" w:hAnsi="宋体" w:cs="黑体"/>
                <w:szCs w:val="21"/>
              </w:rPr>
            </w:pPr>
            <w:r>
              <w:rPr>
                <w:rFonts w:hint="eastAsia" w:ascii="宋体" w:hAnsi="宋体" w:cs="黑体"/>
                <w:szCs w:val="21"/>
              </w:rPr>
              <w:t>1</w:t>
            </w:r>
          </w:p>
        </w:tc>
        <w:tc>
          <w:tcPr>
            <w:tcW w:w="1926" w:type="dxa"/>
            <w:shd w:val="clear" w:color="auto" w:fill="FFFFFF"/>
            <w:noWrap w:val="0"/>
            <w:vAlign w:val="center"/>
          </w:tcPr>
          <w:p w14:paraId="0BB74910">
            <w:pPr>
              <w:rPr>
                <w:rFonts w:ascii="宋体" w:hAnsi="宋体" w:cs="仿宋"/>
                <w:szCs w:val="21"/>
              </w:rPr>
            </w:pPr>
          </w:p>
        </w:tc>
        <w:tc>
          <w:tcPr>
            <w:tcW w:w="1726" w:type="dxa"/>
            <w:noWrap w:val="0"/>
            <w:vAlign w:val="center"/>
          </w:tcPr>
          <w:p w14:paraId="6CFA74F7">
            <w:pPr>
              <w:jc w:val="center"/>
              <w:rPr>
                <w:rFonts w:ascii="宋体" w:hAnsi="宋体" w:cs="仿宋"/>
                <w:szCs w:val="21"/>
              </w:rPr>
            </w:pPr>
          </w:p>
        </w:tc>
        <w:tc>
          <w:tcPr>
            <w:tcW w:w="1726" w:type="dxa"/>
            <w:noWrap w:val="0"/>
            <w:vAlign w:val="center"/>
          </w:tcPr>
          <w:p w14:paraId="464D60D1">
            <w:pPr>
              <w:jc w:val="center"/>
              <w:rPr>
                <w:rFonts w:ascii="宋体" w:hAnsi="宋体" w:cs="仿宋"/>
                <w:szCs w:val="21"/>
              </w:rPr>
            </w:pPr>
          </w:p>
        </w:tc>
        <w:tc>
          <w:tcPr>
            <w:tcW w:w="1726" w:type="dxa"/>
            <w:gridSpan w:val="2"/>
            <w:noWrap w:val="0"/>
            <w:vAlign w:val="center"/>
          </w:tcPr>
          <w:p w14:paraId="414422C8">
            <w:pPr>
              <w:jc w:val="center"/>
              <w:rPr>
                <w:rFonts w:ascii="宋体" w:hAnsi="宋体" w:cs="仿宋"/>
                <w:szCs w:val="21"/>
              </w:rPr>
            </w:pPr>
          </w:p>
        </w:tc>
        <w:tc>
          <w:tcPr>
            <w:tcW w:w="1728" w:type="dxa"/>
            <w:noWrap w:val="0"/>
            <w:vAlign w:val="center"/>
          </w:tcPr>
          <w:p w14:paraId="2546F2FC">
            <w:pPr>
              <w:jc w:val="center"/>
              <w:rPr>
                <w:rFonts w:ascii="宋体" w:hAnsi="宋体" w:cs="仿宋"/>
                <w:szCs w:val="21"/>
              </w:rPr>
            </w:pPr>
          </w:p>
        </w:tc>
      </w:tr>
      <w:tr w14:paraId="2723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09" w:type="dxa"/>
            <w:shd w:val="clear" w:color="auto" w:fill="auto"/>
            <w:noWrap w:val="0"/>
            <w:vAlign w:val="center"/>
          </w:tcPr>
          <w:p w14:paraId="16F857C4">
            <w:pPr>
              <w:jc w:val="center"/>
              <w:rPr>
                <w:rFonts w:ascii="宋体" w:hAnsi="宋体" w:cs="黑体"/>
                <w:szCs w:val="21"/>
              </w:rPr>
            </w:pPr>
            <w:r>
              <w:rPr>
                <w:rFonts w:hint="eastAsia" w:ascii="宋体" w:hAnsi="宋体" w:cs="黑体"/>
                <w:szCs w:val="21"/>
              </w:rPr>
              <w:t>2</w:t>
            </w:r>
          </w:p>
        </w:tc>
        <w:tc>
          <w:tcPr>
            <w:tcW w:w="1926" w:type="dxa"/>
            <w:shd w:val="clear" w:color="auto" w:fill="FFFFFF"/>
            <w:noWrap w:val="0"/>
            <w:vAlign w:val="center"/>
          </w:tcPr>
          <w:p w14:paraId="7D546905">
            <w:pPr>
              <w:rPr>
                <w:rFonts w:ascii="宋体" w:hAnsi="宋体" w:cs="仿宋"/>
                <w:szCs w:val="21"/>
              </w:rPr>
            </w:pPr>
          </w:p>
        </w:tc>
        <w:tc>
          <w:tcPr>
            <w:tcW w:w="1726" w:type="dxa"/>
            <w:noWrap w:val="0"/>
            <w:vAlign w:val="center"/>
          </w:tcPr>
          <w:p w14:paraId="29BC55BD">
            <w:pPr>
              <w:jc w:val="center"/>
              <w:rPr>
                <w:rFonts w:ascii="宋体" w:hAnsi="宋体" w:cs="仿宋"/>
                <w:szCs w:val="21"/>
              </w:rPr>
            </w:pPr>
          </w:p>
        </w:tc>
        <w:tc>
          <w:tcPr>
            <w:tcW w:w="1726" w:type="dxa"/>
            <w:noWrap w:val="0"/>
            <w:vAlign w:val="center"/>
          </w:tcPr>
          <w:p w14:paraId="20712A39">
            <w:pPr>
              <w:jc w:val="center"/>
              <w:rPr>
                <w:rFonts w:ascii="宋体" w:hAnsi="宋体" w:cs="仿宋"/>
                <w:szCs w:val="21"/>
              </w:rPr>
            </w:pPr>
          </w:p>
        </w:tc>
        <w:tc>
          <w:tcPr>
            <w:tcW w:w="1726" w:type="dxa"/>
            <w:gridSpan w:val="2"/>
            <w:noWrap w:val="0"/>
            <w:vAlign w:val="center"/>
          </w:tcPr>
          <w:p w14:paraId="1A8DB3F3">
            <w:pPr>
              <w:jc w:val="center"/>
              <w:rPr>
                <w:rFonts w:ascii="宋体" w:hAnsi="宋体" w:cs="仿宋"/>
                <w:szCs w:val="21"/>
              </w:rPr>
            </w:pPr>
          </w:p>
        </w:tc>
        <w:tc>
          <w:tcPr>
            <w:tcW w:w="1728" w:type="dxa"/>
            <w:noWrap w:val="0"/>
            <w:vAlign w:val="center"/>
          </w:tcPr>
          <w:p w14:paraId="4CEA89C9">
            <w:pPr>
              <w:jc w:val="center"/>
              <w:rPr>
                <w:rFonts w:ascii="宋体" w:hAnsi="宋体" w:cs="仿宋"/>
                <w:szCs w:val="21"/>
              </w:rPr>
            </w:pPr>
          </w:p>
        </w:tc>
      </w:tr>
      <w:tr w14:paraId="61A5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09" w:type="dxa"/>
            <w:shd w:val="clear" w:color="auto" w:fill="auto"/>
            <w:noWrap w:val="0"/>
            <w:vAlign w:val="center"/>
          </w:tcPr>
          <w:p w14:paraId="02F0F769">
            <w:pPr>
              <w:jc w:val="center"/>
              <w:rPr>
                <w:rFonts w:ascii="宋体" w:hAnsi="宋体" w:cs="黑体"/>
                <w:szCs w:val="21"/>
              </w:rPr>
            </w:pPr>
            <w:r>
              <w:rPr>
                <w:rFonts w:hint="eastAsia" w:ascii="宋体" w:hAnsi="宋体" w:cs="黑体"/>
                <w:szCs w:val="21"/>
              </w:rPr>
              <w:t>3</w:t>
            </w:r>
          </w:p>
        </w:tc>
        <w:tc>
          <w:tcPr>
            <w:tcW w:w="1926" w:type="dxa"/>
            <w:shd w:val="clear" w:color="auto" w:fill="FFFFFF"/>
            <w:noWrap w:val="0"/>
            <w:vAlign w:val="center"/>
          </w:tcPr>
          <w:p w14:paraId="27CB3305">
            <w:pPr>
              <w:rPr>
                <w:rFonts w:ascii="宋体" w:hAnsi="宋体" w:cs="仿宋"/>
                <w:szCs w:val="21"/>
              </w:rPr>
            </w:pPr>
          </w:p>
        </w:tc>
        <w:tc>
          <w:tcPr>
            <w:tcW w:w="1726" w:type="dxa"/>
            <w:noWrap w:val="0"/>
            <w:vAlign w:val="center"/>
          </w:tcPr>
          <w:p w14:paraId="741313A0">
            <w:pPr>
              <w:jc w:val="center"/>
              <w:rPr>
                <w:rFonts w:ascii="宋体" w:hAnsi="宋体" w:cs="仿宋"/>
                <w:szCs w:val="21"/>
              </w:rPr>
            </w:pPr>
          </w:p>
        </w:tc>
        <w:tc>
          <w:tcPr>
            <w:tcW w:w="1726" w:type="dxa"/>
            <w:noWrap w:val="0"/>
            <w:vAlign w:val="center"/>
          </w:tcPr>
          <w:p w14:paraId="415CA445">
            <w:pPr>
              <w:jc w:val="center"/>
              <w:rPr>
                <w:rFonts w:ascii="宋体" w:hAnsi="宋体" w:cs="仿宋"/>
                <w:szCs w:val="21"/>
              </w:rPr>
            </w:pPr>
          </w:p>
        </w:tc>
        <w:tc>
          <w:tcPr>
            <w:tcW w:w="1726" w:type="dxa"/>
            <w:gridSpan w:val="2"/>
            <w:noWrap w:val="0"/>
            <w:vAlign w:val="center"/>
          </w:tcPr>
          <w:p w14:paraId="7FC39ECA">
            <w:pPr>
              <w:jc w:val="center"/>
              <w:rPr>
                <w:rFonts w:ascii="宋体" w:hAnsi="宋体" w:cs="仿宋"/>
                <w:szCs w:val="21"/>
              </w:rPr>
            </w:pPr>
          </w:p>
        </w:tc>
        <w:tc>
          <w:tcPr>
            <w:tcW w:w="1728" w:type="dxa"/>
            <w:noWrap w:val="0"/>
            <w:vAlign w:val="center"/>
          </w:tcPr>
          <w:p w14:paraId="596A844E">
            <w:pPr>
              <w:jc w:val="center"/>
              <w:rPr>
                <w:rFonts w:ascii="宋体" w:hAnsi="宋体" w:cs="仿宋"/>
                <w:szCs w:val="21"/>
              </w:rPr>
            </w:pPr>
          </w:p>
        </w:tc>
      </w:tr>
      <w:tr w14:paraId="3793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09" w:type="dxa"/>
            <w:shd w:val="clear" w:color="auto" w:fill="auto"/>
            <w:noWrap w:val="0"/>
            <w:vAlign w:val="center"/>
          </w:tcPr>
          <w:p w14:paraId="7703CFE0">
            <w:pPr>
              <w:jc w:val="center"/>
              <w:rPr>
                <w:rFonts w:ascii="宋体" w:hAnsi="宋体" w:cs="黑体"/>
                <w:szCs w:val="21"/>
              </w:rPr>
            </w:pPr>
            <w:r>
              <w:rPr>
                <w:rFonts w:hint="eastAsia" w:ascii="宋体" w:hAnsi="宋体" w:cs="黑体"/>
                <w:szCs w:val="21"/>
                <w:lang w:eastAsia="zh-CN"/>
              </w:rPr>
              <w:t>…</w:t>
            </w:r>
          </w:p>
        </w:tc>
        <w:tc>
          <w:tcPr>
            <w:tcW w:w="1926" w:type="dxa"/>
            <w:shd w:val="clear" w:color="auto" w:fill="FFFFFF"/>
            <w:noWrap w:val="0"/>
            <w:vAlign w:val="center"/>
          </w:tcPr>
          <w:p w14:paraId="6C52587C">
            <w:pPr>
              <w:rPr>
                <w:rFonts w:ascii="宋体" w:hAnsi="宋体" w:cs="仿宋"/>
                <w:szCs w:val="21"/>
              </w:rPr>
            </w:pPr>
            <w:r>
              <w:rPr>
                <w:rFonts w:hint="eastAsia" w:ascii="宋体" w:hAnsi="宋体" w:cs="仿宋"/>
                <w:szCs w:val="21"/>
                <w:lang w:eastAsia="zh-CN"/>
              </w:rPr>
              <w:t>…</w:t>
            </w:r>
          </w:p>
        </w:tc>
        <w:tc>
          <w:tcPr>
            <w:tcW w:w="1726" w:type="dxa"/>
            <w:noWrap w:val="0"/>
            <w:vAlign w:val="center"/>
          </w:tcPr>
          <w:p w14:paraId="6138F828">
            <w:pPr>
              <w:jc w:val="center"/>
              <w:rPr>
                <w:rFonts w:ascii="宋体" w:hAnsi="宋体" w:cs="仿宋"/>
                <w:szCs w:val="21"/>
              </w:rPr>
            </w:pPr>
          </w:p>
        </w:tc>
        <w:tc>
          <w:tcPr>
            <w:tcW w:w="1726" w:type="dxa"/>
            <w:noWrap w:val="0"/>
            <w:vAlign w:val="center"/>
          </w:tcPr>
          <w:p w14:paraId="716F38CD">
            <w:pPr>
              <w:jc w:val="center"/>
              <w:rPr>
                <w:rFonts w:ascii="宋体" w:hAnsi="宋体" w:cs="仿宋"/>
                <w:szCs w:val="21"/>
              </w:rPr>
            </w:pPr>
          </w:p>
        </w:tc>
        <w:tc>
          <w:tcPr>
            <w:tcW w:w="1726" w:type="dxa"/>
            <w:gridSpan w:val="2"/>
            <w:noWrap w:val="0"/>
            <w:vAlign w:val="center"/>
          </w:tcPr>
          <w:p w14:paraId="454D0CFE">
            <w:pPr>
              <w:jc w:val="center"/>
              <w:rPr>
                <w:rFonts w:ascii="宋体" w:hAnsi="宋体" w:cs="仿宋"/>
                <w:szCs w:val="21"/>
              </w:rPr>
            </w:pPr>
          </w:p>
        </w:tc>
        <w:tc>
          <w:tcPr>
            <w:tcW w:w="1728" w:type="dxa"/>
            <w:noWrap w:val="0"/>
            <w:vAlign w:val="center"/>
          </w:tcPr>
          <w:p w14:paraId="49B8818A">
            <w:pPr>
              <w:jc w:val="center"/>
              <w:rPr>
                <w:rFonts w:ascii="宋体" w:hAnsi="宋体" w:cs="仿宋"/>
                <w:szCs w:val="21"/>
              </w:rPr>
            </w:pPr>
          </w:p>
        </w:tc>
      </w:tr>
      <w:tr w14:paraId="26B6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435" w:type="dxa"/>
            <w:gridSpan w:val="2"/>
            <w:noWrap w:val="0"/>
            <w:vAlign w:val="center"/>
          </w:tcPr>
          <w:p w14:paraId="6F39D7A4">
            <w:pPr>
              <w:jc w:val="center"/>
              <w:rPr>
                <w:rFonts w:hint="eastAsia" w:ascii="宋体" w:hAnsi="宋体" w:cs="仿宋"/>
                <w:szCs w:val="21"/>
                <w:lang w:eastAsia="zh-CN"/>
              </w:rPr>
            </w:pPr>
            <w:r>
              <w:rPr>
                <w:rFonts w:hint="eastAsia" w:ascii="宋体" w:hAnsi="宋体" w:cs="仿宋"/>
                <w:szCs w:val="21"/>
              </w:rPr>
              <w:t>签    名</w:t>
            </w:r>
          </w:p>
        </w:tc>
        <w:tc>
          <w:tcPr>
            <w:tcW w:w="1726" w:type="dxa"/>
            <w:noWrap w:val="0"/>
            <w:vAlign w:val="center"/>
          </w:tcPr>
          <w:p w14:paraId="392CD2BC">
            <w:pPr>
              <w:jc w:val="center"/>
              <w:rPr>
                <w:rFonts w:ascii="宋体" w:hAnsi="宋体" w:cs="仿宋"/>
                <w:szCs w:val="21"/>
              </w:rPr>
            </w:pPr>
          </w:p>
        </w:tc>
        <w:tc>
          <w:tcPr>
            <w:tcW w:w="1726" w:type="dxa"/>
            <w:noWrap w:val="0"/>
            <w:vAlign w:val="center"/>
          </w:tcPr>
          <w:p w14:paraId="57E3176E">
            <w:pPr>
              <w:jc w:val="center"/>
              <w:rPr>
                <w:rFonts w:ascii="宋体" w:hAnsi="宋体" w:cs="仿宋"/>
                <w:szCs w:val="21"/>
              </w:rPr>
            </w:pPr>
          </w:p>
        </w:tc>
        <w:tc>
          <w:tcPr>
            <w:tcW w:w="1726" w:type="dxa"/>
            <w:gridSpan w:val="2"/>
            <w:noWrap w:val="0"/>
            <w:vAlign w:val="center"/>
          </w:tcPr>
          <w:p w14:paraId="3498D120">
            <w:pPr>
              <w:jc w:val="center"/>
              <w:rPr>
                <w:rFonts w:ascii="宋体" w:hAnsi="宋体" w:cs="仿宋"/>
                <w:szCs w:val="21"/>
              </w:rPr>
            </w:pPr>
          </w:p>
        </w:tc>
        <w:tc>
          <w:tcPr>
            <w:tcW w:w="1728" w:type="dxa"/>
            <w:noWrap w:val="0"/>
            <w:vAlign w:val="center"/>
          </w:tcPr>
          <w:p w14:paraId="298E4D13">
            <w:pPr>
              <w:jc w:val="center"/>
              <w:rPr>
                <w:rFonts w:ascii="宋体" w:hAnsi="宋体" w:cs="仿宋"/>
                <w:szCs w:val="21"/>
              </w:rPr>
            </w:pPr>
          </w:p>
        </w:tc>
      </w:tr>
      <w:tr w14:paraId="2AD87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341" w:type="dxa"/>
            <w:gridSpan w:val="7"/>
            <w:noWrap w:val="0"/>
            <w:vAlign w:val="top"/>
          </w:tcPr>
          <w:p w14:paraId="5CBA4503">
            <w:pPr>
              <w:jc w:val="both"/>
              <w:rPr>
                <w:rFonts w:ascii="宋体" w:hAnsi="宋体" w:cs="仿宋"/>
                <w:szCs w:val="21"/>
              </w:rPr>
            </w:pPr>
            <w:r>
              <w:rPr>
                <w:rFonts w:hint="eastAsia" w:ascii="宋体" w:hAnsi="宋体"/>
                <w:szCs w:val="21"/>
              </w:rPr>
              <w:t>不符合项补充说明</w:t>
            </w:r>
            <w:r>
              <w:rPr>
                <w:rFonts w:hint="eastAsia" w:ascii="宋体" w:hAnsi="宋体"/>
                <w:szCs w:val="21"/>
                <w:lang w:eastAsia="zh-CN"/>
              </w:rPr>
              <w:t>：</w:t>
            </w:r>
          </w:p>
        </w:tc>
      </w:tr>
      <w:tr w14:paraId="3AE7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341" w:type="dxa"/>
            <w:gridSpan w:val="7"/>
            <w:noWrap w:val="0"/>
            <w:vAlign w:val="center"/>
          </w:tcPr>
          <w:p w14:paraId="23E746E3">
            <w:pPr>
              <w:keepNext w:val="0"/>
              <w:keepLines w:val="0"/>
              <w:pageBreakBefore w:val="0"/>
              <w:widowControl w:val="0"/>
              <w:kinsoku/>
              <w:wordWrap/>
              <w:overflowPunct/>
              <w:topLinePunct w:val="0"/>
              <w:autoSpaceDE/>
              <w:autoSpaceDN/>
              <w:bidi w:val="0"/>
              <w:adjustRightInd/>
              <w:snapToGrid/>
              <w:ind w:left="420" w:hanging="420" w:hangingChars="200"/>
              <w:jc w:val="both"/>
              <w:textAlignment w:val="auto"/>
              <w:rPr>
                <w:rFonts w:ascii="宋体" w:hAnsi="宋体" w:cs="仿宋"/>
                <w:szCs w:val="21"/>
              </w:rPr>
            </w:pPr>
            <w:r>
              <w:rPr>
                <w:rFonts w:hint="eastAsia" w:ascii="黑体" w:hAnsi="黑体" w:eastAsia="黑体" w:cs="黑体"/>
                <w:szCs w:val="21"/>
                <w:lang w:val="en-US" w:eastAsia="zh-CN"/>
              </w:rPr>
              <w:t>注：</w:t>
            </w:r>
            <w:r>
              <w:rPr>
                <w:rFonts w:hint="eastAsia" w:ascii="宋体" w:hAnsi="宋体" w:cs="仿宋"/>
                <w:bCs/>
                <w:szCs w:val="21"/>
              </w:rPr>
              <w:t>维护项目填项目名称或关键词；记录内容填“符合”或“不符合”及日期。对“不符合”的项目需作补充说明。</w:t>
            </w:r>
          </w:p>
        </w:tc>
      </w:tr>
    </w:tbl>
    <w:p w14:paraId="634BE780">
      <w:pPr>
        <w:pStyle w:val="148"/>
        <w:keepNext w:val="0"/>
        <w:keepLines w:val="0"/>
        <w:pageBreakBefore w:val="0"/>
        <w:widowControl/>
        <w:numPr>
          <w:ilvl w:val="0"/>
          <w:numId w:val="13"/>
        </w:numPr>
        <w:kinsoku/>
        <w:wordWrap/>
        <w:overflowPunct/>
        <w:topLinePunct w:val="0"/>
        <w:autoSpaceDE/>
        <w:autoSpaceDN/>
        <w:bidi w:val="0"/>
        <w:adjustRightInd w:val="0"/>
        <w:snapToGrid w:val="0"/>
        <w:ind w:left="425" w:leftChars="0" w:hanging="425" w:firstLineChars="0"/>
        <w:textAlignment w:val="baseline"/>
        <w:rPr>
          <w:rFonts w:hint="eastAsia"/>
        </w:rPr>
      </w:pPr>
      <w:r>
        <w:rPr>
          <w:rFonts w:hint="eastAsia"/>
        </w:rPr>
        <w:t>泵站设备维护保养记录（年度项目）</w:t>
      </w:r>
    </w:p>
    <w:p w14:paraId="0831590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ascii="宋体" w:hAnsi="宋体" w:cs="方正小标宋简体"/>
          <w:sz w:val="24"/>
          <w:szCs w:val="24"/>
        </w:rPr>
      </w:pPr>
      <w:r>
        <w:rPr>
          <w:rFonts w:hint="eastAsia" w:ascii="宋体" w:hAnsi="宋体" w:cs="宋体"/>
          <w:szCs w:val="21"/>
        </w:rPr>
        <w:t>设备名称：</w:t>
      </w:r>
      <w:r>
        <w:rPr>
          <w:rFonts w:hint="eastAsia" w:ascii="宋体" w:hAnsi="宋体" w:cs="宋体"/>
          <w:sz w:val="24"/>
          <w:szCs w:val="24"/>
        </w:rPr>
        <w:t xml:space="preserve">                                               </w:t>
      </w:r>
      <w:r>
        <w:rPr>
          <w:rFonts w:hint="eastAsia" w:ascii="宋体" w:hAnsi="宋体" w:cs="宋体"/>
          <w:szCs w:val="21"/>
        </w:rPr>
        <w:t>第    页共    页</w:t>
      </w:r>
    </w:p>
    <w:tbl>
      <w:tblPr>
        <w:tblStyle w:val="30"/>
        <w:tblW w:w="9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1871"/>
        <w:gridCol w:w="4278"/>
        <w:gridCol w:w="2685"/>
      </w:tblGrid>
      <w:tr w14:paraId="1498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64" w:type="dxa"/>
            <w:noWrap w:val="0"/>
            <w:vAlign w:val="center"/>
          </w:tcPr>
          <w:p w14:paraId="2580E5B1">
            <w:pPr>
              <w:jc w:val="center"/>
              <w:rPr>
                <w:rFonts w:ascii="宋体" w:hAnsi="宋体" w:cs="宋体"/>
                <w:szCs w:val="21"/>
              </w:rPr>
            </w:pPr>
            <w:r>
              <w:rPr>
                <w:rFonts w:hint="eastAsia" w:ascii="宋体" w:hAnsi="宋体" w:cs="宋体"/>
                <w:szCs w:val="21"/>
              </w:rPr>
              <w:t>序号</w:t>
            </w:r>
          </w:p>
        </w:tc>
        <w:tc>
          <w:tcPr>
            <w:tcW w:w="1871" w:type="dxa"/>
            <w:noWrap w:val="0"/>
            <w:vAlign w:val="center"/>
          </w:tcPr>
          <w:p w14:paraId="08B64837">
            <w:pPr>
              <w:jc w:val="center"/>
              <w:rPr>
                <w:rFonts w:ascii="宋体" w:hAnsi="宋体" w:cs="宋体"/>
                <w:szCs w:val="21"/>
              </w:rPr>
            </w:pPr>
            <w:r>
              <w:rPr>
                <w:rFonts w:hint="eastAsia" w:ascii="宋体" w:hAnsi="宋体" w:cs="宋体"/>
                <w:szCs w:val="21"/>
              </w:rPr>
              <w:t>维护项目</w:t>
            </w:r>
          </w:p>
        </w:tc>
        <w:tc>
          <w:tcPr>
            <w:tcW w:w="4278" w:type="dxa"/>
            <w:noWrap w:val="0"/>
            <w:vAlign w:val="center"/>
          </w:tcPr>
          <w:p w14:paraId="6FE759FE">
            <w:pPr>
              <w:jc w:val="center"/>
              <w:rPr>
                <w:rFonts w:ascii="宋体" w:hAnsi="宋体" w:cs="宋体"/>
                <w:szCs w:val="21"/>
              </w:rPr>
            </w:pPr>
            <w:r>
              <w:rPr>
                <w:rFonts w:hint="eastAsia" w:ascii="宋体" w:hAnsi="宋体" w:cs="宋体"/>
                <w:szCs w:val="21"/>
              </w:rPr>
              <w:t>保养记录</w:t>
            </w:r>
          </w:p>
        </w:tc>
        <w:tc>
          <w:tcPr>
            <w:tcW w:w="2685" w:type="dxa"/>
            <w:noWrap w:val="0"/>
            <w:vAlign w:val="center"/>
          </w:tcPr>
          <w:p w14:paraId="6A6CF00F">
            <w:pPr>
              <w:jc w:val="center"/>
              <w:rPr>
                <w:rFonts w:ascii="宋体" w:hAnsi="宋体" w:cs="宋体"/>
                <w:szCs w:val="21"/>
              </w:rPr>
            </w:pPr>
            <w:r>
              <w:rPr>
                <w:rFonts w:hint="eastAsia" w:ascii="宋体" w:hAnsi="宋体" w:cs="宋体"/>
                <w:szCs w:val="21"/>
              </w:rPr>
              <w:t>抽验记录</w:t>
            </w:r>
          </w:p>
        </w:tc>
      </w:tr>
      <w:tr w14:paraId="7627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64" w:type="dxa"/>
            <w:shd w:val="clear" w:color="auto" w:fill="auto"/>
            <w:noWrap w:val="0"/>
            <w:vAlign w:val="center"/>
          </w:tcPr>
          <w:p w14:paraId="22F04AAB">
            <w:pPr>
              <w:jc w:val="center"/>
              <w:rPr>
                <w:rFonts w:ascii="宋体" w:hAnsi="宋体" w:cs="黑体"/>
                <w:szCs w:val="21"/>
              </w:rPr>
            </w:pPr>
            <w:r>
              <w:rPr>
                <w:rFonts w:hint="eastAsia" w:ascii="宋体" w:hAnsi="宋体" w:cs="黑体"/>
                <w:szCs w:val="21"/>
              </w:rPr>
              <w:t>1</w:t>
            </w:r>
          </w:p>
        </w:tc>
        <w:tc>
          <w:tcPr>
            <w:tcW w:w="1871" w:type="dxa"/>
            <w:shd w:val="clear" w:color="auto" w:fill="FFFFFF"/>
            <w:noWrap w:val="0"/>
            <w:vAlign w:val="center"/>
          </w:tcPr>
          <w:p w14:paraId="1FA93BD9">
            <w:pPr>
              <w:rPr>
                <w:rFonts w:ascii="宋体" w:hAnsi="宋体" w:cs="仿宋"/>
                <w:szCs w:val="21"/>
              </w:rPr>
            </w:pPr>
          </w:p>
        </w:tc>
        <w:tc>
          <w:tcPr>
            <w:tcW w:w="4278" w:type="dxa"/>
            <w:noWrap w:val="0"/>
            <w:vAlign w:val="center"/>
          </w:tcPr>
          <w:p w14:paraId="55C4DF33">
            <w:pPr>
              <w:jc w:val="center"/>
              <w:rPr>
                <w:rFonts w:ascii="宋体" w:hAnsi="宋体" w:cs="仿宋"/>
                <w:szCs w:val="21"/>
              </w:rPr>
            </w:pPr>
          </w:p>
        </w:tc>
        <w:tc>
          <w:tcPr>
            <w:tcW w:w="2685" w:type="dxa"/>
            <w:noWrap w:val="0"/>
            <w:vAlign w:val="center"/>
          </w:tcPr>
          <w:p w14:paraId="5B88F4C5">
            <w:pPr>
              <w:jc w:val="center"/>
              <w:rPr>
                <w:rFonts w:ascii="宋体" w:hAnsi="宋体" w:cs="仿宋"/>
                <w:szCs w:val="21"/>
              </w:rPr>
            </w:pPr>
          </w:p>
        </w:tc>
      </w:tr>
      <w:tr w14:paraId="66EA3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64" w:type="dxa"/>
            <w:shd w:val="clear" w:color="auto" w:fill="auto"/>
            <w:noWrap w:val="0"/>
            <w:vAlign w:val="center"/>
          </w:tcPr>
          <w:p w14:paraId="33A6865A">
            <w:pPr>
              <w:jc w:val="center"/>
              <w:rPr>
                <w:rFonts w:ascii="宋体" w:hAnsi="宋体" w:cs="黑体"/>
                <w:szCs w:val="21"/>
              </w:rPr>
            </w:pPr>
            <w:r>
              <w:rPr>
                <w:rFonts w:hint="eastAsia" w:ascii="宋体" w:hAnsi="宋体" w:cs="黑体"/>
                <w:szCs w:val="21"/>
              </w:rPr>
              <w:t>2</w:t>
            </w:r>
          </w:p>
        </w:tc>
        <w:tc>
          <w:tcPr>
            <w:tcW w:w="1871" w:type="dxa"/>
            <w:shd w:val="clear" w:color="auto" w:fill="FFFFFF"/>
            <w:noWrap w:val="0"/>
            <w:vAlign w:val="center"/>
          </w:tcPr>
          <w:p w14:paraId="7621C24B">
            <w:pPr>
              <w:rPr>
                <w:rFonts w:ascii="宋体" w:hAnsi="宋体" w:cs="仿宋"/>
                <w:szCs w:val="21"/>
              </w:rPr>
            </w:pPr>
          </w:p>
        </w:tc>
        <w:tc>
          <w:tcPr>
            <w:tcW w:w="4278" w:type="dxa"/>
            <w:noWrap w:val="0"/>
            <w:vAlign w:val="center"/>
          </w:tcPr>
          <w:p w14:paraId="38974A0B">
            <w:pPr>
              <w:jc w:val="center"/>
              <w:rPr>
                <w:rFonts w:ascii="宋体" w:hAnsi="宋体" w:cs="仿宋"/>
                <w:szCs w:val="21"/>
              </w:rPr>
            </w:pPr>
          </w:p>
        </w:tc>
        <w:tc>
          <w:tcPr>
            <w:tcW w:w="2685" w:type="dxa"/>
            <w:noWrap w:val="0"/>
            <w:vAlign w:val="center"/>
          </w:tcPr>
          <w:p w14:paraId="67F24BB6">
            <w:pPr>
              <w:jc w:val="center"/>
              <w:rPr>
                <w:rFonts w:ascii="宋体" w:hAnsi="宋体" w:cs="仿宋"/>
                <w:szCs w:val="21"/>
              </w:rPr>
            </w:pPr>
          </w:p>
        </w:tc>
      </w:tr>
      <w:tr w14:paraId="1917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64" w:type="dxa"/>
            <w:shd w:val="clear" w:color="auto" w:fill="auto"/>
            <w:noWrap w:val="0"/>
            <w:vAlign w:val="center"/>
          </w:tcPr>
          <w:p w14:paraId="03D24C1D">
            <w:pPr>
              <w:jc w:val="center"/>
              <w:rPr>
                <w:rFonts w:ascii="宋体" w:hAnsi="宋体" w:cs="黑体"/>
                <w:szCs w:val="21"/>
              </w:rPr>
            </w:pPr>
            <w:r>
              <w:rPr>
                <w:rFonts w:hint="eastAsia" w:ascii="宋体" w:hAnsi="宋体" w:cs="黑体"/>
                <w:szCs w:val="21"/>
              </w:rPr>
              <w:t>3</w:t>
            </w:r>
          </w:p>
        </w:tc>
        <w:tc>
          <w:tcPr>
            <w:tcW w:w="1871" w:type="dxa"/>
            <w:shd w:val="clear" w:color="auto" w:fill="FFFFFF"/>
            <w:noWrap w:val="0"/>
            <w:vAlign w:val="center"/>
          </w:tcPr>
          <w:p w14:paraId="56F97564">
            <w:pPr>
              <w:rPr>
                <w:rFonts w:ascii="宋体" w:hAnsi="宋体" w:cs="仿宋"/>
                <w:szCs w:val="21"/>
              </w:rPr>
            </w:pPr>
          </w:p>
        </w:tc>
        <w:tc>
          <w:tcPr>
            <w:tcW w:w="4278" w:type="dxa"/>
            <w:noWrap w:val="0"/>
            <w:vAlign w:val="center"/>
          </w:tcPr>
          <w:p w14:paraId="5B4950BC">
            <w:pPr>
              <w:jc w:val="center"/>
              <w:rPr>
                <w:rFonts w:ascii="宋体" w:hAnsi="宋体" w:cs="仿宋"/>
                <w:szCs w:val="21"/>
              </w:rPr>
            </w:pPr>
          </w:p>
        </w:tc>
        <w:tc>
          <w:tcPr>
            <w:tcW w:w="2685" w:type="dxa"/>
            <w:noWrap w:val="0"/>
            <w:vAlign w:val="center"/>
          </w:tcPr>
          <w:p w14:paraId="357071F4">
            <w:pPr>
              <w:jc w:val="center"/>
              <w:rPr>
                <w:rFonts w:ascii="宋体" w:hAnsi="宋体" w:cs="仿宋"/>
                <w:szCs w:val="21"/>
              </w:rPr>
            </w:pPr>
          </w:p>
        </w:tc>
      </w:tr>
      <w:tr w14:paraId="6094D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64" w:type="dxa"/>
            <w:shd w:val="clear" w:color="auto" w:fill="auto"/>
            <w:noWrap w:val="0"/>
            <w:vAlign w:val="center"/>
          </w:tcPr>
          <w:p w14:paraId="77EB474D">
            <w:pPr>
              <w:jc w:val="center"/>
              <w:rPr>
                <w:rFonts w:ascii="宋体" w:hAnsi="宋体" w:cs="黑体"/>
                <w:szCs w:val="21"/>
              </w:rPr>
            </w:pPr>
            <w:r>
              <w:rPr>
                <w:rFonts w:hint="eastAsia" w:ascii="宋体" w:hAnsi="宋体" w:cs="黑体"/>
                <w:szCs w:val="21"/>
                <w:lang w:eastAsia="zh-CN"/>
              </w:rPr>
              <w:t>…</w:t>
            </w:r>
          </w:p>
        </w:tc>
        <w:tc>
          <w:tcPr>
            <w:tcW w:w="1871" w:type="dxa"/>
            <w:shd w:val="clear" w:color="auto" w:fill="FFFFFF"/>
            <w:noWrap w:val="0"/>
            <w:vAlign w:val="center"/>
          </w:tcPr>
          <w:p w14:paraId="7782CCC4">
            <w:pPr>
              <w:rPr>
                <w:rFonts w:ascii="宋体" w:hAnsi="宋体" w:cs="仿宋"/>
                <w:szCs w:val="21"/>
              </w:rPr>
            </w:pPr>
            <w:r>
              <w:rPr>
                <w:rFonts w:hint="eastAsia" w:ascii="宋体" w:hAnsi="宋体" w:cs="仿宋"/>
                <w:szCs w:val="21"/>
                <w:lang w:eastAsia="zh-CN"/>
              </w:rPr>
              <w:t>…</w:t>
            </w:r>
          </w:p>
        </w:tc>
        <w:tc>
          <w:tcPr>
            <w:tcW w:w="4278" w:type="dxa"/>
            <w:noWrap w:val="0"/>
            <w:vAlign w:val="center"/>
          </w:tcPr>
          <w:p w14:paraId="05901141">
            <w:pPr>
              <w:jc w:val="center"/>
              <w:rPr>
                <w:rFonts w:ascii="宋体" w:hAnsi="宋体" w:cs="仿宋"/>
                <w:szCs w:val="21"/>
              </w:rPr>
            </w:pPr>
          </w:p>
        </w:tc>
        <w:tc>
          <w:tcPr>
            <w:tcW w:w="2685" w:type="dxa"/>
            <w:noWrap w:val="0"/>
            <w:vAlign w:val="center"/>
          </w:tcPr>
          <w:p w14:paraId="7B921EA4">
            <w:pPr>
              <w:jc w:val="center"/>
              <w:rPr>
                <w:rFonts w:ascii="宋体" w:hAnsi="宋体" w:cs="仿宋"/>
                <w:szCs w:val="21"/>
              </w:rPr>
            </w:pPr>
          </w:p>
        </w:tc>
      </w:tr>
      <w:tr w14:paraId="2014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435" w:type="dxa"/>
            <w:gridSpan w:val="2"/>
            <w:noWrap w:val="0"/>
            <w:vAlign w:val="center"/>
          </w:tcPr>
          <w:p w14:paraId="23ED0971">
            <w:pPr>
              <w:jc w:val="center"/>
              <w:rPr>
                <w:rFonts w:hint="eastAsia" w:ascii="宋体" w:hAnsi="宋体" w:cs="仿宋"/>
                <w:szCs w:val="21"/>
                <w:lang w:eastAsia="zh-CN"/>
              </w:rPr>
            </w:pPr>
            <w:r>
              <w:rPr>
                <w:rFonts w:hint="eastAsia" w:ascii="宋体" w:hAnsi="宋体" w:cs="仿宋"/>
                <w:szCs w:val="21"/>
              </w:rPr>
              <w:t>签    名</w:t>
            </w:r>
          </w:p>
        </w:tc>
        <w:tc>
          <w:tcPr>
            <w:tcW w:w="4278" w:type="dxa"/>
            <w:noWrap w:val="0"/>
            <w:vAlign w:val="center"/>
          </w:tcPr>
          <w:p w14:paraId="39EFB7BB">
            <w:pPr>
              <w:jc w:val="center"/>
              <w:rPr>
                <w:rFonts w:ascii="宋体" w:hAnsi="宋体" w:cs="仿宋"/>
                <w:szCs w:val="21"/>
              </w:rPr>
            </w:pPr>
          </w:p>
        </w:tc>
        <w:tc>
          <w:tcPr>
            <w:tcW w:w="2685" w:type="dxa"/>
            <w:noWrap w:val="0"/>
            <w:vAlign w:val="center"/>
          </w:tcPr>
          <w:p w14:paraId="14DCC545">
            <w:pPr>
              <w:jc w:val="center"/>
              <w:rPr>
                <w:rFonts w:ascii="宋体" w:hAnsi="宋体" w:cs="仿宋"/>
                <w:szCs w:val="21"/>
              </w:rPr>
            </w:pPr>
          </w:p>
        </w:tc>
      </w:tr>
      <w:tr w14:paraId="523E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398" w:type="dxa"/>
            <w:gridSpan w:val="4"/>
            <w:noWrap w:val="0"/>
            <w:vAlign w:val="top"/>
          </w:tcPr>
          <w:p w14:paraId="5CBAAD58">
            <w:pPr>
              <w:jc w:val="both"/>
              <w:rPr>
                <w:rFonts w:ascii="宋体" w:hAnsi="宋体" w:cs="仿宋"/>
                <w:szCs w:val="21"/>
              </w:rPr>
            </w:pPr>
            <w:r>
              <w:rPr>
                <w:rFonts w:hint="eastAsia" w:ascii="宋体" w:hAnsi="宋体"/>
                <w:szCs w:val="21"/>
              </w:rPr>
              <w:t>不符合项补充说明</w:t>
            </w:r>
            <w:r>
              <w:rPr>
                <w:rFonts w:hint="eastAsia" w:ascii="宋体" w:hAnsi="宋体"/>
                <w:szCs w:val="21"/>
                <w:lang w:eastAsia="zh-CN"/>
              </w:rPr>
              <w:t>：</w:t>
            </w:r>
          </w:p>
        </w:tc>
      </w:tr>
      <w:tr w14:paraId="78D6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398" w:type="dxa"/>
            <w:gridSpan w:val="4"/>
            <w:noWrap w:val="0"/>
            <w:vAlign w:val="center"/>
          </w:tcPr>
          <w:p w14:paraId="148431BC">
            <w:pPr>
              <w:keepNext w:val="0"/>
              <w:keepLines w:val="0"/>
              <w:pageBreakBefore w:val="0"/>
              <w:widowControl w:val="0"/>
              <w:kinsoku/>
              <w:wordWrap/>
              <w:overflowPunct/>
              <w:topLinePunct w:val="0"/>
              <w:autoSpaceDE/>
              <w:autoSpaceDN/>
              <w:bidi w:val="0"/>
              <w:adjustRightInd/>
              <w:snapToGrid/>
              <w:ind w:left="420" w:hanging="420" w:hangingChars="200"/>
              <w:jc w:val="both"/>
              <w:textAlignment w:val="auto"/>
              <w:rPr>
                <w:rFonts w:ascii="宋体" w:hAnsi="宋体" w:cs="仿宋"/>
                <w:szCs w:val="21"/>
              </w:rPr>
            </w:pPr>
            <w:r>
              <w:rPr>
                <w:rFonts w:hint="eastAsia" w:ascii="黑体" w:hAnsi="黑体" w:eastAsia="黑体" w:cs="黑体"/>
                <w:szCs w:val="21"/>
                <w:lang w:val="en-US" w:eastAsia="zh-CN"/>
              </w:rPr>
              <w:t>注：</w:t>
            </w:r>
            <w:r>
              <w:rPr>
                <w:rFonts w:hint="eastAsia" w:ascii="宋体" w:hAnsi="宋体" w:cs="仿宋"/>
                <w:bCs/>
                <w:szCs w:val="21"/>
              </w:rPr>
              <w:t>维护项目填项目名称或关键词；记录内容填“符合”或“不符合”及日期。对“不符合”的项目需作补充说明。</w:t>
            </w:r>
          </w:p>
        </w:tc>
      </w:tr>
    </w:tbl>
    <w:p w14:paraId="79AE0558">
      <w:pPr>
        <w:widowControl w:val="0"/>
        <w:spacing w:line="240" w:lineRule="atLeast"/>
        <w:ind w:firstLine="315" w:firstLineChars="150"/>
        <w:jc w:val="both"/>
        <w:rPr>
          <w:rFonts w:hint="eastAsia" w:ascii="宋体" w:hAnsi="宋体" w:cs="仿宋"/>
          <w:szCs w:val="21"/>
        </w:rPr>
      </w:pPr>
    </w:p>
    <w:p w14:paraId="4815C5A6">
      <w:pPr>
        <w:widowControl w:val="0"/>
        <w:spacing w:line="240" w:lineRule="atLeast"/>
        <w:ind w:firstLine="315" w:firstLineChars="150"/>
        <w:jc w:val="both"/>
        <w:rPr>
          <w:rFonts w:hint="eastAsia" w:ascii="宋体" w:hAnsi="宋体" w:cs="仿宋"/>
          <w:szCs w:val="21"/>
        </w:rPr>
      </w:pPr>
    </w:p>
    <w:p w14:paraId="795B2017">
      <w:pPr>
        <w:widowControl w:val="0"/>
        <w:spacing w:line="240" w:lineRule="atLeast"/>
        <w:ind w:firstLine="315" w:firstLineChars="150"/>
        <w:jc w:val="both"/>
        <w:rPr>
          <w:rFonts w:hint="eastAsia" w:ascii="宋体" w:hAnsi="宋体" w:cs="仿宋"/>
          <w:szCs w:val="21"/>
        </w:rPr>
      </w:pPr>
    </w:p>
    <w:p w14:paraId="693EB9CD">
      <w:pPr>
        <w:widowControl w:val="0"/>
        <w:spacing w:line="240" w:lineRule="atLeast"/>
        <w:ind w:firstLine="315" w:firstLineChars="150"/>
        <w:jc w:val="both"/>
        <w:rPr>
          <w:rFonts w:hint="eastAsia" w:ascii="宋体" w:hAnsi="宋体" w:cs="仿宋"/>
          <w:szCs w:val="21"/>
        </w:rPr>
      </w:pPr>
    </w:p>
    <w:p w14:paraId="7554D5E5">
      <w:pPr>
        <w:widowControl w:val="0"/>
        <w:spacing w:line="240" w:lineRule="atLeast"/>
        <w:ind w:firstLine="315" w:firstLineChars="150"/>
        <w:jc w:val="both"/>
        <w:rPr>
          <w:rFonts w:hint="eastAsia" w:ascii="宋体" w:hAnsi="宋体" w:cs="仿宋"/>
          <w:szCs w:val="21"/>
        </w:rPr>
      </w:pPr>
    </w:p>
    <w:p w14:paraId="051E367B">
      <w:pPr>
        <w:widowControl w:val="0"/>
        <w:spacing w:line="240" w:lineRule="atLeast"/>
        <w:ind w:firstLine="315" w:firstLineChars="150"/>
        <w:jc w:val="both"/>
        <w:rPr>
          <w:rFonts w:hint="eastAsia" w:ascii="宋体" w:hAnsi="宋体" w:cs="仿宋"/>
          <w:szCs w:val="21"/>
        </w:rPr>
      </w:pPr>
    </w:p>
    <w:p w14:paraId="4701F560">
      <w:pPr>
        <w:widowControl w:val="0"/>
        <w:spacing w:line="240" w:lineRule="atLeast"/>
        <w:ind w:firstLine="315" w:firstLineChars="150"/>
        <w:jc w:val="both"/>
        <w:rPr>
          <w:rFonts w:hint="eastAsia" w:ascii="宋体" w:hAnsi="宋体" w:cs="仿宋"/>
          <w:szCs w:val="21"/>
        </w:rPr>
      </w:pPr>
    </w:p>
    <w:p w14:paraId="5AF48CAB">
      <w:pPr>
        <w:widowControl w:val="0"/>
        <w:spacing w:line="240" w:lineRule="atLeast"/>
        <w:ind w:firstLine="315" w:firstLineChars="150"/>
        <w:jc w:val="both"/>
        <w:rPr>
          <w:rFonts w:hint="eastAsia" w:ascii="宋体" w:hAnsi="宋体" w:cs="仿宋"/>
          <w:szCs w:val="21"/>
        </w:rPr>
      </w:pPr>
    </w:p>
    <w:p w14:paraId="009AB175">
      <w:pPr>
        <w:widowControl w:val="0"/>
        <w:spacing w:line="240" w:lineRule="atLeast"/>
        <w:ind w:firstLine="315" w:firstLineChars="150"/>
        <w:jc w:val="both"/>
        <w:rPr>
          <w:rFonts w:hint="eastAsia" w:ascii="宋体" w:hAnsi="宋体" w:cs="仿宋"/>
          <w:szCs w:val="21"/>
        </w:rPr>
      </w:pPr>
    </w:p>
    <w:p w14:paraId="352714B9">
      <w:pPr>
        <w:widowControl w:val="0"/>
        <w:spacing w:line="240" w:lineRule="atLeast"/>
        <w:ind w:firstLine="315" w:firstLineChars="150"/>
        <w:jc w:val="both"/>
        <w:rPr>
          <w:rFonts w:hint="eastAsia" w:ascii="宋体" w:hAnsi="宋体" w:cs="仿宋"/>
          <w:szCs w:val="21"/>
        </w:rPr>
      </w:pPr>
    </w:p>
    <w:p w14:paraId="49E7CE6D">
      <w:pPr>
        <w:widowControl w:val="0"/>
        <w:spacing w:line="240" w:lineRule="atLeast"/>
        <w:ind w:firstLine="315" w:firstLineChars="150"/>
        <w:jc w:val="both"/>
        <w:rPr>
          <w:rFonts w:hint="eastAsia" w:ascii="宋体" w:hAnsi="宋体" w:cs="仿宋"/>
          <w:szCs w:val="21"/>
        </w:rPr>
      </w:pPr>
    </w:p>
    <w:p w14:paraId="32B9493B">
      <w:pPr>
        <w:widowControl w:val="0"/>
        <w:spacing w:line="240" w:lineRule="atLeast"/>
        <w:ind w:firstLine="315" w:firstLineChars="150"/>
        <w:jc w:val="both"/>
        <w:rPr>
          <w:rFonts w:hint="eastAsia" w:ascii="宋体" w:hAnsi="宋体" w:cs="仿宋"/>
          <w:szCs w:val="21"/>
        </w:rPr>
      </w:pPr>
    </w:p>
    <w:p w14:paraId="10714098">
      <w:pPr>
        <w:widowControl w:val="0"/>
        <w:spacing w:line="240" w:lineRule="atLeast"/>
        <w:ind w:firstLine="315" w:firstLineChars="150"/>
        <w:jc w:val="both"/>
        <w:rPr>
          <w:rFonts w:hint="eastAsia" w:ascii="宋体" w:hAnsi="宋体" w:cs="仿宋"/>
          <w:szCs w:val="21"/>
        </w:rPr>
      </w:pPr>
    </w:p>
    <w:p w14:paraId="769F55D5">
      <w:pPr>
        <w:widowControl w:val="0"/>
        <w:spacing w:line="240" w:lineRule="atLeast"/>
        <w:ind w:firstLine="315" w:firstLineChars="150"/>
        <w:jc w:val="both"/>
        <w:rPr>
          <w:rFonts w:hint="eastAsia" w:ascii="宋体" w:hAnsi="宋体" w:cs="仿宋"/>
          <w:szCs w:val="21"/>
        </w:rPr>
      </w:pPr>
    </w:p>
    <w:p w14:paraId="3299FEC7">
      <w:pPr>
        <w:widowControl w:val="0"/>
        <w:spacing w:line="240" w:lineRule="atLeast"/>
        <w:ind w:firstLine="315" w:firstLineChars="150"/>
        <w:jc w:val="both"/>
        <w:rPr>
          <w:rFonts w:hint="eastAsia" w:ascii="宋体" w:hAnsi="宋体" w:cs="仿宋"/>
          <w:szCs w:val="21"/>
        </w:rPr>
      </w:pPr>
    </w:p>
    <w:p w14:paraId="0BE18D24">
      <w:pPr>
        <w:widowControl w:val="0"/>
        <w:spacing w:line="240" w:lineRule="atLeast"/>
        <w:ind w:firstLine="315" w:firstLineChars="150"/>
        <w:jc w:val="both"/>
        <w:rPr>
          <w:rFonts w:hint="eastAsia" w:ascii="宋体" w:hAnsi="宋体" w:cs="仿宋"/>
          <w:szCs w:val="21"/>
        </w:rPr>
      </w:pPr>
    </w:p>
    <w:p w14:paraId="415A61A2">
      <w:pPr>
        <w:pStyle w:val="146"/>
        <w:keepNext w:val="0"/>
        <w:keepLines w:val="0"/>
        <w:pageBreakBefore w:val="0"/>
        <w:widowControl/>
        <w:shd w:val="clear" w:color="FFFFFF" w:fill="FFFFFF"/>
        <w:kinsoku/>
        <w:wordWrap/>
        <w:overflowPunct/>
        <w:topLinePunct w:val="0"/>
        <w:autoSpaceDE/>
        <w:autoSpaceDN/>
        <w:bidi w:val="0"/>
        <w:adjustRightInd/>
        <w:snapToGrid/>
        <w:spacing w:before="157" w:beforeLines="50"/>
        <w:jc w:val="center"/>
        <w:textAlignment w:val="auto"/>
        <w:rPr>
          <w:rFonts w:hint="eastAsia" w:ascii="黑体" w:hAnsi="Times New Roman" w:eastAsia="黑体" w:cs="Times New Roman"/>
          <w:color w:val="auto"/>
          <w:kern w:val="0"/>
          <w:sz w:val="21"/>
          <w:szCs w:val="20"/>
          <w:lang w:val="en-US" w:eastAsia="zh-CN" w:bidi="ar-SA"/>
        </w:rPr>
      </w:pPr>
      <w:bookmarkStart w:id="319" w:name="_Toc4289"/>
      <w:bookmarkEnd w:id="319"/>
      <w:bookmarkStart w:id="320" w:name="_Toc15203"/>
      <w:bookmarkStart w:id="321" w:name="_Toc6917"/>
      <w:bookmarkStart w:id="322" w:name="_Toc8341"/>
      <w:r>
        <w:rPr>
          <w:rFonts w:hint="eastAsia"/>
          <w:color w:val="auto"/>
          <w:lang w:val="en-US" w:eastAsia="zh-CN"/>
        </w:rPr>
        <w:br w:type="textWrapping"/>
      </w:r>
      <w:r>
        <w:rPr>
          <w:rFonts w:hint="eastAsia" w:ascii="黑体" w:hAnsi="Times New Roman" w:eastAsia="黑体" w:cs="Times New Roman"/>
          <w:color w:val="auto"/>
          <w:kern w:val="0"/>
          <w:sz w:val="21"/>
          <w:szCs w:val="20"/>
          <w:lang w:val="en-US" w:eastAsia="zh-CN" w:bidi="ar-SA"/>
        </w:rPr>
        <w:t>（资料性附录）</w:t>
      </w:r>
      <w:r>
        <w:rPr>
          <w:rFonts w:hint="eastAsia" w:ascii="黑体" w:hAnsi="Times New Roman" w:eastAsia="黑体" w:cs="Times New Roman"/>
          <w:color w:val="auto"/>
          <w:kern w:val="0"/>
          <w:sz w:val="21"/>
          <w:szCs w:val="20"/>
          <w:lang w:val="en-US" w:eastAsia="zh-CN" w:bidi="ar-SA"/>
        </w:rPr>
        <w:br w:type="textWrapping"/>
      </w:r>
      <w:r>
        <w:rPr>
          <w:rFonts w:hint="eastAsia" w:ascii="黑体" w:hAnsi="Times New Roman" w:eastAsia="黑体" w:cs="Times New Roman"/>
          <w:color w:val="auto"/>
          <w:kern w:val="0"/>
          <w:sz w:val="21"/>
          <w:szCs w:val="20"/>
          <w:lang w:val="en-US" w:eastAsia="zh-CN" w:bidi="ar-SA"/>
        </w:rPr>
        <w:t>泵站设备缺陷登记</w:t>
      </w:r>
      <w:bookmarkEnd w:id="320"/>
      <w:bookmarkEnd w:id="321"/>
      <w:bookmarkEnd w:id="322"/>
    </w:p>
    <w:p w14:paraId="6295CFBA">
      <w:pPr>
        <w:pStyle w:val="147"/>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宋体"/>
          <w:color w:val="auto"/>
          <w:kern w:val="0"/>
          <w:sz w:val="21"/>
          <w:szCs w:val="20"/>
          <w:lang w:val="en-US" w:eastAsia="zh-CN" w:bidi="ar-SA"/>
        </w:rPr>
      </w:pPr>
      <w:bookmarkStart w:id="323" w:name="_Toc4268"/>
      <w:bookmarkStart w:id="324" w:name="_Toc18543"/>
      <w:bookmarkStart w:id="325" w:name="_Toc26815"/>
      <w:bookmarkStart w:id="326" w:name="_Toc650"/>
      <w:bookmarkStart w:id="327" w:name="_Toc25128"/>
      <w:r>
        <w:rPr>
          <w:rFonts w:hint="eastAsia" w:ascii="黑体" w:hAnsi="Times New Roman" w:eastAsia="黑体" w:cs="Times New Roman"/>
          <w:color w:val="auto"/>
          <w:kern w:val="0"/>
          <w:sz w:val="21"/>
          <w:szCs w:val="20"/>
          <w:lang w:val="en-US" w:eastAsia="zh-CN" w:bidi="ar-SA"/>
        </w:rPr>
        <w:t>泵站设备缺陷登记</w:t>
      </w:r>
    </w:p>
    <w:p w14:paraId="05FE28B6">
      <w:pPr>
        <w:pStyle w:val="143"/>
        <w:ind w:firstLine="420"/>
        <w:rPr>
          <w:rFonts w:hint="eastAsia" w:ascii="宋体" w:eastAsia="宋体"/>
          <w:lang w:val="en-US" w:eastAsia="zh-CN"/>
        </w:rPr>
      </w:pPr>
      <w:r>
        <w:rPr>
          <w:rFonts w:hint="eastAsia" w:ascii="宋体" w:eastAsia="宋体"/>
          <w:lang w:val="en-US" w:eastAsia="zh-CN"/>
        </w:rPr>
        <w:t>泵站设备缺陷登记见表</w:t>
      </w:r>
      <w:r>
        <w:rPr>
          <w:rFonts w:hint="eastAsia"/>
          <w:lang w:val="en-US" w:eastAsia="zh-CN"/>
        </w:rPr>
        <w:t>B</w:t>
      </w:r>
      <w:r>
        <w:rPr>
          <w:rFonts w:hint="default" w:ascii="宋体" w:eastAsia="宋体"/>
          <w:lang w:val="en-US" w:eastAsia="zh-CN"/>
        </w:rPr>
        <w:t>.1。</w:t>
      </w:r>
      <w:bookmarkEnd w:id="323"/>
      <w:bookmarkEnd w:id="324"/>
      <w:bookmarkEnd w:id="325"/>
      <w:bookmarkEnd w:id="326"/>
      <w:bookmarkEnd w:id="327"/>
    </w:p>
    <w:p w14:paraId="3E4FA2D2">
      <w:pPr>
        <w:pStyle w:val="148"/>
        <w:keepNext w:val="0"/>
        <w:keepLines w:val="0"/>
        <w:pageBreakBefore w:val="0"/>
        <w:numPr>
          <w:ilvl w:val="1"/>
          <w:numId w:val="14"/>
        </w:numPr>
        <w:kinsoku/>
        <w:wordWrap/>
        <w:overflowPunct/>
        <w:topLinePunct w:val="0"/>
        <w:autoSpaceDE/>
        <w:autoSpaceDN/>
        <w:bidi w:val="0"/>
        <w:spacing w:before="157" w:beforeLines="50" w:after="157" w:afterLines="50"/>
        <w:ind w:left="0" w:leftChars="0" w:firstLine="0" w:firstLineChars="0"/>
        <w:rPr>
          <w:rFonts w:hint="eastAsia"/>
          <w:color w:val="auto"/>
        </w:rPr>
      </w:pPr>
      <w:r>
        <w:rPr>
          <w:rFonts w:hint="eastAsia"/>
          <w:color w:val="auto"/>
        </w:rPr>
        <w:t>设备缺陷登记</w:t>
      </w:r>
    </w:p>
    <w:p w14:paraId="43E16D35">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ascii="宋体" w:hAnsi="宋体"/>
          <w:color w:val="auto"/>
          <w:szCs w:val="21"/>
        </w:rPr>
      </w:pPr>
      <w:r>
        <w:rPr>
          <w:rFonts w:hint="eastAsia" w:ascii="宋体" w:hAnsi="宋体"/>
          <w:color w:val="auto"/>
          <w:szCs w:val="21"/>
        </w:rPr>
        <w:t>设备名称：                                        缺陷编号：</w:t>
      </w:r>
    </w:p>
    <w:tbl>
      <w:tblPr>
        <w:tblStyle w:val="30"/>
        <w:tblpPr w:leftFromText="180" w:rightFromText="180" w:vertAnchor="text" w:horzAnchor="page" w:tblpXSpec="center" w:tblpY="7"/>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7165"/>
      </w:tblGrid>
      <w:tr w14:paraId="4323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2015" w:type="dxa"/>
            <w:noWrap w:val="0"/>
            <w:vAlign w:val="center"/>
          </w:tcPr>
          <w:p w14:paraId="7847C5BD">
            <w:pPr>
              <w:jc w:val="center"/>
              <w:rPr>
                <w:rFonts w:ascii="宋体" w:hAnsi="宋体"/>
              </w:rPr>
            </w:pPr>
            <w:r>
              <w:rPr>
                <w:rFonts w:hint="eastAsia" w:ascii="宋体" w:hAnsi="宋体"/>
              </w:rPr>
              <w:t>缺陷部位</w:t>
            </w:r>
          </w:p>
        </w:tc>
        <w:tc>
          <w:tcPr>
            <w:tcW w:w="7165" w:type="dxa"/>
            <w:noWrap w:val="0"/>
            <w:vAlign w:val="top"/>
          </w:tcPr>
          <w:p w14:paraId="01A858C3">
            <w:pPr>
              <w:jc w:val="both"/>
              <w:rPr>
                <w:rFonts w:ascii="宋体" w:hAnsi="宋体"/>
              </w:rPr>
            </w:pPr>
          </w:p>
        </w:tc>
      </w:tr>
      <w:tr w14:paraId="0507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2015" w:type="dxa"/>
            <w:noWrap w:val="0"/>
            <w:vAlign w:val="center"/>
          </w:tcPr>
          <w:p w14:paraId="058DE4C3">
            <w:pPr>
              <w:jc w:val="center"/>
              <w:rPr>
                <w:rFonts w:ascii="宋体" w:hAnsi="宋体"/>
              </w:rPr>
            </w:pPr>
            <w:r>
              <w:rPr>
                <w:rFonts w:hint="eastAsia" w:ascii="宋体" w:hAnsi="宋体"/>
              </w:rPr>
              <w:t>发现人及</w:t>
            </w:r>
          </w:p>
          <w:p w14:paraId="384A9308">
            <w:pPr>
              <w:jc w:val="center"/>
              <w:rPr>
                <w:rFonts w:ascii="宋体" w:hAnsi="宋体"/>
              </w:rPr>
            </w:pPr>
            <w:r>
              <w:rPr>
                <w:rFonts w:hint="eastAsia" w:ascii="宋体" w:hAnsi="宋体"/>
              </w:rPr>
              <w:t>发现时间</w:t>
            </w:r>
          </w:p>
        </w:tc>
        <w:tc>
          <w:tcPr>
            <w:tcW w:w="7165" w:type="dxa"/>
            <w:noWrap w:val="0"/>
            <w:vAlign w:val="top"/>
          </w:tcPr>
          <w:p w14:paraId="48B96E77">
            <w:pPr>
              <w:jc w:val="both"/>
              <w:rPr>
                <w:rFonts w:ascii="宋体" w:hAnsi="宋体"/>
              </w:rPr>
            </w:pPr>
          </w:p>
          <w:p w14:paraId="5F86E40A">
            <w:pPr>
              <w:ind w:firstLine="5250" w:firstLineChars="2500"/>
              <w:jc w:val="both"/>
              <w:rPr>
                <w:rFonts w:ascii="宋体" w:hAnsi="宋体"/>
              </w:rPr>
            </w:pPr>
          </w:p>
          <w:p w14:paraId="5DD5ED62">
            <w:pPr>
              <w:ind w:right="315"/>
              <w:jc w:val="right"/>
              <w:rPr>
                <w:rFonts w:ascii="宋体" w:hAnsi="宋体"/>
              </w:rPr>
            </w:pPr>
            <w:r>
              <w:rPr>
                <w:rFonts w:hint="eastAsia" w:ascii="宋体" w:hAnsi="宋体"/>
              </w:rPr>
              <w:t>年     月     日</w:t>
            </w:r>
          </w:p>
        </w:tc>
      </w:tr>
      <w:tr w14:paraId="22B9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2015" w:type="dxa"/>
            <w:noWrap w:val="0"/>
            <w:vAlign w:val="center"/>
          </w:tcPr>
          <w:p w14:paraId="47474F4A">
            <w:pPr>
              <w:jc w:val="center"/>
              <w:rPr>
                <w:rFonts w:ascii="宋体" w:hAnsi="宋体"/>
              </w:rPr>
            </w:pPr>
            <w:r>
              <w:rPr>
                <w:rFonts w:hint="eastAsia" w:ascii="宋体" w:hAnsi="宋体"/>
              </w:rPr>
              <w:t>缺陷表述</w:t>
            </w:r>
          </w:p>
        </w:tc>
        <w:tc>
          <w:tcPr>
            <w:tcW w:w="7165" w:type="dxa"/>
            <w:noWrap w:val="0"/>
            <w:vAlign w:val="top"/>
          </w:tcPr>
          <w:p w14:paraId="62A4AF51">
            <w:pPr>
              <w:jc w:val="both"/>
              <w:rPr>
                <w:rFonts w:ascii="宋体" w:hAnsi="宋体"/>
              </w:rPr>
            </w:pPr>
          </w:p>
        </w:tc>
      </w:tr>
      <w:tr w14:paraId="528B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2015" w:type="dxa"/>
            <w:noWrap w:val="0"/>
            <w:vAlign w:val="center"/>
          </w:tcPr>
          <w:p w14:paraId="7FF9B6FD">
            <w:pPr>
              <w:jc w:val="center"/>
              <w:rPr>
                <w:rFonts w:ascii="宋体" w:hAnsi="宋体"/>
              </w:rPr>
            </w:pPr>
            <w:r>
              <w:rPr>
                <w:rFonts w:hint="eastAsia" w:ascii="宋体" w:hAnsi="宋体"/>
              </w:rPr>
              <w:t>应急处理措施</w:t>
            </w:r>
          </w:p>
        </w:tc>
        <w:tc>
          <w:tcPr>
            <w:tcW w:w="7165" w:type="dxa"/>
            <w:noWrap w:val="0"/>
            <w:vAlign w:val="top"/>
          </w:tcPr>
          <w:p w14:paraId="105EA32D">
            <w:pPr>
              <w:jc w:val="both"/>
              <w:rPr>
                <w:rFonts w:ascii="宋体" w:hAnsi="宋体"/>
              </w:rPr>
            </w:pPr>
          </w:p>
        </w:tc>
      </w:tr>
      <w:tr w14:paraId="29F8E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2015" w:type="dxa"/>
            <w:noWrap w:val="0"/>
            <w:vAlign w:val="center"/>
          </w:tcPr>
          <w:p w14:paraId="5B153B37">
            <w:pPr>
              <w:jc w:val="center"/>
              <w:rPr>
                <w:rFonts w:ascii="宋体" w:hAnsi="宋体"/>
              </w:rPr>
            </w:pPr>
            <w:r>
              <w:rPr>
                <w:rFonts w:hint="eastAsia" w:ascii="宋体" w:hAnsi="宋体"/>
              </w:rPr>
              <w:t>上报时间及上报人</w:t>
            </w:r>
          </w:p>
        </w:tc>
        <w:tc>
          <w:tcPr>
            <w:tcW w:w="7165" w:type="dxa"/>
            <w:noWrap w:val="0"/>
            <w:vAlign w:val="top"/>
          </w:tcPr>
          <w:p w14:paraId="13DE1D65">
            <w:pPr>
              <w:jc w:val="both"/>
              <w:rPr>
                <w:rFonts w:ascii="宋体" w:hAnsi="宋体"/>
              </w:rPr>
            </w:pPr>
          </w:p>
        </w:tc>
      </w:tr>
      <w:tr w14:paraId="4BEF6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2015" w:type="dxa"/>
            <w:noWrap w:val="0"/>
            <w:vAlign w:val="center"/>
          </w:tcPr>
          <w:p w14:paraId="479F6781">
            <w:pPr>
              <w:jc w:val="center"/>
              <w:rPr>
                <w:rFonts w:ascii="宋体" w:hAnsi="宋体"/>
              </w:rPr>
            </w:pPr>
            <w:r>
              <w:rPr>
                <w:rFonts w:hint="eastAsia" w:ascii="宋体" w:hAnsi="宋体"/>
                <w:lang w:eastAsia="zh-CN"/>
              </w:rPr>
              <w:t>技术负责人</w:t>
            </w:r>
            <w:r>
              <w:rPr>
                <w:rFonts w:hint="eastAsia" w:ascii="宋体" w:hAnsi="宋体"/>
              </w:rPr>
              <w:t>意见</w:t>
            </w:r>
          </w:p>
        </w:tc>
        <w:tc>
          <w:tcPr>
            <w:tcW w:w="7165" w:type="dxa"/>
            <w:noWrap w:val="0"/>
            <w:vAlign w:val="top"/>
          </w:tcPr>
          <w:p w14:paraId="09FBA860">
            <w:pPr>
              <w:jc w:val="both"/>
              <w:rPr>
                <w:rFonts w:ascii="宋体" w:hAnsi="宋体"/>
              </w:rPr>
            </w:pPr>
          </w:p>
        </w:tc>
      </w:tr>
      <w:tr w14:paraId="646E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8" w:hRule="atLeast"/>
        </w:trPr>
        <w:tc>
          <w:tcPr>
            <w:tcW w:w="2015" w:type="dxa"/>
            <w:noWrap w:val="0"/>
            <w:vAlign w:val="center"/>
          </w:tcPr>
          <w:p w14:paraId="03C31D3D">
            <w:pPr>
              <w:jc w:val="center"/>
              <w:rPr>
                <w:rFonts w:ascii="宋体" w:hAnsi="宋体"/>
              </w:rPr>
            </w:pPr>
            <w:r>
              <w:rPr>
                <w:rFonts w:hint="eastAsia" w:ascii="宋体" w:hAnsi="宋体"/>
              </w:rPr>
              <w:t>后续处理</w:t>
            </w:r>
          </w:p>
          <w:p w14:paraId="2C2AAE0E">
            <w:pPr>
              <w:jc w:val="center"/>
              <w:rPr>
                <w:rFonts w:ascii="宋体" w:hAnsi="宋体"/>
              </w:rPr>
            </w:pPr>
            <w:r>
              <w:rPr>
                <w:rFonts w:hint="eastAsia" w:ascii="宋体" w:hAnsi="宋体"/>
              </w:rPr>
              <w:t>情况记录</w:t>
            </w:r>
          </w:p>
        </w:tc>
        <w:tc>
          <w:tcPr>
            <w:tcW w:w="7165" w:type="dxa"/>
            <w:noWrap w:val="0"/>
            <w:vAlign w:val="top"/>
          </w:tcPr>
          <w:p w14:paraId="4411C8B2">
            <w:pPr>
              <w:jc w:val="both"/>
              <w:rPr>
                <w:rFonts w:ascii="宋体" w:hAnsi="宋体"/>
              </w:rPr>
            </w:pPr>
          </w:p>
        </w:tc>
      </w:tr>
    </w:tbl>
    <w:p w14:paraId="6A4061E4">
      <w:pPr>
        <w:rPr>
          <w:rFonts w:ascii="宋体" w:hAnsi="宋体"/>
        </w:rPr>
        <w:sectPr>
          <w:footerReference r:id="rId14" w:type="default"/>
          <w:pgSz w:w="11906" w:h="16838"/>
          <w:pgMar w:top="1247" w:right="1304" w:bottom="1247" w:left="1304" w:header="794" w:footer="851" w:gutter="0"/>
          <w:pgNumType w:fmt="decimal" w:start="1"/>
          <w:cols w:space="720" w:num="1"/>
          <w:docGrid w:type="lines" w:linePitch="312" w:charSpace="0"/>
        </w:sectPr>
      </w:pPr>
    </w:p>
    <w:p w14:paraId="3F10D78C">
      <w:pPr>
        <w:pStyle w:val="146"/>
        <w:keepNext w:val="0"/>
        <w:keepLines w:val="0"/>
        <w:pageBreakBefore w:val="0"/>
        <w:widowControl/>
        <w:shd w:val="clear" w:color="FFFFFF" w:fill="FFFFFF"/>
        <w:kinsoku/>
        <w:wordWrap/>
        <w:overflowPunct/>
        <w:topLinePunct w:val="0"/>
        <w:autoSpaceDE/>
        <w:autoSpaceDN/>
        <w:bidi w:val="0"/>
        <w:adjustRightInd/>
        <w:snapToGrid/>
        <w:spacing w:before="157" w:beforeLines="50"/>
        <w:textAlignment w:val="auto"/>
        <w:rPr>
          <w:rFonts w:hint="eastAsia" w:ascii="黑体" w:hAnsi="Times New Roman" w:eastAsia="黑体" w:cs="Times New Roman"/>
          <w:kern w:val="0"/>
          <w:sz w:val="21"/>
          <w:szCs w:val="20"/>
          <w:lang w:val="en-US" w:eastAsia="zh-CN" w:bidi="ar-SA"/>
        </w:rPr>
      </w:pPr>
      <w:bookmarkStart w:id="328" w:name="_Toc12139"/>
      <w:bookmarkEnd w:id="328"/>
      <w:bookmarkStart w:id="329" w:name="_Toc13868"/>
      <w:bookmarkStart w:id="330" w:name="_Toc16642"/>
      <w:bookmarkStart w:id="331" w:name="_Toc14664"/>
      <w:bookmarkStart w:id="332" w:name="_Toc3917"/>
      <w:r>
        <w:rPr>
          <w:rFonts w:hint="eastAsia"/>
          <w:lang w:val="en-US" w:eastAsia="zh-CN"/>
        </w:rPr>
        <w:br w:type="textWrapping"/>
      </w:r>
      <w:bookmarkEnd w:id="329"/>
      <w:r>
        <w:rPr>
          <w:rFonts w:hint="eastAsia" w:ascii="黑体" w:hAnsi="Times New Roman" w:eastAsia="黑体" w:cs="Times New Roman"/>
          <w:kern w:val="0"/>
          <w:sz w:val="21"/>
          <w:szCs w:val="20"/>
          <w:lang w:val="en-US" w:eastAsia="zh-CN" w:bidi="ar-SA"/>
        </w:rPr>
        <w:t>（资料性附录）</w:t>
      </w:r>
      <w:r>
        <w:rPr>
          <w:rFonts w:hint="eastAsia" w:ascii="黑体" w:hAnsi="Times New Roman" w:eastAsia="黑体" w:cs="Times New Roman"/>
          <w:kern w:val="0"/>
          <w:sz w:val="21"/>
          <w:szCs w:val="20"/>
          <w:lang w:val="en-US" w:eastAsia="zh-CN" w:bidi="ar-SA"/>
        </w:rPr>
        <w:br w:type="textWrapping"/>
      </w:r>
      <w:r>
        <w:rPr>
          <w:rFonts w:hint="eastAsia" w:ascii="黑体" w:hAnsi="Times New Roman" w:eastAsia="黑体" w:cs="Times New Roman"/>
          <w:kern w:val="0"/>
          <w:sz w:val="21"/>
          <w:szCs w:val="20"/>
          <w:lang w:val="en-US" w:eastAsia="zh-CN" w:bidi="ar-SA"/>
        </w:rPr>
        <w:t>泵站设备维修记录</w:t>
      </w:r>
      <w:bookmarkEnd w:id="330"/>
      <w:bookmarkEnd w:id="331"/>
      <w:bookmarkEnd w:id="332"/>
    </w:p>
    <w:p w14:paraId="64DB76CD">
      <w:pPr>
        <w:pStyle w:val="147"/>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宋体"/>
          <w:kern w:val="0"/>
          <w:sz w:val="21"/>
          <w:szCs w:val="20"/>
          <w:lang w:val="en-US" w:eastAsia="zh-CN" w:bidi="ar-SA"/>
        </w:rPr>
      </w:pPr>
      <w:bookmarkStart w:id="333" w:name="_Toc23604"/>
      <w:bookmarkStart w:id="334" w:name="_Toc21828"/>
      <w:bookmarkStart w:id="335" w:name="_Toc29979"/>
      <w:bookmarkStart w:id="336" w:name="_Toc24756"/>
      <w:bookmarkStart w:id="337" w:name="_Toc12031"/>
      <w:r>
        <w:rPr>
          <w:rFonts w:hint="eastAsia" w:ascii="黑体" w:hAnsi="Times New Roman" w:eastAsia="黑体" w:cs="Times New Roman"/>
          <w:kern w:val="0"/>
          <w:sz w:val="21"/>
          <w:szCs w:val="20"/>
          <w:lang w:val="en-US" w:eastAsia="zh-CN" w:bidi="ar-SA"/>
        </w:rPr>
        <w:t>泵站设备维修记录</w:t>
      </w:r>
    </w:p>
    <w:p w14:paraId="212777B2">
      <w:pPr>
        <w:pStyle w:val="143"/>
        <w:ind w:firstLine="420"/>
        <w:rPr>
          <w:rFonts w:hint="eastAsia" w:ascii="宋体" w:eastAsia="宋体"/>
          <w:lang w:val="en-US" w:eastAsia="zh-CN"/>
        </w:rPr>
      </w:pPr>
      <w:r>
        <w:rPr>
          <w:rFonts w:hint="eastAsia" w:ascii="宋体" w:eastAsia="宋体"/>
          <w:lang w:val="en-US" w:eastAsia="zh-CN"/>
        </w:rPr>
        <w:t>泵站设备维修记录见表</w:t>
      </w:r>
      <w:r>
        <w:rPr>
          <w:rFonts w:hint="eastAsia"/>
          <w:lang w:val="en-US" w:eastAsia="zh-CN"/>
        </w:rPr>
        <w:t>C</w:t>
      </w:r>
      <w:r>
        <w:rPr>
          <w:rFonts w:hint="default" w:ascii="宋体" w:eastAsia="宋体"/>
          <w:lang w:val="en-US" w:eastAsia="zh-CN"/>
        </w:rPr>
        <w:t>.1。</w:t>
      </w:r>
      <w:bookmarkEnd w:id="333"/>
      <w:bookmarkEnd w:id="334"/>
      <w:bookmarkEnd w:id="335"/>
      <w:bookmarkEnd w:id="336"/>
      <w:bookmarkEnd w:id="337"/>
    </w:p>
    <w:p w14:paraId="5A02CA9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ascii="黑体" w:hAnsi="黑体" w:eastAsia="黑体" w:cs="方正小标宋简体"/>
          <w:szCs w:val="21"/>
        </w:rPr>
      </w:pPr>
      <w:r>
        <w:rPr>
          <w:rFonts w:hint="eastAsia" w:ascii="黑体" w:hAnsi="黑体" w:eastAsia="黑体" w:cs="方正小标宋简体"/>
          <w:szCs w:val="21"/>
        </w:rPr>
        <w:t>表</w:t>
      </w:r>
      <w:r>
        <w:rPr>
          <w:rFonts w:hint="eastAsia" w:ascii="黑体" w:hAnsi="黑体" w:eastAsia="黑体" w:cs="方正小标宋简体"/>
          <w:szCs w:val="21"/>
          <w:lang w:val="en-US" w:eastAsia="zh-CN"/>
        </w:rPr>
        <w:t>C</w:t>
      </w:r>
      <w:r>
        <w:rPr>
          <w:rFonts w:hint="eastAsia" w:ascii="黑体" w:hAnsi="黑体" w:eastAsia="黑体" w:cs="方正小标宋简体"/>
          <w:szCs w:val="21"/>
        </w:rPr>
        <w:t>.1 设备维修记录</w:t>
      </w:r>
    </w:p>
    <w:p w14:paraId="2642861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ascii="宋体" w:hAnsi="宋体"/>
          <w:szCs w:val="21"/>
        </w:rPr>
      </w:pPr>
      <w:r>
        <w:rPr>
          <w:rFonts w:hint="eastAsia" w:ascii="宋体" w:hAnsi="宋体"/>
          <w:szCs w:val="21"/>
        </w:rPr>
        <w:t>设备名称：                                                        第    页共    页</w:t>
      </w:r>
    </w:p>
    <w:tbl>
      <w:tblPr>
        <w:tblStyle w:val="3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745F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9356" w:type="dxa"/>
            <w:noWrap w:val="0"/>
            <w:vAlign w:val="top"/>
          </w:tcPr>
          <w:p w14:paraId="33BE5842">
            <w:pPr>
              <w:spacing w:beforeLines="30"/>
              <w:jc w:val="both"/>
              <w:rPr>
                <w:rFonts w:ascii="宋体" w:hAnsi="宋体"/>
                <w:sz w:val="28"/>
              </w:rPr>
            </w:pPr>
            <w:r>
              <w:rPr>
                <w:rFonts w:hint="eastAsia" w:ascii="宋体" w:hAnsi="宋体"/>
                <w:szCs w:val="21"/>
              </w:rPr>
              <w:t>维修部位、原因：</w:t>
            </w:r>
          </w:p>
        </w:tc>
      </w:tr>
      <w:tr w14:paraId="28985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jc w:val="center"/>
        </w:trPr>
        <w:tc>
          <w:tcPr>
            <w:tcW w:w="9356" w:type="dxa"/>
            <w:noWrap w:val="0"/>
            <w:vAlign w:val="top"/>
          </w:tcPr>
          <w:p w14:paraId="5E0183D6">
            <w:pPr>
              <w:spacing w:beforeLines="30"/>
              <w:jc w:val="both"/>
              <w:rPr>
                <w:rFonts w:ascii="宋体" w:hAnsi="宋体"/>
                <w:sz w:val="28"/>
              </w:rPr>
            </w:pPr>
            <w:r>
              <w:rPr>
                <w:rFonts w:hint="eastAsia" w:ascii="宋体" w:hAnsi="宋体"/>
                <w:szCs w:val="21"/>
              </w:rPr>
              <w:t>维修内容及处理过程：</w:t>
            </w:r>
          </w:p>
        </w:tc>
      </w:tr>
      <w:tr w14:paraId="2909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9356" w:type="dxa"/>
            <w:noWrap w:val="0"/>
            <w:vAlign w:val="top"/>
          </w:tcPr>
          <w:p w14:paraId="24EB59A5">
            <w:pPr>
              <w:spacing w:beforeLines="30"/>
              <w:jc w:val="both"/>
              <w:rPr>
                <w:rFonts w:ascii="宋体" w:hAnsi="宋体"/>
                <w:sz w:val="28"/>
              </w:rPr>
            </w:pPr>
            <w:r>
              <w:rPr>
                <w:rFonts w:hint="eastAsia" w:ascii="宋体" w:hAnsi="宋体"/>
                <w:szCs w:val="21"/>
              </w:rPr>
              <w:t>使用主材及配件：</w:t>
            </w:r>
          </w:p>
        </w:tc>
      </w:tr>
      <w:tr w14:paraId="09D47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9356" w:type="dxa"/>
            <w:noWrap w:val="0"/>
            <w:vAlign w:val="top"/>
          </w:tcPr>
          <w:p w14:paraId="678AAD2A">
            <w:pPr>
              <w:spacing w:beforeLines="30"/>
              <w:jc w:val="both"/>
              <w:rPr>
                <w:rFonts w:ascii="宋体" w:hAnsi="宋体"/>
                <w:sz w:val="28"/>
              </w:rPr>
            </w:pPr>
            <w:r>
              <w:rPr>
                <w:rFonts w:hint="eastAsia" w:ascii="宋体" w:hAnsi="宋体"/>
                <w:szCs w:val="21"/>
              </w:rPr>
              <w:t>试运行记录（可以另附纸）：</w:t>
            </w:r>
          </w:p>
        </w:tc>
      </w:tr>
      <w:tr w14:paraId="1C88B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356" w:type="dxa"/>
            <w:noWrap w:val="0"/>
            <w:vAlign w:val="center"/>
          </w:tcPr>
          <w:p w14:paraId="38D7C971">
            <w:pPr>
              <w:jc w:val="both"/>
              <w:rPr>
                <w:rFonts w:ascii="宋体" w:hAnsi="宋体"/>
                <w:sz w:val="28"/>
              </w:rPr>
            </w:pPr>
            <w:r>
              <w:rPr>
                <w:rFonts w:hint="eastAsia" w:ascii="宋体" w:hAnsi="宋体"/>
                <w:szCs w:val="21"/>
              </w:rPr>
              <w:t>维修起讫时间：                      年     月     日至       年     月     日</w:t>
            </w:r>
          </w:p>
        </w:tc>
      </w:tr>
      <w:tr w14:paraId="388D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356" w:type="dxa"/>
            <w:noWrap w:val="0"/>
            <w:vAlign w:val="center"/>
          </w:tcPr>
          <w:p w14:paraId="65479DBB">
            <w:pPr>
              <w:jc w:val="both"/>
              <w:rPr>
                <w:rFonts w:ascii="宋体" w:hAnsi="宋体"/>
                <w:sz w:val="28"/>
              </w:rPr>
            </w:pPr>
            <w:r>
              <w:rPr>
                <w:rFonts w:hint="eastAsia" w:ascii="宋体" w:hAnsi="宋体"/>
                <w:szCs w:val="21"/>
              </w:rPr>
              <w:t>维修负责人：            参加人：</w:t>
            </w:r>
          </w:p>
        </w:tc>
      </w:tr>
      <w:tr w14:paraId="1B66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9356" w:type="dxa"/>
            <w:noWrap w:val="0"/>
            <w:vAlign w:val="top"/>
          </w:tcPr>
          <w:p w14:paraId="31635CFE">
            <w:pPr>
              <w:spacing w:beforeLines="30"/>
              <w:jc w:val="both"/>
              <w:rPr>
                <w:rFonts w:ascii="宋体" w:hAnsi="宋体"/>
                <w:szCs w:val="21"/>
              </w:rPr>
            </w:pPr>
            <w:r>
              <w:rPr>
                <w:rFonts w:hint="eastAsia" w:ascii="宋体" w:hAnsi="宋体"/>
                <w:szCs w:val="21"/>
              </w:rPr>
              <w:t>验收意见：</w:t>
            </w:r>
          </w:p>
          <w:p w14:paraId="2DBED95B">
            <w:pPr>
              <w:jc w:val="both"/>
              <w:rPr>
                <w:rFonts w:ascii="宋体" w:hAnsi="宋体"/>
                <w:sz w:val="24"/>
                <w:szCs w:val="24"/>
              </w:rPr>
            </w:pPr>
          </w:p>
          <w:p w14:paraId="570CF46D">
            <w:pPr>
              <w:jc w:val="both"/>
              <w:rPr>
                <w:rFonts w:ascii="宋体" w:hAnsi="宋体"/>
                <w:sz w:val="24"/>
                <w:szCs w:val="24"/>
              </w:rPr>
            </w:pPr>
          </w:p>
          <w:p w14:paraId="3C777400">
            <w:pPr>
              <w:ind w:firstLine="3570" w:firstLineChars="1700"/>
              <w:jc w:val="both"/>
              <w:rPr>
                <w:rFonts w:ascii="宋体" w:hAnsi="宋体"/>
                <w:sz w:val="28"/>
              </w:rPr>
            </w:pPr>
            <w:r>
              <w:rPr>
                <w:rFonts w:hint="eastAsia" w:ascii="宋体" w:hAnsi="宋体"/>
                <w:szCs w:val="21"/>
              </w:rPr>
              <w:t>签字:                      年     月     日</w:t>
            </w:r>
          </w:p>
        </w:tc>
      </w:tr>
      <w:tr w14:paraId="5ECB7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9356" w:type="dxa"/>
            <w:noWrap w:val="0"/>
            <w:vAlign w:val="top"/>
          </w:tcPr>
          <w:p w14:paraId="6E78943A">
            <w:pPr>
              <w:jc w:val="both"/>
              <w:rPr>
                <w:rFonts w:ascii="宋体" w:hAnsi="宋体"/>
                <w:sz w:val="28"/>
              </w:rPr>
            </w:pPr>
            <w:r>
              <w:rPr>
                <w:rFonts w:hint="eastAsia" w:ascii="宋体" w:hAnsi="宋体"/>
                <w:sz w:val="21"/>
                <w:szCs w:val="21"/>
              </w:rPr>
              <w:t>备注：</w:t>
            </w:r>
          </w:p>
        </w:tc>
      </w:tr>
    </w:tbl>
    <w:p w14:paraId="4030A24E">
      <w:pPr>
        <w:ind w:firstLine="420" w:firstLineChars="200"/>
        <w:jc w:val="both"/>
        <w:rPr>
          <w:rFonts w:ascii="宋体" w:hAnsi="宋体"/>
          <w:szCs w:val="21"/>
        </w:rPr>
      </w:pPr>
      <w:r>
        <w:rPr>
          <w:rFonts w:hint="eastAsia" w:ascii="宋体" w:hAnsi="宋体"/>
          <w:szCs w:val="21"/>
        </w:rPr>
        <w:t>说明：1</w:t>
      </w:r>
      <w:r>
        <w:rPr>
          <w:rFonts w:hint="eastAsia" w:ascii="宋体" w:hAnsi="宋体"/>
          <w:szCs w:val="21"/>
          <w:lang w:val="en-US" w:eastAsia="zh-CN"/>
        </w:rPr>
        <w:t>.</w:t>
      </w:r>
      <w:r>
        <w:rPr>
          <w:rFonts w:hint="eastAsia" w:ascii="宋体" w:hAnsi="宋体"/>
          <w:szCs w:val="21"/>
        </w:rPr>
        <w:t>维修前后的技术数据要记录；</w:t>
      </w:r>
    </w:p>
    <w:p w14:paraId="280D3A5F">
      <w:pPr>
        <w:jc w:val="both"/>
        <w:rPr>
          <w:rFonts w:ascii="宋体" w:hAnsi="宋体"/>
        </w:rPr>
      </w:pPr>
      <w:r>
        <w:rPr>
          <w:rFonts w:hint="eastAsia" w:ascii="宋体" w:hAnsi="宋体"/>
          <w:szCs w:val="21"/>
        </w:rPr>
        <w:t xml:space="preserve">          2</w:t>
      </w:r>
      <w:r>
        <w:rPr>
          <w:rFonts w:hint="eastAsia" w:ascii="宋体" w:hAnsi="宋体"/>
          <w:szCs w:val="21"/>
          <w:lang w:val="en-US" w:eastAsia="zh-CN"/>
        </w:rPr>
        <w:t>.</w:t>
      </w:r>
      <w:r>
        <w:rPr>
          <w:rFonts w:hint="eastAsia" w:ascii="宋体" w:hAnsi="宋体"/>
          <w:szCs w:val="21"/>
        </w:rPr>
        <w:t>维修中出现其它问题需维修的另填记录。</w:t>
      </w:r>
    </w:p>
    <w:p w14:paraId="4BD9AE25">
      <w:pPr>
        <w:pStyle w:val="146"/>
        <w:keepNext w:val="0"/>
        <w:keepLines w:val="0"/>
        <w:pageBreakBefore w:val="0"/>
        <w:widowControl/>
        <w:shd w:val="clear" w:color="FFFFFF" w:fill="FFFFFF"/>
        <w:kinsoku/>
        <w:wordWrap/>
        <w:overflowPunct/>
        <w:topLinePunct w:val="0"/>
        <w:autoSpaceDE/>
        <w:autoSpaceDN/>
        <w:bidi w:val="0"/>
        <w:adjustRightInd/>
        <w:snapToGrid/>
        <w:spacing w:before="157" w:beforeLines="50"/>
        <w:textAlignment w:val="auto"/>
        <w:rPr>
          <w:rFonts w:hint="eastAsia" w:ascii="黑体" w:hAnsi="Times New Roman" w:eastAsia="黑体" w:cs="Times New Roman"/>
          <w:kern w:val="0"/>
          <w:sz w:val="21"/>
          <w:szCs w:val="20"/>
          <w:lang w:val="en-US" w:eastAsia="zh-CN" w:bidi="ar-SA"/>
        </w:rPr>
      </w:pPr>
      <w:bookmarkStart w:id="338" w:name="_Toc1521"/>
      <w:bookmarkEnd w:id="338"/>
      <w:bookmarkStart w:id="339" w:name="_Toc18220"/>
      <w:bookmarkStart w:id="340" w:name="_Toc6790"/>
      <w:bookmarkStart w:id="341" w:name="_Toc5823"/>
      <w:r>
        <w:rPr>
          <w:rFonts w:hint="eastAsia"/>
          <w:lang w:val="en-US" w:eastAsia="zh-CN"/>
        </w:rPr>
        <w:br w:type="textWrapping"/>
      </w:r>
      <w:r>
        <w:rPr>
          <w:rFonts w:hint="eastAsia" w:ascii="黑体" w:hAnsi="Times New Roman" w:eastAsia="黑体" w:cs="Times New Roman"/>
          <w:kern w:val="0"/>
          <w:sz w:val="21"/>
          <w:szCs w:val="20"/>
          <w:lang w:val="en-US" w:eastAsia="zh-CN" w:bidi="ar-SA"/>
        </w:rPr>
        <w:t>(资料性附录)</w:t>
      </w:r>
      <w:r>
        <w:rPr>
          <w:rFonts w:hint="eastAsia" w:ascii="黑体" w:hAnsi="Times New Roman" w:eastAsia="黑体" w:cs="Times New Roman"/>
          <w:kern w:val="0"/>
          <w:sz w:val="21"/>
          <w:szCs w:val="20"/>
          <w:lang w:val="en-US" w:eastAsia="zh-CN" w:bidi="ar-SA"/>
        </w:rPr>
        <w:br w:type="textWrapping"/>
      </w:r>
      <w:r>
        <w:rPr>
          <w:rFonts w:hint="eastAsia" w:ascii="黑体" w:hAnsi="Times New Roman" w:eastAsia="黑体" w:cs="Times New Roman"/>
          <w:kern w:val="0"/>
          <w:sz w:val="21"/>
          <w:szCs w:val="20"/>
          <w:lang w:val="en-US" w:eastAsia="zh-CN" w:bidi="ar-SA"/>
        </w:rPr>
        <w:t>设备编号</w:t>
      </w:r>
      <w:bookmarkEnd w:id="339"/>
      <w:bookmarkEnd w:id="340"/>
      <w:bookmarkEnd w:id="341"/>
    </w:p>
    <w:p w14:paraId="66F45986">
      <w:pPr>
        <w:pStyle w:val="147"/>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宋体"/>
          <w:kern w:val="0"/>
          <w:sz w:val="21"/>
          <w:szCs w:val="20"/>
          <w:lang w:val="en-US" w:eastAsia="zh-CN" w:bidi="ar-SA"/>
        </w:rPr>
      </w:pPr>
      <w:bookmarkStart w:id="342" w:name="_Toc14157"/>
      <w:bookmarkStart w:id="343" w:name="_Toc19547"/>
      <w:bookmarkStart w:id="344" w:name="_Toc18826"/>
      <w:bookmarkStart w:id="345" w:name="_Toc5807"/>
      <w:bookmarkStart w:id="346" w:name="_Toc30748"/>
      <w:r>
        <w:rPr>
          <w:rFonts w:hint="eastAsia" w:ascii="黑体" w:hAnsi="Times New Roman" w:eastAsia="黑体" w:cs="Times New Roman"/>
          <w:kern w:val="0"/>
          <w:sz w:val="21"/>
          <w:szCs w:val="20"/>
          <w:lang w:val="en-US" w:eastAsia="zh-CN" w:bidi="ar-SA"/>
        </w:rPr>
        <w:t>设备编号</w:t>
      </w:r>
    </w:p>
    <w:p w14:paraId="264C47B9">
      <w:pPr>
        <w:pStyle w:val="143"/>
        <w:ind w:firstLine="420"/>
        <w:rPr>
          <w:rFonts w:hint="eastAsia" w:ascii="宋体" w:eastAsia="宋体"/>
          <w:lang w:val="en-US" w:eastAsia="zh-CN"/>
        </w:rPr>
      </w:pPr>
      <w:r>
        <w:rPr>
          <w:rFonts w:hint="eastAsia" w:ascii="宋体" w:eastAsia="宋体"/>
          <w:lang w:val="en-US" w:eastAsia="zh-CN"/>
        </w:rPr>
        <w:t>设备编号见表</w:t>
      </w:r>
      <w:r>
        <w:rPr>
          <w:rFonts w:hint="eastAsia"/>
          <w:lang w:val="en-US" w:eastAsia="zh-CN"/>
        </w:rPr>
        <w:t>D</w:t>
      </w:r>
      <w:r>
        <w:rPr>
          <w:rFonts w:hint="default" w:ascii="宋体" w:eastAsia="宋体"/>
          <w:lang w:val="en-US" w:eastAsia="zh-CN"/>
        </w:rPr>
        <w:t>.1。</w:t>
      </w:r>
      <w:bookmarkEnd w:id="342"/>
      <w:bookmarkEnd w:id="343"/>
      <w:bookmarkEnd w:id="344"/>
      <w:bookmarkEnd w:id="345"/>
      <w:bookmarkEnd w:id="346"/>
    </w:p>
    <w:p w14:paraId="107AFC38">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ascii="黑体" w:hAnsi="黑体" w:eastAsia="黑体" w:cs="方正小标宋简体"/>
          <w:szCs w:val="21"/>
        </w:rPr>
      </w:pPr>
      <w:r>
        <w:rPr>
          <w:rFonts w:hint="eastAsia" w:ascii="黑体" w:hAnsi="黑体" w:eastAsia="黑体" w:cs="方正小标宋简体"/>
          <w:szCs w:val="21"/>
        </w:rPr>
        <w:t>表</w:t>
      </w:r>
      <w:r>
        <w:rPr>
          <w:rFonts w:hint="eastAsia" w:ascii="黑体" w:hAnsi="黑体" w:eastAsia="黑体" w:cs="方正小标宋简体"/>
          <w:szCs w:val="21"/>
          <w:lang w:val="en-US" w:eastAsia="zh-CN"/>
        </w:rPr>
        <w:t>D</w:t>
      </w:r>
      <w:r>
        <w:rPr>
          <w:rFonts w:hint="eastAsia" w:ascii="黑体" w:hAnsi="黑体" w:eastAsia="黑体" w:cs="方正小标宋简体"/>
          <w:szCs w:val="21"/>
        </w:rPr>
        <w:t>.1 设备编号</w:t>
      </w:r>
    </w:p>
    <w:tbl>
      <w:tblPr>
        <w:tblStyle w:val="30"/>
        <w:tblW w:w="9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1560"/>
        <w:gridCol w:w="6571"/>
      </w:tblGrid>
      <w:tr w14:paraId="0F2A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102" w:type="dxa"/>
            <w:noWrap w:val="0"/>
            <w:vAlign w:val="center"/>
          </w:tcPr>
          <w:p w14:paraId="496C3FBA">
            <w:pPr>
              <w:jc w:val="center"/>
              <w:rPr>
                <w:rFonts w:ascii="宋体" w:hAnsi="宋体"/>
                <w:sz w:val="18"/>
                <w:szCs w:val="18"/>
              </w:rPr>
            </w:pPr>
            <w:r>
              <w:rPr>
                <w:rFonts w:hint="eastAsia" w:ascii="宋体" w:hAnsi="宋体"/>
                <w:sz w:val="18"/>
                <w:szCs w:val="18"/>
              </w:rPr>
              <w:t>序号</w:t>
            </w:r>
          </w:p>
        </w:tc>
        <w:tc>
          <w:tcPr>
            <w:tcW w:w="1560" w:type="dxa"/>
            <w:noWrap w:val="0"/>
            <w:vAlign w:val="center"/>
          </w:tcPr>
          <w:p w14:paraId="293F2862">
            <w:pPr>
              <w:jc w:val="center"/>
              <w:rPr>
                <w:rFonts w:hint="default" w:ascii="宋体" w:hAnsi="宋体" w:eastAsia="宋体"/>
                <w:sz w:val="18"/>
                <w:szCs w:val="18"/>
                <w:lang w:val="en-US" w:eastAsia="zh-CN"/>
              </w:rPr>
            </w:pPr>
            <w:r>
              <w:rPr>
                <w:rFonts w:hint="eastAsia" w:ascii="宋体" w:hAnsi="宋体"/>
                <w:sz w:val="18"/>
                <w:szCs w:val="18"/>
                <w:lang w:val="en-US" w:eastAsia="zh-CN"/>
              </w:rPr>
              <w:t>设备名称</w:t>
            </w:r>
          </w:p>
        </w:tc>
        <w:tc>
          <w:tcPr>
            <w:tcW w:w="6571" w:type="dxa"/>
            <w:noWrap w:val="0"/>
            <w:vAlign w:val="center"/>
          </w:tcPr>
          <w:p w14:paraId="30B0D463">
            <w:pPr>
              <w:jc w:val="center"/>
              <w:rPr>
                <w:rFonts w:ascii="宋体" w:hAnsi="宋体"/>
                <w:sz w:val="18"/>
                <w:szCs w:val="18"/>
              </w:rPr>
            </w:pPr>
            <w:r>
              <w:rPr>
                <w:rFonts w:hint="eastAsia" w:ascii="宋体" w:hAnsi="宋体"/>
                <w:sz w:val="18"/>
                <w:szCs w:val="18"/>
              </w:rPr>
              <w:t>要求</w:t>
            </w:r>
          </w:p>
        </w:tc>
      </w:tr>
      <w:tr w14:paraId="5686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02" w:type="dxa"/>
            <w:noWrap w:val="0"/>
            <w:vAlign w:val="center"/>
          </w:tcPr>
          <w:p w14:paraId="71CB1489">
            <w:pPr>
              <w:jc w:val="center"/>
              <w:rPr>
                <w:rFonts w:ascii="宋体" w:hAnsi="宋体"/>
                <w:sz w:val="18"/>
                <w:szCs w:val="18"/>
              </w:rPr>
            </w:pPr>
            <w:r>
              <w:rPr>
                <w:rFonts w:hint="eastAsia" w:ascii="宋体" w:hAnsi="宋体"/>
                <w:sz w:val="18"/>
                <w:szCs w:val="18"/>
              </w:rPr>
              <w:t>1</w:t>
            </w:r>
          </w:p>
        </w:tc>
        <w:tc>
          <w:tcPr>
            <w:tcW w:w="1560" w:type="dxa"/>
            <w:noWrap w:val="0"/>
            <w:vAlign w:val="center"/>
          </w:tcPr>
          <w:p w14:paraId="2AB31529">
            <w:pPr>
              <w:jc w:val="center"/>
              <w:rPr>
                <w:rFonts w:ascii="宋体" w:hAnsi="宋体"/>
                <w:sz w:val="18"/>
                <w:szCs w:val="18"/>
              </w:rPr>
            </w:pPr>
            <w:r>
              <w:rPr>
                <w:rFonts w:hint="eastAsia" w:ascii="宋体" w:hAnsi="宋体"/>
                <w:sz w:val="18"/>
                <w:szCs w:val="18"/>
              </w:rPr>
              <w:t>站用变压器</w:t>
            </w:r>
          </w:p>
        </w:tc>
        <w:tc>
          <w:tcPr>
            <w:tcW w:w="6571" w:type="dxa"/>
            <w:noWrap w:val="0"/>
            <w:vAlign w:val="center"/>
          </w:tcPr>
          <w:p w14:paraId="7AB074E0">
            <w:pPr>
              <w:jc w:val="both"/>
              <w:rPr>
                <w:rFonts w:ascii="宋体" w:hAnsi="宋体"/>
                <w:sz w:val="18"/>
                <w:szCs w:val="18"/>
              </w:rPr>
            </w:pPr>
            <w:r>
              <w:rPr>
                <w:rFonts w:hint="eastAsia" w:ascii="宋体" w:hAnsi="宋体"/>
                <w:sz w:val="18"/>
                <w:szCs w:val="18"/>
              </w:rPr>
              <w:t>按电压等级由低到高对应由小到大依次编号，要求采用阿拉伯数字，宋体汉字、红色，统一悬挂于临近巡视通道变压器防护罩左上角</w:t>
            </w:r>
          </w:p>
        </w:tc>
      </w:tr>
      <w:tr w14:paraId="655F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102" w:type="dxa"/>
            <w:noWrap w:val="0"/>
            <w:vAlign w:val="center"/>
          </w:tcPr>
          <w:p w14:paraId="1B3199FB">
            <w:pPr>
              <w:jc w:val="center"/>
              <w:rPr>
                <w:rFonts w:ascii="宋体" w:hAnsi="宋体"/>
                <w:sz w:val="18"/>
                <w:szCs w:val="18"/>
              </w:rPr>
            </w:pPr>
            <w:r>
              <w:rPr>
                <w:rFonts w:hint="eastAsia" w:ascii="宋体" w:hAnsi="宋体"/>
                <w:sz w:val="18"/>
                <w:szCs w:val="18"/>
              </w:rPr>
              <w:t>2</w:t>
            </w:r>
          </w:p>
        </w:tc>
        <w:tc>
          <w:tcPr>
            <w:tcW w:w="1560" w:type="dxa"/>
            <w:noWrap w:val="0"/>
            <w:vAlign w:val="center"/>
          </w:tcPr>
          <w:p w14:paraId="1BD0A9F2">
            <w:pPr>
              <w:jc w:val="center"/>
              <w:rPr>
                <w:rFonts w:ascii="宋体" w:hAnsi="宋体"/>
                <w:color w:val="auto"/>
                <w:sz w:val="18"/>
                <w:szCs w:val="18"/>
              </w:rPr>
            </w:pPr>
            <w:r>
              <w:rPr>
                <w:rFonts w:hint="eastAsia" w:ascii="宋体" w:hAnsi="宋体"/>
                <w:color w:val="auto"/>
                <w:sz w:val="18"/>
                <w:szCs w:val="18"/>
              </w:rPr>
              <w:t>高压开关</w:t>
            </w:r>
          </w:p>
        </w:tc>
        <w:tc>
          <w:tcPr>
            <w:tcW w:w="6571" w:type="dxa"/>
            <w:noWrap w:val="0"/>
            <w:vAlign w:val="center"/>
          </w:tcPr>
          <w:p w14:paraId="436728E6">
            <w:pPr>
              <w:jc w:val="both"/>
              <w:rPr>
                <w:rFonts w:ascii="宋体" w:hAnsi="宋体"/>
                <w:color w:val="auto"/>
                <w:sz w:val="18"/>
                <w:szCs w:val="18"/>
              </w:rPr>
            </w:pPr>
            <w:r>
              <w:rPr>
                <w:rFonts w:hint="eastAsia" w:ascii="宋体" w:hAnsi="宋体"/>
                <w:color w:val="auto"/>
                <w:sz w:val="18"/>
                <w:szCs w:val="18"/>
              </w:rPr>
              <w:t>按照DL/T 1624的规定执行</w:t>
            </w:r>
          </w:p>
        </w:tc>
      </w:tr>
      <w:tr w14:paraId="56AF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02" w:type="dxa"/>
            <w:noWrap w:val="0"/>
            <w:vAlign w:val="center"/>
          </w:tcPr>
          <w:p w14:paraId="6494B639">
            <w:pPr>
              <w:jc w:val="center"/>
              <w:rPr>
                <w:rFonts w:ascii="宋体" w:hAnsi="宋体"/>
                <w:sz w:val="18"/>
                <w:szCs w:val="18"/>
              </w:rPr>
            </w:pPr>
            <w:r>
              <w:rPr>
                <w:rFonts w:hint="eastAsia" w:ascii="宋体" w:hAnsi="宋体"/>
                <w:sz w:val="18"/>
                <w:szCs w:val="18"/>
              </w:rPr>
              <w:t>3</w:t>
            </w:r>
          </w:p>
        </w:tc>
        <w:tc>
          <w:tcPr>
            <w:tcW w:w="1560" w:type="dxa"/>
            <w:noWrap w:val="0"/>
            <w:vAlign w:val="center"/>
          </w:tcPr>
          <w:p w14:paraId="067546A6">
            <w:pPr>
              <w:jc w:val="center"/>
              <w:rPr>
                <w:rFonts w:hint="eastAsia" w:ascii="宋体" w:hAnsi="宋体" w:eastAsia="宋体"/>
                <w:sz w:val="18"/>
                <w:szCs w:val="18"/>
                <w:lang w:eastAsia="zh-CN"/>
              </w:rPr>
            </w:pPr>
            <w:r>
              <w:rPr>
                <w:rFonts w:hint="eastAsia" w:ascii="宋体" w:hAnsi="宋体"/>
                <w:sz w:val="18"/>
                <w:szCs w:val="18"/>
                <w:lang w:eastAsia="zh-CN"/>
              </w:rPr>
              <w:t>主电动机</w:t>
            </w:r>
          </w:p>
        </w:tc>
        <w:tc>
          <w:tcPr>
            <w:tcW w:w="6571" w:type="dxa"/>
            <w:noWrap w:val="0"/>
            <w:vAlign w:val="center"/>
          </w:tcPr>
          <w:p w14:paraId="6FB0A597">
            <w:pPr>
              <w:jc w:val="both"/>
              <w:rPr>
                <w:rFonts w:ascii="宋体" w:hAnsi="宋体"/>
                <w:sz w:val="18"/>
                <w:szCs w:val="18"/>
              </w:rPr>
            </w:pPr>
            <w:r>
              <w:rPr>
                <w:rFonts w:hint="eastAsia" w:ascii="宋体" w:hAnsi="宋体"/>
                <w:sz w:val="18"/>
                <w:szCs w:val="18"/>
                <w:lang w:eastAsia="zh-CN"/>
              </w:rPr>
              <w:t>主电动机</w:t>
            </w:r>
            <w:r>
              <w:rPr>
                <w:rFonts w:hint="eastAsia" w:ascii="宋体" w:hAnsi="宋体"/>
                <w:sz w:val="18"/>
                <w:szCs w:val="18"/>
              </w:rPr>
              <w:t>按照受电方向从小到大依次编号，要求采用阿拉伯数字，宋体、红色，位于上油缸部位，朝向巡视主通道方向</w:t>
            </w:r>
          </w:p>
        </w:tc>
      </w:tr>
      <w:tr w14:paraId="73031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02" w:type="dxa"/>
            <w:noWrap w:val="0"/>
            <w:vAlign w:val="center"/>
          </w:tcPr>
          <w:p w14:paraId="225CF01D">
            <w:pPr>
              <w:jc w:val="center"/>
              <w:rPr>
                <w:rFonts w:ascii="宋体" w:hAnsi="宋体"/>
                <w:sz w:val="18"/>
                <w:szCs w:val="18"/>
              </w:rPr>
            </w:pPr>
            <w:r>
              <w:rPr>
                <w:rFonts w:hint="eastAsia" w:ascii="宋体" w:hAnsi="宋体"/>
                <w:sz w:val="18"/>
                <w:szCs w:val="18"/>
              </w:rPr>
              <w:t>4</w:t>
            </w:r>
          </w:p>
        </w:tc>
        <w:tc>
          <w:tcPr>
            <w:tcW w:w="1560" w:type="dxa"/>
            <w:noWrap w:val="0"/>
            <w:vAlign w:val="center"/>
          </w:tcPr>
          <w:p w14:paraId="6372FB09">
            <w:pPr>
              <w:jc w:val="center"/>
              <w:rPr>
                <w:rFonts w:ascii="宋体" w:hAnsi="宋体"/>
                <w:sz w:val="18"/>
                <w:szCs w:val="18"/>
              </w:rPr>
            </w:pPr>
            <w:r>
              <w:rPr>
                <w:rFonts w:hint="eastAsia" w:ascii="宋体" w:hAnsi="宋体"/>
                <w:sz w:val="18"/>
                <w:szCs w:val="18"/>
              </w:rPr>
              <w:t>主水泵</w:t>
            </w:r>
          </w:p>
        </w:tc>
        <w:tc>
          <w:tcPr>
            <w:tcW w:w="6571" w:type="dxa"/>
            <w:noWrap w:val="0"/>
            <w:vAlign w:val="center"/>
          </w:tcPr>
          <w:p w14:paraId="06328991">
            <w:pPr>
              <w:jc w:val="both"/>
              <w:rPr>
                <w:rFonts w:ascii="宋体" w:hAnsi="宋体"/>
                <w:sz w:val="18"/>
                <w:szCs w:val="18"/>
              </w:rPr>
            </w:pPr>
            <w:r>
              <w:rPr>
                <w:rFonts w:hint="eastAsia" w:ascii="宋体" w:hAnsi="宋体"/>
                <w:sz w:val="18"/>
                <w:szCs w:val="18"/>
              </w:rPr>
              <w:t>主水泵编号位于水泵叶轮外壳上或附近墙面上、检修孔盖板上、联轴器层对应位置上，要求与</w:t>
            </w:r>
            <w:r>
              <w:rPr>
                <w:rFonts w:hint="eastAsia" w:ascii="宋体" w:hAnsi="宋体"/>
                <w:sz w:val="18"/>
                <w:szCs w:val="18"/>
                <w:lang w:val="en-US" w:eastAsia="zh-CN"/>
              </w:rPr>
              <w:t>主</w:t>
            </w:r>
            <w:r>
              <w:rPr>
                <w:rFonts w:hint="eastAsia" w:ascii="宋体" w:hAnsi="宋体"/>
                <w:sz w:val="18"/>
                <w:szCs w:val="18"/>
              </w:rPr>
              <w:t>电</w:t>
            </w:r>
            <w:r>
              <w:rPr>
                <w:rFonts w:hint="eastAsia" w:ascii="宋体" w:hAnsi="宋体"/>
                <w:sz w:val="18"/>
                <w:szCs w:val="18"/>
                <w:lang w:val="en-US" w:eastAsia="zh-CN"/>
              </w:rPr>
              <w:t>动</w:t>
            </w:r>
            <w:r>
              <w:rPr>
                <w:rFonts w:hint="eastAsia" w:ascii="宋体" w:hAnsi="宋体"/>
                <w:sz w:val="18"/>
                <w:szCs w:val="18"/>
              </w:rPr>
              <w:t>机相同</w:t>
            </w:r>
          </w:p>
        </w:tc>
      </w:tr>
      <w:tr w14:paraId="7956C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102" w:type="dxa"/>
            <w:noWrap w:val="0"/>
            <w:vAlign w:val="center"/>
          </w:tcPr>
          <w:p w14:paraId="03F8C8A7">
            <w:pPr>
              <w:jc w:val="center"/>
              <w:rPr>
                <w:rFonts w:ascii="宋体" w:hAnsi="宋体"/>
                <w:sz w:val="18"/>
                <w:szCs w:val="18"/>
              </w:rPr>
            </w:pPr>
            <w:r>
              <w:rPr>
                <w:rFonts w:hint="eastAsia" w:ascii="宋体" w:hAnsi="宋体"/>
                <w:sz w:val="18"/>
                <w:szCs w:val="18"/>
              </w:rPr>
              <w:t>5</w:t>
            </w:r>
          </w:p>
        </w:tc>
        <w:tc>
          <w:tcPr>
            <w:tcW w:w="1560" w:type="dxa"/>
            <w:noWrap w:val="0"/>
            <w:vAlign w:val="center"/>
          </w:tcPr>
          <w:p w14:paraId="01EBE7E7">
            <w:pPr>
              <w:jc w:val="center"/>
              <w:rPr>
                <w:rFonts w:ascii="宋体" w:hAnsi="宋体"/>
                <w:sz w:val="18"/>
                <w:szCs w:val="18"/>
              </w:rPr>
            </w:pPr>
            <w:r>
              <w:rPr>
                <w:rFonts w:hint="eastAsia" w:ascii="宋体" w:hAnsi="宋体"/>
                <w:sz w:val="18"/>
                <w:szCs w:val="18"/>
              </w:rPr>
              <w:t>蓄电池</w:t>
            </w:r>
          </w:p>
        </w:tc>
        <w:tc>
          <w:tcPr>
            <w:tcW w:w="6571" w:type="dxa"/>
            <w:noWrap w:val="0"/>
            <w:vAlign w:val="center"/>
          </w:tcPr>
          <w:p w14:paraId="5E175881">
            <w:pPr>
              <w:jc w:val="both"/>
              <w:rPr>
                <w:rFonts w:ascii="宋体" w:hAnsi="宋体"/>
                <w:sz w:val="18"/>
                <w:szCs w:val="18"/>
              </w:rPr>
            </w:pPr>
            <w:r>
              <w:rPr>
                <w:rFonts w:hint="eastAsia" w:ascii="宋体" w:hAnsi="宋体"/>
                <w:sz w:val="18"/>
                <w:szCs w:val="18"/>
              </w:rPr>
              <w:t>蓄电池应按照</w:t>
            </w:r>
            <w:r>
              <w:rPr>
                <w:rFonts w:hint="eastAsia"/>
                <w:sz w:val="18"/>
                <w:szCs w:val="18"/>
              </w:rPr>
              <w:t>排列</w:t>
            </w:r>
            <w:r>
              <w:rPr>
                <w:rFonts w:hint="eastAsia" w:ascii="宋体" w:hAnsi="宋体"/>
                <w:sz w:val="18"/>
                <w:szCs w:val="18"/>
              </w:rPr>
              <w:t>顺序编号，编号位于蓄电池本体朝向前门一侧，要求采用阿拉伯数字，宋体、红色</w:t>
            </w:r>
          </w:p>
        </w:tc>
      </w:tr>
      <w:tr w14:paraId="21DBB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102" w:type="dxa"/>
            <w:noWrap w:val="0"/>
            <w:vAlign w:val="center"/>
          </w:tcPr>
          <w:p w14:paraId="61AA7DAE">
            <w:pPr>
              <w:jc w:val="center"/>
              <w:rPr>
                <w:rFonts w:ascii="宋体" w:hAnsi="宋体"/>
                <w:sz w:val="18"/>
                <w:szCs w:val="18"/>
              </w:rPr>
            </w:pPr>
            <w:r>
              <w:rPr>
                <w:rFonts w:hint="eastAsia" w:ascii="宋体" w:hAnsi="宋体"/>
                <w:sz w:val="18"/>
                <w:szCs w:val="18"/>
              </w:rPr>
              <w:t>6</w:t>
            </w:r>
          </w:p>
        </w:tc>
        <w:tc>
          <w:tcPr>
            <w:tcW w:w="1560" w:type="dxa"/>
            <w:noWrap w:val="0"/>
            <w:vAlign w:val="center"/>
          </w:tcPr>
          <w:p w14:paraId="66A4808F">
            <w:pPr>
              <w:jc w:val="center"/>
              <w:rPr>
                <w:rFonts w:ascii="宋体" w:hAnsi="宋体"/>
                <w:sz w:val="18"/>
                <w:szCs w:val="18"/>
              </w:rPr>
            </w:pPr>
            <w:r>
              <w:rPr>
                <w:rFonts w:hint="eastAsia" w:ascii="宋体" w:hAnsi="宋体"/>
                <w:sz w:val="18"/>
                <w:szCs w:val="18"/>
              </w:rPr>
              <w:t>辅机</w:t>
            </w:r>
          </w:p>
        </w:tc>
        <w:tc>
          <w:tcPr>
            <w:tcW w:w="6571" w:type="dxa"/>
            <w:noWrap w:val="0"/>
            <w:vAlign w:val="center"/>
          </w:tcPr>
          <w:p w14:paraId="6510F982">
            <w:pPr>
              <w:jc w:val="both"/>
              <w:rPr>
                <w:rFonts w:ascii="宋体" w:hAnsi="宋体"/>
                <w:sz w:val="18"/>
                <w:szCs w:val="18"/>
              </w:rPr>
            </w:pPr>
            <w:r>
              <w:rPr>
                <w:rFonts w:hint="eastAsia" w:ascii="宋体" w:hAnsi="宋体"/>
                <w:sz w:val="18"/>
                <w:szCs w:val="18"/>
              </w:rPr>
              <w:t>供水泵、排水泵、空压机、油泵应按照</w:t>
            </w:r>
            <w:r>
              <w:rPr>
                <w:rFonts w:hint="eastAsia" w:ascii="宋体" w:hAnsi="宋体"/>
                <w:sz w:val="18"/>
                <w:szCs w:val="18"/>
                <w:lang w:eastAsia="zh-CN"/>
              </w:rPr>
              <w:t>主电动机</w:t>
            </w:r>
            <w:r>
              <w:rPr>
                <w:rFonts w:hint="eastAsia" w:ascii="宋体" w:hAnsi="宋体"/>
                <w:sz w:val="18"/>
                <w:szCs w:val="18"/>
              </w:rPr>
              <w:t>编号方向顺序编号，编号位于辅机本体朝向巡视通道一侧，要求采用阿拉伯数字，宋体、红色</w:t>
            </w:r>
          </w:p>
        </w:tc>
      </w:tr>
      <w:tr w14:paraId="078B6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noWrap w:val="0"/>
            <w:vAlign w:val="center"/>
          </w:tcPr>
          <w:p w14:paraId="6D20C738">
            <w:pPr>
              <w:jc w:val="center"/>
              <w:rPr>
                <w:rFonts w:ascii="宋体" w:hAnsi="宋体"/>
                <w:sz w:val="18"/>
                <w:szCs w:val="18"/>
              </w:rPr>
            </w:pPr>
            <w:r>
              <w:rPr>
                <w:rFonts w:hint="eastAsia" w:ascii="宋体" w:hAnsi="宋体"/>
                <w:sz w:val="18"/>
                <w:szCs w:val="18"/>
              </w:rPr>
              <w:t>7</w:t>
            </w:r>
          </w:p>
        </w:tc>
        <w:tc>
          <w:tcPr>
            <w:tcW w:w="1560" w:type="dxa"/>
            <w:noWrap w:val="0"/>
            <w:vAlign w:val="center"/>
          </w:tcPr>
          <w:p w14:paraId="3EA0652E">
            <w:pPr>
              <w:jc w:val="center"/>
              <w:rPr>
                <w:rFonts w:ascii="宋体" w:hAnsi="宋体"/>
                <w:sz w:val="18"/>
                <w:szCs w:val="18"/>
              </w:rPr>
            </w:pPr>
            <w:r>
              <w:rPr>
                <w:rFonts w:hint="eastAsia" w:ascii="宋体" w:hAnsi="宋体"/>
                <w:sz w:val="18"/>
                <w:szCs w:val="18"/>
              </w:rPr>
              <w:t>闸阀</w:t>
            </w:r>
          </w:p>
        </w:tc>
        <w:tc>
          <w:tcPr>
            <w:tcW w:w="6571" w:type="dxa"/>
            <w:noWrap w:val="0"/>
            <w:vAlign w:val="center"/>
          </w:tcPr>
          <w:p w14:paraId="63BE9E6B">
            <w:pPr>
              <w:jc w:val="both"/>
              <w:rPr>
                <w:rFonts w:ascii="宋体" w:hAnsi="宋体"/>
                <w:sz w:val="18"/>
                <w:szCs w:val="18"/>
              </w:rPr>
            </w:pPr>
            <w:r>
              <w:rPr>
                <w:rFonts w:hint="eastAsia" w:ascii="宋体" w:hAnsi="宋体"/>
                <w:sz w:val="18"/>
                <w:szCs w:val="18"/>
              </w:rPr>
              <w:t>供排水系统闸阀应有编号牌，常开/常闭闸门应注明，编号与供排水系统图相一致，阀门上应标有开关方向</w:t>
            </w:r>
          </w:p>
        </w:tc>
      </w:tr>
      <w:tr w14:paraId="633D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02" w:type="dxa"/>
            <w:noWrap w:val="0"/>
            <w:vAlign w:val="center"/>
          </w:tcPr>
          <w:p w14:paraId="3669CB43">
            <w:pPr>
              <w:jc w:val="center"/>
              <w:rPr>
                <w:rFonts w:ascii="宋体" w:hAnsi="宋体"/>
                <w:sz w:val="18"/>
                <w:szCs w:val="18"/>
              </w:rPr>
            </w:pPr>
            <w:r>
              <w:rPr>
                <w:rFonts w:hint="eastAsia" w:ascii="宋体" w:hAnsi="宋体"/>
                <w:sz w:val="18"/>
                <w:szCs w:val="18"/>
              </w:rPr>
              <w:t>8</w:t>
            </w:r>
          </w:p>
        </w:tc>
        <w:tc>
          <w:tcPr>
            <w:tcW w:w="1560" w:type="dxa"/>
            <w:noWrap w:val="0"/>
            <w:vAlign w:val="center"/>
          </w:tcPr>
          <w:p w14:paraId="610C9CB7">
            <w:pPr>
              <w:jc w:val="center"/>
              <w:rPr>
                <w:rFonts w:ascii="宋体" w:hAnsi="宋体"/>
                <w:sz w:val="18"/>
                <w:szCs w:val="18"/>
              </w:rPr>
            </w:pPr>
            <w:r>
              <w:rPr>
                <w:rFonts w:hint="eastAsia" w:ascii="宋体" w:hAnsi="宋体"/>
                <w:sz w:val="18"/>
                <w:szCs w:val="18"/>
              </w:rPr>
              <w:t>接地线</w:t>
            </w:r>
          </w:p>
        </w:tc>
        <w:tc>
          <w:tcPr>
            <w:tcW w:w="6571" w:type="dxa"/>
            <w:noWrap w:val="0"/>
            <w:vAlign w:val="center"/>
          </w:tcPr>
          <w:p w14:paraId="63BC70A5">
            <w:pPr>
              <w:jc w:val="both"/>
              <w:rPr>
                <w:rFonts w:ascii="宋体" w:hAnsi="宋体"/>
                <w:sz w:val="18"/>
                <w:szCs w:val="18"/>
              </w:rPr>
            </w:pPr>
            <w:r>
              <w:rPr>
                <w:rFonts w:hint="eastAsia" w:ascii="宋体" w:hAnsi="宋体"/>
                <w:sz w:val="18"/>
                <w:szCs w:val="18"/>
              </w:rPr>
              <w:t>对2组及以上的接地线应编号管理</w:t>
            </w:r>
          </w:p>
        </w:tc>
      </w:tr>
      <w:tr w14:paraId="6185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102" w:type="dxa"/>
            <w:noWrap w:val="0"/>
            <w:vAlign w:val="center"/>
          </w:tcPr>
          <w:p w14:paraId="2C9D610C">
            <w:pPr>
              <w:jc w:val="center"/>
              <w:rPr>
                <w:rFonts w:ascii="宋体" w:hAnsi="宋体"/>
                <w:sz w:val="18"/>
                <w:szCs w:val="18"/>
              </w:rPr>
            </w:pPr>
            <w:r>
              <w:rPr>
                <w:rFonts w:hint="eastAsia" w:ascii="宋体" w:hAnsi="宋体"/>
                <w:sz w:val="18"/>
                <w:szCs w:val="18"/>
              </w:rPr>
              <w:t>9</w:t>
            </w:r>
          </w:p>
        </w:tc>
        <w:tc>
          <w:tcPr>
            <w:tcW w:w="1560" w:type="dxa"/>
            <w:noWrap w:val="0"/>
            <w:vAlign w:val="center"/>
          </w:tcPr>
          <w:p w14:paraId="61568C64">
            <w:pPr>
              <w:jc w:val="center"/>
              <w:rPr>
                <w:rFonts w:ascii="宋体" w:hAnsi="宋体"/>
                <w:color w:val="auto"/>
                <w:sz w:val="18"/>
                <w:szCs w:val="18"/>
              </w:rPr>
            </w:pPr>
            <w:r>
              <w:rPr>
                <w:rFonts w:hint="eastAsia" w:ascii="宋体" w:hAnsi="宋体"/>
                <w:color w:val="auto"/>
                <w:sz w:val="18"/>
                <w:szCs w:val="18"/>
              </w:rPr>
              <w:t>启闭机</w:t>
            </w:r>
          </w:p>
        </w:tc>
        <w:tc>
          <w:tcPr>
            <w:tcW w:w="6571" w:type="dxa"/>
            <w:noWrap w:val="0"/>
            <w:vAlign w:val="center"/>
          </w:tcPr>
          <w:p w14:paraId="76F629AE">
            <w:pPr>
              <w:jc w:val="both"/>
              <w:rPr>
                <w:rFonts w:ascii="宋体" w:hAnsi="宋体"/>
                <w:color w:val="auto"/>
                <w:sz w:val="18"/>
                <w:szCs w:val="18"/>
              </w:rPr>
            </w:pPr>
            <w:r>
              <w:rPr>
                <w:rFonts w:hint="eastAsia" w:ascii="宋体" w:hAnsi="宋体"/>
                <w:color w:val="auto"/>
                <w:sz w:val="18"/>
                <w:szCs w:val="18"/>
                <w:lang w:eastAsia="zh-CN"/>
              </w:rPr>
              <w:t>编号与主电动机编号对应。</w:t>
            </w:r>
            <w:r>
              <w:rPr>
                <w:rFonts w:hint="eastAsia" w:ascii="宋体" w:hAnsi="宋体"/>
                <w:strike w:val="0"/>
                <w:color w:val="auto"/>
                <w:sz w:val="18"/>
                <w:szCs w:val="18"/>
              </w:rPr>
              <w:t>要求采用阿拉伯数字，朝向巡视主通道方向</w:t>
            </w:r>
          </w:p>
        </w:tc>
      </w:tr>
      <w:tr w14:paraId="2D89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102" w:type="dxa"/>
            <w:noWrap w:val="0"/>
            <w:vAlign w:val="center"/>
          </w:tcPr>
          <w:p w14:paraId="6843E108">
            <w:pPr>
              <w:jc w:val="center"/>
              <w:rPr>
                <w:rFonts w:ascii="宋体" w:hAnsi="宋体"/>
                <w:sz w:val="18"/>
                <w:szCs w:val="18"/>
              </w:rPr>
            </w:pPr>
            <w:r>
              <w:rPr>
                <w:rFonts w:hint="eastAsia" w:ascii="宋体" w:hAnsi="宋体"/>
                <w:sz w:val="18"/>
                <w:szCs w:val="18"/>
              </w:rPr>
              <w:t>10</w:t>
            </w:r>
          </w:p>
        </w:tc>
        <w:tc>
          <w:tcPr>
            <w:tcW w:w="1560" w:type="dxa"/>
            <w:noWrap w:val="0"/>
            <w:vAlign w:val="center"/>
          </w:tcPr>
          <w:p w14:paraId="6D69AA5D">
            <w:pPr>
              <w:jc w:val="center"/>
              <w:rPr>
                <w:rFonts w:ascii="宋体" w:hAnsi="宋体"/>
                <w:color w:val="auto"/>
                <w:sz w:val="18"/>
                <w:szCs w:val="18"/>
              </w:rPr>
            </w:pPr>
            <w:r>
              <w:rPr>
                <w:rFonts w:hint="eastAsia" w:ascii="宋体" w:hAnsi="宋体"/>
                <w:color w:val="auto"/>
                <w:sz w:val="18"/>
                <w:szCs w:val="18"/>
              </w:rPr>
              <w:t>闸门、闸孔</w:t>
            </w:r>
          </w:p>
        </w:tc>
        <w:tc>
          <w:tcPr>
            <w:tcW w:w="6571" w:type="dxa"/>
            <w:noWrap w:val="0"/>
            <w:vAlign w:val="center"/>
          </w:tcPr>
          <w:p w14:paraId="2B2D6F5C">
            <w:pPr>
              <w:jc w:val="both"/>
              <w:rPr>
                <w:rFonts w:ascii="宋体" w:hAnsi="宋体"/>
                <w:color w:val="auto"/>
                <w:sz w:val="18"/>
                <w:szCs w:val="18"/>
              </w:rPr>
            </w:pPr>
            <w:r>
              <w:rPr>
                <w:rFonts w:hint="eastAsia" w:ascii="宋体" w:hAnsi="宋体"/>
                <w:color w:val="auto"/>
                <w:sz w:val="18"/>
                <w:szCs w:val="18"/>
              </w:rPr>
              <w:t>闸门、闸孔编号结合一起，位于排架内侧同一高程，</w:t>
            </w:r>
            <w:r>
              <w:rPr>
                <w:rFonts w:hint="eastAsia" w:ascii="宋体" w:hAnsi="宋体"/>
                <w:color w:val="auto"/>
                <w:sz w:val="18"/>
                <w:szCs w:val="18"/>
                <w:lang w:eastAsia="zh-CN"/>
              </w:rPr>
              <w:t>与主电动机编号对应。</w:t>
            </w:r>
            <w:r>
              <w:rPr>
                <w:rFonts w:hint="eastAsia" w:ascii="宋体" w:hAnsi="宋体"/>
                <w:color w:val="auto"/>
                <w:sz w:val="18"/>
                <w:szCs w:val="18"/>
              </w:rPr>
              <w:t>要求采用阿拉伯数字</w:t>
            </w:r>
          </w:p>
        </w:tc>
      </w:tr>
    </w:tbl>
    <w:p w14:paraId="3CA2D8B8">
      <w:pPr>
        <w:rPr>
          <w:rFonts w:ascii="宋体" w:hAnsi="宋体"/>
          <w:b/>
          <w:bCs/>
          <w:sz w:val="28"/>
          <w:szCs w:val="28"/>
        </w:rPr>
      </w:pPr>
    </w:p>
    <w:p w14:paraId="70C09FA2">
      <w:pPr>
        <w:rPr>
          <w:rFonts w:ascii="宋体" w:hAnsi="宋体"/>
          <w:b/>
          <w:bCs/>
          <w:sz w:val="28"/>
          <w:szCs w:val="28"/>
        </w:rPr>
      </w:pPr>
    </w:p>
    <w:p w14:paraId="439ABB41">
      <w:pPr>
        <w:rPr>
          <w:rFonts w:ascii="宋体" w:hAnsi="宋体"/>
          <w:b/>
          <w:bCs/>
          <w:sz w:val="28"/>
          <w:szCs w:val="28"/>
        </w:rPr>
      </w:pPr>
    </w:p>
    <w:p w14:paraId="5523B77D">
      <w:pPr>
        <w:rPr>
          <w:rFonts w:ascii="宋体" w:hAnsi="宋体"/>
          <w:b/>
          <w:bCs/>
          <w:sz w:val="28"/>
          <w:szCs w:val="28"/>
        </w:rPr>
      </w:pPr>
    </w:p>
    <w:p w14:paraId="23C2C7CB">
      <w:pPr>
        <w:rPr>
          <w:rFonts w:ascii="宋体" w:hAnsi="宋体"/>
          <w:b/>
          <w:bCs/>
          <w:sz w:val="28"/>
          <w:szCs w:val="28"/>
        </w:rPr>
      </w:pPr>
    </w:p>
    <w:p w14:paraId="56954A87">
      <w:pPr>
        <w:rPr>
          <w:rFonts w:ascii="宋体" w:hAnsi="宋体"/>
          <w:b/>
          <w:bCs/>
          <w:sz w:val="28"/>
          <w:szCs w:val="28"/>
        </w:rPr>
      </w:pPr>
    </w:p>
    <w:p w14:paraId="1BEF347E">
      <w:pPr>
        <w:pStyle w:val="146"/>
        <w:keepNext w:val="0"/>
        <w:keepLines w:val="0"/>
        <w:pageBreakBefore w:val="0"/>
        <w:widowControl/>
        <w:shd w:val="clear" w:color="FFFFFF" w:fill="FFFFFF"/>
        <w:kinsoku/>
        <w:wordWrap/>
        <w:overflowPunct/>
        <w:topLinePunct w:val="0"/>
        <w:autoSpaceDE/>
        <w:autoSpaceDN/>
        <w:bidi w:val="0"/>
        <w:adjustRightInd/>
        <w:snapToGrid/>
        <w:spacing w:before="157" w:beforeLines="50"/>
        <w:textAlignment w:val="auto"/>
        <w:rPr>
          <w:rFonts w:hint="eastAsia" w:ascii="黑体" w:hAnsi="黑体" w:eastAsia="黑体" w:cs="方正小标宋简体"/>
          <w:szCs w:val="21"/>
        </w:rPr>
      </w:pPr>
      <w:bookmarkStart w:id="347" w:name="_Toc8166"/>
      <w:bookmarkEnd w:id="347"/>
      <w:bookmarkStart w:id="348" w:name="_Toc14147"/>
      <w:bookmarkStart w:id="349" w:name="_Toc11333"/>
      <w:bookmarkStart w:id="350" w:name="_Toc30546"/>
      <w:r>
        <w:rPr>
          <w:rFonts w:hint="eastAsia"/>
          <w:lang w:val="en-US" w:eastAsia="zh-CN"/>
        </w:rPr>
        <w:br w:type="textWrapping"/>
      </w:r>
      <w:r>
        <w:rPr>
          <w:rFonts w:hint="eastAsia" w:ascii="黑体" w:hAnsi="黑体" w:eastAsia="黑体" w:cs="方正小标宋简体"/>
          <w:szCs w:val="21"/>
        </w:rPr>
        <w:t>(资料性附录)</w:t>
      </w:r>
      <w:r>
        <w:rPr>
          <w:rFonts w:hint="eastAsia" w:ascii="黑体" w:hAnsi="黑体" w:eastAsia="黑体" w:cs="方正小标宋简体"/>
          <w:szCs w:val="21"/>
        </w:rPr>
        <w:br w:type="textWrapping"/>
      </w:r>
      <w:r>
        <w:rPr>
          <w:rFonts w:hint="eastAsia" w:ascii="黑体" w:hAnsi="黑体" w:eastAsia="黑体" w:cs="方正小标宋简体"/>
          <w:szCs w:val="21"/>
        </w:rPr>
        <w:t>设备方向指示</w:t>
      </w:r>
      <w:bookmarkEnd w:id="348"/>
      <w:bookmarkEnd w:id="349"/>
      <w:bookmarkEnd w:id="350"/>
    </w:p>
    <w:p w14:paraId="75BF8B78">
      <w:pPr>
        <w:pStyle w:val="147"/>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宋体"/>
          <w:kern w:val="0"/>
          <w:sz w:val="21"/>
          <w:szCs w:val="20"/>
          <w:lang w:val="en-US" w:eastAsia="zh-CN" w:bidi="ar-SA"/>
        </w:rPr>
      </w:pPr>
      <w:bookmarkStart w:id="351" w:name="_Toc3243"/>
      <w:bookmarkStart w:id="352" w:name="_Toc24765"/>
      <w:bookmarkStart w:id="353" w:name="_Toc24572"/>
      <w:bookmarkStart w:id="354" w:name="_Toc9629"/>
      <w:bookmarkStart w:id="355" w:name="_Toc605"/>
      <w:r>
        <w:rPr>
          <w:rFonts w:hint="eastAsia" w:ascii="黑体" w:hAnsi="黑体" w:eastAsia="黑体" w:cs="方正小标宋简体"/>
          <w:szCs w:val="21"/>
        </w:rPr>
        <w:t>设备方向指示</w:t>
      </w:r>
    </w:p>
    <w:p w14:paraId="60CA8758">
      <w:pPr>
        <w:pStyle w:val="143"/>
        <w:ind w:firstLine="420"/>
        <w:rPr>
          <w:rFonts w:hint="eastAsia" w:ascii="宋体" w:eastAsia="宋体"/>
          <w:lang w:val="en-US" w:eastAsia="zh-CN"/>
        </w:rPr>
      </w:pPr>
      <w:r>
        <w:rPr>
          <w:rFonts w:hint="eastAsia" w:ascii="宋体" w:eastAsia="宋体"/>
          <w:lang w:val="en-US" w:eastAsia="zh-CN"/>
        </w:rPr>
        <w:t>设备方向指示见表</w:t>
      </w:r>
      <w:r>
        <w:rPr>
          <w:rFonts w:hint="eastAsia"/>
          <w:lang w:val="en-US" w:eastAsia="zh-CN"/>
        </w:rPr>
        <w:t>E</w:t>
      </w:r>
      <w:r>
        <w:rPr>
          <w:rFonts w:hint="default" w:ascii="宋体" w:eastAsia="宋体"/>
          <w:lang w:val="en-US" w:eastAsia="zh-CN"/>
        </w:rPr>
        <w:t>.1。</w:t>
      </w:r>
      <w:bookmarkEnd w:id="351"/>
      <w:bookmarkEnd w:id="352"/>
      <w:bookmarkEnd w:id="353"/>
      <w:bookmarkEnd w:id="354"/>
      <w:bookmarkEnd w:id="355"/>
    </w:p>
    <w:p w14:paraId="4F563912">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ascii="黑体" w:hAnsi="黑体" w:eastAsia="黑体" w:cs="方正小标宋简体"/>
          <w:szCs w:val="21"/>
        </w:rPr>
      </w:pPr>
      <w:r>
        <w:rPr>
          <w:rFonts w:hint="eastAsia" w:ascii="黑体" w:hAnsi="黑体" w:eastAsia="黑体" w:cs="方正小标宋简体"/>
          <w:szCs w:val="21"/>
        </w:rPr>
        <w:t>表</w:t>
      </w:r>
      <w:r>
        <w:rPr>
          <w:rFonts w:hint="eastAsia" w:ascii="黑体" w:hAnsi="黑体" w:eastAsia="黑体" w:cs="方正小标宋简体"/>
          <w:szCs w:val="21"/>
          <w:lang w:val="en-US" w:eastAsia="zh-CN"/>
        </w:rPr>
        <w:t>E</w:t>
      </w:r>
      <w:r>
        <w:rPr>
          <w:rFonts w:hint="eastAsia" w:ascii="黑体" w:hAnsi="黑体" w:eastAsia="黑体" w:cs="方正小标宋简体"/>
          <w:szCs w:val="21"/>
        </w:rPr>
        <w:t xml:space="preserve">.1 </w:t>
      </w:r>
      <w:r>
        <w:rPr>
          <w:rFonts w:hint="eastAsia" w:ascii="黑体" w:hAnsi="黑体" w:eastAsia="黑体" w:cs="方正小标宋简体"/>
          <w:szCs w:val="21"/>
          <w:lang w:eastAsia="zh-CN"/>
        </w:rPr>
        <w:t>设备</w:t>
      </w:r>
      <w:r>
        <w:rPr>
          <w:rFonts w:hint="eastAsia" w:ascii="黑体" w:hAnsi="黑体" w:eastAsia="黑体" w:cs="方正小标宋简体"/>
          <w:szCs w:val="21"/>
        </w:rPr>
        <w:t>方向指示</w:t>
      </w:r>
    </w:p>
    <w:tbl>
      <w:tblPr>
        <w:tblStyle w:val="30"/>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2020"/>
        <w:gridCol w:w="6315"/>
      </w:tblGrid>
      <w:tr w14:paraId="1A65D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52" w:type="dxa"/>
            <w:noWrap w:val="0"/>
            <w:vAlign w:val="center"/>
          </w:tcPr>
          <w:p w14:paraId="086F61FE">
            <w:pPr>
              <w:jc w:val="center"/>
              <w:rPr>
                <w:rFonts w:ascii="宋体" w:hAnsi="宋体"/>
                <w:sz w:val="18"/>
                <w:szCs w:val="18"/>
              </w:rPr>
            </w:pPr>
            <w:r>
              <w:rPr>
                <w:rFonts w:hint="eastAsia" w:ascii="宋体" w:hAnsi="宋体"/>
                <w:sz w:val="18"/>
                <w:szCs w:val="18"/>
              </w:rPr>
              <w:t>序号</w:t>
            </w:r>
          </w:p>
        </w:tc>
        <w:tc>
          <w:tcPr>
            <w:tcW w:w="2020" w:type="dxa"/>
            <w:noWrap w:val="0"/>
            <w:vAlign w:val="center"/>
          </w:tcPr>
          <w:p w14:paraId="3FA98B84">
            <w:pPr>
              <w:jc w:val="center"/>
              <w:rPr>
                <w:rFonts w:ascii="宋体" w:hAnsi="宋体"/>
                <w:sz w:val="18"/>
                <w:szCs w:val="18"/>
              </w:rPr>
            </w:pPr>
            <w:r>
              <w:rPr>
                <w:rFonts w:hint="eastAsia" w:ascii="宋体" w:hAnsi="宋体"/>
                <w:sz w:val="18"/>
                <w:szCs w:val="18"/>
                <w:lang w:val="en-US" w:eastAsia="zh-CN"/>
              </w:rPr>
              <w:t>设备名称及</w:t>
            </w:r>
            <w:r>
              <w:rPr>
                <w:rFonts w:hint="eastAsia" w:ascii="宋体" w:hAnsi="宋体"/>
                <w:sz w:val="18"/>
                <w:szCs w:val="18"/>
              </w:rPr>
              <w:t>部位</w:t>
            </w:r>
          </w:p>
        </w:tc>
        <w:tc>
          <w:tcPr>
            <w:tcW w:w="6315" w:type="dxa"/>
            <w:noWrap w:val="0"/>
            <w:vAlign w:val="center"/>
          </w:tcPr>
          <w:p w14:paraId="3A10A523">
            <w:pPr>
              <w:jc w:val="center"/>
              <w:rPr>
                <w:rFonts w:ascii="宋体" w:hAnsi="宋体"/>
                <w:sz w:val="18"/>
                <w:szCs w:val="18"/>
              </w:rPr>
            </w:pPr>
            <w:r>
              <w:rPr>
                <w:rFonts w:hint="eastAsia" w:ascii="宋体" w:hAnsi="宋体"/>
                <w:sz w:val="18"/>
                <w:szCs w:val="18"/>
              </w:rPr>
              <w:t>要求</w:t>
            </w:r>
          </w:p>
        </w:tc>
      </w:tr>
      <w:tr w14:paraId="3ABA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52" w:type="dxa"/>
            <w:noWrap w:val="0"/>
            <w:vAlign w:val="center"/>
          </w:tcPr>
          <w:p w14:paraId="78840C55">
            <w:pPr>
              <w:jc w:val="center"/>
              <w:rPr>
                <w:rFonts w:ascii="宋体" w:hAnsi="宋体"/>
                <w:sz w:val="18"/>
                <w:szCs w:val="18"/>
              </w:rPr>
            </w:pPr>
            <w:r>
              <w:rPr>
                <w:rFonts w:hint="eastAsia" w:ascii="宋体" w:hAnsi="宋体"/>
                <w:sz w:val="18"/>
                <w:szCs w:val="18"/>
              </w:rPr>
              <w:t>1</w:t>
            </w:r>
          </w:p>
        </w:tc>
        <w:tc>
          <w:tcPr>
            <w:tcW w:w="2020" w:type="dxa"/>
            <w:noWrap w:val="0"/>
            <w:vAlign w:val="center"/>
          </w:tcPr>
          <w:p w14:paraId="3A196915">
            <w:pPr>
              <w:jc w:val="center"/>
              <w:rPr>
                <w:rFonts w:ascii="宋体" w:hAnsi="宋体"/>
                <w:sz w:val="18"/>
                <w:szCs w:val="18"/>
              </w:rPr>
            </w:pPr>
            <w:r>
              <w:rPr>
                <w:rFonts w:hint="eastAsia" w:ascii="宋体" w:hAnsi="宋体"/>
                <w:sz w:val="18"/>
                <w:szCs w:val="18"/>
                <w:lang w:eastAsia="zh-CN"/>
              </w:rPr>
              <w:t>主电动机</w:t>
            </w:r>
            <w:r>
              <w:rPr>
                <w:rFonts w:hint="eastAsia" w:ascii="宋体" w:hAnsi="宋体"/>
                <w:sz w:val="18"/>
                <w:szCs w:val="18"/>
              </w:rPr>
              <w:t>旋转方向</w:t>
            </w:r>
          </w:p>
        </w:tc>
        <w:tc>
          <w:tcPr>
            <w:tcW w:w="6315" w:type="dxa"/>
            <w:noWrap w:val="0"/>
            <w:vAlign w:val="center"/>
          </w:tcPr>
          <w:p w14:paraId="19154130">
            <w:pPr>
              <w:jc w:val="both"/>
              <w:rPr>
                <w:rFonts w:ascii="宋体" w:hAnsi="宋体"/>
                <w:sz w:val="18"/>
                <w:szCs w:val="18"/>
              </w:rPr>
            </w:pPr>
            <w:r>
              <w:rPr>
                <w:rFonts w:hint="eastAsia" w:ascii="宋体" w:hAnsi="宋体"/>
                <w:sz w:val="18"/>
                <w:szCs w:val="18"/>
                <w:lang w:eastAsia="zh-CN"/>
              </w:rPr>
              <w:t>主电动机</w:t>
            </w:r>
            <w:r>
              <w:rPr>
                <w:rFonts w:hint="eastAsia" w:ascii="宋体" w:hAnsi="宋体"/>
                <w:sz w:val="18"/>
                <w:szCs w:val="18"/>
              </w:rPr>
              <w:t>旋转方向应在电机上机架处以红色箭头标识，要求标识醒目，大小、位置统一</w:t>
            </w:r>
          </w:p>
        </w:tc>
      </w:tr>
      <w:tr w14:paraId="2414A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52" w:type="dxa"/>
            <w:noWrap w:val="0"/>
            <w:vAlign w:val="center"/>
          </w:tcPr>
          <w:p w14:paraId="64FEAF8C">
            <w:pPr>
              <w:jc w:val="center"/>
              <w:rPr>
                <w:rFonts w:ascii="宋体" w:hAnsi="宋体"/>
                <w:sz w:val="18"/>
                <w:szCs w:val="18"/>
              </w:rPr>
            </w:pPr>
            <w:r>
              <w:rPr>
                <w:rFonts w:hint="eastAsia" w:ascii="宋体" w:hAnsi="宋体"/>
                <w:sz w:val="18"/>
                <w:szCs w:val="18"/>
              </w:rPr>
              <w:t>2</w:t>
            </w:r>
          </w:p>
        </w:tc>
        <w:tc>
          <w:tcPr>
            <w:tcW w:w="2020" w:type="dxa"/>
            <w:noWrap w:val="0"/>
            <w:vAlign w:val="center"/>
          </w:tcPr>
          <w:p w14:paraId="5E42DD71">
            <w:pPr>
              <w:jc w:val="center"/>
              <w:rPr>
                <w:rFonts w:ascii="宋体" w:hAnsi="宋体"/>
                <w:sz w:val="18"/>
                <w:szCs w:val="18"/>
              </w:rPr>
            </w:pPr>
            <w:r>
              <w:rPr>
                <w:rFonts w:hint="eastAsia" w:ascii="宋体" w:hAnsi="宋体"/>
                <w:sz w:val="18"/>
                <w:szCs w:val="18"/>
              </w:rPr>
              <w:t>辅机旋转方向</w:t>
            </w:r>
          </w:p>
        </w:tc>
        <w:tc>
          <w:tcPr>
            <w:tcW w:w="6315" w:type="dxa"/>
            <w:noWrap w:val="0"/>
            <w:vAlign w:val="center"/>
          </w:tcPr>
          <w:p w14:paraId="1000E32D">
            <w:pPr>
              <w:jc w:val="both"/>
              <w:rPr>
                <w:rFonts w:ascii="宋体" w:hAnsi="宋体"/>
                <w:sz w:val="18"/>
                <w:szCs w:val="18"/>
              </w:rPr>
            </w:pPr>
            <w:r>
              <w:rPr>
                <w:rFonts w:hint="eastAsia" w:ascii="宋体" w:hAnsi="宋体"/>
                <w:sz w:val="18"/>
                <w:szCs w:val="18"/>
              </w:rPr>
              <w:t>辅机转动轴旋转方向应在电动机外壳处以红色箭头标识，要求标识醒目，大小、位置统一</w:t>
            </w:r>
          </w:p>
        </w:tc>
      </w:tr>
      <w:tr w14:paraId="21FF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52" w:type="dxa"/>
            <w:noWrap w:val="0"/>
            <w:vAlign w:val="center"/>
          </w:tcPr>
          <w:p w14:paraId="6870076B">
            <w:pPr>
              <w:jc w:val="center"/>
              <w:rPr>
                <w:rFonts w:ascii="宋体" w:hAnsi="宋体"/>
                <w:sz w:val="18"/>
                <w:szCs w:val="18"/>
              </w:rPr>
            </w:pPr>
            <w:r>
              <w:rPr>
                <w:rFonts w:hint="eastAsia" w:ascii="宋体" w:hAnsi="宋体"/>
                <w:sz w:val="18"/>
                <w:szCs w:val="18"/>
              </w:rPr>
              <w:t>3</w:t>
            </w:r>
          </w:p>
        </w:tc>
        <w:tc>
          <w:tcPr>
            <w:tcW w:w="2020" w:type="dxa"/>
            <w:noWrap w:val="0"/>
            <w:vAlign w:val="center"/>
          </w:tcPr>
          <w:p w14:paraId="7E981130">
            <w:pPr>
              <w:jc w:val="center"/>
              <w:rPr>
                <w:rFonts w:ascii="宋体" w:hAnsi="宋体"/>
                <w:sz w:val="18"/>
                <w:szCs w:val="18"/>
              </w:rPr>
            </w:pPr>
            <w:r>
              <w:rPr>
                <w:rFonts w:hint="eastAsia" w:ascii="宋体" w:hAnsi="宋体"/>
                <w:sz w:val="18"/>
                <w:szCs w:val="18"/>
              </w:rPr>
              <w:t>油管示流方向</w:t>
            </w:r>
          </w:p>
        </w:tc>
        <w:tc>
          <w:tcPr>
            <w:tcW w:w="6315" w:type="dxa"/>
            <w:noWrap w:val="0"/>
            <w:vAlign w:val="center"/>
          </w:tcPr>
          <w:p w14:paraId="03EF2395">
            <w:pPr>
              <w:jc w:val="both"/>
              <w:rPr>
                <w:rFonts w:ascii="宋体" w:hAnsi="宋体"/>
                <w:sz w:val="18"/>
                <w:szCs w:val="18"/>
              </w:rPr>
            </w:pPr>
            <w:r>
              <w:rPr>
                <w:rFonts w:hint="eastAsia" w:ascii="宋体" w:hAnsi="宋体"/>
                <w:sz w:val="18"/>
                <w:szCs w:val="18"/>
              </w:rPr>
              <w:t>供油管用白色箭头，回油管用红色箭头标示工作流向，贴于管道醒目处</w:t>
            </w:r>
          </w:p>
        </w:tc>
      </w:tr>
      <w:tr w14:paraId="2F40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52" w:type="dxa"/>
            <w:noWrap w:val="0"/>
            <w:vAlign w:val="center"/>
          </w:tcPr>
          <w:p w14:paraId="6C625AA6">
            <w:pPr>
              <w:jc w:val="center"/>
              <w:rPr>
                <w:rFonts w:ascii="宋体" w:hAnsi="宋体"/>
                <w:sz w:val="18"/>
                <w:szCs w:val="18"/>
              </w:rPr>
            </w:pPr>
            <w:r>
              <w:rPr>
                <w:rFonts w:hint="eastAsia" w:ascii="宋体" w:hAnsi="宋体"/>
                <w:sz w:val="18"/>
                <w:szCs w:val="18"/>
              </w:rPr>
              <w:t>4</w:t>
            </w:r>
          </w:p>
        </w:tc>
        <w:tc>
          <w:tcPr>
            <w:tcW w:w="2020" w:type="dxa"/>
            <w:noWrap w:val="0"/>
            <w:vAlign w:val="center"/>
          </w:tcPr>
          <w:p w14:paraId="48B9CF52">
            <w:pPr>
              <w:jc w:val="center"/>
              <w:rPr>
                <w:rFonts w:ascii="宋体" w:hAnsi="宋体"/>
                <w:sz w:val="18"/>
                <w:szCs w:val="18"/>
              </w:rPr>
            </w:pPr>
            <w:r>
              <w:rPr>
                <w:rFonts w:hint="eastAsia" w:ascii="宋体" w:hAnsi="宋体"/>
                <w:sz w:val="18"/>
                <w:szCs w:val="18"/>
              </w:rPr>
              <w:t>气管示流方向</w:t>
            </w:r>
          </w:p>
        </w:tc>
        <w:tc>
          <w:tcPr>
            <w:tcW w:w="6315" w:type="dxa"/>
            <w:noWrap w:val="0"/>
            <w:vAlign w:val="center"/>
          </w:tcPr>
          <w:p w14:paraId="1EA9DDDF">
            <w:pPr>
              <w:jc w:val="both"/>
              <w:rPr>
                <w:rFonts w:ascii="宋体" w:hAnsi="宋体"/>
                <w:sz w:val="18"/>
                <w:szCs w:val="18"/>
              </w:rPr>
            </w:pPr>
            <w:r>
              <w:rPr>
                <w:rFonts w:hint="eastAsia" w:ascii="宋体" w:hAnsi="宋体"/>
                <w:sz w:val="18"/>
                <w:szCs w:val="18"/>
              </w:rPr>
              <w:t>气管以红色箭头标识，贴于管道醒目处</w:t>
            </w:r>
          </w:p>
        </w:tc>
      </w:tr>
      <w:tr w14:paraId="5A9D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52" w:type="dxa"/>
            <w:noWrap w:val="0"/>
            <w:vAlign w:val="center"/>
          </w:tcPr>
          <w:p w14:paraId="64A5AA1F">
            <w:pPr>
              <w:jc w:val="center"/>
              <w:rPr>
                <w:rFonts w:ascii="宋体" w:hAnsi="宋体"/>
                <w:sz w:val="18"/>
                <w:szCs w:val="18"/>
              </w:rPr>
            </w:pPr>
            <w:r>
              <w:rPr>
                <w:rFonts w:hint="eastAsia" w:ascii="宋体" w:hAnsi="宋体"/>
                <w:sz w:val="18"/>
                <w:szCs w:val="18"/>
              </w:rPr>
              <w:t>5</w:t>
            </w:r>
          </w:p>
        </w:tc>
        <w:tc>
          <w:tcPr>
            <w:tcW w:w="2020" w:type="dxa"/>
            <w:noWrap w:val="0"/>
            <w:vAlign w:val="center"/>
          </w:tcPr>
          <w:p w14:paraId="72F73851">
            <w:pPr>
              <w:jc w:val="center"/>
              <w:rPr>
                <w:rFonts w:ascii="宋体" w:hAnsi="宋体"/>
                <w:sz w:val="18"/>
                <w:szCs w:val="18"/>
              </w:rPr>
            </w:pPr>
            <w:r>
              <w:rPr>
                <w:rFonts w:hint="eastAsia" w:ascii="宋体" w:hAnsi="宋体"/>
                <w:spacing w:val="-6"/>
                <w:sz w:val="18"/>
                <w:szCs w:val="18"/>
              </w:rPr>
              <w:t>供排水管示流方向</w:t>
            </w:r>
          </w:p>
        </w:tc>
        <w:tc>
          <w:tcPr>
            <w:tcW w:w="6315" w:type="dxa"/>
            <w:noWrap w:val="0"/>
            <w:vAlign w:val="center"/>
          </w:tcPr>
          <w:p w14:paraId="295D98B4">
            <w:pPr>
              <w:jc w:val="both"/>
              <w:rPr>
                <w:rFonts w:ascii="宋体" w:hAnsi="宋体"/>
                <w:sz w:val="18"/>
                <w:szCs w:val="18"/>
              </w:rPr>
            </w:pPr>
            <w:r>
              <w:rPr>
                <w:rFonts w:hint="eastAsia" w:ascii="宋体" w:hAnsi="宋体"/>
                <w:sz w:val="18"/>
                <w:szCs w:val="18"/>
              </w:rPr>
              <w:t>供水管、排水管均以红色箭头标识，贴于管道醒目处</w:t>
            </w:r>
          </w:p>
        </w:tc>
      </w:tr>
      <w:tr w14:paraId="7C21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52" w:type="dxa"/>
            <w:noWrap w:val="0"/>
            <w:vAlign w:val="center"/>
          </w:tcPr>
          <w:p w14:paraId="15D5AFDA">
            <w:pPr>
              <w:jc w:val="center"/>
              <w:rPr>
                <w:rFonts w:ascii="宋体" w:hAnsi="宋体"/>
                <w:sz w:val="18"/>
                <w:szCs w:val="18"/>
              </w:rPr>
            </w:pPr>
            <w:r>
              <w:rPr>
                <w:rFonts w:hint="eastAsia" w:ascii="宋体" w:hAnsi="宋体"/>
                <w:sz w:val="18"/>
                <w:szCs w:val="18"/>
              </w:rPr>
              <w:t>6</w:t>
            </w:r>
          </w:p>
        </w:tc>
        <w:tc>
          <w:tcPr>
            <w:tcW w:w="2020" w:type="dxa"/>
            <w:noWrap w:val="0"/>
            <w:vAlign w:val="center"/>
          </w:tcPr>
          <w:p w14:paraId="371CF21E">
            <w:pPr>
              <w:jc w:val="center"/>
              <w:rPr>
                <w:rFonts w:ascii="宋体" w:hAnsi="宋体"/>
                <w:sz w:val="18"/>
                <w:szCs w:val="18"/>
              </w:rPr>
            </w:pPr>
            <w:r>
              <w:rPr>
                <w:rFonts w:hint="eastAsia" w:ascii="宋体" w:hAnsi="宋体"/>
                <w:sz w:val="18"/>
                <w:szCs w:val="18"/>
              </w:rPr>
              <w:t>阀门手柄转向</w:t>
            </w:r>
          </w:p>
        </w:tc>
        <w:tc>
          <w:tcPr>
            <w:tcW w:w="6315" w:type="dxa"/>
            <w:noWrap w:val="0"/>
            <w:vAlign w:val="center"/>
          </w:tcPr>
          <w:p w14:paraId="00C20846">
            <w:pPr>
              <w:jc w:val="both"/>
              <w:rPr>
                <w:rFonts w:ascii="宋体" w:hAnsi="宋体"/>
                <w:sz w:val="18"/>
                <w:szCs w:val="18"/>
              </w:rPr>
            </w:pPr>
            <w:r>
              <w:rPr>
                <w:rFonts w:hint="eastAsia" w:ascii="宋体" w:hAnsi="宋体"/>
                <w:sz w:val="18"/>
                <w:szCs w:val="18"/>
              </w:rPr>
              <w:t>阀门手柄上应有白色转向箭头标识</w:t>
            </w:r>
          </w:p>
        </w:tc>
      </w:tr>
    </w:tbl>
    <w:p w14:paraId="7DE34279">
      <w:pPr>
        <w:rPr>
          <w:rFonts w:ascii="宋体" w:hAnsi="宋体"/>
        </w:rPr>
      </w:pPr>
    </w:p>
    <w:p w14:paraId="4C9ABD33">
      <w:pPr>
        <w:rPr>
          <w:rFonts w:ascii="宋体" w:hAnsi="宋体"/>
          <w:b/>
          <w:bCs/>
          <w:sz w:val="28"/>
          <w:szCs w:val="28"/>
        </w:rPr>
      </w:pPr>
    </w:p>
    <w:p w14:paraId="50C7DC2C">
      <w:pPr>
        <w:pStyle w:val="137"/>
        <w:keepNext w:val="0"/>
        <w:keepLines w:val="0"/>
        <w:pageBreakBefore w:val="0"/>
        <w:widowControl w:val="0"/>
        <w:shd w:val="clear" w:color="auto" w:fill="auto"/>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FF0000"/>
          <w:sz w:val="21"/>
          <w:szCs w:val="21"/>
          <w:lang w:val="en-US" w:eastAsia="zh-CN"/>
        </w:rPr>
      </w:pPr>
    </w:p>
    <w:bookmarkEnd w:id="284"/>
    <w:bookmarkEnd w:id="285"/>
    <w:bookmarkEnd w:id="286"/>
    <w:bookmarkEnd w:id="287"/>
    <w:bookmarkEnd w:id="288"/>
    <w:bookmarkEnd w:id="289"/>
    <w:p w14:paraId="110B1931">
      <w:pPr>
        <w:pStyle w:val="127"/>
        <w:framePr w:hSpace="0" w:vSpace="0" w:wrap="auto" w:vAnchor="margin" w:hAnchor="text" w:xAlign="left" w:yAlign="inline"/>
      </w:pPr>
    </w:p>
    <w:sectPr>
      <w:headerReference r:id="rId15" w:type="default"/>
      <w:footerReference r:id="rId16" w:type="default"/>
      <w:pgSz w:w="11906" w:h="16838"/>
      <w:pgMar w:top="567" w:right="1134" w:bottom="1134" w:left="1418" w:header="1418" w:footer="1134" w:gutter="0"/>
      <w:pgNumType w:fmt="decimal"/>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1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 w:name="Helvetica">
    <w:altName w:val="Arial"/>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67216">
    <w:pPr>
      <w:pStyle w:val="16"/>
      <w:jc w:val="both"/>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B08E21">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5B08E21">
                    <w:pPr>
                      <w:pStyle w:val="16"/>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3F3413">
                          <w:pPr>
                            <w:pStyle w:val="16"/>
                          </w:pP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Pe8gBAACa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gJK4rjFiZ9//jj/ejw/fCdv&#10;sz59gBrT7gImpuG9HzB39gM6M+1BRZu/SIhgHKFOF3XlkIjIj1bL1arCkMDYfEF89vQ8REgfpLck&#10;Gw2NOL6iKj9+gjSmzim5mvO32pgyQuP+ciBm9rDc+9hjttKwGyZCO9+ekE+Pk2+ow0WnxHx0KCz2&#10;l2YjzsZuNg4h6n1XtijXg/DukLCJ0luuMMJOhXFkhd20Xnkn/ryXrKdfavM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GPfz3vIAQAAmgMAAA4AAAAAAAAAAQAgAAAAHgEAAGRycy9lMm9Eb2Mu&#10;eG1sUEsFBgAAAAAGAAYAWQEAAFgFAAAAAA==&#10;">
              <v:fill on="f" focussize="0,0"/>
              <v:stroke on="f"/>
              <v:imagedata o:title=""/>
              <o:lock v:ext="edit" aspectratio="f"/>
              <v:textbox inset="0mm,0mm,0mm,0mm" style="mso-fit-shape-to-text:t;">
                <w:txbxContent>
                  <w:p w14:paraId="7E3F3413">
                    <w:pPr>
                      <w:pStyle w:val="1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6B174">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A1C02">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C80AC">
    <w:pPr>
      <w:pStyle w:val="16"/>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BB0157">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4BB0157">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B49C5">
    <w:pPr>
      <w:pStyle w:val="16"/>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4A4999">
                          <w:pPr>
                            <w:pStyle w:val="1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2"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2cE6ckBAACb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XhNieMWJ375/u3y49fl51ey&#10;XGWB+gA15j0EzEzDnR8wefYDOjPvQUWbv8iIYBzlPV/llUMiIj9ar9brCkMCY/MF8dnj8xAhvZXe&#10;kmw0NOL8iqz89B7SmDqn5GrO32tjygyN+8uBmNnDcu9jj9lKw36YCO19e0Y+PY6+oQ43nRLzzqGy&#10;eUtmI87GfjaOIepDV9Yo14Nwe0zYROktVxhhp8I4s8Ju2q+8FH/eS9bjP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bZwTpyQEAAJsDAAAOAAAAAAAAAAEAIAAAAB4BAABkcnMvZTJvRG9j&#10;LnhtbFBLBQYAAAAABgAGAFkBAABZBQAAAAA=&#10;">
              <v:fill on="f" focussize="0,0"/>
              <v:stroke on="f"/>
              <v:imagedata o:title=""/>
              <o:lock v:ext="edit" aspectratio="f"/>
              <v:textbox inset="0mm,0mm,0mm,0mm" style="mso-fit-shape-to-text:t;">
                <w:txbxContent>
                  <w:p w14:paraId="2E4A4999">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36847">
    <w:pPr>
      <w:pStyle w:val="16"/>
      <w:tabs>
        <w:tab w:val="center" w:pos="4153"/>
        <w:tab w:val="right" w:pos="8306"/>
      </w:tabs>
      <w:jc w:val="both"/>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BAF8EF">
                          <w:pPr>
                            <w:pStyle w:val="1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2BAF8EF">
                    <w:pPr>
                      <w:pStyle w:val="16"/>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4D73B8">
                          <w:pPr>
                            <w:pStyle w:val="16"/>
                            <w:tabs>
                              <w:tab w:val="center" w:pos="4153"/>
                              <w:tab w:val="right" w:pos="8306"/>
                            </w:tabs>
                            <w:jc w:val="right"/>
                          </w:pPr>
                        </w:p>
                        <w:p w14:paraId="2DD69381"/>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e/HVckBAACZAwAADgAAAGRycy9lMm9Eb2MueG1srVPNjtMwEL4j8Q6W&#10;79Rph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2J4xYHfvn+7fLj1+XnV/Iy&#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578dVyQEAAJkDAAAOAAAAAAAAAAEAIAAAAB4BAABkcnMvZTJvRG9j&#10;LnhtbFBLBQYAAAAABgAGAFkBAABZBQAAAAA=&#10;">
              <v:fill on="f" focussize="0,0"/>
              <v:stroke on="f"/>
              <v:imagedata o:title=""/>
              <o:lock v:ext="edit" aspectratio="f"/>
              <v:textbox inset="0mm,0mm,0mm,0mm" style="mso-fit-shape-to-text:t;">
                <w:txbxContent>
                  <w:p w14:paraId="184D73B8">
                    <w:pPr>
                      <w:pStyle w:val="16"/>
                      <w:tabs>
                        <w:tab w:val="center" w:pos="4153"/>
                        <w:tab w:val="right" w:pos="8306"/>
                      </w:tabs>
                      <w:jc w:val="right"/>
                    </w:pPr>
                  </w:p>
                  <w:p w14:paraId="2DD69381"/>
                </w:txbxContent>
              </v:textbox>
            </v:shape>
          </w:pict>
        </mc:Fallback>
      </mc:AlternateContent>
    </w:r>
  </w:p>
  <w:p w14:paraId="77C4BE7D">
    <w:pPr>
      <w:pStyle w:val="16"/>
      <w:tabs>
        <w:tab w:val="center" w:pos="4153"/>
        <w:tab w:val="right" w:pos="8306"/>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60867">
    <w:pPr>
      <w:pStyle w:val="16"/>
      <w:tabs>
        <w:tab w:val="center" w:pos="4153"/>
        <w:tab w:val="right" w:pos="8306"/>
      </w:tabs>
    </w:pPr>
    <w:r>
      <mc:AlternateContent>
        <mc:Choice Requires="wps">
          <w:drawing>
            <wp:anchor distT="0" distB="0" distL="114300" distR="114300" simplePos="0" relativeHeight="251660288" behindDoc="0" locked="0" layoutInCell="1" allowOverlap="1">
              <wp:simplePos x="0" y="0"/>
              <wp:positionH relativeFrom="margin">
                <wp:posOffset>114300</wp:posOffset>
              </wp:positionH>
              <wp:positionV relativeFrom="paragraph">
                <wp:posOffset>-164465</wp:posOffset>
              </wp:positionV>
              <wp:extent cx="191770" cy="594360"/>
              <wp:effectExtent l="0" t="0" r="0" b="0"/>
              <wp:wrapNone/>
              <wp:docPr id="8" name="文本框 5"/>
              <wp:cNvGraphicFramePr/>
              <a:graphic xmlns:a="http://schemas.openxmlformats.org/drawingml/2006/main">
                <a:graphicData uri="http://schemas.microsoft.com/office/word/2010/wordprocessingShape">
                  <wps:wsp>
                    <wps:cNvSpPr txBox="1"/>
                    <wps:spPr>
                      <a:xfrm>
                        <a:off x="0" y="0"/>
                        <a:ext cx="191770" cy="594360"/>
                      </a:xfrm>
                      <a:prstGeom prst="rect">
                        <a:avLst/>
                      </a:prstGeom>
                      <a:noFill/>
                      <a:ln>
                        <a:noFill/>
                      </a:ln>
                    </wps:spPr>
                    <wps:txbx>
                      <w:txbxContent>
                        <w:p w14:paraId="07B1BF17">
                          <w:pPr>
                            <w:pStyle w:val="16"/>
                            <w:tabs>
                              <w:tab w:val="center" w:pos="4153"/>
                              <w:tab w:val="right" w:pos="8306"/>
                            </w:tabs>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36</w:t>
                          </w:r>
                          <w:r>
                            <w:rPr>
                              <w:rFonts w:ascii="Times New Roman" w:hAnsi="Times New Roman" w:cs="Times New Roman"/>
                              <w:sz w:val="20"/>
                              <w:szCs w:val="20"/>
                            </w:rPr>
                            <w:fldChar w:fldCharType="end"/>
                          </w:r>
                        </w:p>
                      </w:txbxContent>
                    </wps:txbx>
                    <wps:bodyPr wrap="square" lIns="0" tIns="0" rIns="0" bIns="0" upright="1">
                      <a:spAutoFit/>
                    </wps:bodyPr>
                  </wps:wsp>
                </a:graphicData>
              </a:graphic>
            </wp:anchor>
          </w:drawing>
        </mc:Choice>
        <mc:Fallback>
          <w:pict>
            <v:shape id="文本框 5" o:spid="_x0000_s1026" o:spt="202" type="#_x0000_t202" style="position:absolute;left:0pt;margin-left:9pt;margin-top:-12.95pt;height:46.8pt;width:15.1pt;mso-position-horizontal-relative:margin;z-index:251660288;mso-width-relative:page;mso-height-relative:page;" filled="f" stroked="f" coordsize="21600,21600" o:gfxdata="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&#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ohPqx1QAAAAgBAAAPAAAAAAAAAAEAIAAAACIAAABk&#10;cnMvZG93bnJldi54bWxQSwECFAAUAAAACACHTuJAGGTZ2dABAACZAwAADgAAAAAAAAABACAAAAAk&#10;AQAAZHJzL2Uyb0RvYy54bWxQSwUGAAAAAAYABgBZAQAAZgUAAAAA&#10;">
              <v:fill on="f" focussize="0,0"/>
              <v:stroke on="f"/>
              <v:imagedata o:title=""/>
              <o:lock v:ext="edit" aspectratio="f"/>
              <v:textbox inset="0mm,0mm,0mm,0mm" style="mso-fit-shape-to-text:t;">
                <w:txbxContent>
                  <w:p w14:paraId="07B1BF17">
                    <w:pPr>
                      <w:pStyle w:val="16"/>
                      <w:tabs>
                        <w:tab w:val="center" w:pos="4153"/>
                        <w:tab w:val="right" w:pos="8306"/>
                      </w:tabs>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36</w:t>
                    </w:r>
                    <w:r>
                      <w:rPr>
                        <w:rFonts w:ascii="Times New Roman" w:hAnsi="Times New Roman" w:cs="Times New Roman"/>
                        <w:sz w:val="20"/>
                        <w:szCs w:val="20"/>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DFADB">
    <w:pPr>
      <w:pStyle w:val="16"/>
      <w:tabs>
        <w:tab w:val="center" w:pos="4153"/>
        <w:tab w:val="right" w:pos="8306"/>
      </w:tabs>
      <w:jc w:val="right"/>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75EA69">
                          <w:pPr>
                            <w:pStyle w:val="16"/>
                            <w:tabs>
                              <w:tab w:val="center" w:pos="4153"/>
                              <w:tab w:val="right" w:pos="8306"/>
                            </w:tabs>
                            <w:jc w:val="right"/>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37</w:t>
                          </w:r>
                          <w:r>
                            <w:rPr>
                              <w:rFonts w:ascii="Times New Roman" w:hAnsi="Times New Roman" w:cs="Times New Roman"/>
                              <w:sz w:val="20"/>
                              <w:szCs w:val="20"/>
                            </w:rPr>
                            <w:fldChar w:fldCharType="end"/>
                          </w:r>
                        </w:p>
                        <w:p w14:paraId="67A20F15"/>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S0aTXIAQAAmQMAAA4AAAAAAAAAAQAgAAAAHgEAAGRycy9lMm9Eb2Mu&#10;eG1sUEsFBgAAAAAGAAYAWQEAAFgFAAAAAA==&#10;">
              <v:fill on="f" focussize="0,0"/>
              <v:stroke on="f"/>
              <v:imagedata o:title=""/>
              <o:lock v:ext="edit" aspectratio="f"/>
              <v:textbox inset="0mm,0mm,0mm,0mm" style="mso-fit-shape-to-text:t;">
                <w:txbxContent>
                  <w:p w14:paraId="2475EA69">
                    <w:pPr>
                      <w:pStyle w:val="16"/>
                      <w:tabs>
                        <w:tab w:val="center" w:pos="4153"/>
                        <w:tab w:val="right" w:pos="8306"/>
                      </w:tabs>
                      <w:jc w:val="right"/>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37</w:t>
                    </w:r>
                    <w:r>
                      <w:rPr>
                        <w:rFonts w:ascii="Times New Roman" w:hAnsi="Times New Roman" w:cs="Times New Roman"/>
                        <w:sz w:val="20"/>
                        <w:szCs w:val="20"/>
                      </w:rPr>
                      <w:fldChar w:fldCharType="end"/>
                    </w:r>
                  </w:p>
                  <w:p w14:paraId="67A20F15"/>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A95DE">
    <w:pPr>
      <w:pStyle w:val="41"/>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35E520">
                          <w:pPr>
                            <w:pStyle w:val="4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9"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Epa1sgBAACaAwAADgAAAGRycy9lMm9Eb2MueG1srVPNjtMwEL4j8Q6W&#10;79RpD6hE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5aUOG5x4pfv3y4/fl1+fiVv&#10;sj59gBrTHgImpuHOD5g7+wGdmfagos1fJEQwjuqer+rKIRGRH61X63WFIYGx+YL47PF5iJDeSm9J&#10;NhoacXxFVX56D2lMnVNyNefvtTFlhMb95UDM7GG597HHbKVhP0yE9r49I58eJ99Qh4tOiXnnUNi8&#10;JLMRZ2M/G8cQ9aErW5TrQbg9Jmyi9JYrjLBTYRxZYTetV96JP+8l6/GX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JxKWtbIAQAAmgMAAA4AAAAAAAAAAQAgAAAAHgEAAGRycy9lMm9Eb2Mu&#10;eG1sUEsFBgAAAAAGAAYAWQEAAFgFAAAAAA==&#10;">
              <v:fill on="f" focussize="0,0"/>
              <v:stroke on="f"/>
              <v:imagedata o:title=""/>
              <o:lock v:ext="edit" aspectratio="f"/>
              <v:textbox inset="0mm,0mm,0mm,0mm" style="mso-fit-shape-to-text:t;">
                <w:txbxContent>
                  <w:p w14:paraId="4D35E520">
                    <w:pPr>
                      <w:pStyle w:val="4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F53CE">
    <w:pPr>
      <w:pStyle w:val="17"/>
      <w:wordWrap w:val="0"/>
      <w:jc w:val="right"/>
      <w:rPr>
        <w:rFonts w:hint="default" w:eastAsia="宋体"/>
        <w:sz w:val="21"/>
        <w:szCs w:val="21"/>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65CDB">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13B89">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8D32E">
    <w:pPr>
      <w:pStyle w:val="17"/>
      <w:wordWrap w:val="0"/>
      <w:jc w:val="right"/>
      <w:rPr>
        <w:rFonts w:hint="default" w:eastAsia="宋体"/>
        <w:sz w:val="21"/>
        <w:szCs w:val="21"/>
        <w:lang w:val="en-US" w:eastAsia="zh-CN"/>
      </w:rPr>
    </w:pPr>
    <w:r>
      <w:rPr>
        <w:rFonts w:hint="eastAsia" w:ascii="黑体" w:hAnsi="黑体" w:eastAsia="黑体" w:cs="黑体"/>
        <w:sz w:val="21"/>
        <w:szCs w:val="21"/>
        <w:lang w:val="en-US" w:eastAsia="zh-CN"/>
      </w:rPr>
      <w:t>DB34/T 2873——XXXX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67E1E">
    <w:pPr>
      <w:pStyle w:val="42"/>
    </w:pPr>
    <w:r>
      <w:t>DB/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EAD671"/>
    <w:multiLevelType w:val="multilevel"/>
    <w:tmpl w:val="E4EAD671"/>
    <w:lvl w:ilvl="0" w:tentative="0">
      <w:start w:val="1"/>
      <w:numFmt w:val="upperLetter"/>
      <w:suff w:val="space"/>
      <w:lvlText w:val="%1"/>
      <w:lvlJc w:val="left"/>
      <w:pPr>
        <w:ind w:left="425" w:hanging="425"/>
      </w:pPr>
      <w:rPr>
        <w:rFonts w:hint="eastAsia"/>
      </w:rPr>
    </w:lvl>
    <w:lvl w:ilvl="1" w:tentative="0">
      <w:start w:val="1"/>
      <w:numFmt w:val="decimal"/>
      <w:suff w:val="space"/>
      <w:lvlText w:val="表B.%2"/>
      <w:lvlJc w:val="center"/>
      <w:pPr>
        <w:tabs>
          <w:tab w:val="left" w:pos="0"/>
        </w:tabs>
        <w:ind w:left="4678"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7ED3FEA"/>
    <w:multiLevelType w:val="multilevel"/>
    <w:tmpl w:val="07ED3FEA"/>
    <w:lvl w:ilvl="0" w:tentative="0">
      <w:start w:val="1"/>
      <w:numFmt w:val="none"/>
      <w:pStyle w:val="142"/>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等线" w:eastAsia="黑体"/>
        <w:b w:val="0"/>
        <w:i w:val="0"/>
        <w:sz w:val="21"/>
      </w:rPr>
    </w:lvl>
    <w:lvl w:ilvl="2" w:tentative="0">
      <w:start w:val="1"/>
      <w:numFmt w:val="decimal"/>
      <w:suff w:val="nothing"/>
      <w:lvlText w:val="%10.%2.%3 "/>
      <w:lvlJc w:val="left"/>
      <w:pPr>
        <w:ind w:left="0" w:firstLine="0"/>
      </w:pPr>
      <w:rPr>
        <w:rFonts w:hint="eastAsia" w:ascii="黑体" w:hAnsi="等线" w:eastAsia="黑体"/>
        <w:b w:val="0"/>
        <w:i w:val="0"/>
        <w:sz w:val="21"/>
      </w:rPr>
    </w:lvl>
    <w:lvl w:ilvl="3" w:tentative="0">
      <w:start w:val="1"/>
      <w:numFmt w:val="decimal"/>
      <w:suff w:val="nothing"/>
      <w:lvlText w:val="%10.%2.%3.%4 "/>
      <w:lvlJc w:val="left"/>
      <w:pPr>
        <w:ind w:left="0" w:firstLine="0"/>
      </w:pPr>
      <w:rPr>
        <w:rFonts w:hint="eastAsia" w:ascii="黑体" w:hAnsi="等线" w:eastAsia="黑体"/>
        <w:b w:val="0"/>
        <w:i w:val="0"/>
        <w:sz w:val="21"/>
      </w:rPr>
    </w:lvl>
    <w:lvl w:ilvl="4" w:tentative="0">
      <w:start w:val="1"/>
      <w:numFmt w:val="decimal"/>
      <w:suff w:val="nothing"/>
      <w:lvlText w:val="%10.%2.%3.%4.%5 "/>
      <w:lvlJc w:val="left"/>
      <w:pPr>
        <w:ind w:left="0" w:firstLine="0"/>
      </w:pPr>
      <w:rPr>
        <w:rFonts w:hint="eastAsia" w:ascii="黑体" w:hAnsi="等线" w:eastAsia="黑体"/>
        <w:b w:val="0"/>
        <w:i w:val="0"/>
        <w:sz w:val="21"/>
      </w:rPr>
    </w:lvl>
    <w:lvl w:ilvl="5" w:tentative="0">
      <w:start w:val="1"/>
      <w:numFmt w:val="decimal"/>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1DBF583A"/>
    <w:multiLevelType w:val="multilevel"/>
    <w:tmpl w:val="1DBF583A"/>
    <w:lvl w:ilvl="0" w:tentative="0">
      <w:start w:val="1"/>
      <w:numFmt w:val="decimal"/>
      <w:pStyle w:val="6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4"/>
      <w:suff w:val="nothing"/>
      <w:lvlText w:val="%1.%2.%3　"/>
      <w:lvlJc w:val="left"/>
      <w:pPr>
        <w:ind w:left="0" w:firstLine="0"/>
      </w:pPr>
      <w:rPr>
        <w:rFonts w:hint="eastAsia" w:ascii="黑体" w:hAnsi="Times New Roman" w:eastAsia="黑体"/>
        <w:b w:val="0"/>
        <w:i w:val="0"/>
        <w:sz w:val="21"/>
      </w:rPr>
    </w:lvl>
    <w:lvl w:ilvl="3" w:tentative="0">
      <w:start w:val="1"/>
      <w:numFmt w:val="decimal"/>
      <w:pStyle w:val="49"/>
      <w:suff w:val="nothing"/>
      <w:lvlText w:val="%1.%2.%3.%4　"/>
      <w:lvlJc w:val="left"/>
      <w:pPr>
        <w:ind w:left="0" w:firstLine="0"/>
      </w:pPr>
      <w:rPr>
        <w:rFonts w:hint="eastAsia" w:ascii="黑体" w:hAnsi="Times New Roman" w:eastAsia="黑体"/>
        <w:b w:val="0"/>
        <w:i w:val="0"/>
        <w:sz w:val="21"/>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96"/>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46"/>
      <w:suff w:val="nothing"/>
      <w:lvlText w:val="%1——"/>
      <w:lvlJc w:val="left"/>
      <w:pPr>
        <w:ind w:left="833" w:hanging="408"/>
      </w:pPr>
      <w:rPr>
        <w:rFonts w:hint="eastAsia"/>
      </w:rPr>
    </w:lvl>
    <w:lvl w:ilvl="1" w:tentative="0">
      <w:start w:val="1"/>
      <w:numFmt w:val="bullet"/>
      <w:pStyle w:val="47"/>
      <w:lvlText w:val=""/>
      <w:lvlJc w:val="left"/>
      <w:pPr>
        <w:tabs>
          <w:tab w:val="left" w:pos="760"/>
        </w:tabs>
        <w:ind w:left="1264" w:hanging="413"/>
      </w:pPr>
      <w:rPr>
        <w:rFonts w:hint="default" w:ascii="Symbol" w:hAnsi="Symbol"/>
        <w:color w:val="auto"/>
      </w:rPr>
    </w:lvl>
    <w:lvl w:ilvl="2" w:tentative="0">
      <w:start w:val="1"/>
      <w:numFmt w:val="bullet"/>
      <w:pStyle w:val="5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9872738"/>
    <w:multiLevelType w:val="multilevel"/>
    <w:tmpl w:val="39872738"/>
    <w:lvl w:ilvl="0" w:tentative="0">
      <w:start w:val="1"/>
      <w:numFmt w:val="upperLetter"/>
      <w:suff w:val="space"/>
      <w:lvlText w:val="%1"/>
      <w:lvlJc w:val="left"/>
      <w:pPr>
        <w:ind w:left="425" w:hanging="425"/>
      </w:pPr>
      <w:rPr>
        <w:rFonts w:hint="eastAsia"/>
      </w:rPr>
    </w:lvl>
    <w:lvl w:ilvl="1" w:tentative="0">
      <w:start w:val="1"/>
      <w:numFmt w:val="decimal"/>
      <w:pStyle w:val="148"/>
      <w:suff w:val="space"/>
      <w:lvlText w:val="表%1.%2"/>
      <w:lvlJc w:val="center"/>
      <w:pPr>
        <w:ind w:left="4678"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3DE1B17B"/>
    <w:multiLevelType w:val="multilevel"/>
    <w:tmpl w:val="3DE1B17B"/>
    <w:lvl w:ilvl="0" w:tentative="0">
      <w:start w:val="1"/>
      <w:numFmt w:val="decimal"/>
      <w:suff w:val="space"/>
      <w:lvlText w:val="表A.%1"/>
      <w:lvlJc w:val="left"/>
      <w:pPr>
        <w:tabs>
          <w:tab w:val="left" w:pos="0"/>
        </w:tabs>
        <w:ind w:left="425" w:hanging="425"/>
      </w:pPr>
      <w:rPr>
        <w:rFonts w:hint="default" w:ascii="宋体" w:hAnsi="宋体" w:eastAsia="黑体" w:cs="宋体"/>
      </w:rPr>
    </w:lvl>
    <w:lvl w:ilvl="1" w:tentative="0">
      <w:start w:val="1"/>
      <w:numFmt w:val="decimal"/>
      <w:suff w:val="space"/>
      <w:lvlText w:val="表D.%2"/>
      <w:lvlJc w:val="center"/>
      <w:pPr>
        <w:tabs>
          <w:tab w:val="left" w:pos="0"/>
        </w:tabs>
        <w:ind w:left="0" w:firstLine="4678"/>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44C50F90"/>
    <w:multiLevelType w:val="multilevel"/>
    <w:tmpl w:val="44C50F90"/>
    <w:lvl w:ilvl="0" w:tentative="0">
      <w:start w:val="1"/>
      <w:numFmt w:val="lowerLetter"/>
      <w:pStyle w:val="5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2"/>
      <w:lvlText w:val="%2)"/>
      <w:lvlJc w:val="left"/>
      <w:pPr>
        <w:tabs>
          <w:tab w:val="left" w:pos="1260"/>
        </w:tabs>
        <w:ind w:left="1259" w:hanging="419"/>
      </w:pPr>
      <w:rPr>
        <w:rFonts w:hint="eastAsia"/>
      </w:rPr>
    </w:lvl>
    <w:lvl w:ilvl="2" w:tentative="0">
      <w:start w:val="1"/>
      <w:numFmt w:val="decimal"/>
      <w:pStyle w:val="59"/>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60B55DC2"/>
    <w:multiLevelType w:val="multilevel"/>
    <w:tmpl w:val="60B55DC2"/>
    <w:lvl w:ilvl="0" w:tentative="0">
      <w:start w:val="1"/>
      <w:numFmt w:val="upperLetter"/>
      <w:pStyle w:val="84"/>
      <w:lvlText w:val="%1"/>
      <w:lvlJc w:val="left"/>
      <w:pPr>
        <w:tabs>
          <w:tab w:val="left" w:pos="0"/>
        </w:tabs>
        <w:ind w:left="0" w:hanging="425"/>
      </w:pPr>
      <w:rPr>
        <w:rFonts w:hint="eastAsia"/>
      </w:rPr>
    </w:lvl>
    <w:lvl w:ilvl="1" w:tentative="0">
      <w:start w:val="1"/>
      <w:numFmt w:val="decimal"/>
      <w:pStyle w:val="8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1">
    <w:nsid w:val="6336E374"/>
    <w:multiLevelType w:val="multilevel"/>
    <w:tmpl w:val="6336E374"/>
    <w:lvl w:ilvl="0" w:tentative="0">
      <w:start w:val="1"/>
      <w:numFmt w:val="decimal"/>
      <w:pStyle w:val="124"/>
      <w:suff w:val="nothing"/>
      <w:lvlText w:val="表%1　"/>
      <w:lvlJc w:val="left"/>
      <w:pPr>
        <w:ind w:left="3465"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57D3FBC"/>
    <w:multiLevelType w:val="multilevel"/>
    <w:tmpl w:val="657D3FBC"/>
    <w:lvl w:ilvl="0" w:tentative="0">
      <w:start w:val="1"/>
      <w:numFmt w:val="upperLetter"/>
      <w:pStyle w:val="8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4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1"/>
      <w:suff w:val="nothing"/>
      <w:lvlText w:val="%1.%2.%3　"/>
      <w:lvlJc w:val="left"/>
      <w:pPr>
        <w:ind w:left="0" w:firstLine="0"/>
      </w:pPr>
      <w:rPr>
        <w:rFonts w:hint="eastAsia" w:ascii="黑体" w:hAnsi="Times New Roman" w:eastAsia="黑体"/>
        <w:b w:val="0"/>
        <w:i w:val="0"/>
        <w:sz w:val="21"/>
      </w:rPr>
    </w:lvl>
    <w:lvl w:ilvl="3" w:tentative="0">
      <w:start w:val="1"/>
      <w:numFmt w:val="decimal"/>
      <w:pStyle w:val="86"/>
      <w:suff w:val="nothing"/>
      <w:lvlText w:val="%1.%2.%3.%4　"/>
      <w:lvlJc w:val="left"/>
      <w:pPr>
        <w:ind w:left="0" w:firstLine="0"/>
      </w:pPr>
      <w:rPr>
        <w:rFonts w:hint="eastAsia" w:ascii="黑体" w:hAnsi="Times New Roman" w:eastAsia="黑体"/>
        <w:b w:val="0"/>
        <w:i w:val="0"/>
        <w:sz w:val="21"/>
      </w:rPr>
    </w:lvl>
    <w:lvl w:ilvl="4" w:tentative="0">
      <w:start w:val="1"/>
      <w:numFmt w:val="decimal"/>
      <w:pStyle w:val="91"/>
      <w:suff w:val="nothing"/>
      <w:lvlText w:val="%1.%2.%3.%4.%5　"/>
      <w:lvlJc w:val="left"/>
      <w:pPr>
        <w:ind w:left="0" w:firstLine="0"/>
      </w:pPr>
      <w:rPr>
        <w:rFonts w:hint="eastAsia" w:ascii="黑体" w:hAnsi="Times New Roman" w:eastAsia="黑体"/>
        <w:b w:val="0"/>
        <w:i w:val="0"/>
        <w:sz w:val="21"/>
      </w:rPr>
    </w:lvl>
    <w:lvl w:ilvl="5" w:tentative="0">
      <w:start w:val="1"/>
      <w:numFmt w:val="decimal"/>
      <w:pStyle w:val="94"/>
      <w:suff w:val="nothing"/>
      <w:lvlText w:val="%1.%2.%3.%4.%5.%6　"/>
      <w:lvlJc w:val="left"/>
      <w:pPr>
        <w:ind w:left="0" w:firstLine="0"/>
      </w:pPr>
      <w:rPr>
        <w:rFonts w:hint="eastAsia" w:ascii="黑体" w:hAnsi="Times New Roman" w:eastAsia="黑体"/>
        <w:b w:val="0"/>
        <w:i w:val="0"/>
        <w:sz w:val="21"/>
      </w:rPr>
    </w:lvl>
    <w:lvl w:ilvl="6" w:tentative="0">
      <w:start w:val="1"/>
      <w:numFmt w:val="decimal"/>
      <w:pStyle w:val="9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D6C07CD"/>
    <w:multiLevelType w:val="multilevel"/>
    <w:tmpl w:val="6D6C07CD"/>
    <w:lvl w:ilvl="0" w:tentative="0">
      <w:start w:val="1"/>
      <w:numFmt w:val="lowerLetter"/>
      <w:pStyle w:val="103"/>
      <w:lvlText w:val="%1)"/>
      <w:lvlJc w:val="left"/>
      <w:pPr>
        <w:tabs>
          <w:tab w:val="left" w:pos="839"/>
        </w:tabs>
        <w:ind w:left="839" w:hanging="419"/>
      </w:pPr>
      <w:rPr>
        <w:rFonts w:hint="eastAsia" w:ascii="宋体" w:eastAsia="宋体"/>
        <w:b w:val="0"/>
        <w:i w:val="0"/>
        <w:sz w:val="21"/>
      </w:rPr>
    </w:lvl>
    <w:lvl w:ilvl="1" w:tentative="0">
      <w:start w:val="1"/>
      <w:numFmt w:val="decimal"/>
      <w:pStyle w:val="9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7"/>
  </w:num>
  <w:num w:numId="2">
    <w:abstractNumId w:val="3"/>
  </w:num>
  <w:num w:numId="3">
    <w:abstractNumId w:val="5"/>
  </w:num>
  <w:num w:numId="4">
    <w:abstractNumId w:val="9"/>
  </w:num>
  <w:num w:numId="5">
    <w:abstractNumId w:val="2"/>
  </w:num>
  <w:num w:numId="6">
    <w:abstractNumId w:val="12"/>
  </w:num>
  <w:num w:numId="7">
    <w:abstractNumId w:val="10"/>
  </w:num>
  <w:num w:numId="8">
    <w:abstractNumId w:val="13"/>
  </w:num>
  <w:num w:numId="9">
    <w:abstractNumId w:val="4"/>
  </w:num>
  <w:num w:numId="10">
    <w:abstractNumId w:val="11"/>
  </w:num>
  <w:num w:numId="11">
    <w:abstractNumId w:val="1"/>
  </w:num>
  <w:num w:numId="12">
    <w:abstractNumId w:val="6"/>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attachedTemplate r:id="rId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YTFmNDg5M2Y1OWY0MzY1ZTZjNDRjNWI3NGM2MDkifQ=="/>
  </w:docVars>
  <w:rsids>
    <w:rsidRoot w:val="006858CC"/>
    <w:rsid w:val="00000244"/>
    <w:rsid w:val="0000185F"/>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34467"/>
    <w:rsid w:val="00237D8D"/>
    <w:rsid w:val="00241DA2"/>
    <w:rsid w:val="00247FEE"/>
    <w:rsid w:val="00250E7D"/>
    <w:rsid w:val="002565D5"/>
    <w:rsid w:val="002622C0"/>
    <w:rsid w:val="00274A7B"/>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4034"/>
    <w:rsid w:val="00336610"/>
    <w:rsid w:val="00343F73"/>
    <w:rsid w:val="00345060"/>
    <w:rsid w:val="0035323B"/>
    <w:rsid w:val="003609D2"/>
    <w:rsid w:val="00363F22"/>
    <w:rsid w:val="00375564"/>
    <w:rsid w:val="00383191"/>
    <w:rsid w:val="00385182"/>
    <w:rsid w:val="00386DED"/>
    <w:rsid w:val="003912E7"/>
    <w:rsid w:val="00393947"/>
    <w:rsid w:val="003A2275"/>
    <w:rsid w:val="003A5E27"/>
    <w:rsid w:val="003A6A4F"/>
    <w:rsid w:val="003A7088"/>
    <w:rsid w:val="003B00DF"/>
    <w:rsid w:val="003B1275"/>
    <w:rsid w:val="003B1778"/>
    <w:rsid w:val="003C11CB"/>
    <w:rsid w:val="003C75F3"/>
    <w:rsid w:val="003C78A3"/>
    <w:rsid w:val="003D6A26"/>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5E1BB2"/>
    <w:rsid w:val="00610681"/>
    <w:rsid w:val="0061716C"/>
    <w:rsid w:val="006243A1"/>
    <w:rsid w:val="00632E56"/>
    <w:rsid w:val="006359B3"/>
    <w:rsid w:val="00635CBA"/>
    <w:rsid w:val="0064338B"/>
    <w:rsid w:val="00646542"/>
    <w:rsid w:val="006504F4"/>
    <w:rsid w:val="00654BC9"/>
    <w:rsid w:val="006552FD"/>
    <w:rsid w:val="00663AF3"/>
    <w:rsid w:val="00666B6C"/>
    <w:rsid w:val="00682682"/>
    <w:rsid w:val="00682702"/>
    <w:rsid w:val="006858CC"/>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5C4D"/>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3B57"/>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D0337B"/>
    <w:rsid w:val="00D079B2"/>
    <w:rsid w:val="00D114E9"/>
    <w:rsid w:val="00D429C6"/>
    <w:rsid w:val="00D47748"/>
    <w:rsid w:val="00D54CC3"/>
    <w:rsid w:val="00D6041A"/>
    <w:rsid w:val="00D633EB"/>
    <w:rsid w:val="00D82FF7"/>
    <w:rsid w:val="00D847FE"/>
    <w:rsid w:val="00D964EA"/>
    <w:rsid w:val="00D966D0"/>
    <w:rsid w:val="00DA0C59"/>
    <w:rsid w:val="00DA3991"/>
    <w:rsid w:val="00DB7E6C"/>
    <w:rsid w:val="00DD5A29"/>
    <w:rsid w:val="00DD5D9D"/>
    <w:rsid w:val="00DE35CB"/>
    <w:rsid w:val="00DE43B3"/>
    <w:rsid w:val="00DF21E9"/>
    <w:rsid w:val="00E00F14"/>
    <w:rsid w:val="00E03977"/>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DAB"/>
    <w:rsid w:val="00F543F0"/>
    <w:rsid w:val="00F66731"/>
    <w:rsid w:val="00F81D29"/>
    <w:rsid w:val="00F91C4D"/>
    <w:rsid w:val="00F92FD9"/>
    <w:rsid w:val="00FA6684"/>
    <w:rsid w:val="00FA731E"/>
    <w:rsid w:val="00FB2B38"/>
    <w:rsid w:val="00FC6358"/>
    <w:rsid w:val="00FD320D"/>
    <w:rsid w:val="00FE23DE"/>
    <w:rsid w:val="011C11CF"/>
    <w:rsid w:val="018F2EE2"/>
    <w:rsid w:val="01E111E6"/>
    <w:rsid w:val="02922C89"/>
    <w:rsid w:val="02AC2D23"/>
    <w:rsid w:val="02BA0D53"/>
    <w:rsid w:val="032E6077"/>
    <w:rsid w:val="039F48B6"/>
    <w:rsid w:val="03BD1792"/>
    <w:rsid w:val="041432F3"/>
    <w:rsid w:val="041904D7"/>
    <w:rsid w:val="042D55D6"/>
    <w:rsid w:val="045E192A"/>
    <w:rsid w:val="04951D25"/>
    <w:rsid w:val="04B935EA"/>
    <w:rsid w:val="04BD0078"/>
    <w:rsid w:val="051416E4"/>
    <w:rsid w:val="06620CC2"/>
    <w:rsid w:val="06C818D5"/>
    <w:rsid w:val="06D303D9"/>
    <w:rsid w:val="073F782A"/>
    <w:rsid w:val="07FE6754"/>
    <w:rsid w:val="08123B1C"/>
    <w:rsid w:val="082C7BB0"/>
    <w:rsid w:val="08C4317A"/>
    <w:rsid w:val="093C2FAE"/>
    <w:rsid w:val="095C2E24"/>
    <w:rsid w:val="0A077E85"/>
    <w:rsid w:val="0A5F390E"/>
    <w:rsid w:val="0A6676E3"/>
    <w:rsid w:val="0AAA2FE2"/>
    <w:rsid w:val="0AE0441D"/>
    <w:rsid w:val="0B091586"/>
    <w:rsid w:val="0B2B0686"/>
    <w:rsid w:val="0BF963EA"/>
    <w:rsid w:val="0C6A4275"/>
    <w:rsid w:val="0D2A2195"/>
    <w:rsid w:val="0D5E1C3D"/>
    <w:rsid w:val="0D8A2DBA"/>
    <w:rsid w:val="0DBE2B84"/>
    <w:rsid w:val="0E140895"/>
    <w:rsid w:val="0E1852B8"/>
    <w:rsid w:val="0E6374BC"/>
    <w:rsid w:val="0E8A515C"/>
    <w:rsid w:val="0EAB44CD"/>
    <w:rsid w:val="0EE228BD"/>
    <w:rsid w:val="0F9D5116"/>
    <w:rsid w:val="0FE07C54"/>
    <w:rsid w:val="105D5815"/>
    <w:rsid w:val="10DC2706"/>
    <w:rsid w:val="111733D5"/>
    <w:rsid w:val="11C06EFA"/>
    <w:rsid w:val="11F81568"/>
    <w:rsid w:val="126173D7"/>
    <w:rsid w:val="12D04117"/>
    <w:rsid w:val="12D24DF4"/>
    <w:rsid w:val="12D270D2"/>
    <w:rsid w:val="12E230EA"/>
    <w:rsid w:val="131E713A"/>
    <w:rsid w:val="133A6387"/>
    <w:rsid w:val="135C5797"/>
    <w:rsid w:val="142C14E3"/>
    <w:rsid w:val="14D77F1F"/>
    <w:rsid w:val="15C65D30"/>
    <w:rsid w:val="15FA3633"/>
    <w:rsid w:val="16094246"/>
    <w:rsid w:val="164D5D8B"/>
    <w:rsid w:val="16D169EB"/>
    <w:rsid w:val="17B67BAB"/>
    <w:rsid w:val="18454688"/>
    <w:rsid w:val="18A1464A"/>
    <w:rsid w:val="18A66010"/>
    <w:rsid w:val="18C965C0"/>
    <w:rsid w:val="1907476C"/>
    <w:rsid w:val="192128B3"/>
    <w:rsid w:val="19366A89"/>
    <w:rsid w:val="19496518"/>
    <w:rsid w:val="197545F9"/>
    <w:rsid w:val="1990527A"/>
    <w:rsid w:val="19B47A5B"/>
    <w:rsid w:val="1A277555"/>
    <w:rsid w:val="1B107470"/>
    <w:rsid w:val="1B7C50EA"/>
    <w:rsid w:val="1BA93CEF"/>
    <w:rsid w:val="1BE373DE"/>
    <w:rsid w:val="1C6F2720"/>
    <w:rsid w:val="1C9E5ABA"/>
    <w:rsid w:val="1D7D57DD"/>
    <w:rsid w:val="1D990B9B"/>
    <w:rsid w:val="1DE940B6"/>
    <w:rsid w:val="1F0F64CA"/>
    <w:rsid w:val="1FA62BF5"/>
    <w:rsid w:val="1FCF1DA7"/>
    <w:rsid w:val="206D70E7"/>
    <w:rsid w:val="20A61701"/>
    <w:rsid w:val="21380A48"/>
    <w:rsid w:val="213D242B"/>
    <w:rsid w:val="21582568"/>
    <w:rsid w:val="21746EDC"/>
    <w:rsid w:val="21C60352"/>
    <w:rsid w:val="21DE32BC"/>
    <w:rsid w:val="223277DD"/>
    <w:rsid w:val="22710E20"/>
    <w:rsid w:val="22BA7E07"/>
    <w:rsid w:val="23B37B1C"/>
    <w:rsid w:val="23F853FC"/>
    <w:rsid w:val="24EE7AFB"/>
    <w:rsid w:val="25342E39"/>
    <w:rsid w:val="25492BD7"/>
    <w:rsid w:val="258C5CF9"/>
    <w:rsid w:val="259858A5"/>
    <w:rsid w:val="25C22897"/>
    <w:rsid w:val="25E139C8"/>
    <w:rsid w:val="26B9386D"/>
    <w:rsid w:val="270F0461"/>
    <w:rsid w:val="274A6DDF"/>
    <w:rsid w:val="289821F1"/>
    <w:rsid w:val="294C2CE9"/>
    <w:rsid w:val="29CB7BC8"/>
    <w:rsid w:val="29E928DF"/>
    <w:rsid w:val="2A907367"/>
    <w:rsid w:val="2AB0610C"/>
    <w:rsid w:val="2AD0082B"/>
    <w:rsid w:val="2AEE6421"/>
    <w:rsid w:val="2BC41856"/>
    <w:rsid w:val="2BCE566B"/>
    <w:rsid w:val="2BEA3902"/>
    <w:rsid w:val="2C451936"/>
    <w:rsid w:val="2C49794A"/>
    <w:rsid w:val="2C573818"/>
    <w:rsid w:val="2C676FB1"/>
    <w:rsid w:val="2CE61358"/>
    <w:rsid w:val="2CF23C87"/>
    <w:rsid w:val="2D0429E8"/>
    <w:rsid w:val="2E132AE6"/>
    <w:rsid w:val="2E1E6491"/>
    <w:rsid w:val="305B22E0"/>
    <w:rsid w:val="3064599A"/>
    <w:rsid w:val="309D08C8"/>
    <w:rsid w:val="30A84B46"/>
    <w:rsid w:val="31336362"/>
    <w:rsid w:val="321A1078"/>
    <w:rsid w:val="325E55C0"/>
    <w:rsid w:val="32CA7C94"/>
    <w:rsid w:val="32FB5742"/>
    <w:rsid w:val="33AC6753"/>
    <w:rsid w:val="33CF0157"/>
    <w:rsid w:val="34FC1F43"/>
    <w:rsid w:val="357F102A"/>
    <w:rsid w:val="365A344D"/>
    <w:rsid w:val="368A3B62"/>
    <w:rsid w:val="36A93ED6"/>
    <w:rsid w:val="36E05024"/>
    <w:rsid w:val="383F6A62"/>
    <w:rsid w:val="387D28C6"/>
    <w:rsid w:val="38BB5D8F"/>
    <w:rsid w:val="38D14AA1"/>
    <w:rsid w:val="391E6B83"/>
    <w:rsid w:val="393C584E"/>
    <w:rsid w:val="395B44F8"/>
    <w:rsid w:val="39687B07"/>
    <w:rsid w:val="399132FB"/>
    <w:rsid w:val="3A233D92"/>
    <w:rsid w:val="3A823429"/>
    <w:rsid w:val="3A866323"/>
    <w:rsid w:val="3AA52B82"/>
    <w:rsid w:val="3BB7640E"/>
    <w:rsid w:val="3C22724B"/>
    <w:rsid w:val="3C2E6D23"/>
    <w:rsid w:val="3C413397"/>
    <w:rsid w:val="3D0231F6"/>
    <w:rsid w:val="3D676135"/>
    <w:rsid w:val="3DB94F64"/>
    <w:rsid w:val="3E7B0893"/>
    <w:rsid w:val="3F3D5166"/>
    <w:rsid w:val="3F7B0CE7"/>
    <w:rsid w:val="3F827BD2"/>
    <w:rsid w:val="3FAD6A13"/>
    <w:rsid w:val="3FBB3604"/>
    <w:rsid w:val="40300E10"/>
    <w:rsid w:val="415A08D3"/>
    <w:rsid w:val="41A55B35"/>
    <w:rsid w:val="41E627A2"/>
    <w:rsid w:val="41F92AC6"/>
    <w:rsid w:val="420023BD"/>
    <w:rsid w:val="420213EA"/>
    <w:rsid w:val="420233ED"/>
    <w:rsid w:val="42A8671D"/>
    <w:rsid w:val="432D55B4"/>
    <w:rsid w:val="435700E2"/>
    <w:rsid w:val="43A71442"/>
    <w:rsid w:val="43A93931"/>
    <w:rsid w:val="43AB6A2C"/>
    <w:rsid w:val="43BA2D18"/>
    <w:rsid w:val="440A091D"/>
    <w:rsid w:val="44821B5C"/>
    <w:rsid w:val="44894F93"/>
    <w:rsid w:val="45323BDF"/>
    <w:rsid w:val="457527EC"/>
    <w:rsid w:val="465C4F34"/>
    <w:rsid w:val="46E53E20"/>
    <w:rsid w:val="46E771F9"/>
    <w:rsid w:val="470F3415"/>
    <w:rsid w:val="47505844"/>
    <w:rsid w:val="47BF0170"/>
    <w:rsid w:val="48F01DB5"/>
    <w:rsid w:val="495E69EE"/>
    <w:rsid w:val="496A0CCC"/>
    <w:rsid w:val="49B178FC"/>
    <w:rsid w:val="49E35BDA"/>
    <w:rsid w:val="4A285265"/>
    <w:rsid w:val="4A930B6D"/>
    <w:rsid w:val="4AD307E3"/>
    <w:rsid w:val="4B5F38CB"/>
    <w:rsid w:val="4C3274FF"/>
    <w:rsid w:val="4C9F33B9"/>
    <w:rsid w:val="4CD15729"/>
    <w:rsid w:val="4D7244EE"/>
    <w:rsid w:val="4DC912FE"/>
    <w:rsid w:val="4DF561CA"/>
    <w:rsid w:val="4E137764"/>
    <w:rsid w:val="4EE25772"/>
    <w:rsid w:val="4F2B1DAF"/>
    <w:rsid w:val="4FC11AA6"/>
    <w:rsid w:val="4FD50958"/>
    <w:rsid w:val="4FE9156E"/>
    <w:rsid w:val="51663045"/>
    <w:rsid w:val="517408DF"/>
    <w:rsid w:val="51A16C01"/>
    <w:rsid w:val="51B014ED"/>
    <w:rsid w:val="51CF6289"/>
    <w:rsid w:val="51DD3BC1"/>
    <w:rsid w:val="52126BFC"/>
    <w:rsid w:val="52210335"/>
    <w:rsid w:val="52461EF0"/>
    <w:rsid w:val="528145D8"/>
    <w:rsid w:val="529F5982"/>
    <w:rsid w:val="52CC0EC4"/>
    <w:rsid w:val="540B350F"/>
    <w:rsid w:val="55AC0AE1"/>
    <w:rsid w:val="55D94876"/>
    <w:rsid w:val="569E3733"/>
    <w:rsid w:val="57067685"/>
    <w:rsid w:val="576D0EA1"/>
    <w:rsid w:val="57A979E3"/>
    <w:rsid w:val="57C93BCD"/>
    <w:rsid w:val="58234A7B"/>
    <w:rsid w:val="5851096F"/>
    <w:rsid w:val="58594619"/>
    <w:rsid w:val="589D7F21"/>
    <w:rsid w:val="596F6385"/>
    <w:rsid w:val="59EB12B9"/>
    <w:rsid w:val="5A040EEC"/>
    <w:rsid w:val="5A9431AC"/>
    <w:rsid w:val="5AEC16CC"/>
    <w:rsid w:val="5B27698F"/>
    <w:rsid w:val="5B280C0A"/>
    <w:rsid w:val="5B504E34"/>
    <w:rsid w:val="5B614D5E"/>
    <w:rsid w:val="5BC65520"/>
    <w:rsid w:val="5BD23294"/>
    <w:rsid w:val="5BF34C09"/>
    <w:rsid w:val="5BFE64F6"/>
    <w:rsid w:val="5C5D6498"/>
    <w:rsid w:val="5C5E2B71"/>
    <w:rsid w:val="5C5F3362"/>
    <w:rsid w:val="5CCC5BEA"/>
    <w:rsid w:val="5D164561"/>
    <w:rsid w:val="5D3A12A9"/>
    <w:rsid w:val="5D68122A"/>
    <w:rsid w:val="5D964C16"/>
    <w:rsid w:val="5DBF75F1"/>
    <w:rsid w:val="5E52140B"/>
    <w:rsid w:val="5EAF16F4"/>
    <w:rsid w:val="5EE95FB1"/>
    <w:rsid w:val="5EEE0AA9"/>
    <w:rsid w:val="5F054FF0"/>
    <w:rsid w:val="60397415"/>
    <w:rsid w:val="60E047A1"/>
    <w:rsid w:val="6167063C"/>
    <w:rsid w:val="61F045D2"/>
    <w:rsid w:val="624968CB"/>
    <w:rsid w:val="63126DDD"/>
    <w:rsid w:val="63493866"/>
    <w:rsid w:val="64132CC1"/>
    <w:rsid w:val="642A1479"/>
    <w:rsid w:val="645B2FCD"/>
    <w:rsid w:val="64742C18"/>
    <w:rsid w:val="6490334F"/>
    <w:rsid w:val="65684F2E"/>
    <w:rsid w:val="65AA3F2E"/>
    <w:rsid w:val="65D16AD5"/>
    <w:rsid w:val="65E240AB"/>
    <w:rsid w:val="65F26A72"/>
    <w:rsid w:val="666B2687"/>
    <w:rsid w:val="6715402C"/>
    <w:rsid w:val="67DA424F"/>
    <w:rsid w:val="684D1C80"/>
    <w:rsid w:val="688F0E05"/>
    <w:rsid w:val="69475DBB"/>
    <w:rsid w:val="694766FF"/>
    <w:rsid w:val="69A2427D"/>
    <w:rsid w:val="69D67059"/>
    <w:rsid w:val="6A132A85"/>
    <w:rsid w:val="6A1A02B8"/>
    <w:rsid w:val="6A732445"/>
    <w:rsid w:val="6BDA4603"/>
    <w:rsid w:val="6C3262C0"/>
    <w:rsid w:val="6C482A24"/>
    <w:rsid w:val="6C5E72FD"/>
    <w:rsid w:val="6CEE10F9"/>
    <w:rsid w:val="6D5D0108"/>
    <w:rsid w:val="6DD37757"/>
    <w:rsid w:val="6DF75608"/>
    <w:rsid w:val="6E0F17B6"/>
    <w:rsid w:val="6E4823DD"/>
    <w:rsid w:val="6ECF6A6C"/>
    <w:rsid w:val="6F7A2AD0"/>
    <w:rsid w:val="6FF15617"/>
    <w:rsid w:val="701A5B38"/>
    <w:rsid w:val="70440B5E"/>
    <w:rsid w:val="707D360F"/>
    <w:rsid w:val="709050C8"/>
    <w:rsid w:val="70BD3A5E"/>
    <w:rsid w:val="70F43E23"/>
    <w:rsid w:val="71F05455"/>
    <w:rsid w:val="71F37F70"/>
    <w:rsid w:val="721D1F66"/>
    <w:rsid w:val="722E16C5"/>
    <w:rsid w:val="72897E9B"/>
    <w:rsid w:val="72B76312"/>
    <w:rsid w:val="732950C8"/>
    <w:rsid w:val="737815D3"/>
    <w:rsid w:val="7413492A"/>
    <w:rsid w:val="74373AA6"/>
    <w:rsid w:val="74463A57"/>
    <w:rsid w:val="74636229"/>
    <w:rsid w:val="75015F26"/>
    <w:rsid w:val="754F0FDD"/>
    <w:rsid w:val="75885D05"/>
    <w:rsid w:val="762746DC"/>
    <w:rsid w:val="76673625"/>
    <w:rsid w:val="76B376DD"/>
    <w:rsid w:val="76E32F33"/>
    <w:rsid w:val="77483ABF"/>
    <w:rsid w:val="77C4399B"/>
    <w:rsid w:val="789979F5"/>
    <w:rsid w:val="78BA4F6B"/>
    <w:rsid w:val="79225D56"/>
    <w:rsid w:val="79B256BA"/>
    <w:rsid w:val="7A982623"/>
    <w:rsid w:val="7B2911A3"/>
    <w:rsid w:val="7BAA4029"/>
    <w:rsid w:val="7C93228D"/>
    <w:rsid w:val="7CCD2F68"/>
    <w:rsid w:val="7CDE4899"/>
    <w:rsid w:val="7D2A2168"/>
    <w:rsid w:val="7DD1665C"/>
    <w:rsid w:val="7DE63636"/>
    <w:rsid w:val="7DE90B43"/>
    <w:rsid w:val="7DEA2CA7"/>
    <w:rsid w:val="7E6908EE"/>
    <w:rsid w:val="7E93514D"/>
    <w:rsid w:val="7ED67B96"/>
    <w:rsid w:val="7F8A61C4"/>
    <w:rsid w:val="7FEF0B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semiHidden="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32">
    <w:name w:val="Default Paragraph Font"/>
    <w:unhideWhenUsed/>
    <w:qFormat/>
    <w:uiPriority w:val="1"/>
  </w:style>
  <w:style w:type="table" w:default="1" w:styleId="30">
    <w:name w:val="Normal Table"/>
    <w:unhideWhenUsed/>
    <w:qFormat/>
    <w:uiPriority w:val="99"/>
    <w:tblPr>
      <w:tblCellMar>
        <w:top w:w="0" w:type="dxa"/>
        <w:left w:w="108" w:type="dxa"/>
        <w:bottom w:w="0" w:type="dxa"/>
        <w:right w:w="108" w:type="dxa"/>
      </w:tblCellMar>
    </w:tblPr>
  </w:style>
  <w:style w:type="paragraph" w:styleId="3">
    <w:name w:val="toc 7"/>
    <w:basedOn w:val="1"/>
    <w:next w:val="1"/>
    <w:qFormat/>
    <w:uiPriority w:val="0"/>
    <w:pPr>
      <w:tabs>
        <w:tab w:val="right" w:leader="dot" w:pos="9241"/>
      </w:tabs>
      <w:ind w:firstLine="50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index 4"/>
    <w:basedOn w:val="1"/>
    <w:next w:val="1"/>
    <w:qFormat/>
    <w:uiPriority w:val="0"/>
    <w:pPr>
      <w:ind w:left="840" w:hanging="210"/>
      <w:jc w:val="left"/>
    </w:pPr>
    <w:rPr>
      <w:rFonts w:ascii="Calibri" w:hAnsi="Calibri"/>
      <w:sz w:val="20"/>
      <w:szCs w:val="20"/>
    </w:rPr>
  </w:style>
  <w:style w:type="paragraph" w:styleId="11">
    <w:name w:val="toc 5"/>
    <w:basedOn w:val="1"/>
    <w:next w:val="1"/>
    <w:semiHidden/>
    <w:qFormat/>
    <w:uiPriority w:val="0"/>
    <w:pPr>
      <w:tabs>
        <w:tab w:val="right" w:leader="dot" w:pos="9241"/>
      </w:tabs>
      <w:ind w:firstLine="300" w:firstLineChars="300"/>
      <w:jc w:val="left"/>
    </w:pPr>
    <w:rPr>
      <w:rFonts w:ascii="宋体"/>
      <w:szCs w:val="21"/>
    </w:rPr>
  </w:style>
  <w:style w:type="paragraph" w:styleId="12">
    <w:name w:val="toc 3"/>
    <w:basedOn w:val="1"/>
    <w:next w:val="1"/>
    <w:semiHidden/>
    <w:qFormat/>
    <w:uiPriority w:val="0"/>
    <w:pPr>
      <w:tabs>
        <w:tab w:val="right" w:leader="dot" w:pos="9241"/>
      </w:tabs>
      <w:ind w:firstLine="100" w:firstLineChars="100"/>
      <w:jc w:val="left"/>
    </w:pPr>
    <w:rPr>
      <w:rFonts w:ascii="宋体"/>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footer"/>
    <w:basedOn w:val="1"/>
    <w:qFormat/>
    <w:uiPriority w:val="0"/>
    <w:pPr>
      <w:snapToGrid w:val="0"/>
      <w:ind w:right="210" w:rightChars="100"/>
      <w:jc w:val="right"/>
    </w:pPr>
    <w:rPr>
      <w:sz w:val="18"/>
      <w:szCs w:val="18"/>
    </w:rPr>
  </w:style>
  <w:style w:type="paragraph" w:styleId="17">
    <w:name w:val="header"/>
    <w:basedOn w:val="1"/>
    <w:qFormat/>
    <w:uiPriority w:val="0"/>
    <w:pPr>
      <w:snapToGrid w:val="0"/>
      <w:jc w:val="left"/>
    </w:pPr>
    <w:rPr>
      <w:sz w:val="18"/>
      <w:szCs w:val="18"/>
    </w:rPr>
  </w:style>
  <w:style w:type="paragraph" w:styleId="18">
    <w:name w:val="toc 1"/>
    <w:basedOn w:val="1"/>
    <w:next w:val="1"/>
    <w:semiHidden/>
    <w:qFormat/>
    <w:uiPriority w:val="0"/>
    <w:pPr>
      <w:tabs>
        <w:tab w:val="right" w:leader="dot" w:pos="9242"/>
      </w:tabs>
      <w:spacing w:beforeLines="25" w:afterLines="25"/>
      <w:jc w:val="left"/>
    </w:pPr>
    <w:rPr>
      <w:rFonts w:ascii="宋体"/>
      <w:szCs w:val="21"/>
    </w:rPr>
  </w:style>
  <w:style w:type="paragraph" w:styleId="19">
    <w:name w:val="toc 4"/>
    <w:basedOn w:val="1"/>
    <w:next w:val="1"/>
    <w:semiHidden/>
    <w:qFormat/>
    <w:uiPriority w:val="0"/>
    <w:pPr>
      <w:tabs>
        <w:tab w:val="right" w:leader="dot" w:pos="9241"/>
      </w:tabs>
      <w:ind w:firstLine="200" w:firstLineChars="200"/>
      <w:jc w:val="left"/>
    </w:pPr>
    <w:rPr>
      <w:rFonts w:ascii="宋体"/>
      <w:szCs w:val="21"/>
    </w:rPr>
  </w:style>
  <w:style w:type="paragraph" w:styleId="20">
    <w:name w:val="index heading"/>
    <w:basedOn w:val="1"/>
    <w:next w:val="21"/>
    <w:qFormat/>
    <w:uiPriority w:val="0"/>
    <w:pPr>
      <w:spacing w:before="120" w:after="120"/>
      <w:jc w:val="center"/>
    </w:pPr>
    <w:rPr>
      <w:rFonts w:ascii="Calibri" w:hAnsi="Calibri"/>
      <w:b/>
      <w:bCs/>
      <w:iCs/>
      <w:szCs w:val="20"/>
    </w:rPr>
  </w:style>
  <w:style w:type="paragraph" w:styleId="21">
    <w:name w:val="index 1"/>
    <w:basedOn w:val="1"/>
    <w:next w:val="22"/>
    <w:qFormat/>
    <w:uiPriority w:val="0"/>
    <w:pPr>
      <w:tabs>
        <w:tab w:val="right" w:leader="dot" w:pos="9299"/>
      </w:tabs>
      <w:jc w:val="left"/>
    </w:pPr>
    <w:rPr>
      <w:rFonts w:ascii="宋体"/>
      <w:szCs w:val="21"/>
    </w:rPr>
  </w:style>
  <w:style w:type="paragraph" w:customStyle="1" w:styleId="22">
    <w:name w:val="段"/>
    <w:link w:val="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qFormat/>
    <w:uiPriority w:val="0"/>
    <w:pPr>
      <w:numPr>
        <w:ilvl w:val="0"/>
        <w:numId w:val="1"/>
      </w:numPr>
      <w:snapToGrid w:val="0"/>
      <w:jc w:val="left"/>
    </w:pPr>
    <w:rPr>
      <w:rFonts w:ascii="宋体"/>
      <w:sz w:val="18"/>
      <w:szCs w:val="18"/>
    </w:rPr>
  </w:style>
  <w:style w:type="paragraph" w:styleId="24">
    <w:name w:val="toc 6"/>
    <w:basedOn w:val="1"/>
    <w:next w:val="1"/>
    <w:semiHidden/>
    <w:qFormat/>
    <w:uiPriority w:val="0"/>
    <w:pPr>
      <w:tabs>
        <w:tab w:val="right" w:leader="dot" w:pos="9241"/>
      </w:tabs>
      <w:ind w:firstLine="400" w:firstLineChars="400"/>
      <w:jc w:val="left"/>
    </w:pPr>
    <w:rPr>
      <w:rFonts w:ascii="宋体"/>
      <w:szCs w:val="21"/>
    </w:rPr>
  </w:style>
  <w:style w:type="paragraph" w:styleId="25">
    <w:name w:val="index 7"/>
    <w:basedOn w:val="1"/>
    <w:next w:val="1"/>
    <w:qFormat/>
    <w:uiPriority w:val="0"/>
    <w:pPr>
      <w:ind w:left="1470" w:hanging="210"/>
      <w:jc w:val="left"/>
    </w:pPr>
    <w:rPr>
      <w:rFonts w:ascii="Calibri" w:hAnsi="Calibri"/>
      <w:sz w:val="20"/>
      <w:szCs w:val="20"/>
    </w:rPr>
  </w:style>
  <w:style w:type="paragraph" w:styleId="26">
    <w:name w:val="index 9"/>
    <w:basedOn w:val="1"/>
    <w:next w:val="1"/>
    <w:qFormat/>
    <w:uiPriority w:val="0"/>
    <w:pPr>
      <w:ind w:left="1890" w:hanging="210"/>
      <w:jc w:val="left"/>
    </w:pPr>
    <w:rPr>
      <w:rFonts w:ascii="Calibri" w:hAnsi="Calibri"/>
      <w:sz w:val="20"/>
      <w:szCs w:val="20"/>
    </w:rPr>
  </w:style>
  <w:style w:type="paragraph" w:styleId="27">
    <w:name w:val="toc 2"/>
    <w:basedOn w:val="1"/>
    <w:next w:val="1"/>
    <w:semiHidden/>
    <w:qFormat/>
    <w:uiPriority w:val="0"/>
    <w:pPr>
      <w:tabs>
        <w:tab w:val="right" w:leader="dot" w:pos="9242"/>
      </w:tabs>
    </w:pPr>
    <w:rPr>
      <w:rFonts w:ascii="宋体"/>
      <w:szCs w:val="21"/>
    </w:rPr>
  </w:style>
  <w:style w:type="paragraph" w:styleId="28">
    <w:name w:val="toc 9"/>
    <w:basedOn w:val="1"/>
    <w:next w:val="1"/>
    <w:semiHidden/>
    <w:qFormat/>
    <w:uiPriority w:val="0"/>
    <w:pPr>
      <w:ind w:left="1470"/>
      <w:jc w:val="left"/>
    </w:pPr>
    <w:rPr>
      <w:sz w:val="20"/>
      <w:szCs w:val="20"/>
    </w:rPr>
  </w:style>
  <w:style w:type="paragraph" w:styleId="29">
    <w:name w:val="index 2"/>
    <w:basedOn w:val="1"/>
    <w:next w:val="1"/>
    <w:qFormat/>
    <w:uiPriority w:val="0"/>
    <w:pPr>
      <w:ind w:left="420" w:hanging="210"/>
      <w:jc w:val="left"/>
    </w:pPr>
    <w:rPr>
      <w:rFonts w:ascii="Calibri" w:hAnsi="Calibri"/>
      <w:sz w:val="20"/>
      <w:szCs w:val="20"/>
    </w:rPr>
  </w:style>
  <w:style w:type="table" w:styleId="31">
    <w:name w:val="Table Grid"/>
    <w:basedOn w:val="3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basedOn w:val="32"/>
    <w:qFormat/>
    <w:uiPriority w:val="0"/>
    <w:rPr>
      <w:b/>
    </w:rPr>
  </w:style>
  <w:style w:type="character" w:styleId="34">
    <w:name w:val="endnote reference"/>
    <w:basedOn w:val="32"/>
    <w:semiHidden/>
    <w:qFormat/>
    <w:uiPriority w:val="0"/>
    <w:rPr>
      <w:vertAlign w:val="superscript"/>
    </w:rPr>
  </w:style>
  <w:style w:type="character" w:styleId="35">
    <w:name w:val="page number"/>
    <w:basedOn w:val="32"/>
    <w:qFormat/>
    <w:uiPriority w:val="0"/>
    <w:rPr>
      <w:rFonts w:ascii="Times New Roman" w:hAnsi="Times New Roman" w:eastAsia="宋体"/>
      <w:sz w:val="18"/>
    </w:rPr>
  </w:style>
  <w:style w:type="character" w:styleId="36">
    <w:name w:val="FollowedHyperlink"/>
    <w:basedOn w:val="32"/>
    <w:qFormat/>
    <w:uiPriority w:val="0"/>
    <w:rPr>
      <w:color w:val="800080"/>
      <w:u w:val="single"/>
    </w:rPr>
  </w:style>
  <w:style w:type="character" w:styleId="37">
    <w:name w:val="Hyperlink"/>
    <w:basedOn w:val="32"/>
    <w:qFormat/>
    <w:uiPriority w:val="0"/>
    <w:rPr>
      <w:color w:val="0000FF"/>
      <w:spacing w:val="0"/>
      <w:w w:val="100"/>
      <w:szCs w:val="21"/>
      <w:u w:val="single"/>
    </w:rPr>
  </w:style>
  <w:style w:type="character" w:styleId="38">
    <w:name w:val="footnote reference"/>
    <w:basedOn w:val="32"/>
    <w:semiHidden/>
    <w:qFormat/>
    <w:uiPriority w:val="0"/>
    <w:rPr>
      <w:vertAlign w:val="superscript"/>
    </w:rPr>
  </w:style>
  <w:style w:type="character" w:customStyle="1" w:styleId="39">
    <w:name w:val="段 Char"/>
    <w:basedOn w:val="32"/>
    <w:link w:val="22"/>
    <w:qFormat/>
    <w:uiPriority w:val="0"/>
    <w:rPr>
      <w:rFonts w:ascii="宋体"/>
      <w:sz w:val="21"/>
      <w:lang w:val="en-US" w:eastAsia="zh-CN" w:bidi="ar-SA"/>
    </w:rPr>
  </w:style>
  <w:style w:type="paragraph" w:customStyle="1" w:styleId="40">
    <w:name w:val="一级条标题"/>
    <w:next w:val="2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章标题"/>
    <w:next w:val="2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二级条标题"/>
    <w:basedOn w:val="40"/>
    <w:next w:val="22"/>
    <w:qFormat/>
    <w:uiPriority w:val="0"/>
    <w:pPr>
      <w:numPr>
        <w:ilvl w:val="2"/>
      </w:numPr>
      <w:spacing w:before="50" w:after="50"/>
      <w:outlineLvl w:val="3"/>
    </w:pPr>
  </w:style>
  <w:style w:type="paragraph" w:customStyle="1" w:styleId="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6">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7">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8">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9">
    <w:name w:val="三级条标题"/>
    <w:basedOn w:val="44"/>
    <w:next w:val="22"/>
    <w:qFormat/>
    <w:uiPriority w:val="0"/>
    <w:pPr>
      <w:numPr>
        <w:ilvl w:val="3"/>
      </w:numPr>
      <w:outlineLvl w:val="4"/>
    </w:pPr>
  </w:style>
  <w:style w:type="paragraph" w:customStyle="1" w:styleId="50">
    <w:name w:val="示例"/>
    <w:next w:val="51"/>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5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2">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53">
    <w:name w:val="四级条标题"/>
    <w:basedOn w:val="49"/>
    <w:next w:val="22"/>
    <w:qFormat/>
    <w:uiPriority w:val="0"/>
    <w:pPr>
      <w:numPr>
        <w:ilvl w:val="4"/>
      </w:numPr>
      <w:outlineLvl w:val="5"/>
    </w:pPr>
  </w:style>
  <w:style w:type="paragraph" w:customStyle="1" w:styleId="54">
    <w:name w:val="五级条标题"/>
    <w:basedOn w:val="53"/>
    <w:next w:val="22"/>
    <w:qFormat/>
    <w:uiPriority w:val="0"/>
    <w:pPr>
      <w:numPr>
        <w:ilvl w:val="5"/>
      </w:numPr>
      <w:outlineLvl w:val="6"/>
    </w:pPr>
  </w:style>
  <w:style w:type="paragraph" w:customStyle="1" w:styleId="55">
    <w:name w:val="注："/>
    <w:next w:val="22"/>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6">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7">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58">
    <w:name w:val="列项◆（三级）"/>
    <w:basedOn w:val="1"/>
    <w:qFormat/>
    <w:uiPriority w:val="0"/>
    <w:pPr>
      <w:numPr>
        <w:ilvl w:val="2"/>
        <w:numId w:val="3"/>
      </w:numPr>
    </w:pPr>
    <w:rPr>
      <w:rFonts w:ascii="宋体"/>
      <w:szCs w:val="21"/>
    </w:rPr>
  </w:style>
  <w:style w:type="paragraph" w:customStyle="1" w:styleId="59">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60">
    <w:name w:val="示例×："/>
    <w:basedOn w:val="43"/>
    <w:qFormat/>
    <w:uiPriority w:val="0"/>
    <w:pPr>
      <w:numPr>
        <w:ilvl w:val="0"/>
        <w:numId w:val="0"/>
      </w:numPr>
      <w:spacing w:beforeLines="0" w:afterLines="0"/>
      <w:ind w:firstLine="363"/>
      <w:outlineLvl w:val="9"/>
    </w:pPr>
    <w:rPr>
      <w:rFonts w:ascii="宋体" w:eastAsia="宋体"/>
      <w:sz w:val="18"/>
      <w:szCs w:val="18"/>
    </w:rPr>
  </w:style>
  <w:style w:type="paragraph" w:customStyle="1" w:styleId="61">
    <w:name w:val="二级无"/>
    <w:basedOn w:val="44"/>
    <w:qFormat/>
    <w:uiPriority w:val="0"/>
    <w:pPr>
      <w:spacing w:beforeLines="0" w:afterLines="0"/>
    </w:pPr>
    <w:rPr>
      <w:rFonts w:ascii="宋体" w:eastAsia="宋体"/>
    </w:rPr>
  </w:style>
  <w:style w:type="paragraph" w:customStyle="1" w:styleId="62">
    <w:name w:val="注：（正文）"/>
    <w:basedOn w:val="55"/>
    <w:next w:val="22"/>
    <w:qFormat/>
    <w:uiPriority w:val="0"/>
  </w:style>
  <w:style w:type="paragraph" w:customStyle="1" w:styleId="63">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6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6">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7">
    <w:name w:val="标准书眉_偶数页"/>
    <w:basedOn w:val="42"/>
    <w:next w:val="1"/>
    <w:qFormat/>
    <w:uiPriority w:val="0"/>
    <w:pPr>
      <w:jc w:val="left"/>
    </w:pPr>
  </w:style>
  <w:style w:type="paragraph" w:customStyle="1" w:styleId="68">
    <w:name w:val="标准书眉一"/>
    <w:qFormat/>
    <w:uiPriority w:val="0"/>
    <w:pPr>
      <w:jc w:val="both"/>
    </w:pPr>
    <w:rPr>
      <w:rFonts w:ascii="Times New Roman" w:hAnsi="Times New Roman" w:eastAsia="宋体" w:cs="Times New Roman"/>
      <w:lang w:val="en-US" w:eastAsia="zh-CN" w:bidi="ar-SA"/>
    </w:rPr>
  </w:style>
  <w:style w:type="paragraph" w:customStyle="1" w:styleId="69">
    <w:name w:val="参考文献"/>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0">
    <w:name w:val="参考文献、索引标题"/>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1">
    <w:name w:val="发布"/>
    <w:basedOn w:val="32"/>
    <w:qFormat/>
    <w:uiPriority w:val="0"/>
    <w:rPr>
      <w:rFonts w:ascii="黑体" w:eastAsia="黑体"/>
      <w:spacing w:val="85"/>
      <w:w w:val="100"/>
      <w:position w:val="3"/>
      <w:sz w:val="28"/>
      <w:szCs w:val="28"/>
    </w:rPr>
  </w:style>
  <w:style w:type="paragraph" w:customStyle="1" w:styleId="72">
    <w:name w:val="发布部门"/>
    <w:next w:val="2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7">
    <w:name w:val="封面标准英文名称"/>
    <w:basedOn w:val="76"/>
    <w:qFormat/>
    <w:uiPriority w:val="0"/>
    <w:pPr>
      <w:spacing w:before="370" w:line="400" w:lineRule="exact"/>
    </w:pPr>
    <w:rPr>
      <w:rFonts w:ascii="Times New Roman"/>
      <w:sz w:val="28"/>
      <w:szCs w:val="28"/>
    </w:rPr>
  </w:style>
  <w:style w:type="paragraph" w:customStyle="1" w:styleId="78">
    <w:name w:val="封面一致性程度标识"/>
    <w:basedOn w:val="77"/>
    <w:qFormat/>
    <w:uiPriority w:val="0"/>
    <w:pPr>
      <w:spacing w:before="440"/>
    </w:pPr>
    <w:rPr>
      <w:rFonts w:ascii="宋体" w:eastAsia="宋体"/>
    </w:rPr>
  </w:style>
  <w:style w:type="paragraph" w:customStyle="1" w:styleId="79">
    <w:name w:val="封面标准文稿类别"/>
    <w:basedOn w:val="78"/>
    <w:qFormat/>
    <w:uiPriority w:val="0"/>
    <w:pPr>
      <w:spacing w:after="160" w:line="240" w:lineRule="auto"/>
    </w:pPr>
    <w:rPr>
      <w:sz w:val="24"/>
    </w:rPr>
  </w:style>
  <w:style w:type="paragraph" w:customStyle="1" w:styleId="80">
    <w:name w:val="封面标准文稿编辑信息"/>
    <w:basedOn w:val="79"/>
    <w:qFormat/>
    <w:uiPriority w:val="0"/>
    <w:pPr>
      <w:spacing w:before="180" w:line="180" w:lineRule="exact"/>
    </w:pPr>
    <w:rPr>
      <w:sz w:val="21"/>
    </w:rPr>
  </w:style>
  <w:style w:type="paragraph" w:customStyle="1" w:styleId="81">
    <w:name w:val="封面正文"/>
    <w:qFormat/>
    <w:uiPriority w:val="0"/>
    <w:pPr>
      <w:jc w:val="both"/>
    </w:pPr>
    <w:rPr>
      <w:rFonts w:ascii="Times New Roman" w:hAnsi="Times New Roman" w:eastAsia="宋体" w:cs="Times New Roman"/>
      <w:lang w:val="en-US" w:eastAsia="zh-CN" w:bidi="ar-SA"/>
    </w:rPr>
  </w:style>
  <w:style w:type="paragraph" w:customStyle="1" w:styleId="82">
    <w:name w:val="附录标识"/>
    <w:basedOn w:val="1"/>
    <w:next w:val="22"/>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3">
    <w:name w:val="附录标题"/>
    <w:basedOn w:val="22"/>
    <w:next w:val="22"/>
    <w:qFormat/>
    <w:uiPriority w:val="0"/>
    <w:pPr>
      <w:ind w:firstLine="0" w:firstLineChars="0"/>
      <w:jc w:val="center"/>
    </w:pPr>
    <w:rPr>
      <w:rFonts w:ascii="黑体" w:eastAsia="黑体"/>
    </w:rPr>
  </w:style>
  <w:style w:type="paragraph" w:customStyle="1" w:styleId="84">
    <w:name w:val="附录表标号"/>
    <w:basedOn w:val="1"/>
    <w:next w:val="22"/>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85">
    <w:name w:val="附录表标题"/>
    <w:basedOn w:val="1"/>
    <w:next w:val="22"/>
    <w:qFormat/>
    <w:uiPriority w:val="0"/>
    <w:pPr>
      <w:numPr>
        <w:ilvl w:val="1"/>
        <w:numId w:val="7"/>
      </w:numPr>
      <w:tabs>
        <w:tab w:val="left" w:pos="180"/>
      </w:tabs>
      <w:spacing w:beforeLines="50" w:afterLines="50"/>
      <w:ind w:left="0" w:firstLine="0"/>
      <w:jc w:val="center"/>
    </w:pPr>
    <w:rPr>
      <w:rFonts w:ascii="黑体" w:eastAsia="黑体"/>
      <w:szCs w:val="21"/>
    </w:rPr>
  </w:style>
  <w:style w:type="paragraph" w:customStyle="1" w:styleId="86">
    <w:name w:val="附录二级条标题"/>
    <w:basedOn w:val="1"/>
    <w:next w:val="22"/>
    <w:qFormat/>
    <w:uiPriority w:val="0"/>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7">
    <w:name w:val="附录二级无"/>
    <w:basedOn w:val="86"/>
    <w:qFormat/>
    <w:uiPriority w:val="0"/>
    <w:pPr>
      <w:tabs>
        <w:tab w:val="clear" w:pos="360"/>
      </w:tabs>
      <w:spacing w:beforeLines="0" w:afterLines="0"/>
    </w:pPr>
    <w:rPr>
      <w:rFonts w:ascii="宋体" w:eastAsia="宋体"/>
      <w:szCs w:val="21"/>
    </w:rPr>
  </w:style>
  <w:style w:type="paragraph" w:customStyle="1" w:styleId="88">
    <w:name w:val="附录公式"/>
    <w:basedOn w:val="22"/>
    <w:next w:val="22"/>
    <w:link w:val="89"/>
    <w:qFormat/>
    <w:uiPriority w:val="0"/>
  </w:style>
  <w:style w:type="character" w:customStyle="1" w:styleId="89">
    <w:name w:val="附录公式 Char"/>
    <w:basedOn w:val="39"/>
    <w:link w:val="88"/>
    <w:qFormat/>
    <w:uiPriority w:val="0"/>
  </w:style>
  <w:style w:type="paragraph" w:customStyle="1" w:styleId="90">
    <w:name w:val="附录公式编号制表符"/>
    <w:basedOn w:val="1"/>
    <w:next w:val="22"/>
    <w:qFormat/>
    <w:uiPriority w:val="0"/>
    <w:pPr>
      <w:widowControl/>
      <w:tabs>
        <w:tab w:val="center" w:pos="4201"/>
        <w:tab w:val="right" w:leader="dot" w:pos="9298"/>
      </w:tabs>
      <w:autoSpaceDE w:val="0"/>
      <w:autoSpaceDN w:val="0"/>
    </w:pPr>
    <w:rPr>
      <w:rFonts w:ascii="宋体"/>
      <w:kern w:val="0"/>
      <w:szCs w:val="20"/>
    </w:rPr>
  </w:style>
  <w:style w:type="paragraph" w:customStyle="1" w:styleId="91">
    <w:name w:val="附录三级条标题"/>
    <w:basedOn w:val="86"/>
    <w:next w:val="22"/>
    <w:qFormat/>
    <w:uiPriority w:val="0"/>
    <w:pPr>
      <w:numPr>
        <w:ilvl w:val="4"/>
      </w:numPr>
      <w:outlineLvl w:val="4"/>
    </w:pPr>
  </w:style>
  <w:style w:type="paragraph" w:customStyle="1" w:styleId="92">
    <w:name w:val="附录三级无"/>
    <w:basedOn w:val="91"/>
    <w:qFormat/>
    <w:uiPriority w:val="0"/>
    <w:pPr>
      <w:tabs>
        <w:tab w:val="clear" w:pos="360"/>
      </w:tabs>
      <w:spacing w:beforeLines="0" w:afterLines="0"/>
    </w:pPr>
    <w:rPr>
      <w:rFonts w:ascii="宋体" w:eastAsia="宋体"/>
      <w:szCs w:val="21"/>
    </w:rPr>
  </w:style>
  <w:style w:type="paragraph" w:customStyle="1" w:styleId="93">
    <w:name w:val="附录数字编号列项（二级）"/>
    <w:qFormat/>
    <w:uiPriority w:val="0"/>
    <w:pPr>
      <w:numPr>
        <w:ilvl w:val="1"/>
        <w:numId w:val="8"/>
      </w:numPr>
    </w:pPr>
    <w:rPr>
      <w:rFonts w:ascii="宋体" w:hAnsi="Times New Roman" w:eastAsia="宋体" w:cs="Times New Roman"/>
      <w:sz w:val="21"/>
      <w:lang w:val="en-US" w:eastAsia="zh-CN" w:bidi="ar-SA"/>
    </w:rPr>
  </w:style>
  <w:style w:type="paragraph" w:customStyle="1" w:styleId="94">
    <w:name w:val="附录四级条标题"/>
    <w:basedOn w:val="91"/>
    <w:next w:val="22"/>
    <w:qFormat/>
    <w:uiPriority w:val="0"/>
    <w:pPr>
      <w:numPr>
        <w:ilvl w:val="5"/>
      </w:numPr>
      <w:outlineLvl w:val="5"/>
    </w:pPr>
  </w:style>
  <w:style w:type="paragraph" w:customStyle="1" w:styleId="95">
    <w:name w:val="附录四级无"/>
    <w:basedOn w:val="94"/>
    <w:qFormat/>
    <w:uiPriority w:val="0"/>
    <w:pPr>
      <w:tabs>
        <w:tab w:val="clear" w:pos="360"/>
      </w:tabs>
      <w:spacing w:beforeLines="0" w:afterLines="0"/>
    </w:pPr>
    <w:rPr>
      <w:rFonts w:ascii="宋体" w:eastAsia="宋体"/>
      <w:szCs w:val="21"/>
    </w:rPr>
  </w:style>
  <w:style w:type="paragraph" w:customStyle="1" w:styleId="96">
    <w:name w:val="附录图标号"/>
    <w:basedOn w:val="1"/>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97">
    <w:name w:val="附录图标题"/>
    <w:basedOn w:val="1"/>
    <w:next w:val="22"/>
    <w:qFormat/>
    <w:uiPriority w:val="0"/>
    <w:pPr>
      <w:numPr>
        <w:ilvl w:val="1"/>
        <w:numId w:val="9"/>
      </w:numPr>
      <w:tabs>
        <w:tab w:val="left" w:pos="363"/>
      </w:tabs>
      <w:spacing w:beforeLines="50" w:afterLines="50"/>
      <w:ind w:left="0" w:firstLine="0"/>
      <w:jc w:val="center"/>
    </w:pPr>
    <w:rPr>
      <w:rFonts w:ascii="黑体" w:eastAsia="黑体"/>
      <w:szCs w:val="21"/>
    </w:rPr>
  </w:style>
  <w:style w:type="paragraph" w:customStyle="1" w:styleId="98">
    <w:name w:val="附录五级条标题"/>
    <w:basedOn w:val="94"/>
    <w:next w:val="22"/>
    <w:qFormat/>
    <w:uiPriority w:val="0"/>
    <w:pPr>
      <w:numPr>
        <w:ilvl w:val="6"/>
      </w:numPr>
      <w:outlineLvl w:val="6"/>
    </w:pPr>
  </w:style>
  <w:style w:type="paragraph" w:customStyle="1" w:styleId="99">
    <w:name w:val="附录五级无"/>
    <w:basedOn w:val="98"/>
    <w:qFormat/>
    <w:uiPriority w:val="0"/>
    <w:pPr>
      <w:tabs>
        <w:tab w:val="clear" w:pos="360"/>
      </w:tabs>
      <w:spacing w:beforeLines="0" w:afterLines="0"/>
    </w:pPr>
    <w:rPr>
      <w:rFonts w:ascii="宋体" w:eastAsia="宋体"/>
      <w:szCs w:val="21"/>
    </w:rPr>
  </w:style>
  <w:style w:type="paragraph" w:customStyle="1" w:styleId="100">
    <w:name w:val="附录章标题"/>
    <w:next w:val="22"/>
    <w:qFormat/>
    <w:uiPriority w:val="0"/>
    <w:pPr>
      <w:numPr>
        <w:ilvl w:val="1"/>
        <w:numId w:val="6"/>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1">
    <w:name w:val="附录一级条标题"/>
    <w:basedOn w:val="100"/>
    <w:next w:val="22"/>
    <w:qFormat/>
    <w:uiPriority w:val="0"/>
    <w:pPr>
      <w:numPr>
        <w:ilvl w:val="2"/>
      </w:numPr>
      <w:autoSpaceDN w:val="0"/>
      <w:spacing w:beforeLines="50" w:afterLines="50"/>
      <w:outlineLvl w:val="2"/>
    </w:pPr>
  </w:style>
  <w:style w:type="paragraph" w:customStyle="1" w:styleId="102">
    <w:name w:val="附录一级无"/>
    <w:basedOn w:val="101"/>
    <w:qFormat/>
    <w:uiPriority w:val="0"/>
    <w:pPr>
      <w:tabs>
        <w:tab w:val="clear" w:pos="360"/>
      </w:tabs>
      <w:spacing w:beforeLines="0" w:afterLines="0"/>
    </w:pPr>
    <w:rPr>
      <w:rFonts w:ascii="宋体" w:eastAsia="宋体"/>
      <w:szCs w:val="21"/>
    </w:rPr>
  </w:style>
  <w:style w:type="paragraph" w:customStyle="1" w:styleId="103">
    <w:name w:val="附录字母编号列项（一级）"/>
    <w:qFormat/>
    <w:uiPriority w:val="0"/>
    <w:pPr>
      <w:numPr>
        <w:ilvl w:val="0"/>
        <w:numId w:val="8"/>
      </w:numPr>
    </w:pPr>
    <w:rPr>
      <w:rFonts w:ascii="宋体" w:hAnsi="Times New Roman" w:eastAsia="宋体" w:cs="Times New Roman"/>
      <w:sz w:val="21"/>
      <w:lang w:val="en-US" w:eastAsia="zh-CN" w:bidi="ar-SA"/>
    </w:rPr>
  </w:style>
  <w:style w:type="paragraph" w:customStyle="1" w:styleId="104">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7">
    <w:name w:val="其他标准标志"/>
    <w:basedOn w:val="64"/>
    <w:qFormat/>
    <w:uiPriority w:val="0"/>
    <w:pPr>
      <w:framePr w:w="6101" w:vAnchor="page" w:hAnchor="page" w:x="4673" w:y="942"/>
    </w:pPr>
    <w:rPr>
      <w:w w:val="130"/>
    </w:rPr>
  </w:style>
  <w:style w:type="paragraph" w:customStyle="1" w:styleId="10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9">
    <w:name w:val="其他发布部门"/>
    <w:basedOn w:val="72"/>
    <w:qFormat/>
    <w:uiPriority w:val="0"/>
    <w:pPr>
      <w:framePr w:y="15310"/>
      <w:spacing w:line="0" w:lineRule="atLeast"/>
    </w:pPr>
    <w:rPr>
      <w:rFonts w:ascii="黑体" w:eastAsia="黑体"/>
      <w:b w:val="0"/>
    </w:rPr>
  </w:style>
  <w:style w:type="paragraph" w:customStyle="1" w:styleId="110">
    <w:name w:val="前言、引言标题"/>
    <w:next w:val="2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三级无"/>
    <w:basedOn w:val="49"/>
    <w:qFormat/>
    <w:uiPriority w:val="0"/>
    <w:pPr>
      <w:spacing w:beforeLines="0" w:afterLines="0"/>
    </w:pPr>
    <w:rPr>
      <w:rFonts w:ascii="宋体" w:eastAsia="宋体"/>
    </w:rPr>
  </w:style>
  <w:style w:type="paragraph" w:customStyle="1" w:styleId="112">
    <w:name w:val="实施日期"/>
    <w:basedOn w:val="73"/>
    <w:qFormat/>
    <w:uiPriority w:val="0"/>
    <w:pPr>
      <w:framePr w:vAnchor="page" w:hAnchor="text"/>
      <w:jc w:val="right"/>
    </w:pPr>
  </w:style>
  <w:style w:type="paragraph" w:customStyle="1" w:styleId="113">
    <w:name w:val="示例后文字"/>
    <w:basedOn w:val="22"/>
    <w:next w:val="22"/>
    <w:qFormat/>
    <w:uiPriority w:val="0"/>
    <w:pPr>
      <w:ind w:firstLine="360"/>
    </w:pPr>
    <w:rPr>
      <w:sz w:val="18"/>
    </w:rPr>
  </w:style>
  <w:style w:type="paragraph" w:customStyle="1" w:styleId="114">
    <w:name w:val="首示例"/>
    <w:next w:val="22"/>
    <w:link w:val="115"/>
    <w:qFormat/>
    <w:uiPriority w:val="0"/>
    <w:pPr>
      <w:tabs>
        <w:tab w:val="left" w:pos="360"/>
      </w:tabs>
    </w:pPr>
    <w:rPr>
      <w:rFonts w:ascii="宋体" w:hAnsi="宋体" w:eastAsia="宋体" w:cs="Times New Roman"/>
      <w:kern w:val="2"/>
      <w:sz w:val="18"/>
      <w:szCs w:val="18"/>
      <w:lang w:val="en-US" w:eastAsia="zh-CN" w:bidi="ar-SA"/>
    </w:rPr>
  </w:style>
  <w:style w:type="character" w:customStyle="1" w:styleId="115">
    <w:name w:val="首示例 Char"/>
    <w:basedOn w:val="32"/>
    <w:link w:val="114"/>
    <w:qFormat/>
    <w:uiPriority w:val="0"/>
    <w:rPr>
      <w:rFonts w:ascii="宋体" w:hAnsi="宋体"/>
      <w:kern w:val="2"/>
      <w:sz w:val="18"/>
      <w:szCs w:val="18"/>
    </w:rPr>
  </w:style>
  <w:style w:type="paragraph" w:customStyle="1" w:styleId="116">
    <w:name w:val="四级无"/>
    <w:basedOn w:val="53"/>
    <w:qFormat/>
    <w:uiPriority w:val="0"/>
    <w:pPr>
      <w:spacing w:beforeLines="0" w:afterLines="0"/>
    </w:pPr>
    <w:rPr>
      <w:rFonts w:ascii="宋体" w:eastAsia="宋体"/>
    </w:rPr>
  </w:style>
  <w:style w:type="paragraph" w:customStyle="1" w:styleId="117">
    <w:name w:val="条文脚注"/>
    <w:basedOn w:val="23"/>
    <w:qFormat/>
    <w:uiPriority w:val="0"/>
    <w:pPr>
      <w:numPr>
        <w:ilvl w:val="0"/>
        <w:numId w:val="0"/>
      </w:numPr>
      <w:jc w:val="both"/>
    </w:pPr>
  </w:style>
  <w:style w:type="paragraph" w:customStyle="1" w:styleId="118">
    <w:name w:val="图标脚注说明"/>
    <w:basedOn w:val="22"/>
    <w:qFormat/>
    <w:uiPriority w:val="0"/>
    <w:pPr>
      <w:ind w:left="840" w:hanging="420" w:firstLineChars="0"/>
    </w:pPr>
    <w:rPr>
      <w:sz w:val="18"/>
      <w:szCs w:val="18"/>
    </w:rPr>
  </w:style>
  <w:style w:type="paragraph" w:customStyle="1" w:styleId="119">
    <w:name w:val="图表脚注说明"/>
    <w:basedOn w:val="1"/>
    <w:qFormat/>
    <w:uiPriority w:val="0"/>
    <w:pPr>
      <w:ind w:left="544" w:hanging="181"/>
    </w:pPr>
    <w:rPr>
      <w:rFonts w:ascii="宋体"/>
      <w:sz w:val="18"/>
      <w:szCs w:val="18"/>
    </w:rPr>
  </w:style>
  <w:style w:type="paragraph" w:customStyle="1" w:styleId="120">
    <w:name w:val="图的脚注"/>
    <w:next w:val="2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2">
    <w:name w:val="五级无"/>
    <w:basedOn w:val="54"/>
    <w:qFormat/>
    <w:uiPriority w:val="0"/>
    <w:pPr>
      <w:spacing w:beforeLines="0" w:afterLines="0"/>
    </w:pPr>
    <w:rPr>
      <w:rFonts w:ascii="宋体" w:eastAsia="宋体"/>
    </w:rPr>
  </w:style>
  <w:style w:type="paragraph" w:customStyle="1" w:styleId="123">
    <w:name w:val="一级无"/>
    <w:basedOn w:val="40"/>
    <w:qFormat/>
    <w:uiPriority w:val="0"/>
    <w:pPr>
      <w:spacing w:beforeLines="0" w:afterLines="0"/>
    </w:pPr>
    <w:rPr>
      <w:rFonts w:ascii="宋体" w:eastAsia="宋体"/>
    </w:rPr>
  </w:style>
  <w:style w:type="paragraph" w:customStyle="1" w:styleId="124">
    <w:name w:val="正文表标题"/>
    <w:next w:val="22"/>
    <w:qFormat/>
    <w:uiPriority w:val="0"/>
    <w:pPr>
      <w:numPr>
        <w:ilvl w:val="0"/>
        <w:numId w:val="10"/>
      </w:numPr>
      <w:tabs>
        <w:tab w:val="left" w:pos="360"/>
      </w:tabs>
      <w:spacing w:beforeLines="50" w:afterLines="50"/>
      <w:ind w:left="3465"/>
      <w:jc w:val="center"/>
    </w:pPr>
    <w:rPr>
      <w:rFonts w:ascii="黑体" w:hAnsi="Times New Roman" w:eastAsia="黑体" w:cs="Times New Roman"/>
      <w:sz w:val="21"/>
      <w:lang w:val="en-US" w:eastAsia="zh-CN" w:bidi="ar-SA"/>
    </w:rPr>
  </w:style>
  <w:style w:type="paragraph" w:customStyle="1" w:styleId="125">
    <w:name w:val="正文公式编号制表符"/>
    <w:basedOn w:val="22"/>
    <w:next w:val="22"/>
    <w:qFormat/>
    <w:uiPriority w:val="0"/>
    <w:pPr>
      <w:ind w:firstLine="0" w:firstLineChars="0"/>
    </w:pPr>
  </w:style>
  <w:style w:type="paragraph" w:customStyle="1" w:styleId="126">
    <w:name w:val="正文图标题"/>
    <w:next w:val="22"/>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7">
    <w:name w:val="终结线"/>
    <w:basedOn w:val="1"/>
    <w:qFormat/>
    <w:uiPriority w:val="0"/>
    <w:pPr>
      <w:framePr w:hSpace="181" w:vSpace="181" w:wrap="around" w:vAnchor="text" w:hAnchor="margin" w:xAlign="center" w:y="285"/>
    </w:pPr>
  </w:style>
  <w:style w:type="paragraph" w:customStyle="1" w:styleId="128">
    <w:name w:val="其他发布日期"/>
    <w:basedOn w:val="73"/>
    <w:qFormat/>
    <w:uiPriority w:val="0"/>
    <w:pPr>
      <w:framePr w:vAnchor="page" w:hAnchor="text" w:x="1419"/>
    </w:pPr>
  </w:style>
  <w:style w:type="paragraph" w:customStyle="1" w:styleId="129">
    <w:name w:val="其他实施日期"/>
    <w:basedOn w:val="112"/>
    <w:qFormat/>
    <w:uiPriority w:val="0"/>
  </w:style>
  <w:style w:type="paragraph" w:customStyle="1" w:styleId="130">
    <w:name w:val="封面标准名称2"/>
    <w:basedOn w:val="76"/>
    <w:qFormat/>
    <w:uiPriority w:val="0"/>
    <w:pPr>
      <w:framePr w:y="4469"/>
      <w:spacing w:beforeLines="630"/>
    </w:pPr>
  </w:style>
  <w:style w:type="paragraph" w:customStyle="1" w:styleId="131">
    <w:name w:val="封面标准英文名称2"/>
    <w:basedOn w:val="77"/>
    <w:qFormat/>
    <w:uiPriority w:val="0"/>
    <w:pPr>
      <w:framePr w:y="4469"/>
    </w:pPr>
  </w:style>
  <w:style w:type="paragraph" w:customStyle="1" w:styleId="132">
    <w:name w:val="封面一致性程度标识2"/>
    <w:basedOn w:val="78"/>
    <w:qFormat/>
    <w:uiPriority w:val="0"/>
    <w:pPr>
      <w:framePr w:y="4469"/>
    </w:pPr>
  </w:style>
  <w:style w:type="paragraph" w:customStyle="1" w:styleId="133">
    <w:name w:val="封面标准文稿类别2"/>
    <w:basedOn w:val="79"/>
    <w:qFormat/>
    <w:uiPriority w:val="0"/>
    <w:pPr>
      <w:framePr w:y="4469"/>
    </w:pPr>
  </w:style>
  <w:style w:type="paragraph" w:customStyle="1" w:styleId="134">
    <w:name w:val="封面标准文稿编辑信息2"/>
    <w:basedOn w:val="80"/>
    <w:qFormat/>
    <w:uiPriority w:val="0"/>
    <w:pPr>
      <w:framePr w:y="4469"/>
    </w:pPr>
  </w:style>
  <w:style w:type="character" w:customStyle="1" w:styleId="135">
    <w:name w:val="正文文本 (2) + Georgia19"/>
    <w:basedOn w:val="136"/>
    <w:qFormat/>
    <w:uiPriority w:val="0"/>
    <w:rPr>
      <w:rFonts w:ascii="Georgia" w:hAnsi="Georgia" w:eastAsia="Georgia" w:cs="Georgia"/>
      <w:color w:val="000000"/>
      <w:spacing w:val="0"/>
      <w:w w:val="100"/>
      <w:position w:val="0"/>
      <w:sz w:val="20"/>
      <w:szCs w:val="20"/>
      <w:u w:val="none"/>
      <w:lang w:val="en-US" w:eastAsia="en-US" w:bidi="en-US"/>
    </w:rPr>
  </w:style>
  <w:style w:type="character" w:customStyle="1" w:styleId="136">
    <w:name w:val="正文文本 (2)_"/>
    <w:basedOn w:val="32"/>
    <w:link w:val="137"/>
    <w:qFormat/>
    <w:uiPriority w:val="0"/>
    <w:rPr>
      <w:rFonts w:ascii="MingLiU-ExtB" w:hAnsi="MingLiU-ExtB" w:eastAsia="MingLiU-ExtB" w:cs="MingLiU-ExtB"/>
      <w:sz w:val="20"/>
      <w:szCs w:val="20"/>
    </w:rPr>
  </w:style>
  <w:style w:type="paragraph" w:customStyle="1" w:styleId="137">
    <w:name w:val="正文文本 (2)4"/>
    <w:basedOn w:val="1"/>
    <w:link w:val="136"/>
    <w:qFormat/>
    <w:uiPriority w:val="0"/>
    <w:pPr>
      <w:shd w:val="clear" w:color="auto" w:fill="FFFFFF"/>
      <w:spacing w:line="312" w:lineRule="exact"/>
      <w:ind w:hanging="500"/>
      <w:jc w:val="distribute"/>
    </w:pPr>
    <w:rPr>
      <w:rFonts w:ascii="MingLiU-ExtB" w:hAnsi="MingLiU-ExtB" w:eastAsia="MingLiU-ExtB" w:cs="MingLiU-ExtB"/>
      <w:sz w:val="20"/>
      <w:szCs w:val="20"/>
    </w:rPr>
  </w:style>
  <w:style w:type="character" w:customStyle="1" w:styleId="138">
    <w:name w:val="正文文本 (2) + Georgia24"/>
    <w:basedOn w:val="136"/>
    <w:qFormat/>
    <w:uiPriority w:val="0"/>
    <w:rPr>
      <w:rFonts w:ascii="Georgia" w:hAnsi="Georgia" w:eastAsia="Georgia" w:cs="Georgia"/>
      <w:color w:val="000000"/>
      <w:spacing w:val="0"/>
      <w:w w:val="100"/>
      <w:position w:val="0"/>
      <w:sz w:val="20"/>
      <w:szCs w:val="20"/>
      <w:u w:val="none"/>
      <w:lang w:val="en-US" w:eastAsia="en-US" w:bidi="en-US"/>
    </w:rPr>
  </w:style>
  <w:style w:type="character" w:customStyle="1" w:styleId="139">
    <w:name w:val="正文文本 (2) + Georgia"/>
    <w:basedOn w:val="136"/>
    <w:qFormat/>
    <w:uiPriority w:val="0"/>
    <w:rPr>
      <w:rFonts w:ascii="Georgia" w:hAnsi="Georgia" w:eastAsia="Georgia" w:cs="Georgia"/>
      <w:color w:val="000000"/>
      <w:spacing w:val="0"/>
      <w:w w:val="100"/>
      <w:position w:val="0"/>
      <w:sz w:val="20"/>
      <w:szCs w:val="20"/>
      <w:u w:val="none"/>
      <w:lang w:val="en-US" w:eastAsia="en-US" w:bidi="en-US"/>
    </w:rPr>
  </w:style>
  <w:style w:type="character" w:customStyle="1" w:styleId="140">
    <w:name w:val="正文文本 (2) + 7 pt9"/>
    <w:basedOn w:val="136"/>
    <w:qFormat/>
    <w:uiPriority w:val="0"/>
    <w:rPr>
      <w:rFonts w:ascii="MingLiU-ExtB" w:hAnsi="MingLiU-ExtB" w:eastAsia="MingLiU-ExtB" w:cs="MingLiU-ExtB"/>
      <w:b/>
      <w:bCs/>
      <w:color w:val="000000"/>
      <w:spacing w:val="0"/>
      <w:w w:val="100"/>
      <w:position w:val="0"/>
      <w:sz w:val="14"/>
      <w:szCs w:val="14"/>
      <w:u w:val="none"/>
      <w:lang w:val="zh-TW" w:eastAsia="zh-TW" w:bidi="zh-TW"/>
    </w:rPr>
  </w:style>
  <w:style w:type="character" w:customStyle="1" w:styleId="141">
    <w:name w:val="正文文本 (2) + Georgia26"/>
    <w:basedOn w:val="136"/>
    <w:qFormat/>
    <w:uiPriority w:val="0"/>
    <w:rPr>
      <w:rFonts w:ascii="Georgia" w:hAnsi="Georgia" w:eastAsia="Georgia" w:cs="Georgia"/>
      <w:b/>
      <w:bCs/>
      <w:color w:val="000000"/>
      <w:spacing w:val="0"/>
      <w:w w:val="100"/>
      <w:position w:val="0"/>
      <w:sz w:val="14"/>
      <w:szCs w:val="14"/>
      <w:u w:val="none"/>
      <w:lang w:val="en-US" w:eastAsia="en-US" w:bidi="en-US"/>
    </w:rPr>
  </w:style>
  <w:style w:type="paragraph" w:customStyle="1" w:styleId="142">
    <w:name w:val="标准文件_前言、引言标题"/>
    <w:next w:val="1"/>
    <w:qFormat/>
    <w:uiPriority w:val="0"/>
    <w:pPr>
      <w:numPr>
        <w:ilvl w:val="0"/>
        <w:numId w:val="11"/>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14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4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46">
    <w:name w:val="标准文件_附录标识"/>
    <w:next w:val="143"/>
    <w:qFormat/>
    <w:uiPriority w:val="0"/>
    <w:pPr>
      <w:numPr>
        <w:ilvl w:val="0"/>
        <w:numId w:val="6"/>
      </w:numPr>
      <w:shd w:val="clear" w:color="FFFFFF" w:fill="FFFFFF"/>
      <w:spacing w:before="25" w:beforeLines="25" w:after="50" w:afterLines="50"/>
      <w:jc w:val="center"/>
      <w:outlineLvl w:val="0"/>
    </w:pPr>
    <w:rPr>
      <w:rFonts w:ascii="黑体" w:hAnsi="宋体" w:eastAsia="黑体" w:cs="宋体"/>
      <w:sz w:val="21"/>
      <w:lang w:val="en-US" w:eastAsia="zh-CN" w:bidi="ar-SA"/>
    </w:rPr>
  </w:style>
  <w:style w:type="paragraph" w:customStyle="1" w:styleId="147">
    <w:name w:val="标准文件_附录一级条标题"/>
    <w:next w:val="143"/>
    <w:qFormat/>
    <w:uiPriority w:val="0"/>
    <w:pPr>
      <w:widowControl w:val="0"/>
      <w:numPr>
        <w:ilvl w:val="1"/>
        <w:numId w:val="6"/>
      </w:numPr>
      <w:spacing w:before="50" w:beforeLines="50" w:after="50" w:afterLines="50"/>
      <w:jc w:val="both"/>
      <w:outlineLvl w:val="2"/>
    </w:pPr>
    <w:rPr>
      <w:rFonts w:ascii="黑体" w:hAnsi="宋体" w:eastAsia="黑体" w:cs="宋体"/>
      <w:kern w:val="21"/>
      <w:sz w:val="21"/>
      <w:lang w:val="en-US" w:eastAsia="zh-CN" w:bidi="ar-SA"/>
    </w:rPr>
  </w:style>
  <w:style w:type="paragraph" w:customStyle="1" w:styleId="148">
    <w:name w:val="标准文件_附录表标题"/>
    <w:next w:val="143"/>
    <w:qFormat/>
    <w:uiPriority w:val="0"/>
    <w:pPr>
      <w:numPr>
        <w:ilvl w:val="1"/>
        <w:numId w:val="12"/>
      </w:numPr>
      <w:tabs>
        <w:tab w:val="left" w:pos="0"/>
      </w:tabs>
      <w:adjustRightInd w:val="0"/>
      <w:snapToGrid w:val="0"/>
      <w:spacing w:before="50" w:beforeLines="50" w:after="50" w:afterLines="50"/>
      <w:jc w:val="center"/>
      <w:textAlignment w:val="baseline"/>
    </w:pPr>
    <w:rPr>
      <w:rFonts w:ascii="黑体" w:hAnsi="宋体" w:eastAsia="黑体" w:cs="宋体"/>
      <w:kern w:val="21"/>
      <w:sz w:val="21"/>
      <w:lang w:val="en-US" w:eastAsia="zh-CN" w:bidi="ar-SA"/>
    </w:rPr>
  </w:style>
  <w:style w:type="paragraph" w:customStyle="1" w:styleId="14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0d9a89f-7321-49d7-a6dc-b22e902a3849}"/>
        <w:style w:val=""/>
        <w:category>
          <w:name w:val="常规"/>
          <w:gallery w:val="placeholder"/>
        </w:category>
        <w:types>
          <w:type w:val="bbPlcHdr"/>
        </w:types>
        <w:behaviors>
          <w:behavior w:val="content"/>
        </w:behaviors>
        <w:description w:val=""/>
        <w:guid w:val="{a0d9a89f-7321-49d7-a6dc-b22e902a3849}"/>
      </w:docPartPr>
      <w:docPartBody>
        <w:p w14:paraId="5F606E2C">
          <w:pPr>
            <w:pStyle w:val="2"/>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CBACC70905C942FE910ED5252B4C2DBB"/>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标准编写草案 模板.dot</Template>
  <Company>zle</Company>
  <Pages>42</Pages>
  <Words>21297</Words>
  <Characters>22411</Characters>
  <Lines>8</Lines>
  <Paragraphs>2</Paragraphs>
  <TotalTime>0</TotalTime>
  <ScaleCrop>false</ScaleCrop>
  <LinksUpToDate>false</LinksUpToDate>
  <CharactersWithSpaces>22771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2020-03-25T03:37:00Z</dcterms:created>
  <dc:creator>郑玉艳</dc:creator>
  <cp:lastModifiedBy>松间明月</cp:lastModifiedBy>
  <cp:lastPrinted>2024-11-28T01:30:00Z</cp:lastPrinted>
  <dcterms:modified xsi:type="dcterms:W3CDTF">2025-01-13T02:20:36Z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6DB67345AA25485AAAD29B1A94F5A5D8_13</vt:lpwstr>
  </property>
  <property fmtid="{D5CDD505-2E9C-101B-9397-08002B2CF9AE}" pid="4" name="KSOTemplateDocerSaveRecord">
    <vt:lpwstr>eyJoZGlkIjoiZWVmZWQwM2JjNGFjNzcxNDMzNTE2ZWMxNjRkMTkzZjYiLCJ1c2VySWQiOiIzMTM1MzcxMTUifQ==</vt:lpwstr>
  </property>
</Properties>
</file>