
<file path=[Content_Types].xml><?xml version="1.0" encoding="utf-8"?>
<Types xmlns="http://schemas.openxmlformats.org/package/2006/content-types">
  <Default Extension="xml" ContentType="application/xml"/>
  <Default Extension="jpeg" ContentType="image/jpeg"/>
  <Default Extension="JPG" ContentType="image/.jpg"/>
  <Default Extension="tiff" ContentType="image/tif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8"/>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c>
          <w:tcPr>
            <w:tcW w:w="509" w:type="dxa"/>
          </w:tcPr>
          <w:p>
            <w:pPr>
              <w:pStyle w:val="19"/>
              <w:framePr w:wrap="notBeside" w:vAnchor="page" w:hAnchor="page" w:x="1372" w:y="568"/>
              <w:tabs>
                <w:tab w:val="clear" w:pos="4153"/>
                <w:tab w:val="clear" w:pos="8306"/>
              </w:tabs>
              <w:spacing w:line="240" w:lineRule="auto"/>
              <w:jc w:val="left"/>
              <w:rPr>
                <w:rFonts w:hint="eastAsia"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pPr>
              <w:pStyle w:val="19"/>
              <w:framePr w:wrap="notBeside" w:vAnchor="page" w:hAnchor="page" w:x="1372" w:y="568"/>
              <w:tabs>
                <w:tab w:val="clear" w:pos="4153"/>
                <w:tab w:val="clear" w:pos="8306"/>
              </w:tabs>
              <w:spacing w:line="240" w:lineRule="auto"/>
              <w:jc w:val="both"/>
              <w:rPr>
                <w:rFonts w:hint="eastAsia"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 xml:space="preserve"> </w:t>
            </w:r>
            <w:r>
              <w:rPr>
                <w:rFonts w:ascii="黑体" w:hAnsi="黑体" w:eastAsia="黑体"/>
                <w:sz w:val="21"/>
                <w:szCs w:val="21"/>
              </w:rPr>
              <w:fldChar w:fldCharType="end"/>
            </w:r>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c>
          <w:tcPr>
            <w:tcW w:w="509" w:type="dxa"/>
          </w:tcPr>
          <w:p>
            <w:pPr>
              <w:pStyle w:val="19"/>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pPr>
              <w:pStyle w:val="19"/>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点击此处添加CCS号</w:t>
            </w:r>
            <w:r>
              <w:rPr>
                <w:rFonts w:ascii="黑体" w:hAnsi="黑体" w:eastAsia="黑体"/>
                <w:sz w:val="21"/>
                <w:szCs w:val="21"/>
              </w:rPr>
              <w:fldChar w:fldCharType="end"/>
            </w:r>
            <w:bookmarkEnd w:id="1"/>
          </w:p>
        </w:tc>
      </w:tr>
    </w:tbl>
    <w:tbl>
      <w:tblPr>
        <w:tblStyle w:val="28"/>
        <w:tblpPr w:leftFromText="180" w:rightFromText="180" w:vertAnchor="text" w:horzAnchor="margin" w:tblpX="2683" w:tblpY="578"/>
        <w:tblW w:w="6407" w:type="dxa"/>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108" w:type="dxa"/>
          <w:bottom w:w="0" w:type="dxa"/>
          <w:right w:w="221" w:type="dxa"/>
        </w:tblCellMar>
      </w:tblPr>
      <w:tblGrid>
        <w:gridCol w:w="6407"/>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108" w:type="dxa"/>
            <w:bottom w:w="0" w:type="dxa"/>
            <w:right w:w="221" w:type="dxa"/>
          </w:tblCellMar>
        </w:tblPrEx>
        <w:tc>
          <w:tcPr>
            <w:tcW w:w="6407" w:type="dxa"/>
          </w:tcPr>
          <w:p>
            <w:pPr>
              <w:pStyle w:val="50"/>
              <w:framePr w:w="0" w:hRule="auto" w:wrap="auto" w:vAnchor="margin" w:hAnchor="text" w:xAlign="left" w:yAlign="inline"/>
              <w:rPr>
                <w:rFonts w:hint="eastAsia"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rPr>
              <w:t>34</w:t>
            </w:r>
            <w:r>
              <w:fldChar w:fldCharType="end"/>
            </w:r>
            <w:bookmarkEnd w:id="3"/>
          </w:p>
        </w:tc>
      </w:tr>
    </w:tbl>
    <w:p>
      <w:pPr>
        <w:pStyle w:val="51"/>
        <w:framePr w:w="9639" w:h="624" w:hRule="exact" w:hSpace="181" w:vSpace="181" w:hAnchor="page" w:x="1305" w:y="2269"/>
        <w:rPr>
          <w:rFonts w:hint="eastAsia"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安徽省</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pPr>
        <w:pStyle w:val="196"/>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rFonts w:hint="eastAsia"/>
          <w:lang w:val="fr-FR"/>
        </w:rPr>
        <w:t>34</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pPr>
        <w:pStyle w:val="197"/>
        <w:rPr>
          <w:rFonts w:hint="eastAsia"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pPr>
        <w:spacing w:line="240" w:lineRule="auto"/>
        <w:rPr>
          <w:rFonts w:hint="eastAsia"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Ang0mW2AAAAAwBAAAPAAAAAAAAAAEAIAAAACIAAABkcnMv&#10;ZG93bnJldi54bWxQSwECFAAUAAAACACHTuJAeCbvfcoBAABeAwAADgAAAAAAAAABACAAAAAnAQAA&#10;ZHJzL2Uyb0RvYy54bWxQSwUGAAAAAAYABgBZAQAAYwUAAAAA&#10;">
                <v:fill on="f" focussize="0,0"/>
                <v:stroke color="#000000" joinstyle="round"/>
                <v:imagedata o:title=""/>
                <o:lock v:ext="edit" aspectratio="f"/>
              </v:line>
            </w:pict>
          </mc:Fallback>
        </mc:AlternateContent>
      </w:r>
    </w:p>
    <w:p>
      <w:pPr>
        <w:pStyle w:val="51"/>
        <w:framePr w:w="9639" w:h="6976" w:hRule="exact" w:hSpace="0" w:vSpace="0" w:hAnchor="page" w:y="6408"/>
        <w:jc w:val="center"/>
        <w:rPr>
          <w:rFonts w:hint="eastAsia" w:ascii="黑体" w:hAnsi="黑体" w:eastAsia="黑体"/>
          <w:b w:val="0"/>
          <w:bCs w:val="0"/>
          <w:w w:val="100"/>
        </w:rPr>
      </w:pPr>
    </w:p>
    <w:p>
      <w:pPr>
        <w:pStyle w:val="198"/>
        <w:framePr w:h="6974" w:hRule="exact"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互联网医院服务评价规范</w:t>
      </w:r>
      <w:r>
        <w:fldChar w:fldCharType="end"/>
      </w:r>
      <w:bookmarkEnd w:id="9"/>
    </w:p>
    <w:p>
      <w:pPr>
        <w:framePr w:w="9639" w:h="6974" w:hRule="exact" w:wrap="around" w:vAnchor="page" w:hAnchor="page" w:x="1419" w:y="6408" w:anchorLock="1"/>
        <w:ind w:left="-1418"/>
      </w:pPr>
    </w:p>
    <w:p>
      <w:pPr>
        <w:pStyle w:val="126"/>
        <w:framePr w:w="9639" w:h="6974" w:hRule="exact" w:wrap="around" w:vAnchor="page" w:hAnchor="page" w:x="1419" w:y="6408" w:anchorLock="1"/>
        <w:textAlignment w:val="bottom"/>
        <w:rPr>
          <w:rFonts w:hint="eastAsia" w:ascii="黑体" w:hAnsi="黑体" w:eastAsia="黑体"/>
          <w:szCs w:val="28"/>
        </w:rPr>
      </w:pPr>
      <w:r>
        <w:rPr>
          <w:rFonts w:ascii="黑体" w:hAnsi="黑体" w:eastAsia="黑体"/>
          <w:szCs w:val="28"/>
        </w:rPr>
        <w:fldChar w:fldCharType="begin">
          <w:ffData>
            <w:name w:val="ESTD_NAME"/>
            <w:enabled/>
            <w:calcOnExit w:val="0"/>
            <w:textInput>
              <w:default w:val="点击此处添加标准名称的英文译名"/>
            </w:textInput>
          </w:ffData>
        </w:fldChar>
      </w:r>
      <w:bookmarkStart w:id="10" w:name="ESTD_NAME"/>
      <w:r>
        <w:rPr>
          <w:rFonts w:ascii="黑体" w:hAnsi="黑体" w:eastAsia="黑体"/>
          <w:szCs w:val="28"/>
        </w:rPr>
        <w:instrText xml:space="preserve"> FORMTEXT </w:instrText>
      </w:r>
      <w:r>
        <w:rPr>
          <w:rFonts w:ascii="黑体" w:hAnsi="黑体" w:eastAsia="黑体"/>
          <w:szCs w:val="28"/>
        </w:rPr>
        <w:fldChar w:fldCharType="separate"/>
      </w:r>
      <w:r>
        <w:rPr>
          <w:rFonts w:hint="eastAsia" w:ascii="黑体" w:hAnsi="黑体" w:eastAsia="黑体"/>
          <w:szCs w:val="28"/>
        </w:rPr>
        <w:t>Specification for service evaluation of internet hospital</w:t>
      </w:r>
      <w:r>
        <w:rPr>
          <w:rFonts w:ascii="黑体" w:hAnsi="黑体" w:eastAsia="黑体"/>
          <w:szCs w:val="28"/>
        </w:rPr>
        <w:fldChar w:fldCharType="end"/>
      </w:r>
      <w:bookmarkEnd w:id="10"/>
    </w:p>
    <w:p>
      <w:pPr>
        <w:framePr w:w="9639" w:h="6974" w:hRule="exact" w:wrap="around" w:vAnchor="page" w:hAnchor="page" w:x="1419" w:y="6408" w:anchorLock="1"/>
        <w:spacing w:line="760" w:lineRule="exact"/>
        <w:ind w:left="-1418"/>
      </w:pPr>
    </w:p>
    <w:p>
      <w:pPr>
        <w:pStyle w:val="126"/>
        <w:framePr w:w="9639" w:h="6974" w:hRule="exact" w:wrap="around" w:vAnchor="page" w:hAnchor="page" w:x="1419" w:y="6408" w:anchorLock="1"/>
        <w:textAlignment w:val="bottom"/>
        <w:rPr>
          <w:rFonts w:eastAsia="黑体"/>
          <w:szCs w:val="28"/>
        </w:rPr>
      </w:pPr>
    </w:p>
    <w:p>
      <w:pPr>
        <w:pStyle w:val="126"/>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pPr>
        <w:pStyle w:val="126"/>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pPr>
        <w:pStyle w:val="126"/>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pPr>
        <w:pStyle w:val="194"/>
        <w:framePr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pPr>
        <w:pStyle w:val="195"/>
        <w:framePr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pPr>
        <w:pStyle w:val="152"/>
        <w:framePr w:h="584" w:hRule="exact" w:hSpace="181" w:vSpace="181" w:y="15027"/>
        <w:rPr>
          <w:rFonts w:hint="eastAsia"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安徽省市场监督管理局</w:t>
      </w:r>
      <w:r>
        <w:rPr>
          <w:rFonts w:hAnsi="黑体"/>
          <w:w w:val="100"/>
          <w:sz w:val="28"/>
        </w:rPr>
        <w:fldChar w:fldCharType="end"/>
      </w:r>
      <w:bookmarkEnd w:id="20"/>
      <w:r>
        <w:rPr>
          <w:rFonts w:ascii="Times New Roman"/>
          <w:w w:val="100"/>
          <w:sz w:val="28"/>
        </w:rPr>
        <w:t>  </w:t>
      </w:r>
      <w:r>
        <w:rPr>
          <w:rStyle w:val="230"/>
          <w:rFonts w:hint="eastAsia" w:hAnsi="黑体"/>
          <w:position w:val="0"/>
        </w:rPr>
        <w:t>发</w:t>
      </w:r>
      <w:r>
        <w:rPr>
          <w:rStyle w:val="230"/>
          <w:rFonts w:hint="eastAsia" w:hAnsi="黑体"/>
          <w:spacing w:val="0"/>
          <w:position w:val="0"/>
        </w:rPr>
        <w:t>布</w:t>
      </w:r>
    </w:p>
    <w:p>
      <w:pPr>
        <w:rPr>
          <w:rFonts w:hint="eastAsia" w:ascii="宋体" w:hAnsi="宋体"/>
          <w:sz w:val="28"/>
          <w:szCs w:val="28"/>
        </w:rPr>
        <w:sectPr>
          <w:headerReference r:id="rId5" w:type="first"/>
          <w:footerReference r:id="rId8" w:type="first"/>
          <w:headerReference r:id="rId3" w:type="default"/>
          <w:footerReference r:id="rId6" w:type="default"/>
          <w:headerReference r:id="rId4" w:type="even"/>
          <w:footerReference r:id="rId7"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CrMxz71wAAAA4BAAAPAAAAAAAAAAEAIAAAACIAAABkcnMvZG93&#10;bnJldi54bWxQSwECFAAUAAAACACHTuJAqt0+T8gBAABcAwAADgAAAAAAAAABACAAAAAmAQAAZHJz&#10;L2Uyb0RvYy54bWxQSwUGAAAAAAYABgBZAQAAYAUAAAAA&#10;">
                <v:fill on="f" focussize="0,0"/>
                <v:stroke color="#000000" joinstyle="round"/>
                <v:imagedata o:title=""/>
                <o:lock v:ext="edit" aspectratio="f"/>
                <w10:anchorlock/>
              </v:line>
            </w:pict>
          </mc:Fallback>
        </mc:AlternateContent>
      </w:r>
    </w:p>
    <w:p>
      <w:pPr>
        <w:pStyle w:val="90"/>
        <w:numPr>
          <w:ilvl w:val="0"/>
          <w:numId w:val="0"/>
        </w:numPr>
        <w:spacing w:before="900" w:after="468"/>
        <w:ind w:left="425" w:hanging="425"/>
      </w:pPr>
      <w:bookmarkStart w:id="21" w:name="BookMark2"/>
      <w:r>
        <w:rPr>
          <w:rFonts w:hint="eastAsia"/>
          <w:spacing w:val="320"/>
        </w:rPr>
        <w:t>前</w:t>
      </w:r>
      <w:r>
        <w:rPr>
          <w:rFonts w:hint="eastAsia"/>
        </w:rPr>
        <w:t>言</w:t>
      </w:r>
    </w:p>
    <w:p>
      <w:pPr>
        <w:pStyle w:val="57"/>
        <w:ind w:firstLine="420"/>
      </w:pPr>
      <w:r>
        <w:rPr>
          <w:rFonts w:hint="eastAsia"/>
        </w:rPr>
        <w:t>本文件按照GB/T 1.1—2020《标准化工作导则  第1部分：标准化文件的结构和起草规则》的规定起草。</w:t>
      </w:r>
    </w:p>
    <w:p>
      <w:pPr>
        <w:pStyle w:val="57"/>
        <w:ind w:firstLine="420"/>
      </w:pPr>
      <w:r>
        <w:rPr>
          <w:rFonts w:hint="eastAsia"/>
        </w:rPr>
        <w:t>请注意本文件的某些内容可能涉及专利。本文件的发布机构不承担识别专利的责任。</w:t>
      </w:r>
    </w:p>
    <w:p>
      <w:pPr>
        <w:pStyle w:val="57"/>
        <w:ind w:firstLine="420"/>
      </w:pPr>
      <w:r>
        <w:rPr>
          <w:rFonts w:hint="eastAsia"/>
        </w:rPr>
        <w:t>本文件由安徽省卫生健康委员会提出并归口。</w:t>
      </w:r>
    </w:p>
    <w:p>
      <w:pPr>
        <w:pStyle w:val="57"/>
        <w:ind w:firstLine="420"/>
      </w:pPr>
      <w:r>
        <w:rPr>
          <w:rFonts w:hint="eastAsia"/>
        </w:rPr>
        <w:t>本文件起草单位：</w:t>
      </w:r>
    </w:p>
    <w:p>
      <w:pPr>
        <w:pStyle w:val="57"/>
        <w:ind w:firstLine="420"/>
      </w:pPr>
      <w:r>
        <w:rPr>
          <w:rFonts w:hint="eastAsia"/>
        </w:rPr>
        <w:t>本文件主要起草人：</w:t>
      </w:r>
    </w:p>
    <w:p>
      <w:pPr>
        <w:pStyle w:val="57"/>
        <w:ind w:firstLine="420"/>
      </w:pPr>
    </w:p>
    <w:p>
      <w:pPr>
        <w:pStyle w:val="57"/>
        <w:ind w:firstLine="420"/>
        <w:sectPr>
          <w:headerReference r:id="rId9" w:type="default"/>
          <w:footerReference r:id="rId11" w:type="default"/>
          <w:headerReference r:id="rId10" w:type="even"/>
          <w:pgSz w:w="11906" w:h="16838"/>
          <w:pgMar w:top="1928" w:right="1134" w:bottom="1134" w:left="1134" w:header="1418" w:footer="1134" w:gutter="284"/>
          <w:pgNumType w:fmt="upperRoman" w:start="1"/>
          <w:cols w:space="425" w:num="1"/>
          <w:formProt w:val="0"/>
          <w:docGrid w:type="lines" w:linePitch="312" w:charSpace="0"/>
        </w:sectPr>
      </w:pPr>
    </w:p>
    <w:bookmarkEnd w:id="21"/>
    <w:p>
      <w:pPr>
        <w:spacing w:line="20" w:lineRule="exact"/>
        <w:jc w:val="center"/>
        <w:rPr>
          <w:rFonts w:hint="eastAsia" w:ascii="黑体" w:hAnsi="黑体" w:eastAsia="黑体"/>
          <w:sz w:val="32"/>
          <w:szCs w:val="32"/>
        </w:rPr>
      </w:pPr>
      <w:bookmarkStart w:id="22" w:name="BookMark4"/>
    </w:p>
    <w:p>
      <w:pPr>
        <w:spacing w:line="20" w:lineRule="exact"/>
        <w:jc w:val="center"/>
        <w:rPr>
          <w:rFonts w:hint="eastAsia" w:ascii="黑体" w:hAnsi="黑体" w:eastAsia="黑体"/>
          <w:sz w:val="32"/>
          <w:szCs w:val="32"/>
        </w:rPr>
      </w:pPr>
    </w:p>
    <w:sdt>
      <w:sdtPr>
        <w:tag w:val="NEW_STAND_NAME"/>
        <w:id w:val="595910757"/>
        <w:lock w:val="sdtLocked"/>
        <w:placeholder>
          <w:docPart w:val="BD7CC1D8EC994A7582F30E08CDDB1510"/>
        </w:placeholder>
      </w:sdtPr>
      <w:sdtContent>
        <w:p>
          <w:pPr>
            <w:pStyle w:val="178"/>
            <w:spacing w:before="3" w:beforeLines="1" w:after="686" w:afterLines="220"/>
            <w:rPr>
              <w:rFonts w:hint="eastAsia"/>
            </w:rPr>
          </w:pPr>
          <w:bookmarkStart w:id="23" w:name="NEW_STAND_NAME"/>
          <w:r>
            <w:rPr>
              <w:rFonts w:hint="eastAsia"/>
            </w:rPr>
            <w:t>互联网医院服务评价规范</w:t>
          </w:r>
        </w:p>
      </w:sdtContent>
    </w:sdt>
    <w:bookmarkEnd w:id="23"/>
    <w:p>
      <w:pPr>
        <w:pStyle w:val="105"/>
        <w:spacing w:before="312" w:after="312"/>
      </w:pPr>
      <w:bookmarkStart w:id="24" w:name="_Toc24884211"/>
      <w:bookmarkStart w:id="25" w:name="_Toc26986530"/>
      <w:bookmarkStart w:id="26" w:name="_Toc17233325"/>
      <w:bookmarkStart w:id="27" w:name="_Toc97191423"/>
      <w:bookmarkStart w:id="28" w:name="_Toc24884218"/>
      <w:bookmarkStart w:id="29" w:name="_Toc26648465"/>
      <w:bookmarkStart w:id="30" w:name="_Toc26986771"/>
      <w:bookmarkStart w:id="31" w:name="_Toc26718930"/>
      <w:bookmarkStart w:id="32" w:name="_Toc17233333"/>
      <w:r>
        <w:rPr>
          <w:rFonts w:hint="eastAsia"/>
        </w:rPr>
        <w:t>范围</w:t>
      </w:r>
      <w:bookmarkEnd w:id="24"/>
      <w:bookmarkEnd w:id="25"/>
      <w:bookmarkEnd w:id="26"/>
      <w:bookmarkEnd w:id="27"/>
      <w:bookmarkEnd w:id="28"/>
      <w:bookmarkEnd w:id="29"/>
      <w:bookmarkEnd w:id="30"/>
      <w:bookmarkEnd w:id="31"/>
      <w:bookmarkEnd w:id="32"/>
    </w:p>
    <w:p>
      <w:pPr>
        <w:pStyle w:val="57"/>
        <w:ind w:firstLine="420"/>
      </w:pPr>
      <w:bookmarkStart w:id="33" w:name="_Toc24884219"/>
      <w:bookmarkStart w:id="34" w:name="_Toc17233326"/>
      <w:bookmarkStart w:id="35" w:name="_Toc24884212"/>
      <w:bookmarkStart w:id="36" w:name="_Toc17233334"/>
      <w:bookmarkStart w:id="37" w:name="_Toc26648466"/>
      <w:r>
        <w:rPr>
          <w:rFonts w:hint="eastAsia"/>
        </w:rPr>
        <w:t>本文件规定了互联网医院服务的等级划分、评价原则、评价要求、评价指标和评价实施。</w:t>
      </w:r>
    </w:p>
    <w:p>
      <w:pPr>
        <w:pStyle w:val="57"/>
        <w:ind w:firstLine="420"/>
      </w:pPr>
      <w:r>
        <w:rPr>
          <w:rFonts w:hint="eastAsia"/>
        </w:rPr>
        <w:t>本文件适用于提供互联网诊疗服务的互联网医院开展等级评价工作。</w:t>
      </w:r>
    </w:p>
    <w:p>
      <w:pPr>
        <w:pStyle w:val="105"/>
        <w:spacing w:before="312" w:after="312"/>
      </w:pPr>
      <w:bookmarkStart w:id="38" w:name="_Toc26986772"/>
      <w:bookmarkStart w:id="39" w:name="_Toc97191424"/>
      <w:bookmarkStart w:id="40" w:name="_Toc26718931"/>
      <w:bookmarkStart w:id="41" w:name="_Toc26986531"/>
      <w:r>
        <w:rPr>
          <w:rFonts w:hint="eastAsia"/>
        </w:rPr>
        <w:t>规范性引用文件</w:t>
      </w:r>
      <w:bookmarkEnd w:id="33"/>
      <w:bookmarkEnd w:id="34"/>
      <w:bookmarkEnd w:id="35"/>
      <w:bookmarkEnd w:id="36"/>
      <w:bookmarkEnd w:id="37"/>
      <w:bookmarkEnd w:id="38"/>
      <w:bookmarkEnd w:id="39"/>
      <w:bookmarkEnd w:id="40"/>
      <w:bookmarkEnd w:id="41"/>
    </w:p>
    <w:sdt>
      <w:sdtPr>
        <w:rPr>
          <w:rFonts w:hint="eastAsia"/>
        </w:rPr>
        <w:id w:val="715848253"/>
        <w:placeholder>
          <w:docPart w:val="067D6981222740B0B625DFCA2ED29C38"/>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pPr>
            <w:pStyle w:val="57"/>
            <w:ind w:firstLine="420"/>
          </w:pPr>
          <w:r>
            <w:rPr>
              <w:rFonts w:hint="eastAsia"/>
            </w:rPr>
            <w:t>本文件没有规范性引用文件。</w:t>
          </w:r>
        </w:p>
      </w:sdtContent>
    </w:sdt>
    <w:p>
      <w:pPr>
        <w:pStyle w:val="57"/>
        <w:ind w:firstLine="420"/>
      </w:pPr>
    </w:p>
    <w:p>
      <w:pPr>
        <w:pStyle w:val="105"/>
        <w:spacing w:before="312" w:after="312"/>
      </w:pPr>
      <w:bookmarkStart w:id="42" w:name="_Toc97191425"/>
      <w:r>
        <w:rPr>
          <w:rFonts w:hint="eastAsia"/>
          <w:szCs w:val="21"/>
        </w:rPr>
        <w:t>术语和定义</w:t>
      </w:r>
      <w:bookmarkEnd w:id="42"/>
    </w:p>
    <w:sdt>
      <w:sdtPr>
        <w:id w:val="-1909835108"/>
        <w:placeholder>
          <w:docPart w:val="24480145EC5C4395A2EA7841529A86F8"/>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pPr>
            <w:pStyle w:val="57"/>
            <w:ind w:firstLine="420"/>
          </w:pPr>
          <w:bookmarkStart w:id="43" w:name="_Toc26986532"/>
          <w:bookmarkEnd w:id="43"/>
          <w:r>
            <w:t>下列术语和定义适用于本文件。</w:t>
          </w:r>
        </w:p>
      </w:sdtContent>
    </w:sdt>
    <w:p>
      <w:pPr>
        <w:pStyle w:val="224"/>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互联网诊疗</w:t>
      </w:r>
    </w:p>
    <w:p>
      <w:pPr>
        <w:pStyle w:val="57"/>
        <w:ind w:firstLine="420"/>
      </w:pPr>
      <w:r>
        <w:rPr>
          <w:rFonts w:hint="eastAsia"/>
        </w:rPr>
        <w:t>指医疗机构利用在本机构注册的医师，通过互联网等信息技术开展部分常见病、慢性病复诊和“互联网+家庭医生签约服务。</w:t>
      </w:r>
    </w:p>
    <w:p>
      <w:pPr>
        <w:pStyle w:val="224"/>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诊疗服务</w:t>
      </w:r>
    </w:p>
    <w:p>
      <w:pPr>
        <w:pStyle w:val="57"/>
        <w:ind w:firstLine="420"/>
      </w:pPr>
      <w:r>
        <w:rPr>
          <w:rFonts w:hint="eastAsia"/>
        </w:rPr>
        <w:t>由本互联网医院的医生通过互联网医院信息系统，对复诊患者进行处方开具并书写电子病历的服务。</w:t>
      </w:r>
    </w:p>
    <w:p>
      <w:pPr>
        <w:pStyle w:val="105"/>
        <w:spacing w:before="312" w:after="312"/>
      </w:pPr>
      <w:r>
        <w:rPr>
          <w:rFonts w:hint="eastAsia"/>
        </w:rPr>
        <w:t>服务评价等级划分</w:t>
      </w:r>
    </w:p>
    <w:p>
      <w:pPr>
        <w:pStyle w:val="57"/>
        <w:ind w:firstLine="420"/>
      </w:pPr>
      <w:r>
        <w:rPr>
          <w:rFonts w:hint="eastAsia"/>
        </w:rPr>
        <w:t>诊疗服务等级按从低到高分为服务零星、服务一星、服务二星、服务三星四个等级，其中：</w:t>
      </w:r>
    </w:p>
    <w:p>
      <w:pPr>
        <w:pStyle w:val="175"/>
      </w:pPr>
      <w:r>
        <w:rPr>
          <w:rFonts w:hint="eastAsia"/>
        </w:rPr>
        <w:t>定性指标项为互联网医院校验内容，其中有三项及以上为否的为服务零星；</w:t>
      </w:r>
    </w:p>
    <w:p>
      <w:pPr>
        <w:pStyle w:val="175"/>
      </w:pPr>
      <w:r>
        <w:rPr>
          <w:rFonts w:hint="eastAsia"/>
        </w:rPr>
        <w:t>定量指标得分：</w:t>
      </w:r>
    </w:p>
    <w:p>
      <w:pPr>
        <w:pStyle w:val="110"/>
      </w:pPr>
      <w:r>
        <w:rPr>
          <w:rFonts w:hint="eastAsia"/>
        </w:rPr>
        <w:t>大于等于85分为服务三星；</w:t>
      </w:r>
    </w:p>
    <w:p>
      <w:pPr>
        <w:pStyle w:val="110"/>
      </w:pPr>
      <w:r>
        <w:rPr>
          <w:rFonts w:hint="eastAsia"/>
        </w:rPr>
        <w:t>65分（含）～85分为服务二星；</w:t>
      </w:r>
    </w:p>
    <w:p>
      <w:pPr>
        <w:pStyle w:val="110"/>
      </w:pPr>
      <w:r>
        <w:rPr>
          <w:rFonts w:hint="eastAsia"/>
        </w:rPr>
        <w:t>50分（含）～65分为服务一星；</w:t>
      </w:r>
    </w:p>
    <w:p>
      <w:pPr>
        <w:pStyle w:val="110"/>
      </w:pPr>
      <w:r>
        <w:rPr>
          <w:rFonts w:hint="eastAsia"/>
        </w:rPr>
        <w:t>小于50分为服务零星。</w:t>
      </w:r>
    </w:p>
    <w:p>
      <w:pPr>
        <w:pStyle w:val="105"/>
        <w:spacing w:before="312" w:after="312"/>
      </w:pPr>
      <w:r>
        <w:rPr>
          <w:rFonts w:hint="eastAsia"/>
        </w:rPr>
        <w:t>评价原则</w:t>
      </w:r>
    </w:p>
    <w:p>
      <w:pPr>
        <w:pStyle w:val="57"/>
        <w:ind w:firstLine="420"/>
      </w:pPr>
      <w:r>
        <w:rPr>
          <w:rFonts w:hint="eastAsia"/>
        </w:rPr>
        <w:t>诊疗服务等级评价应遵循以下原则：</w:t>
      </w:r>
    </w:p>
    <w:p>
      <w:pPr>
        <w:pStyle w:val="175"/>
      </w:pPr>
      <w:r>
        <w:rPr>
          <w:rFonts w:hint="eastAsia"/>
        </w:rPr>
        <w:t>一致性：评价数据、资料、方法等应前后一致；</w:t>
      </w:r>
    </w:p>
    <w:p>
      <w:pPr>
        <w:pStyle w:val="175"/>
      </w:pPr>
      <w:r>
        <w:rPr>
          <w:rFonts w:hint="eastAsia"/>
        </w:rPr>
        <w:t>公正性：依据评价规则与标准独立评价，不受评价对象及外在因素的影响；</w:t>
      </w:r>
    </w:p>
    <w:p>
      <w:pPr>
        <w:pStyle w:val="175"/>
      </w:pPr>
      <w:r>
        <w:rPr>
          <w:rFonts w:hint="eastAsia"/>
        </w:rPr>
        <w:t>公开性：评价程序、评价结果向社会公开，接受社会监督；</w:t>
      </w:r>
    </w:p>
    <w:p>
      <w:pPr>
        <w:pStyle w:val="175"/>
      </w:pPr>
      <w:r>
        <w:rPr>
          <w:rFonts w:hint="eastAsia"/>
        </w:rPr>
        <w:t>保密性：保守评价过程中所知悉的医疗机构或个人的信息、资料、隐私、商业秘密以及根据需要应保守的评价过程、评价专家、评价结论等信息与情况。</w:t>
      </w:r>
    </w:p>
    <w:p>
      <w:pPr>
        <w:pStyle w:val="105"/>
        <w:spacing w:before="312" w:after="312"/>
      </w:pPr>
      <w:r>
        <w:rPr>
          <w:rFonts w:hint="eastAsia"/>
        </w:rPr>
        <w:t>评价要求</w:t>
      </w:r>
    </w:p>
    <w:p>
      <w:pPr>
        <w:pStyle w:val="106"/>
        <w:spacing w:before="156" w:after="156"/>
      </w:pPr>
      <w:r>
        <w:rPr>
          <w:rFonts w:hint="eastAsia"/>
        </w:rPr>
        <w:t>基本要求</w:t>
      </w:r>
    </w:p>
    <w:p>
      <w:pPr>
        <w:pStyle w:val="57"/>
        <w:ind w:firstLine="420"/>
      </w:pPr>
      <w:r>
        <w:rPr>
          <w:rFonts w:hint="eastAsia"/>
        </w:rPr>
        <w:t>评价时，应满足以下要求：</w:t>
      </w:r>
    </w:p>
    <w:p>
      <w:pPr>
        <w:pStyle w:val="57"/>
        <w:ind w:firstLine="420"/>
      </w:pPr>
      <w:r>
        <w:rPr>
          <w:rFonts w:hint="eastAsia"/>
        </w:rPr>
        <w:t>——评价内容应与标准一致，按照评价指标和对应分值进行评价；</w:t>
      </w:r>
    </w:p>
    <w:p>
      <w:pPr>
        <w:pStyle w:val="57"/>
        <w:ind w:firstLine="420"/>
      </w:pPr>
      <w:r>
        <w:rPr>
          <w:rFonts w:hint="eastAsia"/>
        </w:rPr>
        <w:t>——评价过程应科学规范；</w:t>
      </w:r>
    </w:p>
    <w:p>
      <w:pPr>
        <w:pStyle w:val="57"/>
        <w:ind w:firstLine="420"/>
      </w:pPr>
      <w:r>
        <w:rPr>
          <w:rFonts w:hint="eastAsia"/>
        </w:rPr>
        <w:t>——评价结果应公开、公正、公平。</w:t>
      </w:r>
    </w:p>
    <w:p>
      <w:pPr>
        <w:pStyle w:val="106"/>
        <w:spacing w:before="156" w:after="156"/>
      </w:pPr>
      <w:r>
        <w:rPr>
          <w:rFonts w:hint="eastAsia"/>
        </w:rPr>
        <w:t>评价人员</w:t>
      </w:r>
    </w:p>
    <w:p>
      <w:pPr>
        <w:pStyle w:val="166"/>
      </w:pPr>
      <w:r>
        <w:rPr>
          <w:rFonts w:hint="eastAsia"/>
        </w:rPr>
        <w:t>应熟悉相关法律法规及本领域的政策和标准。</w:t>
      </w:r>
    </w:p>
    <w:p>
      <w:pPr>
        <w:pStyle w:val="166"/>
      </w:pPr>
      <w:r>
        <w:rPr>
          <w:rFonts w:hint="eastAsia"/>
        </w:rPr>
        <w:t>应能按照评价准则和相关评价原则和程序，客观公正的履行评价职责并对做出的评价结论负责。</w:t>
      </w:r>
    </w:p>
    <w:p>
      <w:pPr>
        <w:pStyle w:val="166"/>
      </w:pPr>
      <w:r>
        <w:rPr>
          <w:rFonts w:hint="eastAsia"/>
        </w:rPr>
        <w:t>应具有从事互联网医院管理工作或参与互联网医院现场审查工作2年以上工作经验。</w:t>
      </w:r>
    </w:p>
    <w:p>
      <w:pPr>
        <w:pStyle w:val="166"/>
      </w:pPr>
      <w:r>
        <w:rPr>
          <w:rFonts w:hint="eastAsia"/>
        </w:rPr>
        <w:t>应具有相应专业中级以上专业技术职称。</w:t>
      </w:r>
    </w:p>
    <w:p>
      <w:pPr>
        <w:pStyle w:val="106"/>
        <w:spacing w:before="156" w:after="156"/>
      </w:pPr>
      <w:r>
        <w:rPr>
          <w:rFonts w:hint="eastAsia"/>
        </w:rPr>
        <w:t>评价主体</w:t>
      </w:r>
    </w:p>
    <w:p>
      <w:pPr>
        <w:pStyle w:val="166"/>
      </w:pPr>
      <w:r>
        <w:rPr>
          <w:rFonts w:hint="eastAsia"/>
        </w:rPr>
        <w:t>应能为组织开展评价工作提供相应工作经费和技术保障。</w:t>
      </w:r>
    </w:p>
    <w:p>
      <w:pPr>
        <w:pStyle w:val="166"/>
      </w:pPr>
      <w:r>
        <w:rPr>
          <w:rFonts w:hint="eastAsia"/>
        </w:rPr>
        <w:t>应组建评价专家团队，应包含从事医疗、管理、信息等专业方向，专家委员会成员应符合6.2的要求。</w:t>
      </w:r>
    </w:p>
    <w:p>
      <w:pPr>
        <w:pStyle w:val="166"/>
      </w:pPr>
      <w:r>
        <w:rPr>
          <w:rFonts w:hint="eastAsia"/>
        </w:rPr>
        <w:t>评价工作由省或市（地）卫生健康主管部门或其指定</w:t>
      </w:r>
      <w:r>
        <w:rPr>
          <w:rFonts w:hint="eastAsia"/>
          <w:lang w:val="en-US" w:eastAsia="zh-CN"/>
        </w:rPr>
        <w:t>相关组织</w:t>
      </w:r>
      <w:r>
        <w:rPr>
          <w:rFonts w:hint="eastAsia"/>
        </w:rPr>
        <w:t>具体负责实施并产生评价组，评价组应符合以下要求：</w:t>
      </w:r>
    </w:p>
    <w:p>
      <w:pPr>
        <w:pStyle w:val="133"/>
      </w:pPr>
      <w:r>
        <w:rPr>
          <w:rFonts w:hint="eastAsia"/>
        </w:rPr>
        <w:t>评价组成员应从相关单位抽取专家，由3人以上（单数）组成；</w:t>
      </w:r>
    </w:p>
    <w:p>
      <w:pPr>
        <w:pStyle w:val="133"/>
      </w:pPr>
      <w:r>
        <w:rPr>
          <w:rFonts w:hint="eastAsia"/>
        </w:rPr>
        <w:t>评价组成员应与被评价服务机构无直接利益关系；</w:t>
      </w:r>
    </w:p>
    <w:p>
      <w:pPr>
        <w:pStyle w:val="133"/>
      </w:pPr>
      <w:r>
        <w:rPr>
          <w:rFonts w:hint="eastAsia"/>
        </w:rPr>
        <w:t>评价组成员应推选一名组长，负责评价组的组织工作；</w:t>
      </w:r>
    </w:p>
    <w:p>
      <w:pPr>
        <w:pStyle w:val="133"/>
      </w:pPr>
      <w:r>
        <w:rPr>
          <w:rFonts w:hint="eastAsia"/>
        </w:rPr>
        <w:t>评价组组长应由较高专业水平和工作经验的人员担任，须具有高级及以上专业技术职称；</w:t>
      </w:r>
    </w:p>
    <w:p>
      <w:pPr>
        <w:pStyle w:val="133"/>
      </w:pPr>
      <w:r>
        <w:rPr>
          <w:rFonts w:hint="eastAsia"/>
        </w:rPr>
        <w:t>评价结果由评价组成员集体签署，如有争议，按少数服从多数原则确定。</w:t>
      </w:r>
    </w:p>
    <w:p>
      <w:pPr>
        <w:pStyle w:val="106"/>
        <w:spacing w:before="156" w:after="156"/>
      </w:pPr>
      <w:r>
        <w:rPr>
          <w:rFonts w:hint="eastAsia"/>
        </w:rPr>
        <w:t>评价方式和方法</w:t>
      </w:r>
    </w:p>
    <w:p>
      <w:pPr>
        <w:pStyle w:val="166"/>
      </w:pPr>
      <w:r>
        <w:rPr>
          <w:rFonts w:hint="eastAsia"/>
        </w:rPr>
        <w:t>根据实际情况采取远程评价、实地查验、随机抽查等方式开展评价。</w:t>
      </w:r>
    </w:p>
    <w:p>
      <w:pPr>
        <w:pStyle w:val="166"/>
      </w:pPr>
      <w:r>
        <w:rPr>
          <w:rFonts w:hint="eastAsia"/>
        </w:rPr>
        <w:t>采取查阅互联网诊疗服务监管平台历史数据与线上线下相结合的评价方法。</w:t>
      </w:r>
    </w:p>
    <w:p>
      <w:pPr>
        <w:pStyle w:val="105"/>
        <w:spacing w:before="312" w:after="312"/>
      </w:pPr>
      <w:r>
        <w:rPr>
          <w:rFonts w:hint="eastAsia"/>
        </w:rPr>
        <w:t>评价指标</w:t>
      </w:r>
    </w:p>
    <w:p>
      <w:pPr>
        <w:pStyle w:val="57"/>
        <w:ind w:firstLine="420"/>
      </w:pPr>
      <w:r>
        <w:rPr>
          <w:rFonts w:hint="eastAsia"/>
        </w:rPr>
        <w:t>互联网医院服务评价指标分为定性指标评价及定量指标指标评价，指标评价方法见附录A。</w:t>
      </w:r>
    </w:p>
    <w:p>
      <w:pPr>
        <w:pStyle w:val="105"/>
        <w:spacing w:before="312" w:after="312"/>
      </w:pPr>
      <w:r>
        <w:rPr>
          <w:rFonts w:hint="eastAsia"/>
        </w:rPr>
        <w:t>评价实施</w:t>
      </w:r>
    </w:p>
    <w:p>
      <w:pPr>
        <w:pStyle w:val="106"/>
        <w:spacing w:before="156" w:after="156"/>
      </w:pPr>
      <w:r>
        <w:rPr>
          <w:rFonts w:hint="eastAsia"/>
        </w:rPr>
        <w:t>评价发起</w:t>
      </w:r>
    </w:p>
    <w:p>
      <w:pPr>
        <w:pStyle w:val="57"/>
        <w:ind w:firstLine="420"/>
      </w:pPr>
      <w:r>
        <w:rPr>
          <w:rFonts w:hint="eastAsia"/>
        </w:rPr>
        <w:t>省或市（地）卫生健康主管部门根据工作需要发起互联网医院服务评价活动或由医疗机构主动发起申请，主管部门组织评价，可与医疗机构校验工作同步进行。</w:t>
      </w:r>
    </w:p>
    <w:p>
      <w:pPr>
        <w:pStyle w:val="106"/>
        <w:spacing w:before="156" w:after="156"/>
      </w:pPr>
      <w:r>
        <w:rPr>
          <w:rFonts w:hint="eastAsia"/>
        </w:rPr>
        <w:t>现场评价</w:t>
      </w:r>
    </w:p>
    <w:p>
      <w:pPr>
        <w:pStyle w:val="166"/>
      </w:pPr>
      <w:r>
        <w:rPr>
          <w:rFonts w:hint="eastAsia"/>
        </w:rPr>
        <w:t>评价主体提前7个工作日抽取评价组成员，并告知评价时间、地点。</w:t>
      </w:r>
    </w:p>
    <w:p>
      <w:pPr>
        <w:pStyle w:val="166"/>
      </w:pPr>
      <w:r>
        <w:rPr>
          <w:rFonts w:hint="eastAsia"/>
        </w:rPr>
        <w:t>评价组应依据本文件核查佐证材料并结合互联网诊疗服务监管平台数据进行评价评分。</w:t>
      </w:r>
    </w:p>
    <w:p>
      <w:pPr>
        <w:pStyle w:val="166"/>
      </w:pPr>
      <w:r>
        <w:rPr>
          <w:rFonts w:hint="eastAsia"/>
        </w:rPr>
        <w:t>评价组应撰写评价报告，并提出被评价机构的服务等级建议。</w:t>
      </w:r>
    </w:p>
    <w:p>
      <w:pPr>
        <w:pStyle w:val="166"/>
      </w:pPr>
      <w:r>
        <w:rPr>
          <w:rFonts w:hint="eastAsia"/>
        </w:rPr>
        <w:t>评价组现场评价工作程序如下：</w:t>
      </w:r>
    </w:p>
    <w:p>
      <w:pPr>
        <w:pStyle w:val="133"/>
      </w:pPr>
      <w:r>
        <w:rPr>
          <w:rFonts w:hint="eastAsia"/>
        </w:rPr>
        <w:t>推选组长；</w:t>
      </w:r>
    </w:p>
    <w:p>
      <w:pPr>
        <w:pStyle w:val="133"/>
      </w:pPr>
      <w:r>
        <w:rPr>
          <w:rFonts w:hint="eastAsia"/>
        </w:rPr>
        <w:t>听取被评价机构情况介绍；</w:t>
      </w:r>
    </w:p>
    <w:p>
      <w:pPr>
        <w:pStyle w:val="133"/>
      </w:pPr>
      <w:r>
        <w:rPr>
          <w:rFonts w:hint="eastAsia"/>
        </w:rPr>
        <w:t>核查证明资料、对照评价指标进行评分；</w:t>
      </w:r>
    </w:p>
    <w:p>
      <w:pPr>
        <w:pStyle w:val="133"/>
      </w:pPr>
      <w:r>
        <w:rPr>
          <w:rFonts w:hint="eastAsia"/>
        </w:rPr>
        <w:t>反馈评价情况；</w:t>
      </w:r>
    </w:p>
    <w:p>
      <w:pPr>
        <w:pStyle w:val="133"/>
      </w:pPr>
      <w:r>
        <w:rPr>
          <w:rFonts w:hint="eastAsia"/>
        </w:rPr>
        <w:t>撰写、签署评价报告。</w:t>
      </w:r>
    </w:p>
    <w:p>
      <w:pPr>
        <w:pStyle w:val="106"/>
        <w:spacing w:before="156" w:after="156"/>
      </w:pPr>
      <w:r>
        <w:rPr>
          <w:rFonts w:hint="eastAsia"/>
        </w:rPr>
        <w:t>等级确定</w:t>
      </w:r>
    </w:p>
    <w:p>
      <w:pPr>
        <w:pStyle w:val="166"/>
      </w:pPr>
      <w:r>
        <w:rPr>
          <w:rFonts w:hint="eastAsia"/>
        </w:rPr>
        <w:t>省或市（地）卫生健康主管部门根据评价组出具的评价报告和服务等级建议，确定被评价机构服务等级。</w:t>
      </w:r>
    </w:p>
    <w:p>
      <w:pPr>
        <w:pStyle w:val="166"/>
      </w:pPr>
      <w:r>
        <w:rPr>
          <w:rFonts w:hint="eastAsia"/>
        </w:rPr>
        <w:t>省或市（地）卫生健康主管部门应及时确定等级，并告知被评价机构。</w:t>
      </w:r>
    </w:p>
    <w:p>
      <w:pPr>
        <w:pStyle w:val="106"/>
        <w:spacing w:before="156" w:after="156"/>
      </w:pPr>
      <w:r>
        <w:rPr>
          <w:rFonts w:hint="eastAsia"/>
        </w:rPr>
        <w:t>结果发布</w:t>
      </w:r>
    </w:p>
    <w:p>
      <w:pPr>
        <w:pStyle w:val="57"/>
        <w:ind w:firstLine="420"/>
      </w:pPr>
      <w:r>
        <w:rPr>
          <w:rFonts w:hint="eastAsia"/>
        </w:rPr>
        <w:t>省或市（地）卫生健康行政部门根据相关要求，面向社会公布等级评定结果。</w:t>
      </w:r>
    </w:p>
    <w:p>
      <w:pPr>
        <w:pStyle w:val="57"/>
        <w:ind w:firstLine="420"/>
      </w:pPr>
    </w:p>
    <w:p>
      <w:pPr>
        <w:pStyle w:val="57"/>
        <w:ind w:firstLine="420"/>
      </w:pPr>
    </w:p>
    <w:p>
      <w:pPr>
        <w:pStyle w:val="57"/>
        <w:ind w:firstLine="420"/>
        <w:sectPr>
          <w:pgSz w:w="11906" w:h="16838"/>
          <w:pgMar w:top="1928" w:right="1134" w:bottom="1134" w:left="1134" w:header="1418" w:footer="1134" w:gutter="284"/>
          <w:pgNumType w:start="1"/>
          <w:cols w:space="425" w:num="1"/>
          <w:formProt w:val="0"/>
          <w:docGrid w:type="lines" w:linePitch="312" w:charSpace="0"/>
        </w:sectPr>
      </w:pPr>
    </w:p>
    <w:bookmarkEnd w:id="22"/>
    <w:p>
      <w:pPr>
        <w:pStyle w:val="199"/>
        <w:rPr>
          <w:rFonts w:hint="eastAsia"/>
        </w:rPr>
      </w:pPr>
      <w:bookmarkStart w:id="44" w:name="BookMark5"/>
    </w:p>
    <w:p>
      <w:pPr>
        <w:pStyle w:val="200"/>
      </w:pPr>
    </w:p>
    <w:p>
      <w:pPr>
        <w:pStyle w:val="77"/>
        <w:spacing w:after="156"/>
      </w:pPr>
      <w:r>
        <w:br w:type="textWrapping"/>
      </w:r>
      <w:r>
        <w:rPr>
          <w:rFonts w:hint="eastAsia"/>
        </w:rPr>
        <w:t>（规范性）</w:t>
      </w:r>
      <w:r>
        <w:br w:type="textWrapping"/>
      </w:r>
      <w:r>
        <w:rPr>
          <w:rFonts w:hint="eastAsia"/>
        </w:rPr>
        <w:t>指标评价方法</w:t>
      </w:r>
    </w:p>
    <w:p>
      <w:pPr>
        <w:pStyle w:val="57"/>
        <w:ind w:firstLine="420"/>
      </w:pPr>
      <w:r>
        <w:rPr>
          <w:rFonts w:hint="eastAsia"/>
        </w:rPr>
        <w:t>定性指标评价方法见表A.1，定量指标评价方法见表A.2。</w:t>
      </w:r>
    </w:p>
    <w:p>
      <w:pPr>
        <w:pStyle w:val="78"/>
        <w:spacing w:before="156" w:after="156"/>
      </w:pPr>
      <w:r>
        <w:rPr>
          <w:rFonts w:hint="eastAsia"/>
        </w:rPr>
        <w:t>定性指标评价方法</w:t>
      </w:r>
    </w:p>
    <w:tbl>
      <w:tblPr>
        <w:tblStyle w:val="27"/>
        <w:tblW w:w="9273" w:type="dxa"/>
        <w:jc w:val="center"/>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124"/>
        <w:gridCol w:w="3402"/>
        <w:gridCol w:w="3402"/>
        <w:gridCol w:w="1345"/>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blHeader/>
          <w:jc w:val="center"/>
        </w:trPr>
        <w:tc>
          <w:tcPr>
            <w:tcW w:w="1124" w:type="dxa"/>
            <w:shd w:val="clear" w:color="auto" w:fill="auto"/>
            <w:vAlign w:val="center"/>
          </w:tcPr>
          <w:p>
            <w:pPr>
              <w:widowControl/>
              <w:adjustRightInd/>
              <w:spacing w:line="240" w:lineRule="auto"/>
              <w:jc w:val="center"/>
              <w:textAlignment w:val="bottom"/>
              <w:rPr>
                <w:rStyle w:val="231"/>
                <w:rFonts w:hint="default" w:ascii="宋体" w:hAnsi="宋体" w:eastAsia="宋体" w:cs="方正仿宋_GBK"/>
                <w:sz w:val="18"/>
                <w:szCs w:val="18"/>
                <w:lang w:bidi="ar"/>
              </w:rPr>
            </w:pPr>
            <w:r>
              <w:rPr>
                <w:rStyle w:val="231"/>
                <w:rFonts w:hint="default" w:ascii="宋体" w:hAnsi="宋体" w:eastAsia="宋体" w:cs="方正仿宋_GBK"/>
                <w:sz w:val="18"/>
                <w:szCs w:val="18"/>
                <w:lang w:bidi="ar"/>
              </w:rPr>
              <w:t>基本指标</w:t>
            </w:r>
          </w:p>
        </w:tc>
        <w:tc>
          <w:tcPr>
            <w:tcW w:w="3402" w:type="dxa"/>
            <w:shd w:val="clear" w:color="auto" w:fill="auto"/>
            <w:vAlign w:val="center"/>
          </w:tcPr>
          <w:p>
            <w:pPr>
              <w:widowControl/>
              <w:adjustRightInd/>
              <w:spacing w:line="240" w:lineRule="auto"/>
              <w:jc w:val="center"/>
              <w:textAlignment w:val="bottom"/>
              <w:rPr>
                <w:rStyle w:val="231"/>
                <w:rFonts w:hint="default" w:ascii="宋体" w:hAnsi="宋体" w:eastAsia="宋体" w:cs="方正仿宋_GBK"/>
                <w:sz w:val="18"/>
                <w:szCs w:val="18"/>
                <w:lang w:bidi="ar"/>
              </w:rPr>
            </w:pPr>
            <w:r>
              <w:rPr>
                <w:rStyle w:val="231"/>
                <w:rFonts w:hint="default" w:ascii="宋体" w:hAnsi="宋体" w:eastAsia="宋体" w:cs="方正仿宋_GBK"/>
                <w:sz w:val="18"/>
                <w:szCs w:val="18"/>
                <w:lang w:bidi="ar"/>
              </w:rPr>
              <w:t>指标内容</w:t>
            </w:r>
          </w:p>
        </w:tc>
        <w:tc>
          <w:tcPr>
            <w:tcW w:w="3402" w:type="dxa"/>
            <w:shd w:val="clear" w:color="auto" w:fill="auto"/>
            <w:vAlign w:val="center"/>
          </w:tcPr>
          <w:p>
            <w:pPr>
              <w:widowControl/>
              <w:adjustRightInd/>
              <w:spacing w:line="240" w:lineRule="auto"/>
              <w:jc w:val="center"/>
              <w:textAlignment w:val="bottom"/>
              <w:rPr>
                <w:rStyle w:val="231"/>
                <w:rFonts w:hint="default" w:ascii="宋体" w:hAnsi="宋体" w:eastAsia="宋体" w:cs="方正仿宋_GBK"/>
                <w:sz w:val="18"/>
                <w:szCs w:val="18"/>
                <w:lang w:bidi="ar"/>
              </w:rPr>
            </w:pPr>
            <w:r>
              <w:rPr>
                <w:rStyle w:val="231"/>
                <w:rFonts w:hint="default" w:ascii="宋体" w:hAnsi="宋体" w:eastAsia="宋体" w:cs="方正仿宋_GBK"/>
                <w:sz w:val="18"/>
                <w:szCs w:val="18"/>
                <w:lang w:bidi="ar"/>
              </w:rPr>
              <w:t>评价方法</w:t>
            </w:r>
          </w:p>
        </w:tc>
        <w:tc>
          <w:tcPr>
            <w:tcW w:w="1345" w:type="dxa"/>
            <w:shd w:val="clear" w:color="auto" w:fill="auto"/>
            <w:vAlign w:val="center"/>
          </w:tcPr>
          <w:p>
            <w:pPr>
              <w:widowControl/>
              <w:adjustRightInd/>
              <w:spacing w:line="240" w:lineRule="auto"/>
              <w:jc w:val="center"/>
              <w:textAlignment w:val="bottom"/>
              <w:rPr>
                <w:rStyle w:val="231"/>
                <w:rFonts w:hint="default" w:ascii="宋体" w:hAnsi="宋体" w:eastAsia="宋体" w:cs="方正仿宋_GBK"/>
                <w:sz w:val="18"/>
                <w:szCs w:val="18"/>
                <w:lang w:bidi="ar"/>
              </w:rPr>
            </w:pPr>
            <w:r>
              <w:rPr>
                <w:rStyle w:val="231"/>
                <w:rFonts w:hint="default" w:ascii="宋体" w:hAnsi="宋体" w:eastAsia="宋体" w:cs="方正仿宋_GBK"/>
                <w:sz w:val="18"/>
                <w:szCs w:val="18"/>
                <w:lang w:bidi="ar"/>
              </w:rPr>
              <w:t>评价结果</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1124" w:type="dxa"/>
            <w:shd w:val="clear" w:color="auto" w:fill="auto"/>
            <w:vAlign w:val="center"/>
          </w:tcPr>
          <w:p>
            <w:pPr>
              <w:widowControl/>
              <w:adjustRightInd/>
              <w:spacing w:line="240" w:lineRule="auto"/>
              <w:jc w:val="center"/>
              <w:textAlignment w:val="bottom"/>
              <w:rPr>
                <w:rStyle w:val="231"/>
                <w:rFonts w:hint="default" w:ascii="宋体" w:hAnsi="宋体" w:eastAsia="宋体" w:cs="方正仿宋_GBK"/>
                <w:sz w:val="18"/>
                <w:szCs w:val="18"/>
              </w:rPr>
            </w:pPr>
            <w:r>
              <w:rPr>
                <w:rStyle w:val="231"/>
                <w:rFonts w:hint="default" w:ascii="宋体" w:hAnsi="宋体" w:eastAsia="宋体" w:cs="方正仿宋_GBK"/>
                <w:sz w:val="18"/>
                <w:szCs w:val="18"/>
              </w:rPr>
              <w:t>机构资质</w:t>
            </w:r>
          </w:p>
        </w:tc>
        <w:tc>
          <w:tcPr>
            <w:tcW w:w="3402" w:type="dxa"/>
            <w:shd w:val="clear" w:color="auto" w:fill="auto"/>
            <w:vAlign w:val="center"/>
          </w:tcPr>
          <w:p>
            <w:pPr>
              <w:widowControl/>
              <w:adjustRightInd/>
              <w:spacing w:line="240" w:lineRule="auto"/>
              <w:textAlignment w:val="bottom"/>
              <w:rPr>
                <w:rStyle w:val="231"/>
                <w:rFonts w:hint="default" w:ascii="宋体" w:hAnsi="宋体" w:eastAsia="宋体" w:cs="方正仿宋_GBK"/>
                <w:sz w:val="18"/>
                <w:szCs w:val="18"/>
                <w:lang w:bidi="ar"/>
              </w:rPr>
            </w:pPr>
            <w:r>
              <w:rPr>
                <w:rStyle w:val="231"/>
                <w:rFonts w:hint="default" w:ascii="宋体" w:hAnsi="宋体" w:eastAsia="宋体" w:cs="方正仿宋_GBK"/>
                <w:sz w:val="18"/>
                <w:szCs w:val="18"/>
                <w:lang w:bidi="ar"/>
              </w:rPr>
              <w:t>是否具备互联网医院执业资格</w:t>
            </w:r>
          </w:p>
        </w:tc>
        <w:tc>
          <w:tcPr>
            <w:tcW w:w="3402" w:type="dxa"/>
            <w:shd w:val="clear" w:color="auto" w:fill="auto"/>
            <w:vAlign w:val="center"/>
          </w:tcPr>
          <w:p>
            <w:pPr>
              <w:widowControl/>
              <w:adjustRightInd/>
              <w:spacing w:line="240" w:lineRule="auto"/>
              <w:textAlignment w:val="bottom"/>
              <w:rPr>
                <w:rStyle w:val="231"/>
                <w:rFonts w:hint="default" w:ascii="宋体" w:hAnsi="宋体" w:eastAsia="宋体" w:cs="方正仿宋_GBK"/>
                <w:sz w:val="18"/>
                <w:szCs w:val="18"/>
                <w:lang w:bidi="ar"/>
              </w:rPr>
            </w:pPr>
            <w:r>
              <w:rPr>
                <w:rStyle w:val="231"/>
                <w:rFonts w:hint="default" w:ascii="宋体" w:hAnsi="宋体" w:eastAsia="宋体" w:cs="方正仿宋_GBK"/>
                <w:sz w:val="18"/>
                <w:szCs w:val="18"/>
                <w:lang w:bidi="ar"/>
              </w:rPr>
              <w:t>查看《医疗机构执业许可证》是否在有效期内</w:t>
            </w:r>
          </w:p>
        </w:tc>
        <w:tc>
          <w:tcPr>
            <w:tcW w:w="1345" w:type="dxa"/>
            <w:shd w:val="clear" w:color="auto" w:fill="auto"/>
            <w:vAlign w:val="center"/>
          </w:tcPr>
          <w:p>
            <w:pPr>
              <w:widowControl/>
              <w:adjustRightInd/>
              <w:spacing w:line="240" w:lineRule="auto"/>
              <w:textAlignment w:val="bottom"/>
              <w:rPr>
                <w:rStyle w:val="231"/>
                <w:rFonts w:hint="default" w:ascii="宋体" w:hAnsi="宋体" w:eastAsia="宋体" w:cs="方正仿宋_GBK"/>
                <w:sz w:val="18"/>
                <w:szCs w:val="18"/>
                <w:lang w:bidi="ar"/>
              </w:rPr>
            </w:pPr>
            <w:r>
              <w:rPr>
                <w:rStyle w:val="231"/>
                <w:rFonts w:hint="default" w:ascii="宋体" w:hAnsi="宋体" w:eastAsia="宋体" w:cs="方正仿宋_GBK"/>
                <w:sz w:val="18"/>
                <w:szCs w:val="18"/>
                <w:lang w:bidi="ar"/>
              </w:rPr>
              <w:t>口是  口否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1124" w:type="dxa"/>
            <w:shd w:val="clear" w:color="auto" w:fill="auto"/>
            <w:vAlign w:val="center"/>
          </w:tcPr>
          <w:p>
            <w:pPr>
              <w:widowControl/>
              <w:adjustRightInd/>
              <w:spacing w:line="240" w:lineRule="auto"/>
              <w:jc w:val="center"/>
              <w:textAlignment w:val="bottom"/>
              <w:rPr>
                <w:rStyle w:val="231"/>
                <w:rFonts w:hint="default" w:ascii="宋体" w:hAnsi="宋体" w:eastAsia="宋体" w:cs="方正仿宋_GBK"/>
                <w:sz w:val="18"/>
                <w:szCs w:val="18"/>
                <w:lang w:bidi="ar"/>
              </w:rPr>
            </w:pPr>
            <w:r>
              <w:rPr>
                <w:rStyle w:val="231"/>
                <w:rFonts w:hint="default" w:ascii="宋体" w:hAnsi="宋体" w:eastAsia="宋体" w:cs="方正仿宋_GBK"/>
                <w:sz w:val="18"/>
                <w:szCs w:val="18"/>
              </w:rPr>
              <w:t>人员资质</w:t>
            </w:r>
          </w:p>
        </w:tc>
        <w:tc>
          <w:tcPr>
            <w:tcW w:w="3402" w:type="dxa"/>
            <w:shd w:val="clear" w:color="auto" w:fill="auto"/>
            <w:vAlign w:val="center"/>
          </w:tcPr>
          <w:p>
            <w:pPr>
              <w:widowControl/>
              <w:adjustRightInd/>
              <w:spacing w:line="240" w:lineRule="auto"/>
              <w:textAlignment w:val="center"/>
              <w:rPr>
                <w:rStyle w:val="231"/>
                <w:rFonts w:hint="default" w:ascii="宋体" w:hAnsi="宋体" w:eastAsia="宋体" w:cs="方正仿宋_GBK"/>
                <w:sz w:val="18"/>
                <w:szCs w:val="18"/>
                <w:lang w:bidi="ar"/>
              </w:rPr>
            </w:pPr>
            <w:r>
              <w:rPr>
                <w:rStyle w:val="231"/>
                <w:rFonts w:hint="default" w:ascii="宋体" w:hAnsi="宋体" w:eastAsia="宋体" w:cs="方正仿宋_GBK"/>
                <w:sz w:val="18"/>
                <w:szCs w:val="18"/>
                <w:lang w:bidi="ar"/>
              </w:rPr>
              <w:t>开展互联网诊疗服务的医师、护师、药师是否具备相应执业资质</w:t>
            </w:r>
          </w:p>
        </w:tc>
        <w:tc>
          <w:tcPr>
            <w:tcW w:w="3402" w:type="dxa"/>
            <w:shd w:val="clear" w:color="auto" w:fill="auto"/>
            <w:vAlign w:val="center"/>
          </w:tcPr>
          <w:p>
            <w:pPr>
              <w:widowControl/>
              <w:adjustRightInd/>
              <w:spacing w:line="240" w:lineRule="auto"/>
              <w:textAlignment w:val="center"/>
              <w:rPr>
                <w:rStyle w:val="231"/>
                <w:rFonts w:hint="default" w:ascii="宋体" w:hAnsi="宋体" w:eastAsia="宋体" w:cs="方正仿宋_GBK"/>
                <w:sz w:val="18"/>
                <w:szCs w:val="18"/>
                <w:lang w:bidi="ar"/>
              </w:rPr>
            </w:pPr>
            <w:r>
              <w:rPr>
                <w:rStyle w:val="231"/>
                <w:rFonts w:hint="default" w:ascii="宋体" w:hAnsi="宋体" w:eastAsia="宋体" w:cs="方正仿宋_GBK"/>
                <w:sz w:val="18"/>
                <w:szCs w:val="18"/>
                <w:lang w:bidi="ar"/>
              </w:rPr>
              <w:t>查看《医师资格证书》《医师执业证书》《执业药师证书》《护士执业证书》</w:t>
            </w:r>
          </w:p>
        </w:tc>
        <w:tc>
          <w:tcPr>
            <w:tcW w:w="1345" w:type="dxa"/>
            <w:shd w:val="clear" w:color="auto" w:fill="auto"/>
            <w:vAlign w:val="center"/>
          </w:tcPr>
          <w:p>
            <w:pPr>
              <w:widowControl/>
              <w:adjustRightInd/>
              <w:spacing w:line="240" w:lineRule="auto"/>
              <w:textAlignment w:val="center"/>
              <w:rPr>
                <w:rStyle w:val="231"/>
                <w:rFonts w:hint="default" w:ascii="宋体" w:hAnsi="宋体" w:eastAsia="宋体" w:cs="方正仿宋_GBK"/>
                <w:sz w:val="18"/>
                <w:szCs w:val="18"/>
                <w:lang w:bidi="ar"/>
              </w:rPr>
            </w:pPr>
            <w:r>
              <w:rPr>
                <w:rStyle w:val="231"/>
                <w:rFonts w:hint="default" w:ascii="宋体" w:hAnsi="宋体" w:eastAsia="宋体" w:cs="方正仿宋_GBK"/>
                <w:sz w:val="18"/>
                <w:szCs w:val="18"/>
                <w:lang w:bidi="ar"/>
              </w:rPr>
              <w:t>口是  口否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1124" w:type="dxa"/>
            <w:shd w:val="clear" w:color="auto" w:fill="auto"/>
            <w:vAlign w:val="center"/>
          </w:tcPr>
          <w:p>
            <w:pPr>
              <w:widowControl/>
              <w:adjustRightInd/>
              <w:spacing w:line="240" w:lineRule="auto"/>
              <w:jc w:val="center"/>
              <w:textAlignment w:val="bottom"/>
              <w:rPr>
                <w:rStyle w:val="231"/>
                <w:rFonts w:hint="default" w:ascii="宋体" w:hAnsi="宋体" w:eastAsia="宋体" w:cs="方正仿宋_GBK"/>
                <w:sz w:val="18"/>
                <w:szCs w:val="18"/>
                <w:lang w:bidi="ar"/>
              </w:rPr>
            </w:pPr>
            <w:r>
              <w:rPr>
                <w:rStyle w:val="231"/>
                <w:rFonts w:hint="default" w:ascii="宋体" w:hAnsi="宋体" w:eastAsia="宋体" w:cs="方正仿宋_GBK"/>
                <w:sz w:val="18"/>
                <w:szCs w:val="18"/>
                <w:lang w:bidi="ar"/>
              </w:rPr>
              <w:t>诊疗科目</w:t>
            </w:r>
          </w:p>
        </w:tc>
        <w:tc>
          <w:tcPr>
            <w:tcW w:w="3402" w:type="dxa"/>
            <w:shd w:val="clear" w:color="auto" w:fill="auto"/>
            <w:vAlign w:val="center"/>
          </w:tcPr>
          <w:p>
            <w:pPr>
              <w:widowControl/>
              <w:adjustRightInd/>
              <w:spacing w:line="240" w:lineRule="auto"/>
              <w:textAlignment w:val="center"/>
              <w:rPr>
                <w:rStyle w:val="231"/>
                <w:rFonts w:hint="default" w:ascii="宋体" w:hAnsi="宋体" w:eastAsia="宋体" w:cs="方正仿宋_GBK"/>
                <w:sz w:val="18"/>
                <w:szCs w:val="18"/>
                <w:lang w:bidi="ar"/>
              </w:rPr>
            </w:pPr>
            <w:r>
              <w:rPr>
                <w:rStyle w:val="231"/>
                <w:rFonts w:hint="default" w:ascii="宋体" w:hAnsi="宋体" w:eastAsia="宋体" w:cs="方正仿宋_GBK"/>
                <w:sz w:val="18"/>
                <w:szCs w:val="18"/>
                <w:lang w:bidi="ar"/>
              </w:rPr>
              <w:t>开设的诊疗科目是否与申报诊疗科目相一致且满足申报条件</w:t>
            </w:r>
          </w:p>
        </w:tc>
        <w:tc>
          <w:tcPr>
            <w:tcW w:w="3402" w:type="dxa"/>
            <w:shd w:val="clear" w:color="auto" w:fill="auto"/>
            <w:vAlign w:val="center"/>
          </w:tcPr>
          <w:p>
            <w:pPr>
              <w:widowControl/>
              <w:adjustRightInd/>
              <w:spacing w:line="240" w:lineRule="auto"/>
              <w:textAlignment w:val="center"/>
              <w:rPr>
                <w:rStyle w:val="231"/>
                <w:rFonts w:hint="default" w:ascii="宋体" w:hAnsi="宋体" w:eastAsia="宋体" w:cs="方正仿宋_GBK"/>
                <w:sz w:val="18"/>
                <w:szCs w:val="18"/>
                <w:lang w:bidi="ar"/>
              </w:rPr>
            </w:pPr>
            <w:r>
              <w:rPr>
                <w:rStyle w:val="231"/>
                <w:rFonts w:hint="default" w:ascii="宋体" w:hAnsi="宋体" w:eastAsia="宋体" w:cs="方正仿宋_GBK"/>
                <w:sz w:val="18"/>
                <w:szCs w:val="18"/>
                <w:lang w:bidi="ar"/>
              </w:rPr>
              <w:t>查看互联网医院信息系统数据、《医疗机构执业许可证》、人员资质等相关材料</w:t>
            </w:r>
          </w:p>
        </w:tc>
        <w:tc>
          <w:tcPr>
            <w:tcW w:w="1345" w:type="dxa"/>
            <w:shd w:val="clear" w:color="auto" w:fill="auto"/>
            <w:vAlign w:val="center"/>
          </w:tcPr>
          <w:p>
            <w:pPr>
              <w:widowControl/>
              <w:adjustRightInd/>
              <w:spacing w:line="240" w:lineRule="auto"/>
              <w:textAlignment w:val="center"/>
              <w:rPr>
                <w:rStyle w:val="231"/>
                <w:rFonts w:hint="default" w:ascii="宋体" w:hAnsi="宋体" w:eastAsia="宋体" w:cs="方正仿宋_GBK"/>
                <w:sz w:val="18"/>
                <w:szCs w:val="18"/>
                <w:lang w:bidi="ar"/>
              </w:rPr>
            </w:pPr>
            <w:r>
              <w:rPr>
                <w:rStyle w:val="231"/>
                <w:rFonts w:hint="default" w:ascii="宋体" w:hAnsi="宋体" w:eastAsia="宋体" w:cs="方正仿宋_GBK"/>
                <w:sz w:val="18"/>
                <w:szCs w:val="18"/>
                <w:lang w:bidi="ar"/>
              </w:rPr>
              <w:t>口是  口否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1124" w:type="dxa"/>
            <w:vMerge w:val="restart"/>
            <w:shd w:val="clear" w:color="auto" w:fill="auto"/>
            <w:vAlign w:val="center"/>
          </w:tcPr>
          <w:p>
            <w:pPr>
              <w:widowControl/>
              <w:adjustRightInd/>
              <w:spacing w:line="240" w:lineRule="auto"/>
              <w:jc w:val="center"/>
              <w:textAlignment w:val="bottom"/>
              <w:rPr>
                <w:rStyle w:val="231"/>
                <w:rFonts w:hint="default" w:ascii="宋体" w:hAnsi="宋体" w:eastAsia="宋体" w:cs="方正仿宋_GBK"/>
                <w:sz w:val="18"/>
                <w:szCs w:val="18"/>
                <w:lang w:bidi="ar"/>
              </w:rPr>
            </w:pPr>
            <w:r>
              <w:rPr>
                <w:rStyle w:val="231"/>
                <w:rFonts w:hint="default" w:ascii="宋体" w:hAnsi="宋体" w:eastAsia="宋体" w:cs="方正仿宋_GBK"/>
                <w:sz w:val="18"/>
                <w:szCs w:val="18"/>
                <w:lang w:bidi="ar"/>
              </w:rPr>
              <w:t>诊疗活动</w:t>
            </w:r>
          </w:p>
        </w:tc>
        <w:tc>
          <w:tcPr>
            <w:tcW w:w="3402" w:type="dxa"/>
            <w:shd w:val="clear" w:color="auto" w:fill="auto"/>
            <w:vAlign w:val="center"/>
          </w:tcPr>
          <w:p>
            <w:pPr>
              <w:widowControl/>
              <w:adjustRightInd/>
              <w:spacing w:line="240" w:lineRule="auto"/>
              <w:textAlignment w:val="center"/>
              <w:rPr>
                <w:rStyle w:val="231"/>
                <w:rFonts w:hint="default" w:ascii="宋体" w:hAnsi="宋体" w:eastAsia="宋体" w:cs="方正仿宋_GBK"/>
                <w:sz w:val="18"/>
                <w:szCs w:val="18"/>
                <w:lang w:bidi="ar"/>
              </w:rPr>
            </w:pPr>
            <w:r>
              <w:rPr>
                <w:rStyle w:val="231"/>
                <w:rFonts w:hint="default" w:ascii="宋体" w:hAnsi="宋体" w:eastAsia="宋体" w:cs="方正仿宋_GBK"/>
                <w:sz w:val="18"/>
                <w:szCs w:val="18"/>
                <w:lang w:bidi="ar"/>
              </w:rPr>
              <w:t>是否对首诊患者开展互联网诊疗活动</w:t>
            </w:r>
          </w:p>
        </w:tc>
        <w:tc>
          <w:tcPr>
            <w:tcW w:w="3402" w:type="dxa"/>
            <w:shd w:val="clear" w:color="auto" w:fill="auto"/>
            <w:vAlign w:val="center"/>
          </w:tcPr>
          <w:p>
            <w:pPr>
              <w:widowControl/>
              <w:adjustRightInd/>
              <w:spacing w:line="240" w:lineRule="auto"/>
              <w:textAlignment w:val="center"/>
              <w:rPr>
                <w:rStyle w:val="231"/>
                <w:rFonts w:hint="default" w:ascii="宋体" w:hAnsi="宋体" w:eastAsia="宋体" w:cs="方正仿宋_GBK"/>
                <w:sz w:val="18"/>
                <w:szCs w:val="18"/>
                <w:lang w:bidi="ar"/>
              </w:rPr>
            </w:pPr>
            <w:r>
              <w:rPr>
                <w:rStyle w:val="231"/>
                <w:rFonts w:hint="default" w:ascii="宋体" w:hAnsi="宋体" w:eastAsia="宋体" w:cs="方正仿宋_GBK"/>
                <w:sz w:val="18"/>
                <w:szCs w:val="18"/>
                <w:lang w:bidi="ar"/>
              </w:rPr>
              <w:t>查看互联网医院信息系统数据</w:t>
            </w:r>
          </w:p>
        </w:tc>
        <w:tc>
          <w:tcPr>
            <w:tcW w:w="1345" w:type="dxa"/>
            <w:shd w:val="clear" w:color="auto" w:fill="auto"/>
            <w:vAlign w:val="center"/>
          </w:tcPr>
          <w:p>
            <w:pPr>
              <w:widowControl/>
              <w:adjustRightInd/>
              <w:spacing w:line="240" w:lineRule="auto"/>
              <w:textAlignment w:val="center"/>
              <w:rPr>
                <w:rStyle w:val="231"/>
                <w:rFonts w:hint="default" w:ascii="宋体" w:hAnsi="宋体" w:eastAsia="宋体" w:cs="方正仿宋_GBK"/>
                <w:sz w:val="18"/>
                <w:szCs w:val="18"/>
                <w:lang w:bidi="ar"/>
              </w:rPr>
            </w:pPr>
            <w:r>
              <w:rPr>
                <w:rStyle w:val="231"/>
                <w:rFonts w:hint="default" w:ascii="宋体" w:hAnsi="宋体" w:eastAsia="宋体" w:cs="方正仿宋_GBK"/>
                <w:sz w:val="18"/>
                <w:szCs w:val="18"/>
                <w:lang w:bidi="ar"/>
              </w:rPr>
              <w:t>口是  口否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1124" w:type="dxa"/>
            <w:vMerge w:val="continue"/>
            <w:shd w:val="clear" w:color="auto" w:fill="auto"/>
            <w:vAlign w:val="center"/>
          </w:tcPr>
          <w:p>
            <w:pPr>
              <w:widowControl/>
              <w:adjustRightInd/>
              <w:spacing w:line="240" w:lineRule="auto"/>
              <w:jc w:val="center"/>
              <w:textAlignment w:val="bottom"/>
              <w:rPr>
                <w:rStyle w:val="231"/>
                <w:rFonts w:hint="default" w:ascii="宋体" w:hAnsi="宋体" w:eastAsia="宋体" w:cs="方正仿宋_GBK"/>
                <w:sz w:val="18"/>
                <w:szCs w:val="18"/>
                <w:lang w:bidi="ar"/>
              </w:rPr>
            </w:pPr>
          </w:p>
        </w:tc>
        <w:tc>
          <w:tcPr>
            <w:tcW w:w="3402" w:type="dxa"/>
            <w:shd w:val="clear" w:color="auto" w:fill="auto"/>
            <w:vAlign w:val="center"/>
          </w:tcPr>
          <w:p>
            <w:pPr>
              <w:widowControl/>
              <w:adjustRightInd/>
              <w:spacing w:line="240" w:lineRule="auto"/>
              <w:textAlignment w:val="center"/>
              <w:rPr>
                <w:rStyle w:val="231"/>
                <w:rFonts w:hint="default" w:ascii="宋体" w:hAnsi="宋体" w:eastAsia="宋体" w:cs="方正仿宋_GBK"/>
                <w:sz w:val="18"/>
                <w:szCs w:val="18"/>
                <w:lang w:bidi="ar"/>
              </w:rPr>
            </w:pPr>
            <w:r>
              <w:rPr>
                <w:rStyle w:val="231"/>
                <w:rFonts w:hint="default" w:ascii="宋体" w:hAnsi="宋体" w:eastAsia="宋体" w:cs="方正仿宋_GBK"/>
                <w:sz w:val="18"/>
                <w:szCs w:val="18"/>
                <w:lang w:bidi="ar"/>
              </w:rPr>
              <w:t>低龄儿童(6岁以下)开具互联网儿童用药处方时，患儿是否有监护人和相关专业医师陪伴</w:t>
            </w:r>
          </w:p>
        </w:tc>
        <w:tc>
          <w:tcPr>
            <w:tcW w:w="3402" w:type="dxa"/>
            <w:shd w:val="clear" w:color="auto" w:fill="auto"/>
            <w:vAlign w:val="center"/>
          </w:tcPr>
          <w:p>
            <w:pPr>
              <w:widowControl/>
              <w:adjustRightInd/>
              <w:spacing w:line="240" w:lineRule="auto"/>
              <w:textAlignment w:val="center"/>
              <w:rPr>
                <w:rStyle w:val="231"/>
                <w:rFonts w:hint="default" w:ascii="宋体" w:hAnsi="宋体" w:eastAsia="宋体" w:cs="方正仿宋_GBK"/>
                <w:sz w:val="18"/>
                <w:szCs w:val="18"/>
                <w:lang w:bidi="ar"/>
              </w:rPr>
            </w:pPr>
            <w:r>
              <w:rPr>
                <w:rStyle w:val="231"/>
                <w:rFonts w:hint="default" w:ascii="宋体" w:hAnsi="宋体" w:eastAsia="宋体" w:cs="方正仿宋_GBK"/>
                <w:sz w:val="18"/>
                <w:szCs w:val="18"/>
                <w:lang w:bidi="ar"/>
              </w:rPr>
              <w:t>查看互联网医院信息系统数据</w:t>
            </w:r>
          </w:p>
        </w:tc>
        <w:tc>
          <w:tcPr>
            <w:tcW w:w="1345" w:type="dxa"/>
            <w:shd w:val="clear" w:color="auto" w:fill="auto"/>
            <w:vAlign w:val="center"/>
          </w:tcPr>
          <w:p>
            <w:pPr>
              <w:widowControl/>
              <w:adjustRightInd/>
              <w:spacing w:line="240" w:lineRule="auto"/>
              <w:textAlignment w:val="center"/>
              <w:rPr>
                <w:rStyle w:val="231"/>
                <w:rFonts w:hint="default" w:ascii="宋体" w:hAnsi="宋体" w:eastAsia="宋体" w:cs="方正仿宋_GBK"/>
                <w:sz w:val="18"/>
                <w:szCs w:val="18"/>
                <w:lang w:bidi="ar"/>
              </w:rPr>
            </w:pPr>
            <w:r>
              <w:rPr>
                <w:rStyle w:val="231"/>
                <w:rFonts w:hint="default" w:ascii="宋体" w:hAnsi="宋体" w:eastAsia="宋体" w:cs="方正仿宋_GBK"/>
                <w:sz w:val="18"/>
                <w:szCs w:val="18"/>
                <w:lang w:bidi="ar"/>
              </w:rPr>
              <w:t>口是  口否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1124" w:type="dxa"/>
            <w:vMerge w:val="continue"/>
            <w:shd w:val="clear" w:color="auto" w:fill="auto"/>
            <w:vAlign w:val="center"/>
          </w:tcPr>
          <w:p>
            <w:pPr>
              <w:widowControl/>
              <w:adjustRightInd/>
              <w:spacing w:line="240" w:lineRule="auto"/>
              <w:jc w:val="center"/>
              <w:textAlignment w:val="bottom"/>
              <w:rPr>
                <w:rStyle w:val="231"/>
                <w:rFonts w:hint="default" w:ascii="宋体" w:hAnsi="宋体" w:eastAsia="宋体" w:cs="方正仿宋_GBK"/>
                <w:sz w:val="18"/>
                <w:szCs w:val="18"/>
                <w:lang w:bidi="ar"/>
              </w:rPr>
            </w:pPr>
          </w:p>
        </w:tc>
        <w:tc>
          <w:tcPr>
            <w:tcW w:w="3402" w:type="dxa"/>
            <w:shd w:val="clear" w:color="auto" w:fill="auto"/>
            <w:vAlign w:val="center"/>
          </w:tcPr>
          <w:p>
            <w:pPr>
              <w:widowControl/>
              <w:adjustRightInd/>
              <w:spacing w:line="240" w:lineRule="auto"/>
              <w:textAlignment w:val="center"/>
              <w:rPr>
                <w:rStyle w:val="231"/>
                <w:rFonts w:hint="default" w:ascii="宋体" w:hAnsi="宋体" w:eastAsia="宋体" w:cs="方正仿宋_GBK"/>
                <w:sz w:val="18"/>
                <w:szCs w:val="18"/>
                <w:lang w:bidi="ar"/>
              </w:rPr>
            </w:pPr>
            <w:r>
              <w:rPr>
                <w:rStyle w:val="231"/>
                <w:rFonts w:hint="default" w:ascii="宋体" w:hAnsi="宋体" w:eastAsia="宋体" w:cs="方正仿宋_GBK"/>
                <w:sz w:val="18"/>
                <w:szCs w:val="18"/>
                <w:lang w:bidi="ar"/>
              </w:rPr>
              <w:t>是否开具</w:t>
            </w:r>
            <w:r>
              <w:fldChar w:fldCharType="begin"/>
            </w:r>
            <w:r>
              <w:instrText xml:space="preserve"> HYPERLINK "https://baike.baidu.com/item/%E9%BA%BB%E9%86%89%E8%8D%AF%E5%93%81/1523154?fromModule=lemma_inlink" \t "https://baike.baidu.com/item/%E4%BA%92%E8%81%94%E7%BD%91%E5%8C%BB%E9%99%A2%E7%AE%A1%E7%90%86%E5%8A%9E%E6%B3%95%EF%BC%88%E8%AF%95%E8%A1%8C%EF%BC%89/_blank" </w:instrText>
            </w:r>
            <w:r>
              <w:fldChar w:fldCharType="separate"/>
            </w:r>
            <w:r>
              <w:rPr>
                <w:rStyle w:val="231"/>
                <w:rFonts w:hint="default" w:ascii="宋体" w:hAnsi="宋体" w:eastAsia="宋体" w:cs="方正仿宋_GBK"/>
                <w:sz w:val="18"/>
                <w:szCs w:val="18"/>
                <w:lang w:bidi="ar"/>
              </w:rPr>
              <w:t>麻醉药品</w:t>
            </w:r>
            <w:r>
              <w:rPr>
                <w:rStyle w:val="231"/>
                <w:rFonts w:hint="default" w:ascii="宋体" w:hAnsi="宋体" w:eastAsia="宋体" w:cs="方正仿宋_GBK"/>
                <w:sz w:val="18"/>
                <w:szCs w:val="18"/>
                <w:lang w:bidi="ar"/>
              </w:rPr>
              <w:fldChar w:fldCharType="end"/>
            </w:r>
            <w:r>
              <w:rPr>
                <w:rStyle w:val="231"/>
                <w:rFonts w:hint="default" w:ascii="宋体" w:hAnsi="宋体" w:eastAsia="宋体" w:cs="方正仿宋_GBK"/>
                <w:sz w:val="18"/>
                <w:szCs w:val="18"/>
                <w:lang w:bidi="ar"/>
              </w:rPr>
              <w:t>、精神类药品处方以及其他用药风险较高、有其他特殊管理规定的药品处方</w:t>
            </w:r>
          </w:p>
        </w:tc>
        <w:tc>
          <w:tcPr>
            <w:tcW w:w="3402" w:type="dxa"/>
            <w:shd w:val="clear" w:color="auto" w:fill="auto"/>
            <w:vAlign w:val="center"/>
          </w:tcPr>
          <w:p>
            <w:pPr>
              <w:widowControl/>
              <w:adjustRightInd/>
              <w:spacing w:line="240" w:lineRule="auto"/>
              <w:textAlignment w:val="center"/>
              <w:rPr>
                <w:rStyle w:val="231"/>
                <w:rFonts w:hint="default" w:ascii="宋体" w:hAnsi="宋体" w:eastAsia="宋体" w:cs="方正仿宋_GBK"/>
                <w:sz w:val="18"/>
                <w:szCs w:val="18"/>
                <w:lang w:bidi="ar"/>
              </w:rPr>
            </w:pPr>
            <w:r>
              <w:rPr>
                <w:rStyle w:val="231"/>
                <w:rFonts w:hint="default" w:ascii="宋体" w:hAnsi="宋体" w:eastAsia="宋体" w:cs="方正仿宋_GBK"/>
                <w:sz w:val="18"/>
                <w:szCs w:val="18"/>
                <w:lang w:bidi="ar"/>
              </w:rPr>
              <w:t>查看互联网医院信息系统数据</w:t>
            </w:r>
          </w:p>
        </w:tc>
        <w:tc>
          <w:tcPr>
            <w:tcW w:w="1345" w:type="dxa"/>
            <w:shd w:val="clear" w:color="auto" w:fill="auto"/>
            <w:vAlign w:val="center"/>
          </w:tcPr>
          <w:p>
            <w:pPr>
              <w:widowControl/>
              <w:adjustRightInd/>
              <w:spacing w:line="240" w:lineRule="auto"/>
              <w:textAlignment w:val="center"/>
              <w:rPr>
                <w:rStyle w:val="231"/>
                <w:rFonts w:hint="default" w:ascii="宋体" w:hAnsi="宋体" w:eastAsia="宋体" w:cs="方正仿宋_GBK"/>
                <w:sz w:val="18"/>
                <w:szCs w:val="18"/>
                <w:lang w:bidi="ar"/>
              </w:rPr>
            </w:pPr>
            <w:r>
              <w:rPr>
                <w:rStyle w:val="231"/>
                <w:rFonts w:hint="default" w:ascii="宋体" w:hAnsi="宋体" w:eastAsia="宋体" w:cs="方正仿宋_GBK"/>
                <w:sz w:val="18"/>
                <w:szCs w:val="18"/>
                <w:lang w:bidi="ar"/>
              </w:rPr>
              <w:t>口是  口否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1124" w:type="dxa"/>
            <w:vMerge w:val="continue"/>
            <w:shd w:val="clear" w:color="auto" w:fill="auto"/>
            <w:vAlign w:val="center"/>
          </w:tcPr>
          <w:p>
            <w:pPr>
              <w:widowControl/>
              <w:adjustRightInd/>
              <w:spacing w:line="240" w:lineRule="auto"/>
              <w:jc w:val="center"/>
              <w:textAlignment w:val="bottom"/>
              <w:rPr>
                <w:rStyle w:val="231"/>
                <w:rFonts w:hint="default" w:ascii="宋体" w:hAnsi="宋体" w:eastAsia="宋体" w:cs="方正仿宋_GBK"/>
                <w:sz w:val="18"/>
                <w:szCs w:val="18"/>
                <w:lang w:bidi="ar"/>
              </w:rPr>
            </w:pPr>
          </w:p>
        </w:tc>
        <w:tc>
          <w:tcPr>
            <w:tcW w:w="3402" w:type="dxa"/>
            <w:shd w:val="clear" w:color="auto" w:fill="auto"/>
            <w:vAlign w:val="center"/>
          </w:tcPr>
          <w:p>
            <w:pPr>
              <w:widowControl/>
              <w:adjustRightInd/>
              <w:spacing w:line="240" w:lineRule="auto"/>
              <w:textAlignment w:val="center"/>
              <w:rPr>
                <w:rStyle w:val="231"/>
                <w:rFonts w:hint="default" w:ascii="宋体" w:hAnsi="宋体" w:eastAsia="宋体" w:cs="方正仿宋_GBK"/>
                <w:sz w:val="18"/>
                <w:szCs w:val="18"/>
                <w:lang w:bidi="ar"/>
              </w:rPr>
            </w:pPr>
            <w:r>
              <w:rPr>
                <w:rStyle w:val="231"/>
                <w:rFonts w:hint="default" w:ascii="宋体" w:hAnsi="宋体" w:eastAsia="宋体" w:cs="方正仿宋_GBK"/>
                <w:sz w:val="18"/>
                <w:szCs w:val="18"/>
                <w:lang w:bidi="ar"/>
              </w:rPr>
              <w:t>是否为医师购买医疗责任险</w:t>
            </w:r>
          </w:p>
        </w:tc>
        <w:tc>
          <w:tcPr>
            <w:tcW w:w="3402" w:type="dxa"/>
            <w:shd w:val="clear" w:color="auto" w:fill="auto"/>
            <w:vAlign w:val="center"/>
          </w:tcPr>
          <w:p>
            <w:pPr>
              <w:widowControl/>
              <w:adjustRightInd/>
              <w:spacing w:line="240" w:lineRule="auto"/>
              <w:textAlignment w:val="center"/>
              <w:rPr>
                <w:rStyle w:val="231"/>
                <w:rFonts w:hint="default" w:ascii="宋体" w:hAnsi="宋体" w:eastAsia="宋体" w:cs="方正仿宋_GBK"/>
                <w:sz w:val="18"/>
                <w:szCs w:val="18"/>
                <w:lang w:bidi="ar"/>
              </w:rPr>
            </w:pPr>
            <w:r>
              <w:rPr>
                <w:rStyle w:val="231"/>
                <w:rFonts w:hint="default" w:ascii="宋体" w:hAnsi="宋体" w:eastAsia="宋体" w:cs="方正仿宋_GBK"/>
                <w:sz w:val="18"/>
                <w:szCs w:val="18"/>
                <w:lang w:bidi="ar"/>
              </w:rPr>
              <w:t>查看医疗责任险协议</w:t>
            </w:r>
          </w:p>
        </w:tc>
        <w:tc>
          <w:tcPr>
            <w:tcW w:w="1345" w:type="dxa"/>
            <w:shd w:val="clear" w:color="auto" w:fill="auto"/>
            <w:vAlign w:val="center"/>
          </w:tcPr>
          <w:p>
            <w:pPr>
              <w:widowControl/>
              <w:adjustRightInd/>
              <w:spacing w:line="240" w:lineRule="auto"/>
              <w:textAlignment w:val="center"/>
              <w:rPr>
                <w:rStyle w:val="231"/>
                <w:rFonts w:hint="default" w:ascii="宋体" w:hAnsi="宋体" w:eastAsia="宋体" w:cs="方正仿宋_GBK"/>
                <w:sz w:val="18"/>
                <w:szCs w:val="18"/>
                <w:lang w:bidi="ar"/>
              </w:rPr>
            </w:pPr>
            <w:r>
              <w:rPr>
                <w:rStyle w:val="231"/>
                <w:rFonts w:hint="default" w:ascii="宋体" w:hAnsi="宋体" w:eastAsia="宋体" w:cs="方正仿宋_GBK"/>
                <w:sz w:val="18"/>
                <w:szCs w:val="18"/>
                <w:lang w:bidi="ar"/>
              </w:rPr>
              <w:t>口是  口否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1124" w:type="dxa"/>
            <w:vMerge w:val="continue"/>
            <w:shd w:val="clear" w:color="auto" w:fill="auto"/>
            <w:vAlign w:val="center"/>
          </w:tcPr>
          <w:p>
            <w:pPr>
              <w:widowControl/>
              <w:adjustRightInd/>
              <w:spacing w:line="240" w:lineRule="auto"/>
              <w:jc w:val="center"/>
              <w:textAlignment w:val="bottom"/>
              <w:rPr>
                <w:rStyle w:val="231"/>
                <w:rFonts w:hint="default" w:ascii="宋体" w:hAnsi="宋体" w:eastAsia="宋体" w:cs="方正仿宋_GBK"/>
                <w:sz w:val="18"/>
                <w:szCs w:val="18"/>
                <w:lang w:bidi="ar"/>
              </w:rPr>
            </w:pPr>
          </w:p>
        </w:tc>
        <w:tc>
          <w:tcPr>
            <w:tcW w:w="3402" w:type="dxa"/>
            <w:shd w:val="clear" w:color="auto" w:fill="auto"/>
            <w:vAlign w:val="center"/>
          </w:tcPr>
          <w:p>
            <w:pPr>
              <w:widowControl/>
              <w:adjustRightInd/>
              <w:spacing w:line="240" w:lineRule="auto"/>
              <w:textAlignment w:val="center"/>
              <w:rPr>
                <w:rStyle w:val="231"/>
                <w:rFonts w:hint="default" w:ascii="宋体" w:hAnsi="宋体" w:eastAsia="宋体" w:cs="方正仿宋_GBK"/>
                <w:sz w:val="18"/>
                <w:szCs w:val="18"/>
                <w:lang w:bidi="ar"/>
              </w:rPr>
            </w:pPr>
            <w:r>
              <w:rPr>
                <w:rStyle w:val="231"/>
                <w:rFonts w:hint="default" w:ascii="宋体" w:hAnsi="宋体" w:eastAsia="宋体" w:cs="方正仿宋_GBK"/>
                <w:sz w:val="18"/>
                <w:szCs w:val="18"/>
                <w:lang w:bidi="ar"/>
              </w:rPr>
              <w:t>是否执行患者知情同意制度</w:t>
            </w:r>
          </w:p>
        </w:tc>
        <w:tc>
          <w:tcPr>
            <w:tcW w:w="3402" w:type="dxa"/>
            <w:shd w:val="clear" w:color="auto" w:fill="auto"/>
            <w:vAlign w:val="center"/>
          </w:tcPr>
          <w:p>
            <w:pPr>
              <w:widowControl/>
              <w:adjustRightInd/>
              <w:spacing w:line="240" w:lineRule="auto"/>
              <w:textAlignment w:val="center"/>
              <w:rPr>
                <w:rStyle w:val="231"/>
                <w:rFonts w:hint="default" w:ascii="宋体" w:hAnsi="宋体" w:eastAsia="宋体" w:cs="方正仿宋_GBK"/>
                <w:sz w:val="18"/>
                <w:szCs w:val="18"/>
                <w:lang w:bidi="ar"/>
              </w:rPr>
            </w:pPr>
            <w:r>
              <w:rPr>
                <w:rStyle w:val="231"/>
                <w:rFonts w:hint="default" w:ascii="宋体" w:hAnsi="宋体" w:eastAsia="宋体" w:cs="方正仿宋_GBK"/>
                <w:sz w:val="18"/>
                <w:szCs w:val="18"/>
                <w:lang w:bidi="ar"/>
              </w:rPr>
              <w:t>查看互联网医院信息系统数据</w:t>
            </w:r>
          </w:p>
        </w:tc>
        <w:tc>
          <w:tcPr>
            <w:tcW w:w="1345" w:type="dxa"/>
            <w:shd w:val="clear" w:color="auto" w:fill="auto"/>
            <w:vAlign w:val="center"/>
          </w:tcPr>
          <w:p>
            <w:pPr>
              <w:widowControl/>
              <w:adjustRightInd/>
              <w:spacing w:line="240" w:lineRule="auto"/>
              <w:textAlignment w:val="center"/>
              <w:rPr>
                <w:rStyle w:val="231"/>
                <w:rFonts w:hint="default" w:ascii="宋体" w:hAnsi="宋体" w:eastAsia="宋体" w:cs="方正仿宋_GBK"/>
                <w:sz w:val="18"/>
                <w:szCs w:val="18"/>
                <w:lang w:bidi="ar"/>
              </w:rPr>
            </w:pPr>
            <w:r>
              <w:rPr>
                <w:rStyle w:val="231"/>
                <w:rFonts w:hint="default" w:ascii="宋体" w:hAnsi="宋体" w:eastAsia="宋体" w:cs="方正仿宋_GBK"/>
                <w:sz w:val="18"/>
                <w:szCs w:val="18"/>
                <w:lang w:bidi="ar"/>
              </w:rPr>
              <w:t>口是  口否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1124" w:type="dxa"/>
            <w:vMerge w:val="restart"/>
            <w:shd w:val="clear" w:color="auto" w:fill="auto"/>
            <w:vAlign w:val="center"/>
          </w:tcPr>
          <w:p>
            <w:pPr>
              <w:widowControl/>
              <w:adjustRightInd/>
              <w:spacing w:line="240" w:lineRule="auto"/>
              <w:jc w:val="center"/>
              <w:textAlignment w:val="bottom"/>
              <w:rPr>
                <w:rStyle w:val="231"/>
                <w:rFonts w:hint="default" w:ascii="宋体" w:hAnsi="宋体" w:eastAsia="宋体" w:cs="方正仿宋_GBK"/>
                <w:sz w:val="18"/>
                <w:szCs w:val="18"/>
                <w:lang w:bidi="ar"/>
              </w:rPr>
            </w:pPr>
            <w:r>
              <w:rPr>
                <w:rStyle w:val="231"/>
                <w:rFonts w:hint="default" w:ascii="宋体" w:hAnsi="宋体" w:eastAsia="宋体" w:cs="方正仿宋_GBK"/>
                <w:sz w:val="18"/>
                <w:szCs w:val="18"/>
                <w:lang w:bidi="ar"/>
              </w:rPr>
              <w:t>信息安全</w:t>
            </w:r>
          </w:p>
        </w:tc>
        <w:tc>
          <w:tcPr>
            <w:tcW w:w="3402" w:type="dxa"/>
            <w:shd w:val="clear" w:color="auto" w:fill="auto"/>
            <w:vAlign w:val="center"/>
          </w:tcPr>
          <w:p>
            <w:pPr>
              <w:widowControl/>
              <w:adjustRightInd/>
              <w:spacing w:line="240" w:lineRule="auto"/>
              <w:textAlignment w:val="center"/>
              <w:rPr>
                <w:rStyle w:val="231"/>
                <w:rFonts w:hint="default" w:ascii="宋体" w:hAnsi="宋体" w:eastAsia="宋体" w:cs="方正仿宋_GBK"/>
                <w:sz w:val="18"/>
                <w:szCs w:val="18"/>
                <w:lang w:bidi="ar"/>
              </w:rPr>
            </w:pPr>
            <w:r>
              <w:rPr>
                <w:rStyle w:val="231"/>
                <w:rFonts w:hint="default" w:ascii="宋体" w:hAnsi="宋体" w:eastAsia="宋体" w:cs="方正仿宋_GBK"/>
                <w:sz w:val="18"/>
                <w:szCs w:val="18"/>
                <w:lang w:bidi="ar"/>
              </w:rPr>
              <w:t>互联网医院信息系统是否实施第三级信息安全等级保护</w:t>
            </w:r>
          </w:p>
        </w:tc>
        <w:tc>
          <w:tcPr>
            <w:tcW w:w="3402" w:type="dxa"/>
            <w:shd w:val="clear" w:color="auto" w:fill="auto"/>
            <w:vAlign w:val="center"/>
          </w:tcPr>
          <w:p>
            <w:pPr>
              <w:widowControl/>
              <w:adjustRightInd/>
              <w:spacing w:line="240" w:lineRule="auto"/>
              <w:textAlignment w:val="center"/>
              <w:rPr>
                <w:rStyle w:val="231"/>
                <w:rFonts w:hint="default" w:ascii="宋体" w:hAnsi="宋体" w:eastAsia="宋体" w:cs="方正仿宋_GBK"/>
                <w:sz w:val="18"/>
                <w:szCs w:val="18"/>
                <w:lang w:bidi="ar"/>
              </w:rPr>
            </w:pPr>
            <w:r>
              <w:rPr>
                <w:rStyle w:val="231"/>
                <w:rFonts w:hint="default" w:ascii="宋体" w:hAnsi="宋体" w:eastAsia="宋体" w:cs="方正仿宋_GBK"/>
                <w:sz w:val="18"/>
                <w:szCs w:val="18"/>
                <w:lang w:bidi="ar"/>
              </w:rPr>
              <w:t>查看互联网医院信息系统三级等保测评报告是否在有效期内</w:t>
            </w:r>
          </w:p>
        </w:tc>
        <w:tc>
          <w:tcPr>
            <w:tcW w:w="1345" w:type="dxa"/>
            <w:shd w:val="clear" w:color="auto" w:fill="auto"/>
            <w:vAlign w:val="center"/>
          </w:tcPr>
          <w:p>
            <w:pPr>
              <w:widowControl/>
              <w:adjustRightInd/>
              <w:spacing w:line="240" w:lineRule="auto"/>
              <w:textAlignment w:val="center"/>
              <w:rPr>
                <w:rStyle w:val="231"/>
                <w:rFonts w:hint="default" w:ascii="宋体" w:hAnsi="宋体" w:eastAsia="宋体" w:cs="方正仿宋_GBK"/>
                <w:sz w:val="18"/>
                <w:szCs w:val="18"/>
                <w:lang w:bidi="ar"/>
              </w:rPr>
            </w:pPr>
            <w:r>
              <w:rPr>
                <w:rStyle w:val="231"/>
                <w:rFonts w:hint="default" w:ascii="宋体" w:hAnsi="宋体" w:eastAsia="宋体" w:cs="方正仿宋_GBK"/>
                <w:sz w:val="18"/>
                <w:szCs w:val="18"/>
                <w:lang w:bidi="ar"/>
              </w:rPr>
              <w:t>口是  口否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1124" w:type="dxa"/>
            <w:vMerge w:val="continue"/>
            <w:shd w:val="clear" w:color="auto" w:fill="auto"/>
            <w:vAlign w:val="center"/>
          </w:tcPr>
          <w:p>
            <w:pPr>
              <w:widowControl/>
              <w:adjustRightInd/>
              <w:spacing w:line="240" w:lineRule="auto"/>
              <w:jc w:val="center"/>
              <w:textAlignment w:val="bottom"/>
              <w:rPr>
                <w:rStyle w:val="231"/>
                <w:rFonts w:hint="default" w:ascii="宋体" w:hAnsi="宋体" w:eastAsia="宋体" w:cs="方正仿宋_GBK"/>
                <w:sz w:val="18"/>
                <w:szCs w:val="18"/>
              </w:rPr>
            </w:pPr>
          </w:p>
        </w:tc>
        <w:tc>
          <w:tcPr>
            <w:tcW w:w="3402" w:type="dxa"/>
            <w:shd w:val="clear" w:color="auto" w:fill="auto"/>
            <w:vAlign w:val="center"/>
          </w:tcPr>
          <w:p>
            <w:pPr>
              <w:widowControl/>
              <w:adjustRightInd/>
              <w:spacing w:line="240" w:lineRule="auto"/>
              <w:textAlignment w:val="center"/>
              <w:rPr>
                <w:rStyle w:val="231"/>
                <w:rFonts w:hint="default" w:ascii="宋体" w:hAnsi="宋体" w:eastAsia="宋体" w:cs="方正仿宋_GBK"/>
                <w:sz w:val="18"/>
                <w:szCs w:val="18"/>
                <w:lang w:bidi="ar"/>
              </w:rPr>
            </w:pPr>
            <w:r>
              <w:rPr>
                <w:rStyle w:val="231"/>
                <w:rFonts w:hint="default" w:ascii="宋体" w:hAnsi="宋体" w:eastAsia="宋体" w:cs="方正仿宋_GBK"/>
                <w:sz w:val="18"/>
                <w:szCs w:val="18"/>
                <w:lang w:bidi="ar"/>
              </w:rPr>
              <w:t>是否为提供互联网诊疗服务的人员建立电子签名认证</w:t>
            </w:r>
          </w:p>
        </w:tc>
        <w:tc>
          <w:tcPr>
            <w:tcW w:w="3402" w:type="dxa"/>
            <w:shd w:val="clear" w:color="auto" w:fill="auto"/>
            <w:vAlign w:val="center"/>
          </w:tcPr>
          <w:p>
            <w:pPr>
              <w:widowControl/>
              <w:adjustRightInd/>
              <w:spacing w:line="240" w:lineRule="auto"/>
              <w:textAlignment w:val="center"/>
              <w:rPr>
                <w:rStyle w:val="231"/>
                <w:rFonts w:hint="default" w:ascii="宋体" w:hAnsi="宋体" w:eastAsia="宋体" w:cs="方正仿宋_GBK"/>
                <w:sz w:val="18"/>
                <w:szCs w:val="18"/>
                <w:lang w:bidi="ar"/>
              </w:rPr>
            </w:pPr>
            <w:r>
              <w:rPr>
                <w:rStyle w:val="231"/>
                <w:rFonts w:hint="default" w:ascii="宋体" w:hAnsi="宋体" w:eastAsia="宋体" w:cs="方正仿宋_GBK"/>
                <w:sz w:val="18"/>
                <w:szCs w:val="18"/>
                <w:lang w:bidi="ar"/>
              </w:rPr>
              <w:t>查看电子签名证书</w:t>
            </w:r>
          </w:p>
        </w:tc>
        <w:tc>
          <w:tcPr>
            <w:tcW w:w="1345" w:type="dxa"/>
            <w:shd w:val="clear" w:color="auto" w:fill="auto"/>
            <w:vAlign w:val="center"/>
          </w:tcPr>
          <w:p>
            <w:pPr>
              <w:widowControl/>
              <w:adjustRightInd/>
              <w:spacing w:line="240" w:lineRule="auto"/>
              <w:textAlignment w:val="center"/>
              <w:rPr>
                <w:rStyle w:val="231"/>
                <w:rFonts w:hint="default" w:ascii="宋体" w:hAnsi="宋体" w:eastAsia="宋体" w:cs="方正仿宋_GBK"/>
                <w:sz w:val="18"/>
                <w:szCs w:val="18"/>
                <w:lang w:bidi="ar"/>
              </w:rPr>
            </w:pPr>
            <w:r>
              <w:rPr>
                <w:rStyle w:val="231"/>
                <w:rFonts w:hint="default" w:ascii="宋体" w:hAnsi="宋体" w:eastAsia="宋体" w:cs="方正仿宋_GBK"/>
                <w:sz w:val="18"/>
                <w:szCs w:val="18"/>
                <w:lang w:bidi="ar"/>
              </w:rPr>
              <w:t>口是  口否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1124" w:type="dxa"/>
            <w:vMerge w:val="restart"/>
            <w:shd w:val="clear" w:color="auto" w:fill="auto"/>
            <w:vAlign w:val="center"/>
          </w:tcPr>
          <w:p>
            <w:pPr>
              <w:widowControl/>
              <w:adjustRightInd/>
              <w:spacing w:line="240" w:lineRule="auto"/>
              <w:jc w:val="center"/>
              <w:textAlignment w:val="bottom"/>
              <w:rPr>
                <w:rStyle w:val="231"/>
                <w:rFonts w:hint="default" w:ascii="宋体" w:hAnsi="宋体" w:eastAsia="宋体" w:cs="方正仿宋_GBK"/>
                <w:sz w:val="18"/>
                <w:szCs w:val="18"/>
                <w:lang w:bidi="ar"/>
              </w:rPr>
            </w:pPr>
            <w:r>
              <w:rPr>
                <w:rStyle w:val="231"/>
                <w:rFonts w:hint="default" w:ascii="宋体" w:hAnsi="宋体" w:eastAsia="宋体" w:cs="方正仿宋_GBK"/>
                <w:sz w:val="18"/>
                <w:szCs w:val="18"/>
                <w:lang w:bidi="ar"/>
              </w:rPr>
              <w:t>其他</w:t>
            </w:r>
          </w:p>
        </w:tc>
        <w:tc>
          <w:tcPr>
            <w:tcW w:w="3402" w:type="dxa"/>
            <w:shd w:val="clear" w:color="auto" w:fill="auto"/>
            <w:vAlign w:val="center"/>
          </w:tcPr>
          <w:p>
            <w:pPr>
              <w:widowControl/>
              <w:adjustRightInd/>
              <w:spacing w:line="240" w:lineRule="auto"/>
              <w:textAlignment w:val="center"/>
              <w:rPr>
                <w:rStyle w:val="231"/>
                <w:rFonts w:hint="default" w:ascii="宋体" w:hAnsi="宋体" w:eastAsia="宋体" w:cs="方正仿宋_GBK"/>
                <w:sz w:val="18"/>
                <w:szCs w:val="18"/>
                <w:lang w:bidi="ar"/>
              </w:rPr>
            </w:pPr>
            <w:r>
              <w:rPr>
                <w:rStyle w:val="231"/>
                <w:rFonts w:hint="default" w:ascii="宋体" w:hAnsi="宋体" w:eastAsia="宋体" w:cs="方正仿宋_GBK"/>
                <w:sz w:val="18"/>
                <w:szCs w:val="18"/>
                <w:lang w:bidi="ar"/>
              </w:rPr>
              <w:t>是否向互联网诊疗服务监管平台上传数据</w:t>
            </w:r>
          </w:p>
        </w:tc>
        <w:tc>
          <w:tcPr>
            <w:tcW w:w="3402" w:type="dxa"/>
            <w:shd w:val="clear" w:color="auto" w:fill="auto"/>
            <w:vAlign w:val="center"/>
          </w:tcPr>
          <w:p>
            <w:pPr>
              <w:widowControl/>
              <w:adjustRightInd/>
              <w:spacing w:line="240" w:lineRule="auto"/>
              <w:textAlignment w:val="center"/>
              <w:rPr>
                <w:rStyle w:val="231"/>
                <w:rFonts w:hint="default" w:ascii="宋体" w:hAnsi="宋体" w:eastAsia="宋体" w:cs="方正仿宋_GBK"/>
                <w:sz w:val="18"/>
                <w:szCs w:val="18"/>
                <w:lang w:bidi="ar"/>
              </w:rPr>
            </w:pPr>
            <w:r>
              <w:rPr>
                <w:rStyle w:val="231"/>
                <w:rFonts w:hint="default" w:ascii="宋体" w:hAnsi="宋体" w:eastAsia="宋体" w:cs="方正仿宋_GBK"/>
                <w:sz w:val="18"/>
                <w:szCs w:val="18"/>
                <w:lang w:bidi="ar"/>
              </w:rPr>
              <w:t>查看互联网医院信息系统数据及监管平台数据</w:t>
            </w:r>
          </w:p>
        </w:tc>
        <w:tc>
          <w:tcPr>
            <w:tcW w:w="1345" w:type="dxa"/>
            <w:shd w:val="clear" w:color="auto" w:fill="auto"/>
            <w:vAlign w:val="center"/>
          </w:tcPr>
          <w:p>
            <w:pPr>
              <w:widowControl/>
              <w:adjustRightInd/>
              <w:spacing w:line="240" w:lineRule="auto"/>
              <w:textAlignment w:val="center"/>
              <w:rPr>
                <w:rStyle w:val="231"/>
                <w:rFonts w:hint="default" w:ascii="宋体" w:hAnsi="宋体" w:eastAsia="宋体" w:cs="方正仿宋_GBK"/>
                <w:sz w:val="18"/>
                <w:szCs w:val="18"/>
                <w:lang w:bidi="ar"/>
              </w:rPr>
            </w:pPr>
            <w:r>
              <w:rPr>
                <w:rStyle w:val="231"/>
                <w:rFonts w:hint="default" w:ascii="宋体" w:hAnsi="宋体" w:eastAsia="宋体" w:cs="方正仿宋_GBK"/>
                <w:sz w:val="18"/>
                <w:szCs w:val="18"/>
                <w:lang w:bidi="ar"/>
              </w:rPr>
              <w:t>口是  口否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1124" w:type="dxa"/>
            <w:vMerge w:val="continue"/>
            <w:shd w:val="clear" w:color="auto" w:fill="auto"/>
            <w:vAlign w:val="center"/>
          </w:tcPr>
          <w:p>
            <w:pPr>
              <w:widowControl/>
              <w:adjustRightInd/>
              <w:spacing w:line="240" w:lineRule="auto"/>
              <w:jc w:val="center"/>
              <w:textAlignment w:val="bottom"/>
              <w:rPr>
                <w:rStyle w:val="231"/>
                <w:rFonts w:hint="default" w:ascii="宋体" w:hAnsi="宋体" w:eastAsia="宋体" w:cs="方正仿宋_GBK"/>
                <w:sz w:val="18"/>
                <w:szCs w:val="18"/>
                <w:lang w:bidi="ar"/>
              </w:rPr>
            </w:pPr>
          </w:p>
        </w:tc>
        <w:tc>
          <w:tcPr>
            <w:tcW w:w="3402" w:type="dxa"/>
            <w:shd w:val="clear" w:color="auto" w:fill="auto"/>
            <w:vAlign w:val="center"/>
          </w:tcPr>
          <w:p>
            <w:pPr>
              <w:widowControl/>
              <w:adjustRightInd/>
              <w:spacing w:line="240" w:lineRule="auto"/>
              <w:textAlignment w:val="center"/>
              <w:rPr>
                <w:rStyle w:val="231"/>
                <w:rFonts w:hint="default" w:ascii="宋体" w:hAnsi="宋体" w:eastAsia="宋体" w:cs="方正仿宋_GBK"/>
                <w:sz w:val="18"/>
                <w:szCs w:val="18"/>
                <w:lang w:bidi="ar"/>
              </w:rPr>
            </w:pPr>
            <w:r>
              <w:rPr>
                <w:rStyle w:val="231"/>
                <w:rFonts w:hint="default" w:ascii="宋体" w:hAnsi="宋体" w:eastAsia="宋体" w:cs="方正仿宋_GBK"/>
                <w:sz w:val="18"/>
                <w:szCs w:val="18"/>
                <w:lang w:bidi="ar"/>
              </w:rPr>
              <w:t>其他重大违法、违规事件，造成严重后果、情节严重等事项</w:t>
            </w:r>
          </w:p>
        </w:tc>
        <w:tc>
          <w:tcPr>
            <w:tcW w:w="3402" w:type="dxa"/>
            <w:shd w:val="clear" w:color="auto" w:fill="auto"/>
            <w:vAlign w:val="center"/>
          </w:tcPr>
          <w:p>
            <w:pPr>
              <w:widowControl/>
              <w:adjustRightInd/>
              <w:spacing w:line="240" w:lineRule="auto"/>
              <w:textAlignment w:val="center"/>
              <w:rPr>
                <w:rStyle w:val="231"/>
                <w:rFonts w:hint="default" w:ascii="宋体" w:hAnsi="宋体" w:eastAsia="宋体" w:cs="方正仿宋_GBK"/>
                <w:sz w:val="18"/>
                <w:szCs w:val="18"/>
                <w:lang w:bidi="ar"/>
              </w:rPr>
            </w:pPr>
            <w:r>
              <w:rPr>
                <w:rStyle w:val="231"/>
                <w:rFonts w:hint="default" w:ascii="宋体" w:hAnsi="宋体" w:eastAsia="宋体" w:cs="方正仿宋_GBK"/>
                <w:sz w:val="18"/>
                <w:szCs w:val="18"/>
                <w:lang w:bidi="ar"/>
              </w:rPr>
              <w:t>查看相关材料</w:t>
            </w:r>
          </w:p>
        </w:tc>
        <w:tc>
          <w:tcPr>
            <w:tcW w:w="1345" w:type="dxa"/>
            <w:shd w:val="clear" w:color="auto" w:fill="auto"/>
            <w:vAlign w:val="center"/>
          </w:tcPr>
          <w:p>
            <w:pPr>
              <w:widowControl/>
              <w:adjustRightInd/>
              <w:spacing w:line="240" w:lineRule="auto"/>
              <w:textAlignment w:val="center"/>
              <w:rPr>
                <w:rStyle w:val="231"/>
                <w:rFonts w:hint="default" w:ascii="宋体" w:hAnsi="宋体" w:eastAsia="宋体" w:cs="方正仿宋_GBK"/>
                <w:sz w:val="18"/>
                <w:szCs w:val="18"/>
                <w:lang w:bidi="ar"/>
              </w:rPr>
            </w:pPr>
            <w:r>
              <w:rPr>
                <w:rStyle w:val="231"/>
                <w:rFonts w:hint="default" w:ascii="宋体" w:hAnsi="宋体" w:eastAsia="宋体" w:cs="方正仿宋_GBK"/>
                <w:sz w:val="18"/>
                <w:szCs w:val="18"/>
                <w:lang w:bidi="ar"/>
              </w:rPr>
              <w:t>口是  口否</w:t>
            </w:r>
          </w:p>
        </w:tc>
      </w:tr>
    </w:tbl>
    <w:p>
      <w:pPr>
        <w:pStyle w:val="57"/>
        <w:ind w:firstLine="420"/>
      </w:pPr>
    </w:p>
    <w:p>
      <w:pPr>
        <w:pStyle w:val="78"/>
        <w:spacing w:before="156" w:after="156"/>
      </w:pPr>
      <w:r>
        <w:rPr>
          <w:rFonts w:hint="eastAsia"/>
        </w:rPr>
        <w:t>定量指标评价方法</w:t>
      </w:r>
    </w:p>
    <w:tbl>
      <w:tblPr>
        <w:tblStyle w:val="27"/>
        <w:tblW w:w="9334" w:type="dxa"/>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990"/>
        <w:gridCol w:w="992"/>
        <w:gridCol w:w="2546"/>
        <w:gridCol w:w="713"/>
        <w:gridCol w:w="3119"/>
        <w:gridCol w:w="974"/>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blHeader/>
        </w:trPr>
        <w:tc>
          <w:tcPr>
            <w:tcW w:w="990" w:type="dxa"/>
            <w:shd w:val="clear" w:color="auto" w:fill="auto"/>
            <w:vAlign w:val="center"/>
          </w:tcPr>
          <w:p>
            <w:pPr>
              <w:widowControl/>
              <w:adjustRightInd/>
              <w:spacing w:line="240" w:lineRule="auto"/>
              <w:jc w:val="center"/>
              <w:textAlignment w:val="bottom"/>
              <w:rPr>
                <w:rStyle w:val="231"/>
                <w:rFonts w:hint="default" w:ascii="宋体" w:hAnsi="宋体" w:eastAsia="宋体" w:cs="方正仿宋_GBK"/>
                <w:color w:val="auto"/>
                <w:sz w:val="18"/>
                <w:szCs w:val="18"/>
                <w:lang w:bidi="ar"/>
              </w:rPr>
            </w:pPr>
            <w:r>
              <w:rPr>
                <w:rStyle w:val="231"/>
                <w:rFonts w:hint="default" w:ascii="宋体" w:hAnsi="宋体" w:eastAsia="宋体" w:cs="方正仿宋_GBK"/>
                <w:color w:val="auto"/>
                <w:sz w:val="18"/>
                <w:szCs w:val="18"/>
                <w:lang w:bidi="ar"/>
              </w:rPr>
              <w:t>一级指标</w:t>
            </w:r>
          </w:p>
        </w:tc>
        <w:tc>
          <w:tcPr>
            <w:tcW w:w="992" w:type="dxa"/>
            <w:shd w:val="clear" w:color="auto" w:fill="auto"/>
            <w:vAlign w:val="center"/>
          </w:tcPr>
          <w:p>
            <w:pPr>
              <w:widowControl/>
              <w:adjustRightInd/>
              <w:spacing w:line="240" w:lineRule="auto"/>
              <w:jc w:val="center"/>
              <w:textAlignment w:val="bottom"/>
              <w:rPr>
                <w:rFonts w:hint="eastAsia" w:ascii="宋体" w:hAnsi="宋体" w:cs="方正仿宋_GBK"/>
                <w:sz w:val="18"/>
                <w:szCs w:val="18"/>
              </w:rPr>
            </w:pPr>
            <w:r>
              <w:rPr>
                <w:rFonts w:hint="eastAsia" w:ascii="宋体" w:hAnsi="宋体" w:cs="方正仿宋_GBK"/>
                <w:sz w:val="18"/>
                <w:szCs w:val="18"/>
              </w:rPr>
              <w:t>二级指标</w:t>
            </w:r>
          </w:p>
        </w:tc>
        <w:tc>
          <w:tcPr>
            <w:tcW w:w="2546" w:type="dxa"/>
            <w:shd w:val="clear" w:color="auto" w:fill="auto"/>
            <w:vAlign w:val="center"/>
          </w:tcPr>
          <w:p>
            <w:pPr>
              <w:widowControl/>
              <w:adjustRightInd/>
              <w:spacing w:line="240" w:lineRule="auto"/>
              <w:jc w:val="center"/>
              <w:textAlignment w:val="bottom"/>
              <w:rPr>
                <w:rFonts w:hint="eastAsia" w:ascii="宋体" w:hAnsi="宋体" w:cs="方正仿宋_GBK"/>
                <w:sz w:val="18"/>
                <w:szCs w:val="18"/>
              </w:rPr>
            </w:pPr>
            <w:r>
              <w:rPr>
                <w:rStyle w:val="231"/>
                <w:rFonts w:hint="default" w:ascii="宋体" w:hAnsi="宋体" w:eastAsia="宋体" w:cs="方正仿宋_GBK"/>
                <w:color w:val="auto"/>
                <w:sz w:val="18"/>
                <w:szCs w:val="18"/>
                <w:lang w:bidi="ar"/>
              </w:rPr>
              <w:t>评价内容</w:t>
            </w:r>
          </w:p>
        </w:tc>
        <w:tc>
          <w:tcPr>
            <w:tcW w:w="713" w:type="dxa"/>
            <w:shd w:val="clear" w:color="auto" w:fill="auto"/>
            <w:vAlign w:val="center"/>
          </w:tcPr>
          <w:p>
            <w:pPr>
              <w:widowControl/>
              <w:adjustRightInd/>
              <w:spacing w:line="240" w:lineRule="auto"/>
              <w:jc w:val="center"/>
              <w:textAlignment w:val="bottom"/>
              <w:rPr>
                <w:rStyle w:val="231"/>
                <w:rFonts w:hint="default" w:ascii="宋体" w:hAnsi="宋体" w:eastAsia="宋体" w:cs="方正仿宋_GBK"/>
                <w:color w:val="auto"/>
                <w:sz w:val="18"/>
                <w:szCs w:val="18"/>
                <w:lang w:bidi="ar"/>
              </w:rPr>
            </w:pPr>
            <w:r>
              <w:rPr>
                <w:rStyle w:val="231"/>
                <w:rFonts w:hint="default" w:ascii="宋体" w:hAnsi="宋体" w:eastAsia="宋体" w:cs="方正仿宋_GBK"/>
                <w:color w:val="auto"/>
                <w:sz w:val="18"/>
                <w:szCs w:val="18"/>
                <w:lang w:bidi="ar"/>
              </w:rPr>
              <w:t>分值</w:t>
            </w:r>
          </w:p>
        </w:tc>
        <w:tc>
          <w:tcPr>
            <w:tcW w:w="3119" w:type="dxa"/>
            <w:shd w:val="clear" w:color="auto" w:fill="auto"/>
            <w:vAlign w:val="center"/>
          </w:tcPr>
          <w:p>
            <w:pPr>
              <w:widowControl/>
              <w:adjustRightInd/>
              <w:spacing w:line="240" w:lineRule="auto"/>
              <w:jc w:val="center"/>
              <w:textAlignment w:val="bottom"/>
              <w:rPr>
                <w:rFonts w:hint="eastAsia" w:ascii="宋体" w:hAnsi="宋体" w:cs="方正仿宋_GBK"/>
                <w:sz w:val="18"/>
                <w:szCs w:val="18"/>
              </w:rPr>
            </w:pPr>
            <w:r>
              <w:rPr>
                <w:rFonts w:hint="eastAsia" w:ascii="宋体" w:hAnsi="宋体"/>
                <w:sz w:val="18"/>
                <w:szCs w:val="18"/>
              </w:rPr>
              <w:t>评价方法</w:t>
            </w:r>
          </w:p>
        </w:tc>
        <w:tc>
          <w:tcPr>
            <w:tcW w:w="974" w:type="dxa"/>
            <w:shd w:val="clear" w:color="auto" w:fill="auto"/>
            <w:vAlign w:val="center"/>
          </w:tcPr>
          <w:p>
            <w:pPr>
              <w:widowControl/>
              <w:adjustRightInd/>
              <w:spacing w:line="240" w:lineRule="auto"/>
              <w:jc w:val="center"/>
              <w:textAlignment w:val="bottom"/>
              <w:rPr>
                <w:rFonts w:hint="eastAsia" w:ascii="宋体" w:hAnsi="宋体"/>
                <w:sz w:val="18"/>
                <w:szCs w:val="18"/>
              </w:rPr>
            </w:pPr>
            <w:r>
              <w:rPr>
                <w:rFonts w:hint="eastAsia" w:ascii="宋体" w:hAnsi="宋体"/>
                <w:sz w:val="18"/>
                <w:szCs w:val="18"/>
              </w:rPr>
              <w:t>指标说明</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374" w:hRule="atLeast"/>
        </w:trPr>
        <w:tc>
          <w:tcPr>
            <w:tcW w:w="990" w:type="dxa"/>
            <w:vMerge w:val="restart"/>
            <w:shd w:val="clear" w:color="auto" w:fill="auto"/>
            <w:vAlign w:val="center"/>
          </w:tcPr>
          <w:p>
            <w:pPr>
              <w:widowControl/>
              <w:adjustRightInd/>
              <w:spacing w:line="240" w:lineRule="auto"/>
              <w:textAlignment w:val="center"/>
              <w:rPr>
                <w:rStyle w:val="231"/>
                <w:rFonts w:hint="default" w:ascii="宋体" w:hAnsi="宋体" w:eastAsia="宋体" w:cs="方正仿宋_GBK"/>
                <w:color w:val="auto"/>
                <w:sz w:val="18"/>
                <w:szCs w:val="18"/>
                <w:lang w:bidi="ar"/>
              </w:rPr>
            </w:pPr>
            <w:r>
              <w:rPr>
                <w:rStyle w:val="231"/>
                <w:rFonts w:hint="default" w:ascii="宋体" w:hAnsi="宋体" w:eastAsia="宋体" w:cs="方正仿宋_GBK"/>
                <w:color w:val="auto"/>
                <w:sz w:val="18"/>
                <w:szCs w:val="18"/>
                <w:lang w:bidi="ar"/>
              </w:rPr>
              <w:t>开展业务</w:t>
            </w:r>
          </w:p>
        </w:tc>
        <w:tc>
          <w:tcPr>
            <w:tcW w:w="992" w:type="dxa"/>
            <w:vMerge w:val="restart"/>
            <w:shd w:val="clear" w:color="auto" w:fill="auto"/>
            <w:vAlign w:val="center"/>
          </w:tcPr>
          <w:p>
            <w:pPr>
              <w:widowControl/>
              <w:adjustRightInd/>
              <w:spacing w:line="240" w:lineRule="auto"/>
              <w:textAlignment w:val="center"/>
              <w:rPr>
                <w:rFonts w:hint="eastAsia" w:ascii="宋体" w:hAnsi="宋体" w:cs="方正仿宋_GBK"/>
                <w:sz w:val="18"/>
                <w:szCs w:val="18"/>
              </w:rPr>
            </w:pPr>
            <w:r>
              <w:rPr>
                <w:rStyle w:val="231"/>
                <w:rFonts w:hint="default" w:ascii="宋体" w:hAnsi="宋体" w:eastAsia="宋体" w:cs="方正仿宋_GBK"/>
                <w:color w:val="auto"/>
                <w:sz w:val="18"/>
                <w:szCs w:val="18"/>
                <w:lang w:bidi="ar"/>
              </w:rPr>
              <w:t>服务内容</w:t>
            </w:r>
          </w:p>
        </w:tc>
        <w:tc>
          <w:tcPr>
            <w:tcW w:w="2546" w:type="dxa"/>
            <w:shd w:val="clear" w:color="auto" w:fill="auto"/>
            <w:vAlign w:val="center"/>
          </w:tcPr>
          <w:p>
            <w:pPr>
              <w:widowControl/>
              <w:adjustRightInd/>
              <w:spacing w:line="240" w:lineRule="auto"/>
              <w:textAlignment w:val="center"/>
              <w:rPr>
                <w:rFonts w:hint="eastAsia" w:ascii="宋体" w:hAnsi="宋体" w:cs="方正仿宋_GBK"/>
                <w:sz w:val="18"/>
                <w:szCs w:val="18"/>
              </w:rPr>
            </w:pPr>
            <w:r>
              <w:rPr>
                <w:rStyle w:val="231"/>
                <w:rFonts w:hint="default" w:ascii="宋体" w:hAnsi="宋体" w:eastAsia="宋体" w:cs="方正仿宋_GBK"/>
                <w:color w:val="auto"/>
                <w:sz w:val="18"/>
                <w:szCs w:val="18"/>
                <w:lang w:bidi="ar"/>
              </w:rPr>
              <w:t>图文咨询</w:t>
            </w:r>
          </w:p>
        </w:tc>
        <w:tc>
          <w:tcPr>
            <w:tcW w:w="713" w:type="dxa"/>
            <w:shd w:val="clear" w:color="auto" w:fill="auto"/>
            <w:vAlign w:val="center"/>
          </w:tcPr>
          <w:p>
            <w:pPr>
              <w:widowControl/>
              <w:adjustRightInd/>
              <w:spacing w:line="240" w:lineRule="auto"/>
              <w:jc w:val="center"/>
              <w:textAlignment w:val="center"/>
              <w:rPr>
                <w:rStyle w:val="231"/>
                <w:rFonts w:hint="default" w:ascii="宋体" w:hAnsi="宋体" w:eastAsia="宋体" w:cs="方正仿宋_GBK"/>
                <w:color w:val="auto"/>
                <w:sz w:val="18"/>
                <w:szCs w:val="18"/>
                <w:lang w:bidi="ar"/>
              </w:rPr>
            </w:pPr>
            <w:r>
              <w:rPr>
                <w:rFonts w:hint="eastAsia" w:ascii="宋体" w:hAnsi="宋体" w:cs="方正仿宋_GBK"/>
                <w:kern w:val="0"/>
                <w:sz w:val="18"/>
                <w:szCs w:val="18"/>
                <w:lang w:bidi="ar"/>
              </w:rPr>
              <w:t>2</w:t>
            </w:r>
          </w:p>
        </w:tc>
        <w:tc>
          <w:tcPr>
            <w:tcW w:w="3119" w:type="dxa"/>
            <w:shd w:val="clear" w:color="auto" w:fill="auto"/>
            <w:vAlign w:val="center"/>
          </w:tcPr>
          <w:p>
            <w:pPr>
              <w:widowControl/>
              <w:adjustRightInd/>
              <w:spacing w:line="240" w:lineRule="auto"/>
              <w:textAlignment w:val="center"/>
              <w:rPr>
                <w:rFonts w:hint="eastAsia" w:ascii="宋体" w:hAnsi="宋体" w:cs="方正仿宋_GBK"/>
                <w:sz w:val="18"/>
                <w:szCs w:val="18"/>
              </w:rPr>
            </w:pPr>
            <w:r>
              <w:rPr>
                <w:rFonts w:hint="eastAsia" w:ascii="宋体" w:hAnsi="宋体"/>
                <w:sz w:val="18"/>
                <w:szCs w:val="18"/>
              </w:rPr>
              <w:t>查看互联网医院信息系统，图文记录</w:t>
            </w:r>
          </w:p>
        </w:tc>
        <w:tc>
          <w:tcPr>
            <w:tcW w:w="974" w:type="dxa"/>
            <w:vMerge w:val="restart"/>
            <w:shd w:val="clear" w:color="auto" w:fill="auto"/>
            <w:vAlign w:val="center"/>
          </w:tcPr>
          <w:p>
            <w:pPr>
              <w:widowControl/>
              <w:adjustRightInd/>
              <w:spacing w:line="240" w:lineRule="auto"/>
              <w:textAlignment w:val="center"/>
              <w:rPr>
                <w:rFonts w:hint="eastAsia" w:ascii="宋体" w:hAnsi="宋体"/>
                <w:sz w:val="18"/>
                <w:szCs w:val="18"/>
              </w:rPr>
            </w:pPr>
            <w:r>
              <w:rPr>
                <w:rFonts w:hint="eastAsia" w:ascii="宋体" w:hAnsi="宋体"/>
                <w:sz w:val="18"/>
                <w:szCs w:val="18"/>
              </w:rPr>
              <w:t>考察上年度开展服务内容，分项计分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333" w:hRule="atLeast"/>
        </w:trPr>
        <w:tc>
          <w:tcPr>
            <w:tcW w:w="990" w:type="dxa"/>
            <w:vMerge w:val="continue"/>
            <w:shd w:val="clear" w:color="auto" w:fill="auto"/>
            <w:vAlign w:val="center"/>
          </w:tcPr>
          <w:p>
            <w:pPr>
              <w:widowControl/>
              <w:adjustRightInd/>
              <w:spacing w:line="240" w:lineRule="auto"/>
              <w:rPr>
                <w:rFonts w:hint="eastAsia" w:ascii="宋体" w:hAnsi="宋体" w:cs="方正仿宋_GBK"/>
                <w:sz w:val="18"/>
                <w:szCs w:val="18"/>
              </w:rPr>
            </w:pPr>
          </w:p>
        </w:tc>
        <w:tc>
          <w:tcPr>
            <w:tcW w:w="992" w:type="dxa"/>
            <w:vMerge w:val="continue"/>
            <w:shd w:val="clear" w:color="auto" w:fill="auto"/>
            <w:vAlign w:val="center"/>
          </w:tcPr>
          <w:p>
            <w:pPr>
              <w:widowControl/>
              <w:adjustRightInd/>
              <w:spacing w:line="240" w:lineRule="auto"/>
              <w:rPr>
                <w:rFonts w:hint="eastAsia" w:ascii="宋体" w:hAnsi="宋体" w:cs="方正仿宋_GBK"/>
                <w:sz w:val="18"/>
                <w:szCs w:val="18"/>
              </w:rPr>
            </w:pPr>
          </w:p>
        </w:tc>
        <w:tc>
          <w:tcPr>
            <w:tcW w:w="2546" w:type="dxa"/>
            <w:shd w:val="clear" w:color="auto" w:fill="auto"/>
            <w:vAlign w:val="center"/>
          </w:tcPr>
          <w:p>
            <w:pPr>
              <w:widowControl/>
              <w:adjustRightInd/>
              <w:spacing w:line="240" w:lineRule="auto"/>
              <w:textAlignment w:val="center"/>
              <w:rPr>
                <w:rFonts w:hint="eastAsia" w:ascii="宋体" w:hAnsi="宋体" w:cs="方正仿宋_GBK"/>
                <w:sz w:val="18"/>
                <w:szCs w:val="18"/>
              </w:rPr>
            </w:pPr>
            <w:r>
              <w:rPr>
                <w:rFonts w:hint="eastAsia" w:ascii="宋体" w:hAnsi="宋体" w:cs="方正仿宋_GBK"/>
                <w:sz w:val="18"/>
                <w:szCs w:val="18"/>
              </w:rPr>
              <w:t>视频问诊</w:t>
            </w:r>
          </w:p>
        </w:tc>
        <w:tc>
          <w:tcPr>
            <w:tcW w:w="713" w:type="dxa"/>
            <w:shd w:val="clear" w:color="auto" w:fill="auto"/>
            <w:vAlign w:val="center"/>
          </w:tcPr>
          <w:p>
            <w:pPr>
              <w:widowControl/>
              <w:adjustRightInd/>
              <w:spacing w:line="240" w:lineRule="auto"/>
              <w:jc w:val="center"/>
              <w:textAlignment w:val="center"/>
              <w:rPr>
                <w:rStyle w:val="231"/>
                <w:rFonts w:hint="default" w:ascii="宋体" w:hAnsi="宋体" w:eastAsia="宋体" w:cs="方正仿宋_GBK"/>
                <w:color w:val="auto"/>
                <w:sz w:val="18"/>
                <w:szCs w:val="18"/>
                <w:lang w:bidi="ar"/>
              </w:rPr>
            </w:pPr>
            <w:r>
              <w:rPr>
                <w:rStyle w:val="231"/>
                <w:rFonts w:hint="default" w:ascii="宋体" w:hAnsi="宋体" w:eastAsia="宋体" w:cs="方正仿宋_GBK"/>
                <w:color w:val="auto"/>
                <w:sz w:val="18"/>
                <w:szCs w:val="18"/>
                <w:lang w:bidi="ar"/>
              </w:rPr>
              <w:t>2</w:t>
            </w:r>
          </w:p>
        </w:tc>
        <w:tc>
          <w:tcPr>
            <w:tcW w:w="3119" w:type="dxa"/>
            <w:shd w:val="clear" w:color="auto" w:fill="auto"/>
            <w:vAlign w:val="center"/>
          </w:tcPr>
          <w:p>
            <w:pPr>
              <w:widowControl/>
              <w:adjustRightInd/>
              <w:spacing w:line="240" w:lineRule="auto"/>
              <w:textAlignment w:val="center"/>
              <w:rPr>
                <w:rFonts w:hint="eastAsia" w:ascii="宋体" w:hAnsi="宋体"/>
                <w:sz w:val="18"/>
                <w:szCs w:val="18"/>
              </w:rPr>
            </w:pPr>
            <w:r>
              <w:rPr>
                <w:rFonts w:hint="eastAsia" w:ascii="宋体" w:hAnsi="宋体"/>
                <w:sz w:val="18"/>
                <w:szCs w:val="18"/>
              </w:rPr>
              <w:t>查看互联网医院信息系统，视频记录</w:t>
            </w:r>
          </w:p>
        </w:tc>
        <w:tc>
          <w:tcPr>
            <w:tcW w:w="974" w:type="dxa"/>
            <w:vMerge w:val="continue"/>
            <w:shd w:val="clear" w:color="auto" w:fill="auto"/>
            <w:vAlign w:val="center"/>
          </w:tcPr>
          <w:p>
            <w:pPr>
              <w:widowControl/>
              <w:adjustRightInd/>
              <w:spacing w:line="240" w:lineRule="auto"/>
              <w:textAlignment w:val="center"/>
              <w:rPr>
                <w:rFonts w:hint="eastAsia" w:ascii="宋体" w:hAnsi="宋体"/>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32" w:hRule="atLeast"/>
        </w:trPr>
        <w:tc>
          <w:tcPr>
            <w:tcW w:w="990" w:type="dxa"/>
            <w:vMerge w:val="continue"/>
            <w:shd w:val="clear" w:color="auto" w:fill="auto"/>
            <w:vAlign w:val="center"/>
          </w:tcPr>
          <w:p>
            <w:pPr>
              <w:widowControl/>
              <w:adjustRightInd/>
              <w:spacing w:line="240" w:lineRule="auto"/>
              <w:rPr>
                <w:rFonts w:hint="eastAsia" w:ascii="宋体" w:hAnsi="宋体" w:cs="方正仿宋_GBK"/>
                <w:sz w:val="18"/>
                <w:szCs w:val="18"/>
              </w:rPr>
            </w:pPr>
          </w:p>
        </w:tc>
        <w:tc>
          <w:tcPr>
            <w:tcW w:w="992" w:type="dxa"/>
            <w:vMerge w:val="continue"/>
            <w:shd w:val="clear" w:color="auto" w:fill="auto"/>
            <w:vAlign w:val="center"/>
          </w:tcPr>
          <w:p>
            <w:pPr>
              <w:widowControl/>
              <w:adjustRightInd/>
              <w:spacing w:line="240" w:lineRule="auto"/>
              <w:rPr>
                <w:rFonts w:hint="eastAsia" w:ascii="宋体" w:hAnsi="宋体" w:cs="方正仿宋_GBK"/>
                <w:sz w:val="18"/>
                <w:szCs w:val="18"/>
              </w:rPr>
            </w:pPr>
          </w:p>
        </w:tc>
        <w:tc>
          <w:tcPr>
            <w:tcW w:w="2546" w:type="dxa"/>
            <w:shd w:val="clear" w:color="auto" w:fill="auto"/>
            <w:vAlign w:val="center"/>
          </w:tcPr>
          <w:p>
            <w:pPr>
              <w:widowControl/>
              <w:adjustRightInd/>
              <w:spacing w:line="240" w:lineRule="auto"/>
              <w:textAlignment w:val="center"/>
              <w:rPr>
                <w:rFonts w:hint="eastAsia" w:ascii="宋体" w:hAnsi="宋体" w:cs="方正仿宋_GBK"/>
                <w:sz w:val="18"/>
                <w:szCs w:val="18"/>
              </w:rPr>
            </w:pPr>
            <w:r>
              <w:rPr>
                <w:rFonts w:hint="eastAsia" w:ascii="宋体" w:hAnsi="宋体"/>
                <w:sz w:val="18"/>
                <w:szCs w:val="18"/>
              </w:rPr>
              <w:t>复诊续方</w:t>
            </w:r>
          </w:p>
        </w:tc>
        <w:tc>
          <w:tcPr>
            <w:tcW w:w="713" w:type="dxa"/>
            <w:shd w:val="clear" w:color="auto" w:fill="auto"/>
            <w:vAlign w:val="center"/>
          </w:tcPr>
          <w:p>
            <w:pPr>
              <w:widowControl/>
              <w:adjustRightInd/>
              <w:spacing w:line="240" w:lineRule="auto"/>
              <w:jc w:val="center"/>
              <w:textAlignment w:val="center"/>
              <w:rPr>
                <w:rStyle w:val="231"/>
                <w:rFonts w:hint="default" w:ascii="宋体" w:hAnsi="宋体" w:eastAsia="宋体" w:cs="方正仿宋_GBK"/>
                <w:color w:val="auto"/>
                <w:sz w:val="18"/>
                <w:szCs w:val="18"/>
                <w:lang w:bidi="ar"/>
              </w:rPr>
            </w:pPr>
            <w:r>
              <w:rPr>
                <w:rFonts w:hint="eastAsia" w:ascii="宋体" w:hAnsi="宋体" w:cs="方正仿宋_GBK"/>
                <w:kern w:val="0"/>
                <w:sz w:val="18"/>
                <w:szCs w:val="18"/>
                <w:lang w:bidi="ar"/>
              </w:rPr>
              <w:t>2</w:t>
            </w:r>
          </w:p>
        </w:tc>
        <w:tc>
          <w:tcPr>
            <w:tcW w:w="3119" w:type="dxa"/>
            <w:shd w:val="clear" w:color="auto" w:fill="auto"/>
            <w:vAlign w:val="center"/>
          </w:tcPr>
          <w:p>
            <w:pPr>
              <w:widowControl/>
              <w:adjustRightInd/>
              <w:spacing w:line="240" w:lineRule="auto"/>
              <w:textAlignment w:val="center"/>
              <w:rPr>
                <w:rFonts w:hint="eastAsia" w:ascii="宋体" w:hAnsi="宋体"/>
                <w:sz w:val="18"/>
                <w:szCs w:val="18"/>
              </w:rPr>
            </w:pPr>
            <w:r>
              <w:rPr>
                <w:rFonts w:hint="eastAsia" w:ascii="宋体" w:hAnsi="宋体"/>
                <w:sz w:val="18"/>
                <w:szCs w:val="18"/>
              </w:rPr>
              <w:t>查看互联网医院信息系统处方笺，病历记录，医师CA签名</w:t>
            </w:r>
          </w:p>
        </w:tc>
        <w:tc>
          <w:tcPr>
            <w:tcW w:w="974" w:type="dxa"/>
            <w:vMerge w:val="continue"/>
            <w:shd w:val="clear" w:color="auto" w:fill="auto"/>
            <w:vAlign w:val="center"/>
          </w:tcPr>
          <w:p>
            <w:pPr>
              <w:widowControl/>
              <w:adjustRightInd/>
              <w:spacing w:line="240" w:lineRule="auto"/>
              <w:textAlignment w:val="center"/>
              <w:rPr>
                <w:rFonts w:hint="eastAsia" w:ascii="宋体" w:hAnsi="宋体"/>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990" w:type="dxa"/>
            <w:vMerge w:val="continue"/>
            <w:shd w:val="clear" w:color="auto" w:fill="auto"/>
            <w:vAlign w:val="center"/>
          </w:tcPr>
          <w:p>
            <w:pPr>
              <w:widowControl/>
              <w:adjustRightInd/>
              <w:spacing w:line="240" w:lineRule="auto"/>
              <w:rPr>
                <w:rFonts w:hint="eastAsia" w:ascii="宋体" w:hAnsi="宋体" w:cs="方正仿宋_GBK"/>
                <w:sz w:val="18"/>
                <w:szCs w:val="18"/>
              </w:rPr>
            </w:pPr>
          </w:p>
        </w:tc>
        <w:tc>
          <w:tcPr>
            <w:tcW w:w="992" w:type="dxa"/>
            <w:vMerge w:val="continue"/>
            <w:shd w:val="clear" w:color="auto" w:fill="auto"/>
            <w:vAlign w:val="center"/>
          </w:tcPr>
          <w:p>
            <w:pPr>
              <w:widowControl/>
              <w:adjustRightInd/>
              <w:spacing w:line="240" w:lineRule="auto"/>
              <w:rPr>
                <w:rFonts w:hint="eastAsia" w:ascii="宋体" w:hAnsi="宋体" w:cs="方正仿宋_GBK"/>
                <w:sz w:val="18"/>
                <w:szCs w:val="18"/>
              </w:rPr>
            </w:pPr>
          </w:p>
        </w:tc>
        <w:tc>
          <w:tcPr>
            <w:tcW w:w="2546" w:type="dxa"/>
            <w:shd w:val="clear" w:color="auto" w:fill="auto"/>
            <w:vAlign w:val="center"/>
          </w:tcPr>
          <w:p>
            <w:pPr>
              <w:widowControl/>
              <w:adjustRightInd/>
              <w:spacing w:line="240" w:lineRule="auto"/>
              <w:textAlignment w:val="center"/>
              <w:rPr>
                <w:rFonts w:hint="eastAsia" w:ascii="宋体" w:hAnsi="宋体" w:cs="方正仿宋_GBK"/>
                <w:sz w:val="18"/>
                <w:szCs w:val="18"/>
              </w:rPr>
            </w:pPr>
            <w:r>
              <w:rPr>
                <w:rFonts w:hint="eastAsia" w:ascii="宋体" w:hAnsi="宋体"/>
                <w:sz w:val="18"/>
                <w:szCs w:val="18"/>
              </w:rPr>
              <w:t>药师审方</w:t>
            </w:r>
          </w:p>
        </w:tc>
        <w:tc>
          <w:tcPr>
            <w:tcW w:w="713" w:type="dxa"/>
            <w:shd w:val="clear" w:color="auto" w:fill="auto"/>
            <w:vAlign w:val="center"/>
          </w:tcPr>
          <w:p>
            <w:pPr>
              <w:widowControl/>
              <w:adjustRightInd/>
              <w:spacing w:line="240" w:lineRule="auto"/>
              <w:jc w:val="center"/>
              <w:textAlignment w:val="center"/>
              <w:rPr>
                <w:rFonts w:hint="eastAsia" w:ascii="宋体" w:hAnsi="宋体" w:cs="方正仿宋_GBK"/>
                <w:sz w:val="18"/>
                <w:szCs w:val="18"/>
                <w:lang w:bidi="ar"/>
              </w:rPr>
            </w:pPr>
            <w:r>
              <w:rPr>
                <w:rFonts w:hint="eastAsia" w:ascii="宋体" w:hAnsi="宋体" w:cs="方正仿宋_GBK"/>
                <w:kern w:val="0"/>
                <w:sz w:val="18"/>
                <w:szCs w:val="18"/>
                <w:lang w:bidi="ar"/>
              </w:rPr>
              <w:t>2</w:t>
            </w:r>
          </w:p>
        </w:tc>
        <w:tc>
          <w:tcPr>
            <w:tcW w:w="3119" w:type="dxa"/>
            <w:shd w:val="clear" w:color="auto" w:fill="auto"/>
            <w:vAlign w:val="center"/>
          </w:tcPr>
          <w:p>
            <w:pPr>
              <w:widowControl/>
              <w:adjustRightInd/>
              <w:spacing w:line="240" w:lineRule="auto"/>
              <w:textAlignment w:val="center"/>
              <w:rPr>
                <w:rFonts w:hint="eastAsia" w:ascii="宋体" w:hAnsi="宋体"/>
                <w:sz w:val="18"/>
                <w:szCs w:val="18"/>
              </w:rPr>
            </w:pPr>
            <w:r>
              <w:rPr>
                <w:rFonts w:hint="eastAsia" w:ascii="宋体" w:hAnsi="宋体"/>
                <w:sz w:val="18"/>
                <w:szCs w:val="18"/>
              </w:rPr>
              <w:t>查看互联网医院信息系统审方记录，药师CA签名</w:t>
            </w:r>
          </w:p>
        </w:tc>
        <w:tc>
          <w:tcPr>
            <w:tcW w:w="974" w:type="dxa"/>
            <w:vMerge w:val="continue"/>
            <w:shd w:val="clear" w:color="auto" w:fill="auto"/>
            <w:vAlign w:val="center"/>
          </w:tcPr>
          <w:p>
            <w:pPr>
              <w:widowControl/>
              <w:adjustRightInd/>
              <w:spacing w:line="240" w:lineRule="auto"/>
              <w:textAlignment w:val="center"/>
              <w:rPr>
                <w:rFonts w:hint="eastAsia" w:ascii="宋体" w:hAnsi="宋体"/>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990" w:type="dxa"/>
            <w:vMerge w:val="continue"/>
            <w:shd w:val="clear" w:color="auto" w:fill="auto"/>
            <w:vAlign w:val="center"/>
          </w:tcPr>
          <w:p>
            <w:pPr>
              <w:widowControl/>
              <w:adjustRightInd/>
              <w:spacing w:line="240" w:lineRule="auto"/>
              <w:rPr>
                <w:rFonts w:hint="eastAsia" w:ascii="宋体" w:hAnsi="宋体" w:cs="方正仿宋_GBK"/>
                <w:sz w:val="18"/>
                <w:szCs w:val="18"/>
              </w:rPr>
            </w:pPr>
          </w:p>
        </w:tc>
        <w:tc>
          <w:tcPr>
            <w:tcW w:w="992" w:type="dxa"/>
            <w:vMerge w:val="continue"/>
            <w:shd w:val="clear" w:color="auto" w:fill="auto"/>
            <w:vAlign w:val="center"/>
          </w:tcPr>
          <w:p>
            <w:pPr>
              <w:widowControl/>
              <w:adjustRightInd/>
              <w:spacing w:line="240" w:lineRule="auto"/>
              <w:rPr>
                <w:rFonts w:hint="eastAsia" w:ascii="宋体" w:hAnsi="宋体" w:cs="方正仿宋_GBK"/>
                <w:sz w:val="18"/>
                <w:szCs w:val="18"/>
              </w:rPr>
            </w:pPr>
          </w:p>
        </w:tc>
        <w:tc>
          <w:tcPr>
            <w:tcW w:w="2546" w:type="dxa"/>
            <w:shd w:val="clear" w:color="auto" w:fill="auto"/>
            <w:vAlign w:val="center"/>
          </w:tcPr>
          <w:p>
            <w:pPr>
              <w:widowControl/>
              <w:adjustRightInd/>
              <w:spacing w:line="240" w:lineRule="auto"/>
              <w:textAlignment w:val="center"/>
              <w:rPr>
                <w:rFonts w:hint="eastAsia" w:ascii="宋体" w:hAnsi="宋体"/>
                <w:sz w:val="18"/>
                <w:szCs w:val="18"/>
              </w:rPr>
            </w:pPr>
            <w:r>
              <w:rPr>
                <w:rStyle w:val="231"/>
                <w:rFonts w:hint="default" w:ascii="宋体" w:hAnsi="宋体" w:eastAsia="宋体" w:cs="方正仿宋_GBK"/>
                <w:color w:val="auto"/>
                <w:sz w:val="18"/>
                <w:szCs w:val="18"/>
                <w:lang w:bidi="ar"/>
              </w:rPr>
              <w:t>药品配送</w:t>
            </w:r>
          </w:p>
        </w:tc>
        <w:tc>
          <w:tcPr>
            <w:tcW w:w="713" w:type="dxa"/>
            <w:shd w:val="clear" w:color="auto" w:fill="auto"/>
            <w:vAlign w:val="center"/>
          </w:tcPr>
          <w:p>
            <w:pPr>
              <w:widowControl/>
              <w:adjustRightInd/>
              <w:spacing w:line="240" w:lineRule="auto"/>
              <w:jc w:val="center"/>
              <w:textAlignment w:val="center"/>
              <w:rPr>
                <w:rFonts w:hint="eastAsia" w:ascii="宋体" w:hAnsi="宋体" w:cs="方正仿宋_GBK"/>
                <w:kern w:val="0"/>
                <w:sz w:val="18"/>
                <w:szCs w:val="18"/>
                <w:lang w:bidi="ar"/>
              </w:rPr>
            </w:pPr>
            <w:r>
              <w:rPr>
                <w:rFonts w:hint="eastAsia" w:ascii="宋体" w:hAnsi="宋体" w:cs="方正仿宋_GBK"/>
                <w:kern w:val="0"/>
                <w:sz w:val="18"/>
                <w:szCs w:val="18"/>
                <w:lang w:bidi="ar"/>
              </w:rPr>
              <w:t>2</w:t>
            </w:r>
          </w:p>
        </w:tc>
        <w:tc>
          <w:tcPr>
            <w:tcW w:w="3119" w:type="dxa"/>
            <w:shd w:val="clear" w:color="auto" w:fill="auto"/>
            <w:vAlign w:val="center"/>
          </w:tcPr>
          <w:p>
            <w:pPr>
              <w:widowControl/>
              <w:adjustRightInd/>
              <w:spacing w:line="240" w:lineRule="auto"/>
              <w:textAlignment w:val="center"/>
              <w:rPr>
                <w:rFonts w:hint="eastAsia" w:ascii="宋体" w:hAnsi="宋体"/>
                <w:sz w:val="18"/>
                <w:szCs w:val="18"/>
              </w:rPr>
            </w:pPr>
            <w:r>
              <w:rPr>
                <w:rFonts w:hint="eastAsia" w:ascii="宋体" w:hAnsi="宋体"/>
                <w:sz w:val="18"/>
                <w:szCs w:val="18"/>
              </w:rPr>
              <w:t>查看互联网医院信息系统快递配送记录</w:t>
            </w:r>
          </w:p>
        </w:tc>
        <w:tc>
          <w:tcPr>
            <w:tcW w:w="974" w:type="dxa"/>
            <w:vMerge w:val="continue"/>
            <w:shd w:val="clear" w:color="auto" w:fill="auto"/>
            <w:vAlign w:val="center"/>
          </w:tcPr>
          <w:p>
            <w:pPr>
              <w:widowControl/>
              <w:adjustRightInd/>
              <w:spacing w:line="240" w:lineRule="auto"/>
              <w:textAlignment w:val="center"/>
              <w:rPr>
                <w:rFonts w:hint="eastAsia" w:ascii="宋体" w:hAnsi="宋体"/>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990" w:type="dxa"/>
            <w:vMerge w:val="restart"/>
            <w:shd w:val="clear" w:color="auto" w:fill="auto"/>
            <w:vAlign w:val="center"/>
          </w:tcPr>
          <w:p>
            <w:pPr>
              <w:widowControl/>
              <w:adjustRightInd/>
              <w:spacing w:line="240" w:lineRule="auto"/>
              <w:textAlignment w:val="center"/>
              <w:rPr>
                <w:rStyle w:val="231"/>
                <w:rFonts w:hint="default" w:ascii="宋体" w:hAnsi="宋体" w:eastAsia="宋体" w:cs="方正仿宋_GBK"/>
                <w:color w:val="auto"/>
                <w:sz w:val="18"/>
                <w:szCs w:val="18"/>
                <w:lang w:bidi="ar"/>
              </w:rPr>
            </w:pPr>
            <w:r>
              <w:rPr>
                <w:rStyle w:val="231"/>
                <w:rFonts w:hint="default" w:ascii="宋体" w:hAnsi="宋体" w:eastAsia="宋体" w:cs="方正仿宋_GBK"/>
                <w:color w:val="auto"/>
                <w:sz w:val="18"/>
                <w:szCs w:val="18"/>
                <w:lang w:bidi="ar"/>
              </w:rPr>
              <w:t>运营情况</w:t>
            </w:r>
          </w:p>
        </w:tc>
        <w:tc>
          <w:tcPr>
            <w:tcW w:w="992" w:type="dxa"/>
            <w:shd w:val="clear" w:color="auto" w:fill="auto"/>
            <w:vAlign w:val="center"/>
          </w:tcPr>
          <w:p>
            <w:pPr>
              <w:widowControl/>
              <w:adjustRightInd/>
              <w:spacing w:line="240" w:lineRule="auto"/>
              <w:textAlignment w:val="center"/>
              <w:rPr>
                <w:rStyle w:val="231"/>
                <w:rFonts w:hint="default" w:ascii="宋体" w:hAnsi="宋体" w:eastAsia="宋体" w:cs="方正仿宋_GBK"/>
                <w:color w:val="auto"/>
                <w:sz w:val="18"/>
                <w:szCs w:val="18"/>
                <w:lang w:bidi="ar"/>
              </w:rPr>
            </w:pPr>
            <w:r>
              <w:rPr>
                <w:rStyle w:val="231"/>
                <w:rFonts w:hint="default" w:ascii="宋体" w:hAnsi="宋体" w:eastAsia="宋体" w:cs="方正仿宋_GBK"/>
                <w:color w:val="auto"/>
                <w:sz w:val="18"/>
                <w:szCs w:val="18"/>
                <w:lang w:bidi="ar"/>
              </w:rPr>
              <w:t>图文咨询工作量</w:t>
            </w:r>
          </w:p>
        </w:tc>
        <w:tc>
          <w:tcPr>
            <w:tcW w:w="2546" w:type="dxa"/>
            <w:shd w:val="clear" w:color="auto" w:fill="auto"/>
            <w:vAlign w:val="center"/>
          </w:tcPr>
          <w:p>
            <w:pPr>
              <w:widowControl/>
              <w:adjustRightInd/>
              <w:spacing w:line="240" w:lineRule="auto"/>
              <w:textAlignment w:val="center"/>
              <w:rPr>
                <w:rFonts w:hint="eastAsia" w:ascii="宋体" w:hAnsi="宋体" w:cs="方正仿宋_GBK"/>
                <w:sz w:val="18"/>
                <w:szCs w:val="18"/>
              </w:rPr>
            </w:pPr>
            <w:r>
              <w:rPr>
                <w:rStyle w:val="233"/>
                <w:rFonts w:hint="eastAsia" w:ascii="宋体" w:hAnsi="宋体" w:cs="方正仿宋_GBK"/>
                <w:color w:val="auto"/>
                <w:sz w:val="18"/>
                <w:szCs w:val="18"/>
                <w:lang w:bidi="ar"/>
              </w:rPr>
              <w:t>10～1000</w:t>
            </w:r>
            <w:r>
              <w:rPr>
                <w:rStyle w:val="231"/>
                <w:rFonts w:hint="default" w:ascii="宋体" w:hAnsi="宋体" w:eastAsia="宋体" w:cs="方正仿宋_GBK"/>
                <w:color w:val="auto"/>
                <w:sz w:val="18"/>
                <w:szCs w:val="18"/>
                <w:lang w:bidi="ar"/>
              </w:rPr>
              <w:t>人次得1分；</w:t>
            </w:r>
          </w:p>
          <w:p>
            <w:pPr>
              <w:widowControl/>
              <w:adjustRightInd/>
              <w:spacing w:line="240" w:lineRule="auto"/>
              <w:textAlignment w:val="center"/>
              <w:rPr>
                <w:rFonts w:hint="eastAsia" w:ascii="宋体" w:hAnsi="宋体" w:cs="方正仿宋_GBK"/>
                <w:sz w:val="18"/>
                <w:szCs w:val="18"/>
              </w:rPr>
            </w:pPr>
            <w:r>
              <w:rPr>
                <w:rStyle w:val="233"/>
                <w:rFonts w:hint="eastAsia" w:ascii="宋体" w:hAnsi="宋体" w:cs="方正仿宋_GBK"/>
                <w:color w:val="auto"/>
                <w:sz w:val="18"/>
                <w:szCs w:val="18"/>
                <w:lang w:bidi="ar"/>
              </w:rPr>
              <w:t>1001～3000</w:t>
            </w:r>
            <w:r>
              <w:rPr>
                <w:rStyle w:val="231"/>
                <w:rFonts w:hint="default" w:ascii="宋体" w:hAnsi="宋体" w:eastAsia="宋体" w:cs="方正仿宋_GBK"/>
                <w:color w:val="auto"/>
                <w:sz w:val="18"/>
                <w:szCs w:val="18"/>
                <w:lang w:bidi="ar"/>
              </w:rPr>
              <w:t>人次得2分；</w:t>
            </w:r>
          </w:p>
          <w:p>
            <w:pPr>
              <w:widowControl/>
              <w:adjustRightInd/>
              <w:spacing w:line="240" w:lineRule="auto"/>
              <w:textAlignment w:val="center"/>
              <w:rPr>
                <w:rFonts w:hint="eastAsia" w:ascii="宋体" w:hAnsi="宋体" w:cs="方正仿宋_GBK"/>
                <w:sz w:val="18"/>
                <w:szCs w:val="18"/>
              </w:rPr>
            </w:pPr>
            <w:r>
              <w:rPr>
                <w:rStyle w:val="233"/>
                <w:rFonts w:hint="eastAsia" w:ascii="宋体" w:hAnsi="宋体" w:cs="方正仿宋_GBK"/>
                <w:color w:val="auto"/>
                <w:sz w:val="18"/>
                <w:szCs w:val="18"/>
                <w:lang w:bidi="ar"/>
              </w:rPr>
              <w:t>3001～5000</w:t>
            </w:r>
            <w:r>
              <w:rPr>
                <w:rStyle w:val="231"/>
                <w:rFonts w:hint="default" w:ascii="宋体" w:hAnsi="宋体" w:eastAsia="宋体" w:cs="方正仿宋_GBK"/>
                <w:color w:val="auto"/>
                <w:sz w:val="18"/>
                <w:szCs w:val="18"/>
                <w:lang w:bidi="ar"/>
              </w:rPr>
              <w:t>人次3分；</w:t>
            </w:r>
          </w:p>
          <w:p>
            <w:pPr>
              <w:widowControl/>
              <w:adjustRightInd/>
              <w:spacing w:line="240" w:lineRule="auto"/>
              <w:textAlignment w:val="center"/>
              <w:rPr>
                <w:rFonts w:hint="eastAsia" w:ascii="宋体" w:hAnsi="宋体" w:cs="方正仿宋_GBK"/>
                <w:sz w:val="18"/>
                <w:szCs w:val="18"/>
              </w:rPr>
            </w:pPr>
            <w:r>
              <w:rPr>
                <w:rStyle w:val="233"/>
                <w:rFonts w:hint="eastAsia" w:ascii="宋体" w:hAnsi="宋体" w:cs="方正仿宋_GBK"/>
                <w:color w:val="auto"/>
                <w:sz w:val="18"/>
                <w:szCs w:val="18"/>
                <w:lang w:bidi="ar"/>
              </w:rPr>
              <w:t>5001～10000</w:t>
            </w:r>
            <w:r>
              <w:rPr>
                <w:rStyle w:val="231"/>
                <w:rFonts w:hint="default" w:ascii="宋体" w:hAnsi="宋体" w:eastAsia="宋体" w:cs="方正仿宋_GBK"/>
                <w:color w:val="auto"/>
                <w:sz w:val="18"/>
                <w:szCs w:val="18"/>
                <w:lang w:bidi="ar"/>
              </w:rPr>
              <w:t>人次4分；</w:t>
            </w:r>
          </w:p>
          <w:p>
            <w:pPr>
              <w:adjustRightInd/>
              <w:spacing w:line="240" w:lineRule="auto"/>
              <w:textAlignment w:val="center"/>
              <w:rPr>
                <w:rStyle w:val="233"/>
                <w:rFonts w:hint="eastAsia" w:ascii="宋体" w:hAnsi="宋体" w:cs="方正仿宋_GBK"/>
                <w:color w:val="auto"/>
                <w:sz w:val="18"/>
                <w:szCs w:val="18"/>
                <w:lang w:bidi="ar"/>
              </w:rPr>
            </w:pPr>
            <w:r>
              <w:rPr>
                <w:rStyle w:val="233"/>
                <w:rFonts w:hint="eastAsia" w:ascii="宋体" w:hAnsi="宋体" w:cs="方正仿宋_GBK"/>
                <w:color w:val="auto"/>
                <w:sz w:val="18"/>
                <w:szCs w:val="18"/>
                <w:lang w:bidi="ar"/>
              </w:rPr>
              <w:t>10000</w:t>
            </w:r>
            <w:r>
              <w:rPr>
                <w:rStyle w:val="231"/>
                <w:rFonts w:hint="default" w:ascii="宋体" w:hAnsi="宋体" w:eastAsia="宋体" w:cs="方正仿宋_GBK"/>
                <w:color w:val="auto"/>
                <w:sz w:val="18"/>
                <w:szCs w:val="18"/>
                <w:lang w:bidi="ar"/>
              </w:rPr>
              <w:t>人次以上5分</w:t>
            </w:r>
          </w:p>
        </w:tc>
        <w:tc>
          <w:tcPr>
            <w:tcW w:w="713" w:type="dxa"/>
            <w:shd w:val="clear" w:color="auto" w:fill="auto"/>
            <w:vAlign w:val="center"/>
          </w:tcPr>
          <w:p>
            <w:pPr>
              <w:adjustRightInd/>
              <w:spacing w:line="240" w:lineRule="auto"/>
              <w:jc w:val="center"/>
              <w:textAlignment w:val="center"/>
              <w:rPr>
                <w:rFonts w:hint="eastAsia" w:ascii="宋体" w:hAnsi="宋体" w:cs="方正仿宋_GBK"/>
                <w:kern w:val="0"/>
                <w:sz w:val="18"/>
                <w:szCs w:val="18"/>
                <w:lang w:bidi="ar"/>
              </w:rPr>
            </w:pPr>
            <w:r>
              <w:rPr>
                <w:rFonts w:hint="eastAsia" w:ascii="宋体" w:hAnsi="宋体" w:cs="方正仿宋_GBK"/>
                <w:kern w:val="0"/>
                <w:sz w:val="18"/>
                <w:szCs w:val="18"/>
                <w:lang w:bidi="ar"/>
              </w:rPr>
              <w:t>5</w:t>
            </w:r>
          </w:p>
        </w:tc>
        <w:tc>
          <w:tcPr>
            <w:tcW w:w="3119" w:type="dxa"/>
            <w:shd w:val="clear" w:color="auto" w:fill="auto"/>
            <w:vAlign w:val="center"/>
          </w:tcPr>
          <w:p>
            <w:pPr>
              <w:widowControl/>
              <w:adjustRightInd/>
              <w:spacing w:line="240" w:lineRule="auto"/>
              <w:textAlignment w:val="center"/>
              <w:rPr>
                <w:rFonts w:hint="eastAsia" w:ascii="宋体" w:hAnsi="宋体"/>
                <w:sz w:val="18"/>
                <w:szCs w:val="18"/>
              </w:rPr>
            </w:pPr>
            <w:r>
              <w:rPr>
                <w:rFonts w:hint="eastAsia" w:ascii="宋体" w:hAnsi="宋体"/>
                <w:sz w:val="18"/>
                <w:szCs w:val="18"/>
              </w:rPr>
              <w:t>查看互联网医院信息系统数据</w:t>
            </w:r>
          </w:p>
        </w:tc>
        <w:tc>
          <w:tcPr>
            <w:tcW w:w="974" w:type="dxa"/>
            <w:vMerge w:val="restart"/>
            <w:shd w:val="clear" w:color="auto" w:fill="auto"/>
            <w:vAlign w:val="center"/>
          </w:tcPr>
          <w:p>
            <w:pPr>
              <w:widowControl/>
              <w:adjustRightInd/>
              <w:spacing w:line="240" w:lineRule="auto"/>
              <w:textAlignment w:val="center"/>
              <w:rPr>
                <w:rFonts w:hint="eastAsia" w:ascii="宋体" w:hAnsi="宋体"/>
                <w:sz w:val="18"/>
                <w:szCs w:val="18"/>
              </w:rPr>
            </w:pPr>
            <w:r>
              <w:rPr>
                <w:rFonts w:hint="eastAsia" w:ascii="宋体" w:hAnsi="宋体"/>
                <w:sz w:val="18"/>
                <w:szCs w:val="18"/>
              </w:rPr>
              <w:t>考察上年度开展服务量，按档计分，不重复计算</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990" w:type="dxa"/>
            <w:vMerge w:val="continue"/>
            <w:shd w:val="clear" w:color="auto" w:fill="auto"/>
            <w:vAlign w:val="center"/>
          </w:tcPr>
          <w:p>
            <w:pPr>
              <w:widowControl/>
              <w:adjustRightInd/>
              <w:spacing w:line="240" w:lineRule="auto"/>
              <w:textAlignment w:val="center"/>
              <w:rPr>
                <w:rStyle w:val="231"/>
                <w:rFonts w:hint="default" w:ascii="宋体" w:hAnsi="宋体" w:eastAsia="宋体" w:cs="方正仿宋_GBK"/>
                <w:color w:val="auto"/>
                <w:sz w:val="18"/>
                <w:szCs w:val="18"/>
                <w:lang w:bidi="ar"/>
              </w:rPr>
            </w:pPr>
          </w:p>
        </w:tc>
        <w:tc>
          <w:tcPr>
            <w:tcW w:w="992" w:type="dxa"/>
            <w:shd w:val="clear" w:color="auto" w:fill="auto"/>
            <w:vAlign w:val="center"/>
          </w:tcPr>
          <w:p>
            <w:pPr>
              <w:widowControl/>
              <w:adjustRightInd/>
              <w:spacing w:line="240" w:lineRule="auto"/>
              <w:textAlignment w:val="center"/>
              <w:rPr>
                <w:rStyle w:val="231"/>
                <w:rFonts w:hint="default" w:ascii="宋体" w:hAnsi="宋体" w:eastAsia="宋体" w:cs="方正仿宋_GBK"/>
                <w:color w:val="auto"/>
                <w:sz w:val="18"/>
                <w:szCs w:val="18"/>
                <w:lang w:bidi="ar"/>
              </w:rPr>
            </w:pPr>
            <w:r>
              <w:rPr>
                <w:rStyle w:val="231"/>
                <w:rFonts w:hint="default" w:ascii="宋体" w:hAnsi="宋体" w:eastAsia="宋体" w:cs="方正仿宋_GBK"/>
                <w:color w:val="auto"/>
                <w:sz w:val="18"/>
                <w:szCs w:val="18"/>
                <w:lang w:bidi="ar"/>
              </w:rPr>
              <w:t>视频问诊工作量</w:t>
            </w:r>
          </w:p>
        </w:tc>
        <w:tc>
          <w:tcPr>
            <w:tcW w:w="2546" w:type="dxa"/>
            <w:shd w:val="clear" w:color="auto" w:fill="auto"/>
            <w:vAlign w:val="center"/>
          </w:tcPr>
          <w:p>
            <w:pPr>
              <w:widowControl/>
              <w:adjustRightInd/>
              <w:spacing w:line="240" w:lineRule="auto"/>
              <w:textAlignment w:val="center"/>
              <w:rPr>
                <w:rStyle w:val="233"/>
                <w:rFonts w:hint="eastAsia" w:ascii="宋体" w:hAnsi="宋体" w:cs="方正仿宋_GBK"/>
                <w:color w:val="auto"/>
                <w:sz w:val="18"/>
                <w:szCs w:val="18"/>
                <w:lang w:bidi="ar"/>
              </w:rPr>
            </w:pPr>
            <w:bookmarkStart w:id="45" w:name="OLE_LINK1"/>
            <w:r>
              <w:rPr>
                <w:rStyle w:val="233"/>
                <w:rFonts w:hint="eastAsia" w:ascii="宋体" w:hAnsi="宋体" w:cs="方正仿宋_GBK"/>
                <w:color w:val="auto"/>
                <w:sz w:val="18"/>
                <w:szCs w:val="18"/>
                <w:lang w:val="en-US" w:eastAsia="zh-CN" w:bidi="ar"/>
              </w:rPr>
              <w:t>10</w:t>
            </w:r>
            <w:r>
              <w:rPr>
                <w:rStyle w:val="233"/>
                <w:rFonts w:hint="eastAsia" w:ascii="宋体" w:hAnsi="宋体" w:cs="方正仿宋_GBK"/>
                <w:color w:val="auto"/>
                <w:sz w:val="18"/>
                <w:szCs w:val="18"/>
                <w:lang w:bidi="ar"/>
              </w:rPr>
              <w:t>～200</w:t>
            </w:r>
            <w:r>
              <w:rPr>
                <w:rStyle w:val="233"/>
                <w:rFonts w:hint="default" w:ascii="宋体" w:hAnsi="宋体" w:cs="方正仿宋_GBK"/>
                <w:color w:val="auto"/>
                <w:sz w:val="18"/>
                <w:szCs w:val="18"/>
                <w:lang w:bidi="ar"/>
              </w:rPr>
              <w:t>人次得</w:t>
            </w:r>
            <w:r>
              <w:rPr>
                <w:rStyle w:val="233"/>
                <w:rFonts w:hint="eastAsia" w:ascii="宋体" w:hAnsi="宋体" w:cs="方正仿宋_GBK"/>
                <w:color w:val="auto"/>
                <w:sz w:val="18"/>
                <w:szCs w:val="18"/>
                <w:lang w:val="en-US" w:eastAsia="zh-CN" w:bidi="ar"/>
              </w:rPr>
              <w:t>1</w:t>
            </w:r>
            <w:r>
              <w:rPr>
                <w:rStyle w:val="233"/>
                <w:rFonts w:hint="default" w:ascii="宋体" w:hAnsi="宋体" w:cs="方正仿宋_GBK"/>
                <w:color w:val="auto"/>
                <w:sz w:val="18"/>
                <w:szCs w:val="18"/>
                <w:lang w:bidi="ar"/>
              </w:rPr>
              <w:t>分；</w:t>
            </w:r>
          </w:p>
          <w:p>
            <w:pPr>
              <w:widowControl/>
              <w:adjustRightInd/>
              <w:spacing w:line="240" w:lineRule="auto"/>
              <w:textAlignment w:val="center"/>
              <w:rPr>
                <w:rStyle w:val="233"/>
                <w:rFonts w:hint="eastAsia" w:ascii="宋体" w:hAnsi="宋体" w:cs="方正仿宋_GBK"/>
                <w:color w:val="auto"/>
                <w:sz w:val="18"/>
                <w:szCs w:val="18"/>
                <w:lang w:bidi="ar"/>
              </w:rPr>
            </w:pPr>
            <w:r>
              <w:rPr>
                <w:rStyle w:val="233"/>
                <w:rFonts w:hint="eastAsia" w:ascii="宋体" w:hAnsi="宋体" w:cs="方正仿宋_GBK"/>
                <w:color w:val="auto"/>
                <w:sz w:val="18"/>
                <w:szCs w:val="18"/>
                <w:lang w:bidi="ar"/>
              </w:rPr>
              <w:t>201～500</w:t>
            </w:r>
            <w:r>
              <w:rPr>
                <w:rStyle w:val="233"/>
                <w:rFonts w:hint="default" w:ascii="宋体" w:hAnsi="宋体" w:cs="方正仿宋_GBK"/>
                <w:color w:val="auto"/>
                <w:sz w:val="18"/>
                <w:szCs w:val="18"/>
                <w:lang w:bidi="ar"/>
              </w:rPr>
              <w:t>人次得</w:t>
            </w:r>
            <w:r>
              <w:rPr>
                <w:rStyle w:val="233"/>
                <w:rFonts w:hint="eastAsia" w:ascii="宋体" w:hAnsi="宋体" w:cs="方正仿宋_GBK"/>
                <w:color w:val="auto"/>
                <w:sz w:val="18"/>
                <w:szCs w:val="18"/>
                <w:lang w:val="en-US" w:eastAsia="zh-CN" w:bidi="ar"/>
              </w:rPr>
              <w:t>2</w:t>
            </w:r>
            <w:r>
              <w:rPr>
                <w:rStyle w:val="233"/>
                <w:rFonts w:hint="default" w:ascii="宋体" w:hAnsi="宋体" w:cs="方正仿宋_GBK"/>
                <w:color w:val="auto"/>
                <w:sz w:val="18"/>
                <w:szCs w:val="18"/>
                <w:lang w:bidi="ar"/>
              </w:rPr>
              <w:t>分；</w:t>
            </w:r>
          </w:p>
          <w:p>
            <w:pPr>
              <w:widowControl/>
              <w:adjustRightInd/>
              <w:spacing w:line="240" w:lineRule="auto"/>
              <w:textAlignment w:val="center"/>
              <w:rPr>
                <w:rStyle w:val="233"/>
                <w:rFonts w:hint="eastAsia" w:ascii="宋体" w:hAnsi="宋体" w:cs="方正仿宋_GBK"/>
                <w:color w:val="auto"/>
                <w:sz w:val="18"/>
                <w:szCs w:val="18"/>
                <w:lang w:bidi="ar"/>
              </w:rPr>
            </w:pPr>
            <w:r>
              <w:rPr>
                <w:rStyle w:val="233"/>
                <w:rFonts w:hint="eastAsia" w:ascii="宋体" w:hAnsi="宋体" w:cs="方正仿宋_GBK"/>
                <w:color w:val="auto"/>
                <w:sz w:val="18"/>
                <w:szCs w:val="18"/>
                <w:lang w:bidi="ar"/>
              </w:rPr>
              <w:t>501～1000</w:t>
            </w:r>
            <w:r>
              <w:rPr>
                <w:rStyle w:val="233"/>
                <w:rFonts w:hint="default" w:ascii="宋体" w:hAnsi="宋体" w:cs="方正仿宋_GBK"/>
                <w:color w:val="auto"/>
                <w:sz w:val="18"/>
                <w:szCs w:val="18"/>
                <w:lang w:bidi="ar"/>
              </w:rPr>
              <w:t>人次</w:t>
            </w:r>
            <w:r>
              <w:rPr>
                <w:rStyle w:val="233"/>
                <w:rFonts w:hint="eastAsia" w:ascii="宋体" w:hAnsi="宋体" w:cs="方正仿宋_GBK"/>
                <w:color w:val="auto"/>
                <w:sz w:val="18"/>
                <w:szCs w:val="18"/>
                <w:lang w:val="en-US" w:eastAsia="zh-CN" w:bidi="ar"/>
              </w:rPr>
              <w:t>3</w:t>
            </w:r>
            <w:r>
              <w:rPr>
                <w:rStyle w:val="233"/>
                <w:rFonts w:hint="default" w:ascii="宋体" w:hAnsi="宋体" w:cs="方正仿宋_GBK"/>
                <w:color w:val="auto"/>
                <w:sz w:val="18"/>
                <w:szCs w:val="18"/>
                <w:lang w:bidi="ar"/>
              </w:rPr>
              <w:t>分；</w:t>
            </w:r>
          </w:p>
          <w:p>
            <w:pPr>
              <w:widowControl/>
              <w:adjustRightInd/>
              <w:spacing w:line="240" w:lineRule="auto"/>
              <w:textAlignment w:val="center"/>
              <w:rPr>
                <w:rStyle w:val="233"/>
                <w:rFonts w:hint="eastAsia" w:ascii="宋体" w:hAnsi="宋体" w:cs="方正仿宋_GBK"/>
                <w:color w:val="auto"/>
                <w:sz w:val="18"/>
                <w:szCs w:val="18"/>
                <w:lang w:bidi="ar"/>
              </w:rPr>
            </w:pPr>
            <w:r>
              <w:rPr>
                <w:rStyle w:val="233"/>
                <w:rFonts w:hint="eastAsia" w:ascii="宋体" w:hAnsi="宋体" w:cs="方正仿宋_GBK"/>
                <w:color w:val="auto"/>
                <w:sz w:val="18"/>
                <w:szCs w:val="18"/>
                <w:lang w:bidi="ar"/>
              </w:rPr>
              <w:t>1001～2000</w:t>
            </w:r>
            <w:r>
              <w:rPr>
                <w:rStyle w:val="233"/>
                <w:rFonts w:hint="default" w:ascii="宋体" w:hAnsi="宋体" w:cs="方正仿宋_GBK"/>
                <w:color w:val="auto"/>
                <w:sz w:val="18"/>
                <w:szCs w:val="18"/>
                <w:lang w:bidi="ar"/>
              </w:rPr>
              <w:t>人次</w:t>
            </w:r>
            <w:r>
              <w:rPr>
                <w:rStyle w:val="233"/>
                <w:rFonts w:hint="eastAsia" w:ascii="宋体" w:hAnsi="宋体" w:cs="方正仿宋_GBK"/>
                <w:color w:val="auto"/>
                <w:sz w:val="18"/>
                <w:szCs w:val="18"/>
                <w:lang w:val="en-US" w:eastAsia="zh-CN" w:bidi="ar"/>
              </w:rPr>
              <w:t>4</w:t>
            </w:r>
            <w:r>
              <w:rPr>
                <w:rStyle w:val="233"/>
                <w:rFonts w:hint="default" w:ascii="宋体" w:hAnsi="宋体" w:cs="方正仿宋_GBK"/>
                <w:color w:val="auto"/>
                <w:sz w:val="18"/>
                <w:szCs w:val="18"/>
                <w:lang w:bidi="ar"/>
              </w:rPr>
              <w:t>分；</w:t>
            </w:r>
          </w:p>
          <w:p>
            <w:pPr>
              <w:widowControl/>
              <w:adjustRightInd/>
              <w:spacing w:line="240" w:lineRule="auto"/>
              <w:textAlignment w:val="center"/>
              <w:rPr>
                <w:rStyle w:val="231"/>
                <w:rFonts w:hint="default" w:ascii="宋体" w:hAnsi="宋体" w:eastAsia="宋体" w:cs="方正仿宋_GBK"/>
                <w:color w:val="auto"/>
                <w:sz w:val="18"/>
                <w:szCs w:val="18"/>
                <w:lang w:bidi="ar"/>
              </w:rPr>
            </w:pPr>
            <w:r>
              <w:rPr>
                <w:rStyle w:val="233"/>
                <w:rFonts w:hint="eastAsia" w:ascii="宋体" w:hAnsi="宋体" w:cs="方正仿宋_GBK"/>
                <w:color w:val="auto"/>
                <w:sz w:val="18"/>
                <w:szCs w:val="18"/>
                <w:lang w:bidi="ar"/>
              </w:rPr>
              <w:t>2000</w:t>
            </w:r>
            <w:r>
              <w:rPr>
                <w:rStyle w:val="233"/>
                <w:rFonts w:hint="default" w:ascii="宋体" w:hAnsi="宋体" w:cs="方正仿宋_GBK"/>
                <w:color w:val="auto"/>
                <w:sz w:val="18"/>
                <w:szCs w:val="18"/>
                <w:lang w:bidi="ar"/>
              </w:rPr>
              <w:t>人次以上</w:t>
            </w:r>
            <w:r>
              <w:rPr>
                <w:rStyle w:val="233"/>
                <w:rFonts w:hint="eastAsia" w:ascii="宋体" w:hAnsi="宋体" w:cs="方正仿宋_GBK"/>
                <w:color w:val="auto"/>
                <w:sz w:val="18"/>
                <w:szCs w:val="18"/>
                <w:lang w:val="en-US" w:eastAsia="zh-CN" w:bidi="ar"/>
              </w:rPr>
              <w:t>5</w:t>
            </w:r>
            <w:r>
              <w:rPr>
                <w:rStyle w:val="233"/>
                <w:rFonts w:hint="default" w:ascii="宋体" w:hAnsi="宋体" w:cs="方正仿宋_GBK"/>
                <w:color w:val="auto"/>
                <w:sz w:val="18"/>
                <w:szCs w:val="18"/>
                <w:lang w:bidi="ar"/>
              </w:rPr>
              <w:t>分</w:t>
            </w:r>
            <w:bookmarkEnd w:id="45"/>
          </w:p>
        </w:tc>
        <w:tc>
          <w:tcPr>
            <w:tcW w:w="713" w:type="dxa"/>
            <w:shd w:val="clear" w:color="auto" w:fill="auto"/>
            <w:vAlign w:val="center"/>
          </w:tcPr>
          <w:p>
            <w:pPr>
              <w:adjustRightInd/>
              <w:spacing w:line="240" w:lineRule="auto"/>
              <w:jc w:val="center"/>
              <w:textAlignment w:val="center"/>
              <w:rPr>
                <w:rFonts w:hint="eastAsia" w:ascii="宋体" w:hAnsi="宋体" w:cs="方正仿宋_GBK"/>
                <w:kern w:val="0"/>
                <w:sz w:val="18"/>
                <w:szCs w:val="18"/>
                <w:lang w:bidi="ar"/>
              </w:rPr>
            </w:pPr>
            <w:r>
              <w:rPr>
                <w:rFonts w:hint="eastAsia" w:ascii="宋体" w:hAnsi="宋体" w:cs="方正仿宋_GBK"/>
                <w:kern w:val="0"/>
                <w:sz w:val="18"/>
                <w:szCs w:val="18"/>
                <w:lang w:bidi="ar"/>
              </w:rPr>
              <w:t>5</w:t>
            </w:r>
          </w:p>
        </w:tc>
        <w:tc>
          <w:tcPr>
            <w:tcW w:w="3119" w:type="dxa"/>
            <w:shd w:val="clear" w:color="auto" w:fill="auto"/>
            <w:vAlign w:val="center"/>
          </w:tcPr>
          <w:p>
            <w:pPr>
              <w:widowControl/>
              <w:adjustRightInd/>
              <w:spacing w:line="240" w:lineRule="auto"/>
              <w:textAlignment w:val="center"/>
              <w:rPr>
                <w:rFonts w:hint="eastAsia" w:ascii="宋体" w:hAnsi="宋体"/>
                <w:sz w:val="18"/>
                <w:szCs w:val="18"/>
              </w:rPr>
            </w:pPr>
            <w:r>
              <w:rPr>
                <w:rFonts w:hint="eastAsia" w:ascii="宋体" w:hAnsi="宋体"/>
                <w:sz w:val="18"/>
                <w:szCs w:val="18"/>
              </w:rPr>
              <w:t>查看互联网医院信息系统数据</w:t>
            </w:r>
          </w:p>
        </w:tc>
        <w:tc>
          <w:tcPr>
            <w:tcW w:w="974" w:type="dxa"/>
            <w:vMerge w:val="continue"/>
            <w:shd w:val="clear" w:color="auto" w:fill="auto"/>
            <w:vAlign w:val="center"/>
          </w:tcPr>
          <w:p>
            <w:pPr>
              <w:widowControl/>
              <w:adjustRightInd/>
              <w:spacing w:line="240" w:lineRule="auto"/>
              <w:textAlignment w:val="center"/>
              <w:rPr>
                <w:rFonts w:hint="eastAsia" w:ascii="宋体" w:hAnsi="宋体"/>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990" w:type="dxa"/>
            <w:vMerge w:val="continue"/>
            <w:shd w:val="clear" w:color="auto" w:fill="auto"/>
            <w:vAlign w:val="center"/>
          </w:tcPr>
          <w:p>
            <w:pPr>
              <w:widowControl/>
              <w:adjustRightInd/>
              <w:spacing w:line="240" w:lineRule="auto"/>
              <w:textAlignment w:val="center"/>
              <w:rPr>
                <w:rStyle w:val="231"/>
                <w:rFonts w:hint="default" w:ascii="宋体" w:hAnsi="宋体" w:eastAsia="宋体" w:cs="方正仿宋_GBK"/>
                <w:color w:val="auto"/>
                <w:sz w:val="18"/>
                <w:szCs w:val="18"/>
                <w:lang w:bidi="ar"/>
              </w:rPr>
            </w:pPr>
          </w:p>
        </w:tc>
        <w:tc>
          <w:tcPr>
            <w:tcW w:w="992" w:type="dxa"/>
            <w:shd w:val="clear" w:color="auto" w:fill="auto"/>
            <w:vAlign w:val="center"/>
          </w:tcPr>
          <w:p>
            <w:pPr>
              <w:widowControl/>
              <w:adjustRightInd/>
              <w:spacing w:line="240" w:lineRule="auto"/>
              <w:textAlignment w:val="center"/>
              <w:rPr>
                <w:rStyle w:val="231"/>
                <w:rFonts w:hint="default" w:ascii="宋体" w:hAnsi="宋体" w:eastAsia="宋体" w:cs="方正仿宋_GBK"/>
                <w:color w:val="auto"/>
                <w:sz w:val="18"/>
                <w:szCs w:val="18"/>
                <w:lang w:bidi="ar"/>
              </w:rPr>
            </w:pPr>
            <w:r>
              <w:rPr>
                <w:rStyle w:val="231"/>
                <w:rFonts w:hint="default" w:ascii="宋体" w:hAnsi="宋体" w:eastAsia="宋体" w:cs="方正仿宋_GBK"/>
                <w:color w:val="auto"/>
                <w:sz w:val="18"/>
                <w:szCs w:val="18"/>
                <w:lang w:bidi="ar"/>
              </w:rPr>
              <w:t>复诊续方工作量</w:t>
            </w:r>
          </w:p>
        </w:tc>
        <w:tc>
          <w:tcPr>
            <w:tcW w:w="2546" w:type="dxa"/>
            <w:shd w:val="clear" w:color="auto" w:fill="auto"/>
            <w:vAlign w:val="center"/>
          </w:tcPr>
          <w:p>
            <w:pPr>
              <w:widowControl/>
              <w:adjustRightInd/>
              <w:spacing w:line="240" w:lineRule="auto"/>
              <w:textAlignment w:val="center"/>
              <w:rPr>
                <w:rStyle w:val="233"/>
                <w:rFonts w:hint="eastAsia" w:ascii="宋体" w:hAnsi="宋体" w:cs="方正仿宋_GBK"/>
                <w:color w:val="auto"/>
                <w:sz w:val="18"/>
                <w:szCs w:val="18"/>
                <w:lang w:bidi="ar"/>
              </w:rPr>
            </w:pPr>
            <w:r>
              <w:rPr>
                <w:rStyle w:val="233"/>
                <w:rFonts w:hint="eastAsia" w:ascii="宋体" w:hAnsi="宋体" w:cs="方正仿宋_GBK"/>
                <w:color w:val="auto"/>
                <w:sz w:val="18"/>
                <w:szCs w:val="18"/>
                <w:lang w:val="en-US" w:eastAsia="zh-CN" w:bidi="ar"/>
              </w:rPr>
              <w:t>10</w:t>
            </w:r>
            <w:r>
              <w:rPr>
                <w:rStyle w:val="233"/>
                <w:rFonts w:hint="eastAsia" w:ascii="宋体" w:hAnsi="宋体" w:cs="方正仿宋_GBK"/>
                <w:color w:val="auto"/>
                <w:sz w:val="18"/>
                <w:szCs w:val="18"/>
                <w:lang w:bidi="ar"/>
              </w:rPr>
              <w:t>～200</w:t>
            </w:r>
            <w:r>
              <w:rPr>
                <w:rStyle w:val="233"/>
                <w:rFonts w:hint="default" w:ascii="宋体" w:hAnsi="宋体" w:cs="方正仿宋_GBK"/>
                <w:color w:val="auto"/>
                <w:sz w:val="18"/>
                <w:szCs w:val="18"/>
                <w:lang w:bidi="ar"/>
              </w:rPr>
              <w:t>人次得</w:t>
            </w:r>
            <w:r>
              <w:rPr>
                <w:rStyle w:val="233"/>
                <w:rFonts w:hint="eastAsia" w:ascii="宋体" w:hAnsi="宋体" w:cs="方正仿宋_GBK"/>
                <w:color w:val="auto"/>
                <w:sz w:val="18"/>
                <w:szCs w:val="18"/>
                <w:lang w:val="en-US" w:eastAsia="zh-CN" w:bidi="ar"/>
              </w:rPr>
              <w:t>1</w:t>
            </w:r>
            <w:r>
              <w:rPr>
                <w:rStyle w:val="233"/>
                <w:rFonts w:hint="default" w:ascii="宋体" w:hAnsi="宋体" w:cs="方正仿宋_GBK"/>
                <w:color w:val="auto"/>
                <w:sz w:val="18"/>
                <w:szCs w:val="18"/>
                <w:lang w:bidi="ar"/>
              </w:rPr>
              <w:t>分；</w:t>
            </w:r>
          </w:p>
          <w:p>
            <w:pPr>
              <w:widowControl/>
              <w:adjustRightInd/>
              <w:spacing w:line="240" w:lineRule="auto"/>
              <w:textAlignment w:val="center"/>
              <w:rPr>
                <w:rStyle w:val="233"/>
                <w:rFonts w:hint="eastAsia" w:ascii="宋体" w:hAnsi="宋体" w:cs="方正仿宋_GBK"/>
                <w:color w:val="auto"/>
                <w:sz w:val="18"/>
                <w:szCs w:val="18"/>
                <w:lang w:bidi="ar"/>
              </w:rPr>
            </w:pPr>
            <w:r>
              <w:rPr>
                <w:rStyle w:val="233"/>
                <w:rFonts w:hint="eastAsia" w:ascii="宋体" w:hAnsi="宋体" w:cs="方正仿宋_GBK"/>
                <w:color w:val="auto"/>
                <w:sz w:val="18"/>
                <w:szCs w:val="18"/>
                <w:lang w:bidi="ar"/>
              </w:rPr>
              <w:t>201～500</w:t>
            </w:r>
            <w:r>
              <w:rPr>
                <w:rStyle w:val="233"/>
                <w:rFonts w:hint="default" w:ascii="宋体" w:hAnsi="宋体" w:cs="方正仿宋_GBK"/>
                <w:color w:val="auto"/>
                <w:sz w:val="18"/>
                <w:szCs w:val="18"/>
                <w:lang w:bidi="ar"/>
              </w:rPr>
              <w:t>人次得</w:t>
            </w:r>
            <w:r>
              <w:rPr>
                <w:rStyle w:val="233"/>
                <w:rFonts w:hint="eastAsia" w:ascii="宋体" w:hAnsi="宋体" w:cs="方正仿宋_GBK"/>
                <w:color w:val="auto"/>
                <w:sz w:val="18"/>
                <w:szCs w:val="18"/>
                <w:lang w:val="en-US" w:eastAsia="zh-CN" w:bidi="ar"/>
              </w:rPr>
              <w:t>2</w:t>
            </w:r>
            <w:r>
              <w:rPr>
                <w:rStyle w:val="233"/>
                <w:rFonts w:hint="default" w:ascii="宋体" w:hAnsi="宋体" w:cs="方正仿宋_GBK"/>
                <w:color w:val="auto"/>
                <w:sz w:val="18"/>
                <w:szCs w:val="18"/>
                <w:lang w:bidi="ar"/>
              </w:rPr>
              <w:t>分；</w:t>
            </w:r>
          </w:p>
          <w:p>
            <w:pPr>
              <w:widowControl/>
              <w:adjustRightInd/>
              <w:spacing w:line="240" w:lineRule="auto"/>
              <w:textAlignment w:val="center"/>
              <w:rPr>
                <w:rStyle w:val="233"/>
                <w:rFonts w:hint="eastAsia" w:ascii="宋体" w:hAnsi="宋体" w:cs="方正仿宋_GBK"/>
                <w:color w:val="auto"/>
                <w:sz w:val="18"/>
                <w:szCs w:val="18"/>
                <w:lang w:bidi="ar"/>
              </w:rPr>
            </w:pPr>
            <w:r>
              <w:rPr>
                <w:rStyle w:val="233"/>
                <w:rFonts w:hint="eastAsia" w:ascii="宋体" w:hAnsi="宋体" w:cs="方正仿宋_GBK"/>
                <w:color w:val="auto"/>
                <w:sz w:val="18"/>
                <w:szCs w:val="18"/>
                <w:lang w:bidi="ar"/>
              </w:rPr>
              <w:t>501～1000</w:t>
            </w:r>
            <w:r>
              <w:rPr>
                <w:rStyle w:val="233"/>
                <w:rFonts w:hint="default" w:ascii="宋体" w:hAnsi="宋体" w:cs="方正仿宋_GBK"/>
                <w:color w:val="auto"/>
                <w:sz w:val="18"/>
                <w:szCs w:val="18"/>
                <w:lang w:bidi="ar"/>
              </w:rPr>
              <w:t>人次</w:t>
            </w:r>
            <w:r>
              <w:rPr>
                <w:rStyle w:val="233"/>
                <w:rFonts w:hint="eastAsia" w:ascii="宋体" w:hAnsi="宋体" w:cs="方正仿宋_GBK"/>
                <w:color w:val="auto"/>
                <w:sz w:val="18"/>
                <w:szCs w:val="18"/>
                <w:lang w:val="en-US" w:eastAsia="zh-CN" w:bidi="ar"/>
              </w:rPr>
              <w:t>3</w:t>
            </w:r>
            <w:r>
              <w:rPr>
                <w:rStyle w:val="233"/>
                <w:rFonts w:hint="default" w:ascii="宋体" w:hAnsi="宋体" w:cs="方正仿宋_GBK"/>
                <w:color w:val="auto"/>
                <w:sz w:val="18"/>
                <w:szCs w:val="18"/>
                <w:lang w:bidi="ar"/>
              </w:rPr>
              <w:t>分；</w:t>
            </w:r>
          </w:p>
          <w:p>
            <w:pPr>
              <w:widowControl/>
              <w:adjustRightInd/>
              <w:spacing w:line="240" w:lineRule="auto"/>
              <w:textAlignment w:val="center"/>
              <w:rPr>
                <w:rStyle w:val="233"/>
                <w:rFonts w:hint="eastAsia" w:ascii="宋体" w:hAnsi="宋体" w:cs="方正仿宋_GBK"/>
                <w:color w:val="auto"/>
                <w:sz w:val="18"/>
                <w:szCs w:val="18"/>
                <w:lang w:bidi="ar"/>
              </w:rPr>
            </w:pPr>
            <w:r>
              <w:rPr>
                <w:rStyle w:val="233"/>
                <w:rFonts w:hint="eastAsia" w:ascii="宋体" w:hAnsi="宋体" w:cs="方正仿宋_GBK"/>
                <w:color w:val="auto"/>
                <w:sz w:val="18"/>
                <w:szCs w:val="18"/>
                <w:lang w:bidi="ar"/>
              </w:rPr>
              <w:t>1001～2000</w:t>
            </w:r>
            <w:r>
              <w:rPr>
                <w:rStyle w:val="233"/>
                <w:rFonts w:hint="default" w:ascii="宋体" w:hAnsi="宋体" w:cs="方正仿宋_GBK"/>
                <w:color w:val="auto"/>
                <w:sz w:val="18"/>
                <w:szCs w:val="18"/>
                <w:lang w:bidi="ar"/>
              </w:rPr>
              <w:t>人次</w:t>
            </w:r>
            <w:r>
              <w:rPr>
                <w:rStyle w:val="233"/>
                <w:rFonts w:hint="eastAsia" w:ascii="宋体" w:hAnsi="宋体" w:cs="方正仿宋_GBK"/>
                <w:color w:val="auto"/>
                <w:sz w:val="18"/>
                <w:szCs w:val="18"/>
                <w:lang w:val="en-US" w:eastAsia="zh-CN" w:bidi="ar"/>
              </w:rPr>
              <w:t>4</w:t>
            </w:r>
            <w:r>
              <w:rPr>
                <w:rStyle w:val="233"/>
                <w:rFonts w:hint="default" w:ascii="宋体" w:hAnsi="宋体" w:cs="方正仿宋_GBK"/>
                <w:color w:val="auto"/>
                <w:sz w:val="18"/>
                <w:szCs w:val="18"/>
                <w:lang w:bidi="ar"/>
              </w:rPr>
              <w:t>分；</w:t>
            </w:r>
          </w:p>
          <w:p>
            <w:pPr>
              <w:widowControl/>
              <w:adjustRightInd/>
              <w:spacing w:line="240" w:lineRule="auto"/>
              <w:textAlignment w:val="center"/>
              <w:rPr>
                <w:rStyle w:val="231"/>
                <w:rFonts w:hint="default" w:ascii="宋体" w:hAnsi="宋体" w:eastAsia="宋体" w:cs="方正仿宋_GBK"/>
                <w:color w:val="auto"/>
                <w:sz w:val="18"/>
                <w:szCs w:val="18"/>
                <w:lang w:bidi="ar"/>
              </w:rPr>
            </w:pPr>
            <w:r>
              <w:rPr>
                <w:rStyle w:val="233"/>
                <w:rFonts w:hint="eastAsia" w:ascii="宋体" w:hAnsi="宋体" w:cs="方正仿宋_GBK"/>
                <w:color w:val="auto"/>
                <w:sz w:val="18"/>
                <w:szCs w:val="18"/>
                <w:lang w:bidi="ar"/>
              </w:rPr>
              <w:t>2000</w:t>
            </w:r>
            <w:r>
              <w:rPr>
                <w:rStyle w:val="233"/>
                <w:rFonts w:hint="default" w:ascii="宋体" w:hAnsi="宋体" w:cs="方正仿宋_GBK"/>
                <w:color w:val="auto"/>
                <w:sz w:val="18"/>
                <w:szCs w:val="18"/>
                <w:lang w:bidi="ar"/>
              </w:rPr>
              <w:t>人次以上</w:t>
            </w:r>
            <w:r>
              <w:rPr>
                <w:rStyle w:val="233"/>
                <w:rFonts w:hint="eastAsia" w:ascii="宋体" w:hAnsi="宋体" w:cs="方正仿宋_GBK"/>
                <w:color w:val="auto"/>
                <w:sz w:val="18"/>
                <w:szCs w:val="18"/>
                <w:lang w:val="en-US" w:eastAsia="zh-CN" w:bidi="ar"/>
              </w:rPr>
              <w:t>5</w:t>
            </w:r>
            <w:r>
              <w:rPr>
                <w:rStyle w:val="233"/>
                <w:rFonts w:hint="default" w:ascii="宋体" w:hAnsi="宋体" w:cs="方正仿宋_GBK"/>
                <w:color w:val="auto"/>
                <w:sz w:val="18"/>
                <w:szCs w:val="18"/>
                <w:lang w:bidi="ar"/>
              </w:rPr>
              <w:t>分</w:t>
            </w:r>
          </w:p>
        </w:tc>
        <w:tc>
          <w:tcPr>
            <w:tcW w:w="713" w:type="dxa"/>
            <w:shd w:val="clear" w:color="auto" w:fill="auto"/>
            <w:vAlign w:val="center"/>
          </w:tcPr>
          <w:p>
            <w:pPr>
              <w:adjustRightInd/>
              <w:spacing w:line="240" w:lineRule="auto"/>
              <w:jc w:val="center"/>
              <w:textAlignment w:val="center"/>
              <w:rPr>
                <w:rFonts w:hint="eastAsia" w:ascii="宋体" w:hAnsi="宋体" w:cs="方正仿宋_GBK"/>
                <w:kern w:val="0"/>
                <w:sz w:val="18"/>
                <w:szCs w:val="18"/>
                <w:lang w:bidi="ar"/>
              </w:rPr>
            </w:pPr>
            <w:r>
              <w:rPr>
                <w:rFonts w:hint="eastAsia" w:ascii="宋体" w:hAnsi="宋体" w:cs="方正仿宋_GBK"/>
                <w:kern w:val="0"/>
                <w:sz w:val="18"/>
                <w:szCs w:val="18"/>
                <w:lang w:bidi="ar"/>
              </w:rPr>
              <w:t>5</w:t>
            </w:r>
          </w:p>
        </w:tc>
        <w:tc>
          <w:tcPr>
            <w:tcW w:w="3119" w:type="dxa"/>
            <w:shd w:val="clear" w:color="auto" w:fill="auto"/>
            <w:vAlign w:val="center"/>
          </w:tcPr>
          <w:p>
            <w:pPr>
              <w:widowControl/>
              <w:adjustRightInd/>
              <w:spacing w:line="240" w:lineRule="auto"/>
              <w:textAlignment w:val="center"/>
              <w:rPr>
                <w:rFonts w:hint="eastAsia" w:ascii="宋体" w:hAnsi="宋体"/>
                <w:sz w:val="18"/>
                <w:szCs w:val="18"/>
              </w:rPr>
            </w:pPr>
            <w:r>
              <w:rPr>
                <w:rFonts w:hint="eastAsia" w:ascii="宋体" w:hAnsi="宋体"/>
                <w:sz w:val="18"/>
                <w:szCs w:val="18"/>
              </w:rPr>
              <w:t>查看互联</w:t>
            </w:r>
            <w:bookmarkStart w:id="48" w:name="_GoBack"/>
            <w:bookmarkEnd w:id="48"/>
            <w:r>
              <w:rPr>
                <w:rFonts w:hint="eastAsia" w:ascii="宋体" w:hAnsi="宋体"/>
                <w:sz w:val="18"/>
                <w:szCs w:val="18"/>
              </w:rPr>
              <w:t>网医院信息系统数据</w:t>
            </w:r>
          </w:p>
        </w:tc>
        <w:tc>
          <w:tcPr>
            <w:tcW w:w="974" w:type="dxa"/>
            <w:vMerge w:val="continue"/>
            <w:shd w:val="clear" w:color="auto" w:fill="auto"/>
            <w:vAlign w:val="center"/>
          </w:tcPr>
          <w:p>
            <w:pPr>
              <w:widowControl/>
              <w:adjustRightInd/>
              <w:spacing w:line="240" w:lineRule="auto"/>
              <w:textAlignment w:val="center"/>
              <w:rPr>
                <w:rFonts w:hint="eastAsia" w:ascii="宋体" w:hAnsi="宋体"/>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990" w:type="dxa"/>
            <w:vMerge w:val="continue"/>
            <w:shd w:val="clear" w:color="auto" w:fill="auto"/>
            <w:vAlign w:val="center"/>
          </w:tcPr>
          <w:p>
            <w:pPr>
              <w:widowControl/>
              <w:adjustRightInd/>
              <w:spacing w:line="240" w:lineRule="auto"/>
              <w:textAlignment w:val="center"/>
              <w:rPr>
                <w:rStyle w:val="231"/>
                <w:rFonts w:hint="default" w:ascii="宋体" w:hAnsi="宋体" w:eastAsia="宋体" w:cs="方正仿宋_GBK"/>
                <w:color w:val="auto"/>
                <w:sz w:val="18"/>
                <w:szCs w:val="18"/>
                <w:lang w:bidi="ar"/>
              </w:rPr>
            </w:pPr>
          </w:p>
        </w:tc>
        <w:tc>
          <w:tcPr>
            <w:tcW w:w="992" w:type="dxa"/>
            <w:shd w:val="clear" w:color="auto" w:fill="auto"/>
            <w:vAlign w:val="center"/>
          </w:tcPr>
          <w:p>
            <w:pPr>
              <w:widowControl/>
              <w:adjustRightInd/>
              <w:spacing w:line="240" w:lineRule="auto"/>
              <w:textAlignment w:val="center"/>
              <w:rPr>
                <w:rFonts w:hint="eastAsia" w:ascii="宋体" w:hAnsi="宋体" w:cs="方正仿宋_GBK"/>
                <w:sz w:val="18"/>
                <w:szCs w:val="18"/>
              </w:rPr>
            </w:pPr>
            <w:r>
              <w:rPr>
                <w:rFonts w:hint="eastAsia" w:ascii="宋体" w:hAnsi="宋体"/>
                <w:sz w:val="18"/>
                <w:szCs w:val="18"/>
              </w:rPr>
              <w:t>药师审方量</w:t>
            </w:r>
          </w:p>
        </w:tc>
        <w:tc>
          <w:tcPr>
            <w:tcW w:w="2546" w:type="dxa"/>
            <w:shd w:val="clear" w:color="auto" w:fill="auto"/>
            <w:vAlign w:val="center"/>
          </w:tcPr>
          <w:p>
            <w:pPr>
              <w:widowControl/>
              <w:adjustRightInd/>
              <w:spacing w:line="240" w:lineRule="auto"/>
              <w:textAlignment w:val="center"/>
              <w:rPr>
                <w:rStyle w:val="233"/>
                <w:rFonts w:hint="eastAsia" w:ascii="宋体" w:hAnsi="宋体" w:cs="方正仿宋_GBK"/>
                <w:color w:val="auto"/>
                <w:sz w:val="18"/>
                <w:szCs w:val="18"/>
                <w:lang w:bidi="ar"/>
              </w:rPr>
            </w:pPr>
            <w:r>
              <w:rPr>
                <w:rStyle w:val="233"/>
                <w:rFonts w:hint="eastAsia" w:ascii="宋体" w:hAnsi="宋体" w:cs="方正仿宋_GBK"/>
                <w:color w:val="auto"/>
                <w:sz w:val="18"/>
                <w:szCs w:val="18"/>
                <w:lang w:val="en-US" w:eastAsia="zh-CN" w:bidi="ar"/>
              </w:rPr>
              <w:t>10</w:t>
            </w:r>
            <w:r>
              <w:rPr>
                <w:rStyle w:val="233"/>
                <w:rFonts w:hint="eastAsia" w:ascii="宋体" w:hAnsi="宋体" w:cs="方正仿宋_GBK"/>
                <w:color w:val="auto"/>
                <w:sz w:val="18"/>
                <w:szCs w:val="18"/>
                <w:lang w:bidi="ar"/>
              </w:rPr>
              <w:t>～200</w:t>
            </w:r>
            <w:r>
              <w:rPr>
                <w:rStyle w:val="233"/>
                <w:rFonts w:hint="default" w:ascii="宋体" w:hAnsi="宋体" w:cs="方正仿宋_GBK"/>
                <w:color w:val="auto"/>
                <w:sz w:val="18"/>
                <w:szCs w:val="18"/>
                <w:lang w:bidi="ar"/>
              </w:rPr>
              <w:t>人次得</w:t>
            </w:r>
            <w:r>
              <w:rPr>
                <w:rStyle w:val="233"/>
                <w:rFonts w:hint="eastAsia" w:ascii="宋体" w:hAnsi="宋体" w:cs="方正仿宋_GBK"/>
                <w:color w:val="auto"/>
                <w:sz w:val="18"/>
                <w:szCs w:val="18"/>
                <w:lang w:val="en-US" w:eastAsia="zh-CN" w:bidi="ar"/>
              </w:rPr>
              <w:t>1</w:t>
            </w:r>
            <w:r>
              <w:rPr>
                <w:rStyle w:val="233"/>
                <w:rFonts w:hint="default" w:ascii="宋体" w:hAnsi="宋体" w:cs="方正仿宋_GBK"/>
                <w:color w:val="auto"/>
                <w:sz w:val="18"/>
                <w:szCs w:val="18"/>
                <w:lang w:bidi="ar"/>
              </w:rPr>
              <w:t>分；</w:t>
            </w:r>
          </w:p>
          <w:p>
            <w:pPr>
              <w:widowControl/>
              <w:adjustRightInd/>
              <w:spacing w:line="240" w:lineRule="auto"/>
              <w:textAlignment w:val="center"/>
              <w:rPr>
                <w:rStyle w:val="233"/>
                <w:rFonts w:hint="eastAsia" w:ascii="宋体" w:hAnsi="宋体" w:cs="方正仿宋_GBK"/>
                <w:color w:val="auto"/>
                <w:sz w:val="18"/>
                <w:szCs w:val="18"/>
                <w:lang w:bidi="ar"/>
              </w:rPr>
            </w:pPr>
            <w:r>
              <w:rPr>
                <w:rStyle w:val="233"/>
                <w:rFonts w:hint="eastAsia" w:ascii="宋体" w:hAnsi="宋体" w:cs="方正仿宋_GBK"/>
                <w:color w:val="auto"/>
                <w:sz w:val="18"/>
                <w:szCs w:val="18"/>
                <w:lang w:bidi="ar"/>
              </w:rPr>
              <w:t>201～500</w:t>
            </w:r>
            <w:r>
              <w:rPr>
                <w:rStyle w:val="233"/>
                <w:rFonts w:hint="default" w:ascii="宋体" w:hAnsi="宋体" w:cs="方正仿宋_GBK"/>
                <w:color w:val="auto"/>
                <w:sz w:val="18"/>
                <w:szCs w:val="18"/>
                <w:lang w:bidi="ar"/>
              </w:rPr>
              <w:t>人次得</w:t>
            </w:r>
            <w:r>
              <w:rPr>
                <w:rStyle w:val="233"/>
                <w:rFonts w:hint="eastAsia" w:ascii="宋体" w:hAnsi="宋体" w:cs="方正仿宋_GBK"/>
                <w:color w:val="auto"/>
                <w:sz w:val="18"/>
                <w:szCs w:val="18"/>
                <w:lang w:val="en-US" w:eastAsia="zh-CN" w:bidi="ar"/>
              </w:rPr>
              <w:t>2</w:t>
            </w:r>
            <w:r>
              <w:rPr>
                <w:rStyle w:val="233"/>
                <w:rFonts w:hint="default" w:ascii="宋体" w:hAnsi="宋体" w:cs="方正仿宋_GBK"/>
                <w:color w:val="auto"/>
                <w:sz w:val="18"/>
                <w:szCs w:val="18"/>
                <w:lang w:bidi="ar"/>
              </w:rPr>
              <w:t>分；</w:t>
            </w:r>
          </w:p>
          <w:p>
            <w:pPr>
              <w:widowControl/>
              <w:adjustRightInd/>
              <w:spacing w:line="240" w:lineRule="auto"/>
              <w:textAlignment w:val="center"/>
              <w:rPr>
                <w:rStyle w:val="233"/>
                <w:rFonts w:hint="eastAsia" w:ascii="宋体" w:hAnsi="宋体" w:cs="方正仿宋_GBK"/>
                <w:color w:val="auto"/>
                <w:sz w:val="18"/>
                <w:szCs w:val="18"/>
                <w:lang w:bidi="ar"/>
              </w:rPr>
            </w:pPr>
            <w:r>
              <w:rPr>
                <w:rStyle w:val="233"/>
                <w:rFonts w:hint="eastAsia" w:ascii="宋体" w:hAnsi="宋体" w:cs="方正仿宋_GBK"/>
                <w:color w:val="auto"/>
                <w:sz w:val="18"/>
                <w:szCs w:val="18"/>
                <w:lang w:bidi="ar"/>
              </w:rPr>
              <w:t>501～1000</w:t>
            </w:r>
            <w:r>
              <w:rPr>
                <w:rStyle w:val="233"/>
                <w:rFonts w:hint="default" w:ascii="宋体" w:hAnsi="宋体" w:cs="方正仿宋_GBK"/>
                <w:color w:val="auto"/>
                <w:sz w:val="18"/>
                <w:szCs w:val="18"/>
                <w:lang w:bidi="ar"/>
              </w:rPr>
              <w:t>人次</w:t>
            </w:r>
            <w:r>
              <w:rPr>
                <w:rStyle w:val="233"/>
                <w:rFonts w:hint="eastAsia" w:ascii="宋体" w:hAnsi="宋体" w:cs="方正仿宋_GBK"/>
                <w:color w:val="auto"/>
                <w:sz w:val="18"/>
                <w:szCs w:val="18"/>
                <w:lang w:val="en-US" w:eastAsia="zh-CN" w:bidi="ar"/>
              </w:rPr>
              <w:t>3</w:t>
            </w:r>
            <w:r>
              <w:rPr>
                <w:rStyle w:val="233"/>
                <w:rFonts w:hint="default" w:ascii="宋体" w:hAnsi="宋体" w:cs="方正仿宋_GBK"/>
                <w:color w:val="auto"/>
                <w:sz w:val="18"/>
                <w:szCs w:val="18"/>
                <w:lang w:bidi="ar"/>
              </w:rPr>
              <w:t>分；</w:t>
            </w:r>
          </w:p>
          <w:p>
            <w:pPr>
              <w:widowControl/>
              <w:adjustRightInd/>
              <w:spacing w:line="240" w:lineRule="auto"/>
              <w:textAlignment w:val="center"/>
              <w:rPr>
                <w:rStyle w:val="233"/>
                <w:rFonts w:hint="eastAsia" w:ascii="宋体" w:hAnsi="宋体" w:cs="方正仿宋_GBK"/>
                <w:color w:val="auto"/>
                <w:sz w:val="18"/>
                <w:szCs w:val="18"/>
                <w:lang w:bidi="ar"/>
              </w:rPr>
            </w:pPr>
            <w:r>
              <w:rPr>
                <w:rStyle w:val="233"/>
                <w:rFonts w:hint="eastAsia" w:ascii="宋体" w:hAnsi="宋体" w:cs="方正仿宋_GBK"/>
                <w:color w:val="auto"/>
                <w:sz w:val="18"/>
                <w:szCs w:val="18"/>
                <w:lang w:bidi="ar"/>
              </w:rPr>
              <w:t>1001～2000</w:t>
            </w:r>
            <w:r>
              <w:rPr>
                <w:rStyle w:val="233"/>
                <w:rFonts w:hint="default" w:ascii="宋体" w:hAnsi="宋体" w:cs="方正仿宋_GBK"/>
                <w:color w:val="auto"/>
                <w:sz w:val="18"/>
                <w:szCs w:val="18"/>
                <w:lang w:bidi="ar"/>
              </w:rPr>
              <w:t>人次</w:t>
            </w:r>
            <w:r>
              <w:rPr>
                <w:rStyle w:val="233"/>
                <w:rFonts w:hint="eastAsia" w:ascii="宋体" w:hAnsi="宋体" w:cs="方正仿宋_GBK"/>
                <w:color w:val="auto"/>
                <w:sz w:val="18"/>
                <w:szCs w:val="18"/>
                <w:lang w:val="en-US" w:eastAsia="zh-CN" w:bidi="ar"/>
              </w:rPr>
              <w:t>4</w:t>
            </w:r>
            <w:r>
              <w:rPr>
                <w:rStyle w:val="233"/>
                <w:rFonts w:hint="default" w:ascii="宋体" w:hAnsi="宋体" w:cs="方正仿宋_GBK"/>
                <w:color w:val="auto"/>
                <w:sz w:val="18"/>
                <w:szCs w:val="18"/>
                <w:lang w:bidi="ar"/>
              </w:rPr>
              <w:t>分；</w:t>
            </w:r>
          </w:p>
          <w:p>
            <w:pPr>
              <w:widowControl/>
              <w:adjustRightInd/>
              <w:spacing w:line="240" w:lineRule="auto"/>
              <w:textAlignment w:val="center"/>
              <w:rPr>
                <w:rStyle w:val="231"/>
                <w:rFonts w:hint="default" w:ascii="宋体" w:hAnsi="宋体" w:eastAsia="宋体" w:cs="方正仿宋_GBK"/>
                <w:color w:val="auto"/>
                <w:sz w:val="18"/>
                <w:szCs w:val="18"/>
                <w:lang w:bidi="ar"/>
              </w:rPr>
            </w:pPr>
            <w:r>
              <w:rPr>
                <w:rStyle w:val="233"/>
                <w:rFonts w:hint="eastAsia" w:ascii="宋体" w:hAnsi="宋体" w:cs="方正仿宋_GBK"/>
                <w:color w:val="auto"/>
                <w:sz w:val="18"/>
                <w:szCs w:val="18"/>
                <w:lang w:bidi="ar"/>
              </w:rPr>
              <w:t>2000</w:t>
            </w:r>
            <w:r>
              <w:rPr>
                <w:rStyle w:val="233"/>
                <w:rFonts w:hint="default" w:ascii="宋体" w:hAnsi="宋体" w:cs="方正仿宋_GBK"/>
                <w:color w:val="auto"/>
                <w:sz w:val="18"/>
                <w:szCs w:val="18"/>
                <w:lang w:bidi="ar"/>
              </w:rPr>
              <w:t>人次以上</w:t>
            </w:r>
            <w:r>
              <w:rPr>
                <w:rStyle w:val="233"/>
                <w:rFonts w:hint="eastAsia" w:ascii="宋体" w:hAnsi="宋体" w:cs="方正仿宋_GBK"/>
                <w:color w:val="auto"/>
                <w:sz w:val="18"/>
                <w:szCs w:val="18"/>
                <w:lang w:val="en-US" w:eastAsia="zh-CN" w:bidi="ar"/>
              </w:rPr>
              <w:t>5</w:t>
            </w:r>
            <w:r>
              <w:rPr>
                <w:rStyle w:val="233"/>
                <w:rFonts w:hint="default" w:ascii="宋体" w:hAnsi="宋体" w:cs="方正仿宋_GBK"/>
                <w:color w:val="auto"/>
                <w:sz w:val="18"/>
                <w:szCs w:val="18"/>
                <w:lang w:bidi="ar"/>
              </w:rPr>
              <w:t>分</w:t>
            </w:r>
          </w:p>
        </w:tc>
        <w:tc>
          <w:tcPr>
            <w:tcW w:w="713" w:type="dxa"/>
            <w:shd w:val="clear" w:color="auto" w:fill="auto"/>
            <w:vAlign w:val="center"/>
          </w:tcPr>
          <w:p>
            <w:pPr>
              <w:adjustRightInd/>
              <w:spacing w:line="240" w:lineRule="auto"/>
              <w:jc w:val="center"/>
              <w:textAlignment w:val="center"/>
              <w:rPr>
                <w:rStyle w:val="231"/>
                <w:rFonts w:hint="default" w:ascii="宋体" w:hAnsi="宋体" w:eastAsia="宋体" w:cs="方正仿宋_GBK"/>
                <w:color w:val="auto"/>
                <w:sz w:val="18"/>
                <w:szCs w:val="18"/>
                <w:lang w:bidi="ar"/>
              </w:rPr>
            </w:pPr>
            <w:r>
              <w:rPr>
                <w:rFonts w:hint="eastAsia" w:ascii="宋体" w:hAnsi="宋体" w:cs="方正仿宋_GBK"/>
                <w:kern w:val="0"/>
                <w:sz w:val="18"/>
                <w:szCs w:val="18"/>
                <w:lang w:bidi="ar"/>
              </w:rPr>
              <w:t>5</w:t>
            </w:r>
          </w:p>
        </w:tc>
        <w:tc>
          <w:tcPr>
            <w:tcW w:w="3119" w:type="dxa"/>
            <w:shd w:val="clear" w:color="auto" w:fill="auto"/>
            <w:vAlign w:val="center"/>
          </w:tcPr>
          <w:p>
            <w:pPr>
              <w:widowControl/>
              <w:adjustRightInd/>
              <w:spacing w:line="240" w:lineRule="auto"/>
              <w:textAlignment w:val="center"/>
              <w:rPr>
                <w:rFonts w:hint="eastAsia" w:ascii="宋体" w:hAnsi="宋体" w:cs="方正仿宋_GBK"/>
                <w:sz w:val="18"/>
                <w:szCs w:val="18"/>
              </w:rPr>
            </w:pPr>
            <w:r>
              <w:rPr>
                <w:rFonts w:hint="eastAsia" w:ascii="宋体" w:hAnsi="宋体"/>
                <w:sz w:val="18"/>
                <w:szCs w:val="18"/>
              </w:rPr>
              <w:t>查看互联网医院信息系统数据</w:t>
            </w:r>
          </w:p>
        </w:tc>
        <w:tc>
          <w:tcPr>
            <w:tcW w:w="974" w:type="dxa"/>
            <w:vMerge w:val="continue"/>
            <w:shd w:val="clear" w:color="auto" w:fill="auto"/>
            <w:vAlign w:val="center"/>
          </w:tcPr>
          <w:p>
            <w:pPr>
              <w:widowControl/>
              <w:adjustRightInd/>
              <w:spacing w:line="240" w:lineRule="auto"/>
              <w:textAlignment w:val="center"/>
              <w:rPr>
                <w:rFonts w:hint="eastAsia" w:ascii="宋体" w:hAnsi="宋体"/>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990" w:type="dxa"/>
            <w:vMerge w:val="continue"/>
            <w:shd w:val="clear" w:color="auto" w:fill="auto"/>
            <w:vAlign w:val="center"/>
          </w:tcPr>
          <w:p>
            <w:pPr>
              <w:widowControl/>
              <w:adjustRightInd/>
              <w:spacing w:line="240" w:lineRule="auto"/>
              <w:textAlignment w:val="center"/>
              <w:rPr>
                <w:rStyle w:val="231"/>
                <w:rFonts w:hint="default" w:ascii="宋体" w:hAnsi="宋体" w:eastAsia="宋体" w:cs="方正仿宋_GBK"/>
                <w:color w:val="auto"/>
                <w:sz w:val="18"/>
                <w:szCs w:val="18"/>
                <w:lang w:bidi="ar"/>
              </w:rPr>
            </w:pPr>
          </w:p>
        </w:tc>
        <w:tc>
          <w:tcPr>
            <w:tcW w:w="992" w:type="dxa"/>
            <w:shd w:val="clear" w:color="auto" w:fill="auto"/>
            <w:vAlign w:val="center"/>
          </w:tcPr>
          <w:p>
            <w:pPr>
              <w:widowControl/>
              <w:adjustRightInd/>
              <w:spacing w:line="240" w:lineRule="auto"/>
              <w:textAlignment w:val="center"/>
              <w:rPr>
                <w:rFonts w:hint="eastAsia" w:ascii="宋体" w:hAnsi="宋体" w:cs="方正仿宋_GBK"/>
                <w:sz w:val="18"/>
                <w:szCs w:val="18"/>
              </w:rPr>
            </w:pPr>
            <w:r>
              <w:rPr>
                <w:rStyle w:val="231"/>
                <w:rFonts w:hint="default" w:ascii="宋体" w:hAnsi="宋体" w:eastAsia="宋体" w:cs="方正仿宋_GBK"/>
                <w:color w:val="auto"/>
                <w:sz w:val="18"/>
                <w:szCs w:val="18"/>
                <w:lang w:bidi="ar"/>
              </w:rPr>
              <w:t>处方配送工作量</w:t>
            </w:r>
          </w:p>
        </w:tc>
        <w:tc>
          <w:tcPr>
            <w:tcW w:w="2546" w:type="dxa"/>
            <w:shd w:val="clear" w:color="auto" w:fill="auto"/>
            <w:vAlign w:val="center"/>
          </w:tcPr>
          <w:p>
            <w:pPr>
              <w:widowControl/>
              <w:adjustRightInd/>
              <w:spacing w:line="240" w:lineRule="auto"/>
              <w:textAlignment w:val="center"/>
              <w:rPr>
                <w:rStyle w:val="233"/>
                <w:rFonts w:hint="eastAsia" w:ascii="宋体" w:hAnsi="宋体" w:cs="方正仿宋_GBK"/>
                <w:color w:val="auto"/>
                <w:sz w:val="18"/>
                <w:szCs w:val="18"/>
                <w:lang w:bidi="ar"/>
              </w:rPr>
            </w:pPr>
            <w:r>
              <w:rPr>
                <w:rStyle w:val="233"/>
                <w:rFonts w:hint="eastAsia" w:ascii="宋体" w:hAnsi="宋体" w:cs="方正仿宋_GBK"/>
                <w:color w:val="auto"/>
                <w:sz w:val="18"/>
                <w:szCs w:val="18"/>
                <w:lang w:val="en-US" w:eastAsia="zh-CN" w:bidi="ar"/>
              </w:rPr>
              <w:t>10</w:t>
            </w:r>
            <w:r>
              <w:rPr>
                <w:rStyle w:val="233"/>
                <w:rFonts w:hint="eastAsia" w:ascii="宋体" w:hAnsi="宋体" w:cs="方正仿宋_GBK"/>
                <w:color w:val="auto"/>
                <w:sz w:val="18"/>
                <w:szCs w:val="18"/>
                <w:lang w:bidi="ar"/>
              </w:rPr>
              <w:t>～200</w:t>
            </w:r>
            <w:r>
              <w:rPr>
                <w:rStyle w:val="233"/>
                <w:rFonts w:hint="default" w:ascii="宋体" w:hAnsi="宋体" w:cs="方正仿宋_GBK"/>
                <w:color w:val="auto"/>
                <w:sz w:val="18"/>
                <w:szCs w:val="18"/>
                <w:lang w:bidi="ar"/>
              </w:rPr>
              <w:t>人次得</w:t>
            </w:r>
            <w:r>
              <w:rPr>
                <w:rStyle w:val="233"/>
                <w:rFonts w:hint="eastAsia" w:ascii="宋体" w:hAnsi="宋体" w:cs="方正仿宋_GBK"/>
                <w:color w:val="auto"/>
                <w:sz w:val="18"/>
                <w:szCs w:val="18"/>
                <w:lang w:val="en-US" w:eastAsia="zh-CN" w:bidi="ar"/>
              </w:rPr>
              <w:t>1</w:t>
            </w:r>
            <w:r>
              <w:rPr>
                <w:rStyle w:val="233"/>
                <w:rFonts w:hint="default" w:ascii="宋体" w:hAnsi="宋体" w:cs="方正仿宋_GBK"/>
                <w:color w:val="auto"/>
                <w:sz w:val="18"/>
                <w:szCs w:val="18"/>
                <w:lang w:bidi="ar"/>
              </w:rPr>
              <w:t>分；</w:t>
            </w:r>
          </w:p>
          <w:p>
            <w:pPr>
              <w:widowControl/>
              <w:adjustRightInd/>
              <w:spacing w:line="240" w:lineRule="auto"/>
              <w:textAlignment w:val="center"/>
              <w:rPr>
                <w:rStyle w:val="233"/>
                <w:rFonts w:hint="eastAsia" w:ascii="宋体" w:hAnsi="宋体" w:cs="方正仿宋_GBK"/>
                <w:color w:val="auto"/>
                <w:sz w:val="18"/>
                <w:szCs w:val="18"/>
                <w:lang w:bidi="ar"/>
              </w:rPr>
            </w:pPr>
            <w:r>
              <w:rPr>
                <w:rStyle w:val="233"/>
                <w:rFonts w:hint="eastAsia" w:ascii="宋体" w:hAnsi="宋体" w:cs="方正仿宋_GBK"/>
                <w:color w:val="auto"/>
                <w:sz w:val="18"/>
                <w:szCs w:val="18"/>
                <w:lang w:bidi="ar"/>
              </w:rPr>
              <w:t>201～500</w:t>
            </w:r>
            <w:r>
              <w:rPr>
                <w:rStyle w:val="233"/>
                <w:rFonts w:hint="default" w:ascii="宋体" w:hAnsi="宋体" w:cs="方正仿宋_GBK"/>
                <w:color w:val="auto"/>
                <w:sz w:val="18"/>
                <w:szCs w:val="18"/>
                <w:lang w:bidi="ar"/>
              </w:rPr>
              <w:t>人次得</w:t>
            </w:r>
            <w:r>
              <w:rPr>
                <w:rStyle w:val="233"/>
                <w:rFonts w:hint="eastAsia" w:ascii="宋体" w:hAnsi="宋体" w:cs="方正仿宋_GBK"/>
                <w:color w:val="auto"/>
                <w:sz w:val="18"/>
                <w:szCs w:val="18"/>
                <w:lang w:val="en-US" w:eastAsia="zh-CN" w:bidi="ar"/>
              </w:rPr>
              <w:t>2</w:t>
            </w:r>
            <w:r>
              <w:rPr>
                <w:rStyle w:val="233"/>
                <w:rFonts w:hint="default" w:ascii="宋体" w:hAnsi="宋体" w:cs="方正仿宋_GBK"/>
                <w:color w:val="auto"/>
                <w:sz w:val="18"/>
                <w:szCs w:val="18"/>
                <w:lang w:bidi="ar"/>
              </w:rPr>
              <w:t>分；</w:t>
            </w:r>
          </w:p>
          <w:p>
            <w:pPr>
              <w:widowControl/>
              <w:adjustRightInd/>
              <w:spacing w:line="240" w:lineRule="auto"/>
              <w:textAlignment w:val="center"/>
              <w:rPr>
                <w:rStyle w:val="233"/>
                <w:rFonts w:hint="eastAsia" w:ascii="宋体" w:hAnsi="宋体" w:cs="方正仿宋_GBK"/>
                <w:color w:val="auto"/>
                <w:sz w:val="18"/>
                <w:szCs w:val="18"/>
                <w:lang w:bidi="ar"/>
              </w:rPr>
            </w:pPr>
            <w:r>
              <w:rPr>
                <w:rStyle w:val="233"/>
                <w:rFonts w:hint="eastAsia" w:ascii="宋体" w:hAnsi="宋体" w:cs="方正仿宋_GBK"/>
                <w:color w:val="auto"/>
                <w:sz w:val="18"/>
                <w:szCs w:val="18"/>
                <w:lang w:bidi="ar"/>
              </w:rPr>
              <w:t>501～1000</w:t>
            </w:r>
            <w:r>
              <w:rPr>
                <w:rStyle w:val="233"/>
                <w:rFonts w:hint="default" w:ascii="宋体" w:hAnsi="宋体" w:cs="方正仿宋_GBK"/>
                <w:color w:val="auto"/>
                <w:sz w:val="18"/>
                <w:szCs w:val="18"/>
                <w:lang w:bidi="ar"/>
              </w:rPr>
              <w:t>人次</w:t>
            </w:r>
            <w:r>
              <w:rPr>
                <w:rStyle w:val="233"/>
                <w:rFonts w:hint="eastAsia" w:ascii="宋体" w:hAnsi="宋体" w:cs="方正仿宋_GBK"/>
                <w:color w:val="auto"/>
                <w:sz w:val="18"/>
                <w:szCs w:val="18"/>
                <w:lang w:val="en-US" w:eastAsia="zh-CN" w:bidi="ar"/>
              </w:rPr>
              <w:t>3</w:t>
            </w:r>
            <w:r>
              <w:rPr>
                <w:rStyle w:val="233"/>
                <w:rFonts w:hint="default" w:ascii="宋体" w:hAnsi="宋体" w:cs="方正仿宋_GBK"/>
                <w:color w:val="auto"/>
                <w:sz w:val="18"/>
                <w:szCs w:val="18"/>
                <w:lang w:bidi="ar"/>
              </w:rPr>
              <w:t>分；</w:t>
            </w:r>
          </w:p>
          <w:p>
            <w:pPr>
              <w:widowControl/>
              <w:adjustRightInd/>
              <w:spacing w:line="240" w:lineRule="auto"/>
              <w:textAlignment w:val="center"/>
              <w:rPr>
                <w:rStyle w:val="233"/>
                <w:rFonts w:hint="eastAsia" w:ascii="宋体" w:hAnsi="宋体" w:cs="方正仿宋_GBK"/>
                <w:color w:val="auto"/>
                <w:sz w:val="18"/>
                <w:szCs w:val="18"/>
                <w:lang w:bidi="ar"/>
              </w:rPr>
            </w:pPr>
            <w:r>
              <w:rPr>
                <w:rStyle w:val="233"/>
                <w:rFonts w:hint="eastAsia" w:ascii="宋体" w:hAnsi="宋体" w:cs="方正仿宋_GBK"/>
                <w:color w:val="auto"/>
                <w:sz w:val="18"/>
                <w:szCs w:val="18"/>
                <w:lang w:bidi="ar"/>
              </w:rPr>
              <w:t>1001～2000</w:t>
            </w:r>
            <w:r>
              <w:rPr>
                <w:rStyle w:val="233"/>
                <w:rFonts w:hint="default" w:ascii="宋体" w:hAnsi="宋体" w:cs="方正仿宋_GBK"/>
                <w:color w:val="auto"/>
                <w:sz w:val="18"/>
                <w:szCs w:val="18"/>
                <w:lang w:bidi="ar"/>
              </w:rPr>
              <w:t>人次</w:t>
            </w:r>
            <w:r>
              <w:rPr>
                <w:rStyle w:val="233"/>
                <w:rFonts w:hint="eastAsia" w:ascii="宋体" w:hAnsi="宋体" w:cs="方正仿宋_GBK"/>
                <w:color w:val="auto"/>
                <w:sz w:val="18"/>
                <w:szCs w:val="18"/>
                <w:lang w:val="en-US" w:eastAsia="zh-CN" w:bidi="ar"/>
              </w:rPr>
              <w:t>4</w:t>
            </w:r>
            <w:r>
              <w:rPr>
                <w:rStyle w:val="233"/>
                <w:rFonts w:hint="default" w:ascii="宋体" w:hAnsi="宋体" w:cs="方正仿宋_GBK"/>
                <w:color w:val="auto"/>
                <w:sz w:val="18"/>
                <w:szCs w:val="18"/>
                <w:lang w:bidi="ar"/>
              </w:rPr>
              <w:t>分；</w:t>
            </w:r>
          </w:p>
          <w:p>
            <w:pPr>
              <w:adjustRightInd/>
              <w:spacing w:line="240" w:lineRule="auto"/>
              <w:textAlignment w:val="center"/>
              <w:rPr>
                <w:rStyle w:val="231"/>
                <w:rFonts w:hint="default" w:ascii="宋体" w:hAnsi="宋体" w:eastAsia="宋体" w:cs="方正仿宋_GBK"/>
                <w:color w:val="auto"/>
                <w:sz w:val="18"/>
                <w:szCs w:val="18"/>
                <w:lang w:bidi="ar"/>
              </w:rPr>
            </w:pPr>
            <w:r>
              <w:rPr>
                <w:rStyle w:val="233"/>
                <w:rFonts w:hint="eastAsia" w:ascii="宋体" w:hAnsi="宋体" w:cs="方正仿宋_GBK"/>
                <w:color w:val="auto"/>
                <w:sz w:val="18"/>
                <w:szCs w:val="18"/>
                <w:lang w:bidi="ar"/>
              </w:rPr>
              <w:t>2000</w:t>
            </w:r>
            <w:r>
              <w:rPr>
                <w:rStyle w:val="233"/>
                <w:rFonts w:hint="default" w:ascii="宋体" w:hAnsi="宋体" w:cs="方正仿宋_GBK"/>
                <w:color w:val="auto"/>
                <w:sz w:val="18"/>
                <w:szCs w:val="18"/>
                <w:lang w:bidi="ar"/>
              </w:rPr>
              <w:t>人次以上</w:t>
            </w:r>
            <w:r>
              <w:rPr>
                <w:rStyle w:val="233"/>
                <w:rFonts w:hint="eastAsia" w:ascii="宋体" w:hAnsi="宋体" w:cs="方正仿宋_GBK"/>
                <w:color w:val="auto"/>
                <w:sz w:val="18"/>
                <w:szCs w:val="18"/>
                <w:lang w:val="en-US" w:eastAsia="zh-CN" w:bidi="ar"/>
              </w:rPr>
              <w:t>5</w:t>
            </w:r>
            <w:r>
              <w:rPr>
                <w:rStyle w:val="233"/>
                <w:rFonts w:hint="default" w:ascii="宋体" w:hAnsi="宋体" w:cs="方正仿宋_GBK"/>
                <w:color w:val="auto"/>
                <w:sz w:val="18"/>
                <w:szCs w:val="18"/>
                <w:lang w:bidi="ar"/>
              </w:rPr>
              <w:t>分</w:t>
            </w:r>
          </w:p>
        </w:tc>
        <w:tc>
          <w:tcPr>
            <w:tcW w:w="713" w:type="dxa"/>
            <w:shd w:val="clear" w:color="auto" w:fill="auto"/>
            <w:vAlign w:val="center"/>
          </w:tcPr>
          <w:p>
            <w:pPr>
              <w:adjustRightInd/>
              <w:spacing w:line="240" w:lineRule="auto"/>
              <w:jc w:val="center"/>
              <w:textAlignment w:val="center"/>
              <w:rPr>
                <w:rFonts w:hint="eastAsia" w:ascii="宋体" w:hAnsi="宋体" w:cs="方正仿宋_GBK"/>
                <w:kern w:val="0"/>
                <w:sz w:val="18"/>
                <w:szCs w:val="18"/>
                <w:lang w:bidi="ar"/>
              </w:rPr>
            </w:pPr>
            <w:r>
              <w:rPr>
                <w:rFonts w:hint="eastAsia" w:ascii="宋体" w:hAnsi="宋体" w:cs="方正仿宋_GBK"/>
                <w:kern w:val="0"/>
                <w:sz w:val="18"/>
                <w:szCs w:val="18"/>
                <w:lang w:bidi="ar"/>
              </w:rPr>
              <w:t>5</w:t>
            </w:r>
          </w:p>
        </w:tc>
        <w:tc>
          <w:tcPr>
            <w:tcW w:w="3119" w:type="dxa"/>
            <w:shd w:val="clear" w:color="auto" w:fill="auto"/>
            <w:vAlign w:val="center"/>
          </w:tcPr>
          <w:p>
            <w:pPr>
              <w:widowControl/>
              <w:adjustRightInd/>
              <w:spacing w:line="240" w:lineRule="auto"/>
              <w:textAlignment w:val="center"/>
              <w:rPr>
                <w:rFonts w:hint="eastAsia" w:ascii="宋体" w:hAnsi="宋体" w:cs="方正仿宋_GBK"/>
                <w:sz w:val="18"/>
                <w:szCs w:val="18"/>
              </w:rPr>
            </w:pPr>
            <w:r>
              <w:rPr>
                <w:rFonts w:hint="eastAsia" w:ascii="宋体" w:hAnsi="宋体"/>
                <w:sz w:val="18"/>
                <w:szCs w:val="18"/>
              </w:rPr>
              <w:t>查看互联网医院信息系统数据</w:t>
            </w:r>
          </w:p>
        </w:tc>
        <w:tc>
          <w:tcPr>
            <w:tcW w:w="974" w:type="dxa"/>
            <w:vMerge w:val="continue"/>
            <w:shd w:val="clear" w:color="auto" w:fill="auto"/>
            <w:vAlign w:val="center"/>
          </w:tcPr>
          <w:p>
            <w:pPr>
              <w:widowControl/>
              <w:adjustRightInd/>
              <w:spacing w:line="240" w:lineRule="auto"/>
              <w:textAlignment w:val="center"/>
              <w:rPr>
                <w:rFonts w:hint="eastAsia" w:ascii="宋体" w:hAnsi="宋体"/>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990" w:type="dxa"/>
            <w:vMerge w:val="restart"/>
            <w:shd w:val="clear" w:color="auto" w:fill="auto"/>
            <w:vAlign w:val="center"/>
          </w:tcPr>
          <w:p>
            <w:pPr>
              <w:widowControl/>
              <w:adjustRightInd/>
              <w:spacing w:line="240" w:lineRule="auto"/>
              <w:textAlignment w:val="center"/>
              <w:rPr>
                <w:rStyle w:val="231"/>
                <w:rFonts w:hint="default" w:ascii="宋体" w:hAnsi="宋体" w:eastAsia="宋体" w:cs="方正仿宋_GBK"/>
                <w:color w:val="auto"/>
                <w:sz w:val="18"/>
                <w:szCs w:val="18"/>
                <w:lang w:bidi="ar"/>
              </w:rPr>
            </w:pPr>
            <w:r>
              <w:rPr>
                <w:rStyle w:val="231"/>
                <w:rFonts w:hint="default" w:ascii="宋体" w:hAnsi="宋体" w:eastAsia="宋体" w:cs="方正仿宋_GBK"/>
                <w:color w:val="auto"/>
                <w:sz w:val="18"/>
                <w:szCs w:val="18"/>
                <w:lang w:bidi="ar"/>
              </w:rPr>
              <w:t>质量监督</w:t>
            </w:r>
          </w:p>
        </w:tc>
        <w:tc>
          <w:tcPr>
            <w:tcW w:w="992" w:type="dxa"/>
            <w:vMerge w:val="restart"/>
            <w:shd w:val="clear" w:color="auto" w:fill="auto"/>
            <w:vAlign w:val="center"/>
          </w:tcPr>
          <w:p>
            <w:pPr>
              <w:widowControl/>
              <w:adjustRightInd/>
              <w:spacing w:line="240" w:lineRule="auto"/>
              <w:textAlignment w:val="center"/>
              <w:rPr>
                <w:rFonts w:hint="eastAsia" w:ascii="宋体" w:hAnsi="宋体" w:cs="方正仿宋_GBK"/>
                <w:sz w:val="18"/>
                <w:szCs w:val="18"/>
              </w:rPr>
            </w:pPr>
            <w:r>
              <w:rPr>
                <w:rStyle w:val="231"/>
                <w:rFonts w:hint="default" w:ascii="宋体" w:hAnsi="宋体" w:eastAsia="宋体" w:cs="方正仿宋_GBK"/>
                <w:color w:val="auto"/>
                <w:sz w:val="18"/>
                <w:szCs w:val="18"/>
                <w:lang w:bidi="ar"/>
              </w:rPr>
              <w:t>工单处理情况</w:t>
            </w:r>
          </w:p>
        </w:tc>
        <w:tc>
          <w:tcPr>
            <w:tcW w:w="2546" w:type="dxa"/>
            <w:shd w:val="clear" w:color="auto" w:fill="auto"/>
            <w:vAlign w:val="center"/>
          </w:tcPr>
          <w:p>
            <w:pPr>
              <w:widowControl/>
              <w:adjustRightInd/>
              <w:spacing w:line="240" w:lineRule="auto"/>
              <w:textAlignment w:val="center"/>
              <w:rPr>
                <w:rFonts w:hint="eastAsia" w:ascii="宋体" w:hAnsi="宋体" w:cs="方正仿宋_GBK"/>
                <w:sz w:val="18"/>
                <w:szCs w:val="18"/>
              </w:rPr>
            </w:pPr>
            <w:r>
              <w:rPr>
                <w:rFonts w:ascii="宋体" w:hAnsi="宋体"/>
                <w:sz w:val="18"/>
                <w:szCs w:val="18"/>
              </w:rPr>
              <w:t>信息安全监管工单</w:t>
            </w:r>
            <w:r>
              <w:rPr>
                <w:rFonts w:hint="eastAsia" w:ascii="宋体" w:hAnsi="宋体"/>
                <w:sz w:val="18"/>
                <w:szCs w:val="18"/>
              </w:rPr>
              <w:t>处理率</w:t>
            </w:r>
          </w:p>
        </w:tc>
        <w:tc>
          <w:tcPr>
            <w:tcW w:w="713" w:type="dxa"/>
            <w:shd w:val="clear" w:color="auto" w:fill="auto"/>
            <w:vAlign w:val="center"/>
          </w:tcPr>
          <w:p>
            <w:pPr>
              <w:widowControl/>
              <w:adjustRightInd/>
              <w:spacing w:line="240" w:lineRule="auto"/>
              <w:jc w:val="center"/>
              <w:textAlignment w:val="center"/>
              <w:rPr>
                <w:rStyle w:val="231"/>
                <w:rFonts w:hint="default" w:ascii="宋体" w:hAnsi="宋体" w:eastAsia="宋体" w:cs="方正仿宋_GBK"/>
                <w:color w:val="auto"/>
                <w:sz w:val="18"/>
                <w:szCs w:val="18"/>
                <w:lang w:bidi="ar"/>
              </w:rPr>
            </w:pPr>
            <w:r>
              <w:rPr>
                <w:rFonts w:hint="eastAsia" w:ascii="宋体" w:hAnsi="宋体" w:cs="方正仿宋_GBK"/>
                <w:kern w:val="0"/>
                <w:sz w:val="18"/>
                <w:szCs w:val="18"/>
                <w:lang w:bidi="ar"/>
              </w:rPr>
              <w:t>4</w:t>
            </w:r>
          </w:p>
        </w:tc>
        <w:tc>
          <w:tcPr>
            <w:tcW w:w="3119" w:type="dxa"/>
            <w:shd w:val="clear" w:color="auto" w:fill="auto"/>
            <w:vAlign w:val="center"/>
          </w:tcPr>
          <w:p>
            <w:pPr>
              <w:widowControl/>
              <w:adjustRightInd/>
              <w:spacing w:line="240" w:lineRule="auto"/>
              <w:textAlignment w:val="center"/>
              <w:rPr>
                <w:rFonts w:hint="eastAsia" w:ascii="宋体" w:hAnsi="宋体"/>
                <w:sz w:val="18"/>
                <w:szCs w:val="18"/>
              </w:rPr>
            </w:pPr>
            <w:r>
              <w:rPr>
                <w:rFonts w:ascii="宋体" w:hAnsi="宋体"/>
                <w:sz w:val="18"/>
                <w:szCs w:val="18"/>
              </w:rPr>
              <w:t>信息安全监管工单</w:t>
            </w:r>
            <w:r>
              <w:rPr>
                <w:rFonts w:hint="eastAsia" w:ascii="宋体" w:hAnsi="宋体"/>
                <w:sz w:val="18"/>
                <w:szCs w:val="18"/>
              </w:rPr>
              <w:t>处理率=已处理工单/本项全部工单×100%：</w:t>
            </w:r>
          </w:p>
          <w:p>
            <w:pPr>
              <w:widowControl/>
              <w:adjustRightInd/>
              <w:spacing w:line="240" w:lineRule="auto"/>
              <w:ind w:firstLine="180" w:firstLineChars="100"/>
              <w:textAlignment w:val="center"/>
              <w:rPr>
                <w:rFonts w:hint="eastAsia" w:ascii="宋体" w:hAnsi="宋体"/>
                <w:sz w:val="18"/>
                <w:szCs w:val="18"/>
              </w:rPr>
            </w:pPr>
            <w:r>
              <w:rPr>
                <w:rFonts w:hint="eastAsia" w:ascii="宋体" w:hAnsi="宋体"/>
                <w:sz w:val="18"/>
                <w:szCs w:val="18"/>
              </w:rPr>
              <w:t>处理率</w:t>
            </w:r>
            <w:r>
              <w:rPr>
                <w:rFonts w:ascii="宋体" w:hAnsi="宋体"/>
                <w:sz w:val="18"/>
                <w:szCs w:val="18"/>
              </w:rPr>
              <w:t>≥</w:t>
            </w:r>
            <w:r>
              <w:rPr>
                <w:rFonts w:hint="eastAsia" w:ascii="宋体" w:hAnsi="宋体"/>
                <w:sz w:val="18"/>
                <w:szCs w:val="18"/>
              </w:rPr>
              <w:t>80%，得4分；</w:t>
            </w:r>
          </w:p>
          <w:p>
            <w:pPr>
              <w:widowControl/>
              <w:adjustRightInd/>
              <w:spacing w:line="240" w:lineRule="auto"/>
              <w:ind w:firstLine="180" w:firstLineChars="100"/>
              <w:textAlignment w:val="center"/>
              <w:rPr>
                <w:rFonts w:hint="eastAsia" w:ascii="宋体" w:hAnsi="宋体"/>
                <w:sz w:val="18"/>
                <w:szCs w:val="18"/>
              </w:rPr>
            </w:pPr>
            <w:r>
              <w:rPr>
                <w:rFonts w:hint="eastAsia" w:ascii="宋体" w:hAnsi="宋体"/>
                <w:sz w:val="18"/>
                <w:szCs w:val="18"/>
              </w:rPr>
              <w:t>60%</w:t>
            </w:r>
            <w:r>
              <w:rPr>
                <w:rFonts w:ascii="宋体" w:hAnsi="宋体"/>
                <w:sz w:val="18"/>
                <w:szCs w:val="18"/>
              </w:rPr>
              <w:t>≤</w:t>
            </w:r>
            <w:r>
              <w:rPr>
                <w:rFonts w:hint="eastAsia" w:ascii="宋体" w:hAnsi="宋体"/>
                <w:sz w:val="18"/>
                <w:szCs w:val="18"/>
              </w:rPr>
              <w:t>处理率＜80%,得2分；</w:t>
            </w:r>
          </w:p>
          <w:p>
            <w:pPr>
              <w:widowControl/>
              <w:adjustRightInd/>
              <w:spacing w:line="240" w:lineRule="auto"/>
              <w:ind w:firstLine="180" w:firstLineChars="100"/>
              <w:textAlignment w:val="center"/>
              <w:rPr>
                <w:rFonts w:hint="eastAsia" w:ascii="宋体" w:hAnsi="宋体"/>
                <w:sz w:val="18"/>
                <w:szCs w:val="18"/>
              </w:rPr>
            </w:pPr>
            <w:r>
              <w:rPr>
                <w:rFonts w:hint="eastAsia" w:ascii="宋体" w:hAnsi="宋体"/>
                <w:sz w:val="18"/>
                <w:szCs w:val="18"/>
              </w:rPr>
              <w:t>处理率＜60%，得0分</w:t>
            </w:r>
          </w:p>
        </w:tc>
        <w:tc>
          <w:tcPr>
            <w:tcW w:w="974" w:type="dxa"/>
            <w:vMerge w:val="restart"/>
            <w:shd w:val="clear" w:color="auto" w:fill="auto"/>
            <w:vAlign w:val="center"/>
          </w:tcPr>
          <w:p>
            <w:pPr>
              <w:widowControl/>
              <w:adjustRightInd/>
              <w:spacing w:line="240" w:lineRule="auto"/>
              <w:textAlignment w:val="center"/>
              <w:rPr>
                <w:rFonts w:hint="eastAsia" w:ascii="宋体" w:hAnsi="宋体"/>
                <w:sz w:val="18"/>
                <w:szCs w:val="18"/>
              </w:rPr>
            </w:pPr>
            <w:r>
              <w:rPr>
                <w:rFonts w:hint="eastAsia" w:ascii="宋体" w:hAnsi="宋体"/>
                <w:sz w:val="18"/>
                <w:szCs w:val="18"/>
              </w:rPr>
              <w:t>查看互联网诊疗服务监管平台数据，随机抽查三个月的</w:t>
            </w:r>
            <w:r>
              <w:rPr>
                <w:rStyle w:val="231"/>
                <w:rFonts w:hint="default" w:ascii="宋体" w:hAnsi="宋体" w:eastAsia="宋体" w:cs="方正仿宋_GBK"/>
                <w:color w:val="auto"/>
                <w:sz w:val="18"/>
                <w:szCs w:val="18"/>
                <w:lang w:bidi="ar"/>
              </w:rPr>
              <w:t>工单处理情况，分项计分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990" w:type="dxa"/>
            <w:vMerge w:val="continue"/>
            <w:shd w:val="clear" w:color="auto" w:fill="auto"/>
            <w:vAlign w:val="center"/>
          </w:tcPr>
          <w:p>
            <w:pPr>
              <w:widowControl/>
              <w:adjustRightInd/>
              <w:spacing w:line="240" w:lineRule="auto"/>
              <w:rPr>
                <w:rFonts w:hint="eastAsia" w:ascii="宋体" w:hAnsi="宋体" w:cs="方正仿宋_GBK"/>
                <w:sz w:val="18"/>
                <w:szCs w:val="18"/>
              </w:rPr>
            </w:pPr>
          </w:p>
        </w:tc>
        <w:tc>
          <w:tcPr>
            <w:tcW w:w="992" w:type="dxa"/>
            <w:vMerge w:val="continue"/>
            <w:shd w:val="clear" w:color="auto" w:fill="auto"/>
            <w:vAlign w:val="center"/>
          </w:tcPr>
          <w:p>
            <w:pPr>
              <w:widowControl/>
              <w:adjustRightInd/>
              <w:spacing w:line="240" w:lineRule="auto"/>
              <w:rPr>
                <w:rFonts w:hint="eastAsia" w:ascii="宋体" w:hAnsi="宋体" w:cs="方正仿宋_GBK"/>
                <w:sz w:val="18"/>
                <w:szCs w:val="18"/>
              </w:rPr>
            </w:pPr>
          </w:p>
        </w:tc>
        <w:tc>
          <w:tcPr>
            <w:tcW w:w="2546" w:type="dxa"/>
            <w:shd w:val="clear" w:color="auto" w:fill="auto"/>
            <w:vAlign w:val="center"/>
          </w:tcPr>
          <w:p>
            <w:pPr>
              <w:widowControl/>
              <w:adjustRightInd/>
              <w:spacing w:line="240" w:lineRule="auto"/>
              <w:textAlignment w:val="center"/>
              <w:rPr>
                <w:rFonts w:hint="eastAsia" w:ascii="宋体" w:hAnsi="宋体" w:cs="方正仿宋_GBK"/>
                <w:sz w:val="18"/>
                <w:szCs w:val="18"/>
              </w:rPr>
            </w:pPr>
            <w:r>
              <w:rPr>
                <w:rFonts w:ascii="宋体" w:hAnsi="宋体"/>
                <w:sz w:val="18"/>
                <w:szCs w:val="18"/>
              </w:rPr>
              <w:t>在线处方监管工单处理</w:t>
            </w:r>
            <w:r>
              <w:rPr>
                <w:rFonts w:hint="eastAsia" w:ascii="宋体" w:hAnsi="宋体"/>
                <w:sz w:val="18"/>
                <w:szCs w:val="18"/>
              </w:rPr>
              <w:t>率</w:t>
            </w:r>
          </w:p>
        </w:tc>
        <w:tc>
          <w:tcPr>
            <w:tcW w:w="713" w:type="dxa"/>
            <w:shd w:val="clear" w:color="auto" w:fill="auto"/>
            <w:vAlign w:val="center"/>
          </w:tcPr>
          <w:p>
            <w:pPr>
              <w:widowControl/>
              <w:adjustRightInd/>
              <w:spacing w:line="240" w:lineRule="auto"/>
              <w:jc w:val="center"/>
              <w:textAlignment w:val="center"/>
              <w:rPr>
                <w:rStyle w:val="231"/>
                <w:rFonts w:hint="default" w:ascii="宋体" w:hAnsi="宋体" w:eastAsia="宋体" w:cs="方正仿宋_GBK"/>
                <w:color w:val="auto"/>
                <w:sz w:val="18"/>
                <w:szCs w:val="18"/>
                <w:lang w:bidi="ar"/>
              </w:rPr>
            </w:pPr>
            <w:r>
              <w:rPr>
                <w:rFonts w:hint="eastAsia" w:ascii="宋体" w:hAnsi="宋体" w:cs="方正仿宋_GBK"/>
                <w:kern w:val="0"/>
                <w:sz w:val="18"/>
                <w:szCs w:val="18"/>
                <w:lang w:bidi="ar"/>
              </w:rPr>
              <w:t>4</w:t>
            </w:r>
          </w:p>
        </w:tc>
        <w:tc>
          <w:tcPr>
            <w:tcW w:w="3119" w:type="dxa"/>
            <w:shd w:val="clear" w:color="auto" w:fill="auto"/>
            <w:vAlign w:val="center"/>
          </w:tcPr>
          <w:p>
            <w:pPr>
              <w:widowControl/>
              <w:adjustRightInd/>
              <w:spacing w:line="240" w:lineRule="auto"/>
              <w:textAlignment w:val="center"/>
              <w:rPr>
                <w:rFonts w:hint="eastAsia" w:ascii="宋体" w:hAnsi="宋体"/>
                <w:sz w:val="18"/>
                <w:szCs w:val="18"/>
              </w:rPr>
            </w:pPr>
            <w:r>
              <w:rPr>
                <w:rFonts w:hint="eastAsia" w:ascii="宋体" w:hAnsi="宋体"/>
                <w:sz w:val="18"/>
                <w:szCs w:val="18"/>
              </w:rPr>
              <w:t>在线处方</w:t>
            </w:r>
            <w:r>
              <w:rPr>
                <w:rFonts w:ascii="宋体" w:hAnsi="宋体"/>
                <w:sz w:val="18"/>
                <w:szCs w:val="18"/>
              </w:rPr>
              <w:t>监管工单</w:t>
            </w:r>
            <w:r>
              <w:rPr>
                <w:rFonts w:hint="eastAsia" w:ascii="宋体" w:hAnsi="宋体"/>
                <w:sz w:val="18"/>
                <w:szCs w:val="18"/>
              </w:rPr>
              <w:t>处理率=已处理工单/本项全部工单×100%：</w:t>
            </w:r>
          </w:p>
          <w:p>
            <w:pPr>
              <w:widowControl/>
              <w:adjustRightInd/>
              <w:spacing w:line="240" w:lineRule="auto"/>
              <w:ind w:firstLine="180" w:firstLineChars="100"/>
              <w:textAlignment w:val="center"/>
              <w:rPr>
                <w:rFonts w:hint="eastAsia" w:ascii="宋体" w:hAnsi="宋体"/>
                <w:sz w:val="18"/>
                <w:szCs w:val="18"/>
              </w:rPr>
            </w:pPr>
            <w:r>
              <w:rPr>
                <w:rFonts w:hint="eastAsia" w:ascii="宋体" w:hAnsi="宋体"/>
                <w:sz w:val="18"/>
                <w:szCs w:val="18"/>
              </w:rPr>
              <w:t>处理率</w:t>
            </w:r>
            <w:r>
              <w:rPr>
                <w:rFonts w:ascii="宋体" w:hAnsi="宋体"/>
                <w:sz w:val="18"/>
                <w:szCs w:val="18"/>
              </w:rPr>
              <w:t>≥</w:t>
            </w:r>
            <w:r>
              <w:rPr>
                <w:rFonts w:hint="eastAsia" w:ascii="宋体" w:hAnsi="宋体"/>
                <w:sz w:val="18"/>
                <w:szCs w:val="18"/>
              </w:rPr>
              <w:t>80%，得4分；</w:t>
            </w:r>
          </w:p>
          <w:p>
            <w:pPr>
              <w:widowControl/>
              <w:adjustRightInd/>
              <w:spacing w:line="240" w:lineRule="auto"/>
              <w:ind w:firstLine="180" w:firstLineChars="100"/>
              <w:textAlignment w:val="center"/>
              <w:rPr>
                <w:rFonts w:hint="eastAsia" w:ascii="宋体" w:hAnsi="宋体"/>
                <w:sz w:val="18"/>
                <w:szCs w:val="18"/>
              </w:rPr>
            </w:pPr>
            <w:r>
              <w:rPr>
                <w:rFonts w:hint="eastAsia" w:ascii="宋体" w:hAnsi="宋体"/>
                <w:sz w:val="18"/>
                <w:szCs w:val="18"/>
              </w:rPr>
              <w:t>60%</w:t>
            </w:r>
            <w:r>
              <w:rPr>
                <w:rFonts w:ascii="宋体" w:hAnsi="宋体"/>
                <w:sz w:val="18"/>
                <w:szCs w:val="18"/>
              </w:rPr>
              <w:t>≤</w:t>
            </w:r>
            <w:r>
              <w:rPr>
                <w:rFonts w:hint="eastAsia" w:ascii="宋体" w:hAnsi="宋体"/>
                <w:sz w:val="18"/>
                <w:szCs w:val="18"/>
              </w:rPr>
              <w:t>处理率＜80%,得2分；</w:t>
            </w:r>
          </w:p>
          <w:p>
            <w:pPr>
              <w:widowControl/>
              <w:adjustRightInd/>
              <w:spacing w:line="240" w:lineRule="auto"/>
              <w:ind w:firstLine="180" w:firstLineChars="100"/>
              <w:textAlignment w:val="center"/>
              <w:rPr>
                <w:rFonts w:hint="eastAsia" w:ascii="宋体" w:hAnsi="宋体"/>
                <w:sz w:val="18"/>
                <w:szCs w:val="18"/>
              </w:rPr>
            </w:pPr>
            <w:r>
              <w:rPr>
                <w:rFonts w:hint="eastAsia" w:ascii="宋体" w:hAnsi="宋体"/>
                <w:sz w:val="18"/>
                <w:szCs w:val="18"/>
              </w:rPr>
              <w:t>处理率＜60%，得0分</w:t>
            </w:r>
          </w:p>
        </w:tc>
        <w:tc>
          <w:tcPr>
            <w:tcW w:w="974" w:type="dxa"/>
            <w:vMerge w:val="continue"/>
            <w:shd w:val="clear" w:color="auto" w:fill="auto"/>
            <w:vAlign w:val="center"/>
          </w:tcPr>
          <w:p>
            <w:pPr>
              <w:widowControl/>
              <w:adjustRightInd/>
              <w:spacing w:line="240" w:lineRule="auto"/>
              <w:textAlignment w:val="center"/>
              <w:rPr>
                <w:rFonts w:hint="eastAsia" w:ascii="宋体" w:hAnsi="宋体"/>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990" w:type="dxa"/>
            <w:vMerge w:val="continue"/>
            <w:shd w:val="clear" w:color="auto" w:fill="auto"/>
            <w:vAlign w:val="center"/>
          </w:tcPr>
          <w:p>
            <w:pPr>
              <w:widowControl/>
              <w:adjustRightInd/>
              <w:spacing w:line="240" w:lineRule="auto"/>
              <w:rPr>
                <w:rFonts w:hint="eastAsia" w:ascii="宋体" w:hAnsi="宋体" w:cs="方正仿宋_GBK"/>
                <w:sz w:val="18"/>
                <w:szCs w:val="18"/>
              </w:rPr>
            </w:pPr>
          </w:p>
        </w:tc>
        <w:tc>
          <w:tcPr>
            <w:tcW w:w="992" w:type="dxa"/>
            <w:vMerge w:val="continue"/>
            <w:shd w:val="clear" w:color="auto" w:fill="auto"/>
            <w:vAlign w:val="center"/>
          </w:tcPr>
          <w:p>
            <w:pPr>
              <w:widowControl/>
              <w:adjustRightInd/>
              <w:spacing w:line="240" w:lineRule="auto"/>
              <w:rPr>
                <w:rFonts w:hint="eastAsia" w:ascii="宋体" w:hAnsi="宋体" w:cs="方正仿宋_GBK"/>
                <w:sz w:val="18"/>
                <w:szCs w:val="18"/>
              </w:rPr>
            </w:pPr>
          </w:p>
        </w:tc>
        <w:tc>
          <w:tcPr>
            <w:tcW w:w="2546" w:type="dxa"/>
            <w:shd w:val="clear" w:color="auto" w:fill="auto"/>
            <w:vAlign w:val="center"/>
          </w:tcPr>
          <w:p>
            <w:pPr>
              <w:widowControl/>
              <w:adjustRightInd/>
              <w:spacing w:line="240" w:lineRule="auto"/>
              <w:textAlignment w:val="center"/>
              <w:rPr>
                <w:rFonts w:hint="eastAsia" w:ascii="宋体" w:hAnsi="宋体" w:cs="方正仿宋_GBK"/>
                <w:sz w:val="18"/>
                <w:szCs w:val="18"/>
              </w:rPr>
            </w:pPr>
            <w:r>
              <w:rPr>
                <w:rFonts w:ascii="宋体" w:hAnsi="宋体"/>
                <w:sz w:val="18"/>
                <w:szCs w:val="18"/>
              </w:rPr>
              <w:t>诊疗科目监管处理</w:t>
            </w:r>
            <w:r>
              <w:rPr>
                <w:rFonts w:hint="eastAsia" w:ascii="宋体" w:hAnsi="宋体"/>
                <w:sz w:val="18"/>
                <w:szCs w:val="18"/>
              </w:rPr>
              <w:t>率</w:t>
            </w:r>
          </w:p>
        </w:tc>
        <w:tc>
          <w:tcPr>
            <w:tcW w:w="713" w:type="dxa"/>
            <w:shd w:val="clear" w:color="auto" w:fill="auto"/>
            <w:vAlign w:val="center"/>
          </w:tcPr>
          <w:p>
            <w:pPr>
              <w:widowControl/>
              <w:adjustRightInd/>
              <w:spacing w:line="240" w:lineRule="auto"/>
              <w:jc w:val="center"/>
              <w:textAlignment w:val="center"/>
              <w:rPr>
                <w:rStyle w:val="231"/>
                <w:rFonts w:hint="default" w:ascii="宋体" w:hAnsi="宋体" w:eastAsia="宋体" w:cs="方正仿宋_GBK"/>
                <w:color w:val="auto"/>
                <w:sz w:val="18"/>
                <w:szCs w:val="18"/>
                <w:lang w:bidi="ar"/>
              </w:rPr>
            </w:pPr>
            <w:r>
              <w:rPr>
                <w:rFonts w:hint="eastAsia" w:ascii="宋体" w:hAnsi="宋体" w:cs="方正仿宋_GBK"/>
                <w:kern w:val="0"/>
                <w:sz w:val="18"/>
                <w:szCs w:val="18"/>
                <w:lang w:bidi="ar"/>
              </w:rPr>
              <w:t>4</w:t>
            </w:r>
          </w:p>
        </w:tc>
        <w:tc>
          <w:tcPr>
            <w:tcW w:w="3119" w:type="dxa"/>
            <w:shd w:val="clear" w:color="auto" w:fill="auto"/>
            <w:vAlign w:val="center"/>
          </w:tcPr>
          <w:p>
            <w:pPr>
              <w:widowControl/>
              <w:adjustRightInd/>
              <w:spacing w:line="240" w:lineRule="auto"/>
              <w:textAlignment w:val="center"/>
              <w:rPr>
                <w:rFonts w:hint="eastAsia" w:ascii="宋体" w:hAnsi="宋体"/>
                <w:sz w:val="18"/>
                <w:szCs w:val="18"/>
              </w:rPr>
            </w:pPr>
            <w:r>
              <w:rPr>
                <w:rFonts w:hint="eastAsia" w:ascii="宋体" w:hAnsi="宋体"/>
                <w:sz w:val="18"/>
                <w:szCs w:val="18"/>
              </w:rPr>
              <w:t>诊疗科目</w:t>
            </w:r>
            <w:r>
              <w:rPr>
                <w:rFonts w:ascii="宋体" w:hAnsi="宋体"/>
                <w:sz w:val="18"/>
                <w:szCs w:val="18"/>
              </w:rPr>
              <w:t>监管工单</w:t>
            </w:r>
            <w:r>
              <w:rPr>
                <w:rFonts w:hint="eastAsia" w:ascii="宋体" w:hAnsi="宋体"/>
                <w:sz w:val="18"/>
                <w:szCs w:val="18"/>
              </w:rPr>
              <w:t>处理率=已处理工单/本项全部工单×100%：</w:t>
            </w:r>
          </w:p>
          <w:p>
            <w:pPr>
              <w:widowControl/>
              <w:adjustRightInd/>
              <w:spacing w:line="240" w:lineRule="auto"/>
              <w:ind w:firstLine="180" w:firstLineChars="100"/>
              <w:textAlignment w:val="center"/>
              <w:rPr>
                <w:rFonts w:hint="eastAsia" w:ascii="宋体" w:hAnsi="宋体"/>
                <w:sz w:val="18"/>
                <w:szCs w:val="18"/>
              </w:rPr>
            </w:pPr>
            <w:r>
              <w:rPr>
                <w:rFonts w:hint="eastAsia" w:ascii="宋体" w:hAnsi="宋体"/>
                <w:sz w:val="18"/>
                <w:szCs w:val="18"/>
              </w:rPr>
              <w:t>处理率</w:t>
            </w:r>
            <w:r>
              <w:rPr>
                <w:rFonts w:ascii="宋体" w:hAnsi="宋体"/>
                <w:sz w:val="18"/>
                <w:szCs w:val="18"/>
              </w:rPr>
              <w:t>≥</w:t>
            </w:r>
            <w:r>
              <w:rPr>
                <w:rFonts w:hint="eastAsia" w:ascii="宋体" w:hAnsi="宋体"/>
                <w:sz w:val="18"/>
                <w:szCs w:val="18"/>
              </w:rPr>
              <w:t>80%，得4分；</w:t>
            </w:r>
          </w:p>
          <w:p>
            <w:pPr>
              <w:widowControl/>
              <w:adjustRightInd/>
              <w:spacing w:line="240" w:lineRule="auto"/>
              <w:ind w:firstLine="180" w:firstLineChars="100"/>
              <w:textAlignment w:val="center"/>
              <w:rPr>
                <w:rFonts w:hint="eastAsia" w:ascii="宋体" w:hAnsi="宋体"/>
                <w:sz w:val="18"/>
                <w:szCs w:val="18"/>
              </w:rPr>
            </w:pPr>
            <w:r>
              <w:rPr>
                <w:rFonts w:hint="eastAsia" w:ascii="宋体" w:hAnsi="宋体"/>
                <w:sz w:val="18"/>
                <w:szCs w:val="18"/>
              </w:rPr>
              <w:t>60%</w:t>
            </w:r>
            <w:r>
              <w:rPr>
                <w:rFonts w:ascii="宋体" w:hAnsi="宋体"/>
                <w:sz w:val="18"/>
                <w:szCs w:val="18"/>
              </w:rPr>
              <w:t>≤</w:t>
            </w:r>
            <w:r>
              <w:rPr>
                <w:rFonts w:hint="eastAsia" w:ascii="宋体" w:hAnsi="宋体"/>
                <w:sz w:val="18"/>
                <w:szCs w:val="18"/>
              </w:rPr>
              <w:t>处理率＜80%,得2分；</w:t>
            </w:r>
          </w:p>
          <w:p>
            <w:pPr>
              <w:widowControl/>
              <w:adjustRightInd/>
              <w:spacing w:line="240" w:lineRule="auto"/>
              <w:ind w:firstLine="180" w:firstLineChars="100"/>
              <w:textAlignment w:val="center"/>
              <w:rPr>
                <w:rFonts w:hint="eastAsia" w:ascii="宋体" w:hAnsi="宋体"/>
                <w:sz w:val="18"/>
                <w:szCs w:val="18"/>
              </w:rPr>
            </w:pPr>
            <w:r>
              <w:rPr>
                <w:rFonts w:hint="eastAsia" w:ascii="宋体" w:hAnsi="宋体"/>
                <w:sz w:val="18"/>
                <w:szCs w:val="18"/>
              </w:rPr>
              <w:t>处理率＜60%，得0分</w:t>
            </w:r>
          </w:p>
        </w:tc>
        <w:tc>
          <w:tcPr>
            <w:tcW w:w="974" w:type="dxa"/>
            <w:vMerge w:val="continue"/>
            <w:shd w:val="clear" w:color="auto" w:fill="auto"/>
            <w:vAlign w:val="center"/>
          </w:tcPr>
          <w:p>
            <w:pPr>
              <w:widowControl/>
              <w:adjustRightInd/>
              <w:spacing w:line="240" w:lineRule="auto"/>
              <w:textAlignment w:val="center"/>
              <w:rPr>
                <w:rFonts w:hint="eastAsia" w:ascii="宋体" w:hAnsi="宋体"/>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990" w:type="dxa"/>
            <w:vMerge w:val="continue"/>
            <w:shd w:val="clear" w:color="auto" w:fill="auto"/>
            <w:vAlign w:val="center"/>
          </w:tcPr>
          <w:p>
            <w:pPr>
              <w:widowControl/>
              <w:adjustRightInd/>
              <w:spacing w:line="240" w:lineRule="auto"/>
              <w:rPr>
                <w:rFonts w:hint="eastAsia" w:ascii="宋体" w:hAnsi="宋体" w:cs="方正仿宋_GBK"/>
                <w:sz w:val="18"/>
                <w:szCs w:val="18"/>
              </w:rPr>
            </w:pPr>
          </w:p>
        </w:tc>
        <w:tc>
          <w:tcPr>
            <w:tcW w:w="992" w:type="dxa"/>
            <w:vMerge w:val="continue"/>
            <w:shd w:val="clear" w:color="auto" w:fill="auto"/>
            <w:vAlign w:val="center"/>
          </w:tcPr>
          <w:p>
            <w:pPr>
              <w:widowControl/>
              <w:adjustRightInd/>
              <w:spacing w:line="240" w:lineRule="auto"/>
              <w:rPr>
                <w:rFonts w:hint="eastAsia" w:ascii="宋体" w:hAnsi="宋体" w:cs="方正仿宋_GBK"/>
                <w:sz w:val="18"/>
                <w:szCs w:val="18"/>
              </w:rPr>
            </w:pPr>
          </w:p>
        </w:tc>
        <w:tc>
          <w:tcPr>
            <w:tcW w:w="2546" w:type="dxa"/>
            <w:shd w:val="clear" w:color="auto" w:fill="auto"/>
            <w:vAlign w:val="center"/>
          </w:tcPr>
          <w:p>
            <w:pPr>
              <w:widowControl/>
              <w:adjustRightInd/>
              <w:spacing w:line="240" w:lineRule="auto"/>
              <w:textAlignment w:val="center"/>
              <w:rPr>
                <w:rFonts w:hint="eastAsia" w:ascii="宋体" w:hAnsi="宋体" w:cs="方正仿宋_GBK"/>
                <w:sz w:val="18"/>
                <w:szCs w:val="18"/>
              </w:rPr>
            </w:pPr>
            <w:r>
              <w:rPr>
                <w:rFonts w:ascii="宋体" w:hAnsi="宋体"/>
                <w:sz w:val="18"/>
                <w:szCs w:val="18"/>
              </w:rPr>
              <w:t>执业人员资质监管处理</w:t>
            </w:r>
            <w:r>
              <w:rPr>
                <w:rFonts w:hint="eastAsia" w:ascii="宋体" w:hAnsi="宋体"/>
                <w:sz w:val="18"/>
                <w:szCs w:val="18"/>
              </w:rPr>
              <w:t>率</w:t>
            </w:r>
          </w:p>
        </w:tc>
        <w:tc>
          <w:tcPr>
            <w:tcW w:w="713" w:type="dxa"/>
            <w:shd w:val="clear" w:color="auto" w:fill="auto"/>
            <w:vAlign w:val="center"/>
          </w:tcPr>
          <w:p>
            <w:pPr>
              <w:widowControl/>
              <w:adjustRightInd/>
              <w:spacing w:line="240" w:lineRule="auto"/>
              <w:jc w:val="center"/>
              <w:textAlignment w:val="center"/>
              <w:rPr>
                <w:rStyle w:val="231"/>
                <w:rFonts w:hint="default" w:ascii="宋体" w:hAnsi="宋体" w:eastAsia="宋体" w:cs="方正仿宋_GBK"/>
                <w:color w:val="auto"/>
                <w:sz w:val="18"/>
                <w:szCs w:val="18"/>
                <w:lang w:bidi="ar"/>
              </w:rPr>
            </w:pPr>
            <w:r>
              <w:rPr>
                <w:rFonts w:hint="eastAsia" w:ascii="宋体" w:hAnsi="宋体" w:cs="方正仿宋_GBK"/>
                <w:kern w:val="0"/>
                <w:sz w:val="18"/>
                <w:szCs w:val="18"/>
                <w:lang w:bidi="ar"/>
              </w:rPr>
              <w:t>4</w:t>
            </w:r>
          </w:p>
        </w:tc>
        <w:tc>
          <w:tcPr>
            <w:tcW w:w="3119" w:type="dxa"/>
            <w:shd w:val="clear" w:color="auto" w:fill="auto"/>
            <w:vAlign w:val="center"/>
          </w:tcPr>
          <w:p>
            <w:pPr>
              <w:widowControl/>
              <w:adjustRightInd/>
              <w:spacing w:line="240" w:lineRule="auto"/>
              <w:textAlignment w:val="center"/>
              <w:rPr>
                <w:rFonts w:hint="eastAsia" w:ascii="宋体" w:hAnsi="宋体"/>
                <w:sz w:val="18"/>
                <w:szCs w:val="18"/>
              </w:rPr>
            </w:pPr>
            <w:r>
              <w:rPr>
                <w:rFonts w:hint="eastAsia" w:ascii="宋体" w:hAnsi="宋体"/>
                <w:sz w:val="18"/>
                <w:szCs w:val="18"/>
              </w:rPr>
              <w:t>执业人员资质</w:t>
            </w:r>
            <w:r>
              <w:rPr>
                <w:rFonts w:ascii="宋体" w:hAnsi="宋体"/>
                <w:sz w:val="18"/>
                <w:szCs w:val="18"/>
              </w:rPr>
              <w:t>监管工单</w:t>
            </w:r>
            <w:r>
              <w:rPr>
                <w:rFonts w:hint="eastAsia" w:ascii="宋体" w:hAnsi="宋体"/>
                <w:sz w:val="18"/>
                <w:szCs w:val="18"/>
              </w:rPr>
              <w:t>处理率=已处理工单/本项全部工单×100%：</w:t>
            </w:r>
          </w:p>
          <w:p>
            <w:pPr>
              <w:widowControl/>
              <w:adjustRightInd/>
              <w:spacing w:line="240" w:lineRule="auto"/>
              <w:ind w:firstLine="180" w:firstLineChars="100"/>
              <w:textAlignment w:val="center"/>
              <w:rPr>
                <w:rFonts w:hint="eastAsia" w:ascii="宋体" w:hAnsi="宋体"/>
                <w:sz w:val="18"/>
                <w:szCs w:val="18"/>
              </w:rPr>
            </w:pPr>
            <w:r>
              <w:rPr>
                <w:rFonts w:hint="eastAsia" w:ascii="宋体" w:hAnsi="宋体"/>
                <w:sz w:val="18"/>
                <w:szCs w:val="18"/>
              </w:rPr>
              <w:t>处理率</w:t>
            </w:r>
            <w:r>
              <w:rPr>
                <w:rFonts w:ascii="宋体" w:hAnsi="宋体"/>
                <w:sz w:val="18"/>
                <w:szCs w:val="18"/>
              </w:rPr>
              <w:t>≥</w:t>
            </w:r>
            <w:r>
              <w:rPr>
                <w:rFonts w:hint="eastAsia" w:ascii="宋体" w:hAnsi="宋体"/>
                <w:sz w:val="18"/>
                <w:szCs w:val="18"/>
              </w:rPr>
              <w:t>80%，得4分；</w:t>
            </w:r>
          </w:p>
          <w:p>
            <w:pPr>
              <w:widowControl/>
              <w:adjustRightInd/>
              <w:spacing w:line="240" w:lineRule="auto"/>
              <w:ind w:firstLine="180" w:firstLineChars="100"/>
              <w:textAlignment w:val="center"/>
              <w:rPr>
                <w:rFonts w:hint="eastAsia" w:ascii="宋体" w:hAnsi="宋体"/>
                <w:sz w:val="18"/>
                <w:szCs w:val="18"/>
              </w:rPr>
            </w:pPr>
            <w:r>
              <w:rPr>
                <w:rFonts w:hint="eastAsia" w:ascii="宋体" w:hAnsi="宋体"/>
                <w:sz w:val="18"/>
                <w:szCs w:val="18"/>
              </w:rPr>
              <w:t>60%</w:t>
            </w:r>
            <w:r>
              <w:rPr>
                <w:rFonts w:ascii="宋体" w:hAnsi="宋体"/>
                <w:sz w:val="18"/>
                <w:szCs w:val="18"/>
              </w:rPr>
              <w:t>≤</w:t>
            </w:r>
            <w:r>
              <w:rPr>
                <w:rFonts w:hint="eastAsia" w:ascii="宋体" w:hAnsi="宋体"/>
                <w:sz w:val="18"/>
                <w:szCs w:val="18"/>
              </w:rPr>
              <w:t>处理率＜80%,得2分；</w:t>
            </w:r>
          </w:p>
          <w:p>
            <w:pPr>
              <w:widowControl/>
              <w:adjustRightInd/>
              <w:spacing w:line="240" w:lineRule="auto"/>
              <w:ind w:firstLine="180" w:firstLineChars="100"/>
              <w:textAlignment w:val="center"/>
              <w:rPr>
                <w:rFonts w:hint="eastAsia" w:ascii="宋体" w:hAnsi="宋体"/>
                <w:sz w:val="18"/>
                <w:szCs w:val="18"/>
              </w:rPr>
            </w:pPr>
            <w:r>
              <w:rPr>
                <w:rFonts w:hint="eastAsia" w:ascii="宋体" w:hAnsi="宋体"/>
                <w:sz w:val="18"/>
                <w:szCs w:val="18"/>
              </w:rPr>
              <w:t>处理率＜60%，得0分</w:t>
            </w:r>
          </w:p>
        </w:tc>
        <w:tc>
          <w:tcPr>
            <w:tcW w:w="974" w:type="dxa"/>
            <w:vMerge w:val="continue"/>
            <w:shd w:val="clear" w:color="auto" w:fill="auto"/>
            <w:vAlign w:val="center"/>
          </w:tcPr>
          <w:p>
            <w:pPr>
              <w:widowControl/>
              <w:adjustRightInd/>
              <w:spacing w:line="240" w:lineRule="auto"/>
              <w:textAlignment w:val="center"/>
              <w:rPr>
                <w:rFonts w:hint="eastAsia" w:ascii="宋体" w:hAnsi="宋体"/>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990" w:type="dxa"/>
            <w:vMerge w:val="continue"/>
            <w:shd w:val="clear" w:color="auto" w:fill="auto"/>
            <w:vAlign w:val="center"/>
          </w:tcPr>
          <w:p>
            <w:pPr>
              <w:widowControl/>
              <w:adjustRightInd/>
              <w:spacing w:line="240" w:lineRule="auto"/>
              <w:rPr>
                <w:rFonts w:hint="eastAsia" w:ascii="宋体" w:hAnsi="宋体" w:cs="方正仿宋_GBK"/>
                <w:sz w:val="18"/>
                <w:szCs w:val="18"/>
              </w:rPr>
            </w:pPr>
          </w:p>
        </w:tc>
        <w:tc>
          <w:tcPr>
            <w:tcW w:w="992" w:type="dxa"/>
            <w:vMerge w:val="continue"/>
            <w:shd w:val="clear" w:color="auto" w:fill="auto"/>
            <w:vAlign w:val="center"/>
          </w:tcPr>
          <w:p>
            <w:pPr>
              <w:widowControl/>
              <w:adjustRightInd/>
              <w:spacing w:line="240" w:lineRule="auto"/>
              <w:rPr>
                <w:rFonts w:hint="eastAsia" w:ascii="宋体" w:hAnsi="宋体" w:cs="方正仿宋_GBK"/>
                <w:sz w:val="18"/>
                <w:szCs w:val="18"/>
              </w:rPr>
            </w:pPr>
          </w:p>
        </w:tc>
        <w:tc>
          <w:tcPr>
            <w:tcW w:w="2546" w:type="dxa"/>
            <w:shd w:val="clear" w:color="auto" w:fill="auto"/>
            <w:vAlign w:val="center"/>
          </w:tcPr>
          <w:p>
            <w:pPr>
              <w:widowControl/>
              <w:adjustRightInd/>
              <w:spacing w:line="240" w:lineRule="auto"/>
              <w:textAlignment w:val="center"/>
              <w:rPr>
                <w:rFonts w:hint="eastAsia" w:ascii="宋体" w:hAnsi="宋体" w:cs="方正仿宋_GBK"/>
                <w:sz w:val="18"/>
                <w:szCs w:val="18"/>
              </w:rPr>
            </w:pPr>
            <w:r>
              <w:rPr>
                <w:rFonts w:ascii="宋体" w:hAnsi="宋体"/>
                <w:sz w:val="18"/>
                <w:szCs w:val="18"/>
              </w:rPr>
              <w:t>诊疗内容监管处理</w:t>
            </w:r>
            <w:r>
              <w:rPr>
                <w:rFonts w:hint="eastAsia" w:ascii="宋体" w:hAnsi="宋体"/>
                <w:sz w:val="18"/>
                <w:szCs w:val="18"/>
              </w:rPr>
              <w:t>率</w:t>
            </w:r>
          </w:p>
        </w:tc>
        <w:tc>
          <w:tcPr>
            <w:tcW w:w="713" w:type="dxa"/>
            <w:shd w:val="clear" w:color="auto" w:fill="auto"/>
            <w:vAlign w:val="center"/>
          </w:tcPr>
          <w:p>
            <w:pPr>
              <w:widowControl/>
              <w:adjustRightInd/>
              <w:spacing w:line="240" w:lineRule="auto"/>
              <w:jc w:val="center"/>
              <w:textAlignment w:val="center"/>
              <w:rPr>
                <w:rStyle w:val="231"/>
                <w:rFonts w:hint="default" w:ascii="宋体" w:hAnsi="宋体" w:eastAsia="宋体" w:cs="方正仿宋_GBK"/>
                <w:color w:val="auto"/>
                <w:sz w:val="18"/>
                <w:szCs w:val="18"/>
                <w:lang w:bidi="ar"/>
              </w:rPr>
            </w:pPr>
            <w:r>
              <w:rPr>
                <w:rFonts w:hint="eastAsia" w:ascii="宋体" w:hAnsi="宋体" w:cs="方正仿宋_GBK"/>
                <w:kern w:val="0"/>
                <w:sz w:val="18"/>
                <w:szCs w:val="18"/>
                <w:lang w:bidi="ar"/>
              </w:rPr>
              <w:t>4</w:t>
            </w:r>
          </w:p>
        </w:tc>
        <w:tc>
          <w:tcPr>
            <w:tcW w:w="3119" w:type="dxa"/>
            <w:shd w:val="clear" w:color="auto" w:fill="auto"/>
            <w:vAlign w:val="center"/>
          </w:tcPr>
          <w:p>
            <w:pPr>
              <w:widowControl/>
              <w:adjustRightInd/>
              <w:spacing w:line="240" w:lineRule="auto"/>
              <w:textAlignment w:val="center"/>
              <w:rPr>
                <w:rFonts w:hint="eastAsia" w:ascii="宋体" w:hAnsi="宋体"/>
                <w:sz w:val="18"/>
                <w:szCs w:val="18"/>
              </w:rPr>
            </w:pPr>
            <w:r>
              <w:rPr>
                <w:rFonts w:hint="eastAsia" w:ascii="宋体" w:hAnsi="宋体"/>
                <w:sz w:val="18"/>
                <w:szCs w:val="18"/>
              </w:rPr>
              <w:t>诊疗内容</w:t>
            </w:r>
            <w:r>
              <w:rPr>
                <w:rFonts w:ascii="宋体" w:hAnsi="宋体"/>
                <w:sz w:val="18"/>
                <w:szCs w:val="18"/>
              </w:rPr>
              <w:t>监管工单</w:t>
            </w:r>
            <w:r>
              <w:rPr>
                <w:rFonts w:hint="eastAsia" w:ascii="宋体" w:hAnsi="宋体"/>
                <w:sz w:val="18"/>
                <w:szCs w:val="18"/>
              </w:rPr>
              <w:t>处理率=已处理工单/本项全部工单×100%：</w:t>
            </w:r>
          </w:p>
          <w:p>
            <w:pPr>
              <w:widowControl/>
              <w:adjustRightInd/>
              <w:spacing w:line="240" w:lineRule="auto"/>
              <w:ind w:firstLine="180" w:firstLineChars="100"/>
              <w:textAlignment w:val="center"/>
              <w:rPr>
                <w:rFonts w:hint="eastAsia" w:ascii="宋体" w:hAnsi="宋体"/>
                <w:sz w:val="18"/>
                <w:szCs w:val="18"/>
              </w:rPr>
            </w:pPr>
            <w:r>
              <w:rPr>
                <w:rFonts w:hint="eastAsia" w:ascii="宋体" w:hAnsi="宋体"/>
                <w:sz w:val="18"/>
                <w:szCs w:val="18"/>
              </w:rPr>
              <w:t>处理率</w:t>
            </w:r>
            <w:r>
              <w:rPr>
                <w:rFonts w:ascii="宋体" w:hAnsi="宋体"/>
                <w:sz w:val="18"/>
                <w:szCs w:val="18"/>
              </w:rPr>
              <w:t>≥</w:t>
            </w:r>
            <w:r>
              <w:rPr>
                <w:rFonts w:hint="eastAsia" w:ascii="宋体" w:hAnsi="宋体"/>
                <w:sz w:val="18"/>
                <w:szCs w:val="18"/>
              </w:rPr>
              <w:t>80%，得4分；</w:t>
            </w:r>
          </w:p>
          <w:p>
            <w:pPr>
              <w:widowControl/>
              <w:adjustRightInd/>
              <w:spacing w:line="240" w:lineRule="auto"/>
              <w:ind w:firstLine="180" w:firstLineChars="100"/>
              <w:textAlignment w:val="center"/>
              <w:rPr>
                <w:rFonts w:hint="eastAsia" w:ascii="宋体" w:hAnsi="宋体"/>
                <w:sz w:val="18"/>
                <w:szCs w:val="18"/>
              </w:rPr>
            </w:pPr>
            <w:r>
              <w:rPr>
                <w:rFonts w:hint="eastAsia" w:ascii="宋体" w:hAnsi="宋体"/>
                <w:sz w:val="18"/>
                <w:szCs w:val="18"/>
              </w:rPr>
              <w:t>60%</w:t>
            </w:r>
            <w:r>
              <w:rPr>
                <w:rFonts w:ascii="宋体" w:hAnsi="宋体"/>
                <w:sz w:val="18"/>
                <w:szCs w:val="18"/>
              </w:rPr>
              <w:t>≤</w:t>
            </w:r>
            <w:r>
              <w:rPr>
                <w:rFonts w:hint="eastAsia" w:ascii="宋体" w:hAnsi="宋体"/>
                <w:sz w:val="18"/>
                <w:szCs w:val="18"/>
              </w:rPr>
              <w:t>处理率＜80%,得2分；</w:t>
            </w:r>
          </w:p>
          <w:p>
            <w:pPr>
              <w:widowControl/>
              <w:adjustRightInd/>
              <w:spacing w:line="240" w:lineRule="auto"/>
              <w:ind w:firstLine="180" w:firstLineChars="100"/>
              <w:textAlignment w:val="center"/>
              <w:rPr>
                <w:rFonts w:hint="eastAsia" w:ascii="宋体" w:hAnsi="宋体"/>
                <w:sz w:val="18"/>
                <w:szCs w:val="18"/>
              </w:rPr>
            </w:pPr>
            <w:r>
              <w:rPr>
                <w:rFonts w:hint="eastAsia" w:ascii="宋体" w:hAnsi="宋体"/>
                <w:sz w:val="18"/>
                <w:szCs w:val="18"/>
              </w:rPr>
              <w:t>处理率＜60%，得0分</w:t>
            </w:r>
          </w:p>
        </w:tc>
        <w:tc>
          <w:tcPr>
            <w:tcW w:w="974" w:type="dxa"/>
            <w:vMerge w:val="continue"/>
            <w:shd w:val="clear" w:color="auto" w:fill="auto"/>
            <w:vAlign w:val="center"/>
          </w:tcPr>
          <w:p>
            <w:pPr>
              <w:widowControl/>
              <w:adjustRightInd/>
              <w:spacing w:line="240" w:lineRule="auto"/>
              <w:textAlignment w:val="center"/>
              <w:rPr>
                <w:rFonts w:hint="eastAsia" w:ascii="宋体" w:hAnsi="宋体"/>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990" w:type="dxa"/>
            <w:vMerge w:val="continue"/>
            <w:shd w:val="clear" w:color="auto" w:fill="auto"/>
            <w:vAlign w:val="center"/>
          </w:tcPr>
          <w:p>
            <w:pPr>
              <w:widowControl/>
              <w:adjustRightInd/>
              <w:spacing w:line="240" w:lineRule="auto"/>
              <w:textAlignment w:val="center"/>
              <w:rPr>
                <w:rStyle w:val="231"/>
                <w:rFonts w:hint="default" w:ascii="宋体" w:hAnsi="宋体" w:eastAsia="宋体" w:cs="方正仿宋_GBK"/>
                <w:color w:val="auto"/>
                <w:sz w:val="18"/>
                <w:szCs w:val="18"/>
                <w:lang w:bidi="ar"/>
              </w:rPr>
            </w:pPr>
          </w:p>
        </w:tc>
        <w:tc>
          <w:tcPr>
            <w:tcW w:w="992" w:type="dxa"/>
            <w:vMerge w:val="restart"/>
            <w:shd w:val="clear" w:color="auto" w:fill="auto"/>
            <w:vAlign w:val="center"/>
          </w:tcPr>
          <w:p>
            <w:pPr>
              <w:widowControl/>
              <w:adjustRightInd/>
              <w:spacing w:line="240" w:lineRule="auto"/>
              <w:textAlignment w:val="center"/>
              <w:rPr>
                <w:rStyle w:val="231"/>
                <w:rFonts w:hint="default" w:ascii="宋体" w:hAnsi="宋体" w:eastAsia="宋体" w:cs="方正仿宋_GBK"/>
                <w:color w:val="auto"/>
                <w:sz w:val="18"/>
                <w:szCs w:val="18"/>
                <w:lang w:bidi="ar"/>
              </w:rPr>
            </w:pPr>
            <w:r>
              <w:rPr>
                <w:rStyle w:val="231"/>
                <w:rFonts w:hint="default" w:ascii="宋体" w:hAnsi="宋体" w:eastAsia="宋体" w:cs="方正仿宋_GBK"/>
                <w:color w:val="auto"/>
                <w:sz w:val="18"/>
                <w:szCs w:val="18"/>
                <w:lang w:bidi="ar"/>
              </w:rPr>
              <w:t>信息完整性</w:t>
            </w:r>
          </w:p>
        </w:tc>
        <w:tc>
          <w:tcPr>
            <w:tcW w:w="2546" w:type="dxa"/>
            <w:shd w:val="clear" w:color="auto" w:fill="auto"/>
            <w:vAlign w:val="center"/>
          </w:tcPr>
          <w:p>
            <w:pPr>
              <w:widowControl/>
              <w:adjustRightInd/>
              <w:spacing w:line="240" w:lineRule="auto"/>
              <w:textAlignment w:val="center"/>
              <w:rPr>
                <w:rFonts w:hint="eastAsia" w:ascii="宋体" w:hAnsi="宋体" w:cs="方正仿宋_GBK"/>
                <w:kern w:val="0"/>
                <w:sz w:val="18"/>
                <w:szCs w:val="18"/>
                <w:lang w:bidi="ar"/>
              </w:rPr>
            </w:pPr>
            <w:r>
              <w:rPr>
                <w:rFonts w:hint="eastAsia" w:ascii="宋体" w:hAnsi="宋体" w:cs="方正仿宋_GBK"/>
                <w:kern w:val="0"/>
                <w:sz w:val="18"/>
                <w:szCs w:val="18"/>
                <w:lang w:bidi="ar"/>
              </w:rPr>
              <w:t>图文、视频信息完整性</w:t>
            </w:r>
          </w:p>
        </w:tc>
        <w:tc>
          <w:tcPr>
            <w:tcW w:w="713" w:type="dxa"/>
            <w:shd w:val="clear" w:color="auto" w:fill="auto"/>
            <w:vAlign w:val="center"/>
          </w:tcPr>
          <w:p>
            <w:pPr>
              <w:adjustRightInd/>
              <w:spacing w:line="240" w:lineRule="auto"/>
              <w:jc w:val="center"/>
              <w:textAlignment w:val="center"/>
              <w:rPr>
                <w:rFonts w:hint="eastAsia" w:ascii="宋体" w:hAnsi="宋体" w:cs="方正仿宋_GBK"/>
                <w:kern w:val="0"/>
                <w:sz w:val="18"/>
                <w:szCs w:val="18"/>
                <w:lang w:bidi="ar"/>
              </w:rPr>
            </w:pPr>
            <w:r>
              <w:rPr>
                <w:rFonts w:hint="eastAsia" w:ascii="宋体" w:hAnsi="宋体" w:cs="方正仿宋_GBK"/>
                <w:kern w:val="0"/>
                <w:sz w:val="18"/>
                <w:szCs w:val="18"/>
                <w:lang w:bidi="ar"/>
              </w:rPr>
              <w:t>5</w:t>
            </w:r>
          </w:p>
        </w:tc>
        <w:tc>
          <w:tcPr>
            <w:tcW w:w="3119" w:type="dxa"/>
            <w:shd w:val="clear" w:color="auto" w:fill="auto"/>
            <w:vAlign w:val="center"/>
          </w:tcPr>
          <w:p>
            <w:pPr>
              <w:widowControl/>
              <w:adjustRightInd/>
              <w:spacing w:line="240" w:lineRule="auto"/>
              <w:textAlignment w:val="center"/>
              <w:rPr>
                <w:rFonts w:hint="eastAsia" w:ascii="宋体" w:hAnsi="宋体"/>
                <w:sz w:val="18"/>
                <w:szCs w:val="18"/>
              </w:rPr>
            </w:pPr>
            <w:r>
              <w:rPr>
                <w:rFonts w:hint="eastAsia" w:ascii="宋体" w:hAnsi="宋体"/>
                <w:sz w:val="18"/>
                <w:szCs w:val="18"/>
              </w:rPr>
              <w:t>抽查互联网医院信息系统的图文、视频问诊业务，抽查记录数不少于30份，信息保存完整得4分，信息保存不完整，发现一份扣2分，扣完为止</w:t>
            </w:r>
          </w:p>
        </w:tc>
        <w:tc>
          <w:tcPr>
            <w:tcW w:w="974" w:type="dxa"/>
            <w:shd w:val="clear" w:color="auto" w:fill="auto"/>
            <w:vAlign w:val="center"/>
          </w:tcPr>
          <w:p>
            <w:pPr>
              <w:widowControl/>
              <w:adjustRightInd/>
              <w:spacing w:line="240" w:lineRule="auto"/>
              <w:textAlignment w:val="center"/>
              <w:rPr>
                <w:rFonts w:hint="eastAsia" w:ascii="宋体" w:hAnsi="宋体"/>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990" w:type="dxa"/>
            <w:vMerge w:val="continue"/>
            <w:shd w:val="clear" w:color="auto" w:fill="auto"/>
            <w:vAlign w:val="center"/>
          </w:tcPr>
          <w:p>
            <w:pPr>
              <w:widowControl/>
              <w:adjustRightInd/>
              <w:spacing w:line="240" w:lineRule="auto"/>
              <w:textAlignment w:val="center"/>
              <w:rPr>
                <w:rStyle w:val="231"/>
                <w:rFonts w:hint="default" w:ascii="宋体" w:hAnsi="宋体" w:eastAsia="宋体" w:cs="方正仿宋_GBK"/>
                <w:color w:val="auto"/>
                <w:sz w:val="18"/>
                <w:szCs w:val="18"/>
                <w:lang w:bidi="ar"/>
              </w:rPr>
            </w:pPr>
          </w:p>
        </w:tc>
        <w:tc>
          <w:tcPr>
            <w:tcW w:w="992" w:type="dxa"/>
            <w:vMerge w:val="continue"/>
            <w:shd w:val="clear" w:color="auto" w:fill="auto"/>
            <w:vAlign w:val="center"/>
          </w:tcPr>
          <w:p>
            <w:pPr>
              <w:widowControl/>
              <w:adjustRightInd/>
              <w:spacing w:line="240" w:lineRule="auto"/>
              <w:textAlignment w:val="center"/>
              <w:rPr>
                <w:rStyle w:val="231"/>
                <w:rFonts w:hint="default" w:ascii="宋体" w:hAnsi="宋体" w:eastAsia="宋体" w:cs="方正仿宋_GBK"/>
                <w:color w:val="auto"/>
                <w:sz w:val="18"/>
                <w:szCs w:val="18"/>
                <w:lang w:bidi="ar"/>
              </w:rPr>
            </w:pPr>
          </w:p>
        </w:tc>
        <w:tc>
          <w:tcPr>
            <w:tcW w:w="2546" w:type="dxa"/>
            <w:shd w:val="clear" w:color="auto" w:fill="auto"/>
            <w:vAlign w:val="center"/>
          </w:tcPr>
          <w:p>
            <w:pPr>
              <w:widowControl/>
              <w:adjustRightInd/>
              <w:spacing w:line="240" w:lineRule="auto"/>
              <w:textAlignment w:val="center"/>
              <w:rPr>
                <w:rFonts w:hint="eastAsia" w:ascii="宋体" w:hAnsi="宋体" w:cs="方正仿宋_GBK"/>
                <w:kern w:val="0"/>
                <w:sz w:val="18"/>
                <w:szCs w:val="18"/>
                <w:lang w:bidi="ar"/>
              </w:rPr>
            </w:pPr>
            <w:r>
              <w:rPr>
                <w:rFonts w:hint="eastAsia" w:ascii="宋体" w:hAnsi="宋体" w:cs="方正仿宋_GBK"/>
                <w:kern w:val="0"/>
                <w:sz w:val="18"/>
                <w:szCs w:val="18"/>
                <w:lang w:bidi="ar"/>
              </w:rPr>
              <w:t>电子病历完整性</w:t>
            </w:r>
          </w:p>
        </w:tc>
        <w:tc>
          <w:tcPr>
            <w:tcW w:w="713" w:type="dxa"/>
            <w:shd w:val="clear" w:color="auto" w:fill="auto"/>
            <w:vAlign w:val="center"/>
          </w:tcPr>
          <w:p>
            <w:pPr>
              <w:adjustRightInd/>
              <w:spacing w:line="240" w:lineRule="auto"/>
              <w:jc w:val="center"/>
              <w:textAlignment w:val="center"/>
              <w:rPr>
                <w:rFonts w:hint="eastAsia" w:ascii="宋体" w:hAnsi="宋体" w:cs="方正仿宋_GBK"/>
                <w:kern w:val="0"/>
                <w:sz w:val="18"/>
                <w:szCs w:val="18"/>
                <w:lang w:bidi="ar"/>
              </w:rPr>
            </w:pPr>
            <w:r>
              <w:rPr>
                <w:rFonts w:hint="eastAsia" w:ascii="宋体" w:hAnsi="宋体" w:cs="方正仿宋_GBK"/>
                <w:kern w:val="0"/>
                <w:sz w:val="18"/>
                <w:szCs w:val="18"/>
                <w:lang w:bidi="ar"/>
              </w:rPr>
              <w:t>5</w:t>
            </w:r>
          </w:p>
        </w:tc>
        <w:tc>
          <w:tcPr>
            <w:tcW w:w="3119" w:type="dxa"/>
            <w:shd w:val="clear" w:color="auto" w:fill="auto"/>
            <w:vAlign w:val="center"/>
          </w:tcPr>
          <w:p>
            <w:pPr>
              <w:widowControl/>
              <w:adjustRightInd/>
              <w:spacing w:line="240" w:lineRule="auto"/>
              <w:textAlignment w:val="center"/>
              <w:rPr>
                <w:rFonts w:hint="eastAsia" w:ascii="宋体" w:hAnsi="宋体"/>
                <w:sz w:val="18"/>
                <w:szCs w:val="18"/>
              </w:rPr>
            </w:pPr>
            <w:r>
              <w:rPr>
                <w:rFonts w:hint="eastAsia" w:ascii="宋体" w:hAnsi="宋体"/>
                <w:sz w:val="18"/>
                <w:szCs w:val="18"/>
              </w:rPr>
              <w:t>抽查互联网信息平台电子病历，抽查记录数不少于30份，按照《门诊病历书写规范》，缺一项扣1分，扣完为止</w:t>
            </w:r>
          </w:p>
        </w:tc>
        <w:tc>
          <w:tcPr>
            <w:tcW w:w="974" w:type="dxa"/>
            <w:shd w:val="clear" w:color="auto" w:fill="auto"/>
            <w:vAlign w:val="center"/>
          </w:tcPr>
          <w:p>
            <w:pPr>
              <w:widowControl/>
              <w:adjustRightInd/>
              <w:spacing w:line="240" w:lineRule="auto"/>
              <w:textAlignment w:val="center"/>
              <w:rPr>
                <w:rFonts w:hint="eastAsia" w:ascii="宋体" w:hAnsi="宋体"/>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990" w:type="dxa"/>
            <w:vMerge w:val="continue"/>
            <w:shd w:val="clear" w:color="auto" w:fill="auto"/>
            <w:vAlign w:val="center"/>
          </w:tcPr>
          <w:p>
            <w:pPr>
              <w:widowControl/>
              <w:adjustRightInd/>
              <w:spacing w:line="240" w:lineRule="auto"/>
              <w:textAlignment w:val="center"/>
              <w:rPr>
                <w:rStyle w:val="231"/>
                <w:rFonts w:hint="default" w:ascii="宋体" w:hAnsi="宋体" w:eastAsia="宋体" w:cs="方正仿宋_GBK"/>
                <w:color w:val="auto"/>
                <w:sz w:val="18"/>
                <w:szCs w:val="18"/>
                <w:lang w:bidi="ar"/>
              </w:rPr>
            </w:pPr>
          </w:p>
        </w:tc>
        <w:tc>
          <w:tcPr>
            <w:tcW w:w="992" w:type="dxa"/>
            <w:vMerge w:val="restart"/>
            <w:shd w:val="clear" w:color="auto" w:fill="auto"/>
            <w:vAlign w:val="center"/>
          </w:tcPr>
          <w:p>
            <w:pPr>
              <w:widowControl/>
              <w:adjustRightInd/>
              <w:spacing w:line="240" w:lineRule="auto"/>
              <w:textAlignment w:val="center"/>
              <w:rPr>
                <w:rStyle w:val="231"/>
                <w:rFonts w:hint="default" w:ascii="宋体" w:hAnsi="宋体" w:eastAsia="宋体" w:cs="方正仿宋_GBK"/>
                <w:color w:val="auto"/>
                <w:sz w:val="18"/>
                <w:szCs w:val="18"/>
                <w:lang w:bidi="ar"/>
              </w:rPr>
            </w:pPr>
            <w:r>
              <w:rPr>
                <w:rStyle w:val="231"/>
                <w:rFonts w:hint="default" w:ascii="宋体" w:hAnsi="宋体" w:eastAsia="宋体" w:cs="方正仿宋_GBK"/>
                <w:color w:val="auto"/>
                <w:sz w:val="18"/>
                <w:szCs w:val="18"/>
                <w:lang w:bidi="ar"/>
              </w:rPr>
              <w:t>质量控制</w:t>
            </w:r>
          </w:p>
        </w:tc>
        <w:tc>
          <w:tcPr>
            <w:tcW w:w="2546" w:type="dxa"/>
            <w:shd w:val="clear" w:color="auto" w:fill="auto"/>
            <w:vAlign w:val="center"/>
          </w:tcPr>
          <w:p>
            <w:pPr>
              <w:widowControl/>
              <w:adjustRightInd/>
              <w:spacing w:line="240" w:lineRule="auto"/>
              <w:textAlignment w:val="center"/>
              <w:rPr>
                <w:rFonts w:hint="eastAsia" w:ascii="宋体" w:hAnsi="宋体" w:cs="方正仿宋_GBK"/>
                <w:kern w:val="0"/>
                <w:sz w:val="18"/>
                <w:szCs w:val="18"/>
                <w:lang w:bidi="ar"/>
              </w:rPr>
            </w:pPr>
            <w:r>
              <w:rPr>
                <w:rFonts w:hint="eastAsia" w:ascii="宋体" w:hAnsi="宋体" w:cs="方正仿宋_GBK"/>
                <w:kern w:val="0"/>
                <w:sz w:val="18"/>
                <w:szCs w:val="18"/>
                <w:lang w:bidi="ar"/>
              </w:rPr>
              <w:t>线上线下电子病历格式一致性</w:t>
            </w:r>
          </w:p>
        </w:tc>
        <w:tc>
          <w:tcPr>
            <w:tcW w:w="713" w:type="dxa"/>
            <w:shd w:val="clear" w:color="auto" w:fill="auto"/>
            <w:vAlign w:val="center"/>
          </w:tcPr>
          <w:p>
            <w:pPr>
              <w:adjustRightInd/>
              <w:spacing w:line="240" w:lineRule="auto"/>
              <w:jc w:val="center"/>
              <w:textAlignment w:val="center"/>
              <w:rPr>
                <w:rFonts w:hint="eastAsia" w:ascii="宋体" w:hAnsi="宋体" w:cs="方正仿宋_GBK"/>
                <w:kern w:val="0"/>
                <w:sz w:val="18"/>
                <w:szCs w:val="18"/>
                <w:lang w:bidi="ar"/>
              </w:rPr>
            </w:pPr>
            <w:r>
              <w:rPr>
                <w:rFonts w:hint="eastAsia" w:ascii="宋体" w:hAnsi="宋体" w:cs="方正仿宋_GBK"/>
                <w:kern w:val="0"/>
                <w:sz w:val="18"/>
                <w:szCs w:val="18"/>
                <w:lang w:bidi="ar"/>
              </w:rPr>
              <w:t>5</w:t>
            </w:r>
          </w:p>
        </w:tc>
        <w:tc>
          <w:tcPr>
            <w:tcW w:w="3119" w:type="dxa"/>
            <w:shd w:val="clear" w:color="auto" w:fill="auto"/>
            <w:vAlign w:val="center"/>
          </w:tcPr>
          <w:p>
            <w:pPr>
              <w:widowControl/>
              <w:adjustRightInd/>
              <w:spacing w:line="240" w:lineRule="auto"/>
              <w:textAlignment w:val="center"/>
              <w:rPr>
                <w:rFonts w:hint="eastAsia" w:ascii="宋体" w:hAnsi="宋体"/>
                <w:sz w:val="18"/>
                <w:szCs w:val="18"/>
              </w:rPr>
            </w:pPr>
            <w:r>
              <w:rPr>
                <w:rFonts w:hint="eastAsia" w:ascii="宋体" w:hAnsi="宋体"/>
                <w:sz w:val="18"/>
                <w:szCs w:val="18"/>
              </w:rPr>
              <w:t>抽查互联网信息平台电子病历，抽查记录数不少于20份，与线下电子病历格式比对，全部保持一致，得3分；部分保持一致，得2分；全部不一致， 得0分</w:t>
            </w:r>
          </w:p>
        </w:tc>
        <w:tc>
          <w:tcPr>
            <w:tcW w:w="974" w:type="dxa"/>
            <w:shd w:val="clear" w:color="auto" w:fill="auto"/>
            <w:vAlign w:val="center"/>
          </w:tcPr>
          <w:p>
            <w:pPr>
              <w:widowControl/>
              <w:adjustRightInd/>
              <w:spacing w:line="240" w:lineRule="auto"/>
              <w:textAlignment w:val="center"/>
              <w:rPr>
                <w:rFonts w:hint="eastAsia" w:ascii="宋体" w:hAnsi="宋体"/>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990" w:type="dxa"/>
            <w:vMerge w:val="continue"/>
            <w:shd w:val="clear" w:color="auto" w:fill="auto"/>
            <w:vAlign w:val="center"/>
          </w:tcPr>
          <w:p>
            <w:pPr>
              <w:widowControl/>
              <w:adjustRightInd/>
              <w:spacing w:line="240" w:lineRule="auto"/>
              <w:textAlignment w:val="center"/>
              <w:rPr>
                <w:rStyle w:val="231"/>
                <w:rFonts w:hint="default" w:ascii="宋体" w:hAnsi="宋体" w:eastAsia="宋体" w:cs="方正仿宋_GBK"/>
                <w:color w:val="auto"/>
                <w:sz w:val="18"/>
                <w:szCs w:val="18"/>
                <w:lang w:bidi="ar"/>
              </w:rPr>
            </w:pPr>
          </w:p>
        </w:tc>
        <w:tc>
          <w:tcPr>
            <w:tcW w:w="992" w:type="dxa"/>
            <w:vMerge w:val="continue"/>
            <w:shd w:val="clear" w:color="auto" w:fill="auto"/>
            <w:vAlign w:val="center"/>
          </w:tcPr>
          <w:p>
            <w:pPr>
              <w:widowControl/>
              <w:adjustRightInd/>
              <w:spacing w:line="240" w:lineRule="auto"/>
              <w:textAlignment w:val="center"/>
              <w:rPr>
                <w:rStyle w:val="231"/>
                <w:rFonts w:hint="default" w:ascii="宋体" w:hAnsi="宋体" w:eastAsia="宋体" w:cs="方正仿宋_GBK"/>
                <w:color w:val="auto"/>
                <w:sz w:val="18"/>
                <w:szCs w:val="18"/>
                <w:lang w:bidi="ar"/>
              </w:rPr>
            </w:pPr>
          </w:p>
        </w:tc>
        <w:tc>
          <w:tcPr>
            <w:tcW w:w="2546" w:type="dxa"/>
            <w:shd w:val="clear" w:color="auto" w:fill="auto"/>
            <w:vAlign w:val="center"/>
          </w:tcPr>
          <w:p>
            <w:pPr>
              <w:widowControl/>
              <w:adjustRightInd/>
              <w:spacing w:line="240" w:lineRule="auto"/>
              <w:textAlignment w:val="center"/>
              <w:rPr>
                <w:rFonts w:hint="eastAsia" w:ascii="宋体" w:hAnsi="宋体" w:cs="方正仿宋_GBK"/>
                <w:kern w:val="0"/>
                <w:sz w:val="18"/>
                <w:szCs w:val="18"/>
                <w:lang w:bidi="ar"/>
              </w:rPr>
            </w:pPr>
            <w:r>
              <w:rPr>
                <w:rFonts w:hint="eastAsia" w:ascii="宋体" w:hAnsi="宋体" w:cs="方正仿宋_GBK"/>
                <w:kern w:val="0"/>
                <w:sz w:val="18"/>
                <w:szCs w:val="18"/>
                <w:lang w:bidi="ar"/>
              </w:rPr>
              <w:t>线上线下病历质量督查一体化</w:t>
            </w:r>
          </w:p>
        </w:tc>
        <w:tc>
          <w:tcPr>
            <w:tcW w:w="713" w:type="dxa"/>
            <w:shd w:val="clear" w:color="auto" w:fill="auto"/>
            <w:vAlign w:val="center"/>
          </w:tcPr>
          <w:p>
            <w:pPr>
              <w:adjustRightInd/>
              <w:spacing w:line="240" w:lineRule="auto"/>
              <w:jc w:val="center"/>
              <w:textAlignment w:val="center"/>
              <w:rPr>
                <w:rFonts w:hint="eastAsia" w:ascii="宋体" w:hAnsi="宋体" w:cs="方正仿宋_GBK"/>
                <w:kern w:val="0"/>
                <w:sz w:val="18"/>
                <w:szCs w:val="18"/>
                <w:lang w:bidi="ar"/>
              </w:rPr>
            </w:pPr>
            <w:r>
              <w:rPr>
                <w:rFonts w:hint="eastAsia" w:ascii="宋体" w:hAnsi="宋体" w:cs="方正仿宋_GBK"/>
                <w:kern w:val="0"/>
                <w:sz w:val="18"/>
                <w:szCs w:val="18"/>
                <w:lang w:bidi="ar"/>
              </w:rPr>
              <w:t>5</w:t>
            </w:r>
          </w:p>
        </w:tc>
        <w:tc>
          <w:tcPr>
            <w:tcW w:w="3119" w:type="dxa"/>
            <w:shd w:val="clear" w:color="auto" w:fill="auto"/>
            <w:vAlign w:val="center"/>
          </w:tcPr>
          <w:p>
            <w:pPr>
              <w:widowControl/>
              <w:adjustRightInd/>
              <w:spacing w:line="240" w:lineRule="auto"/>
              <w:textAlignment w:val="center"/>
              <w:rPr>
                <w:rFonts w:hint="eastAsia" w:ascii="宋体" w:hAnsi="宋体"/>
                <w:sz w:val="18"/>
                <w:szCs w:val="18"/>
              </w:rPr>
            </w:pPr>
            <w:r>
              <w:rPr>
                <w:rFonts w:hint="eastAsia" w:ascii="宋体" w:hAnsi="宋体"/>
                <w:sz w:val="18"/>
                <w:szCs w:val="18"/>
              </w:rPr>
              <w:t>抽查病历质量督查等材料，有制度，得1分；定期纳入病历督查，得2分；有反馈且有改进措施，得3分；无，得0分</w:t>
            </w:r>
          </w:p>
        </w:tc>
        <w:tc>
          <w:tcPr>
            <w:tcW w:w="974" w:type="dxa"/>
            <w:shd w:val="clear" w:color="auto" w:fill="auto"/>
            <w:vAlign w:val="center"/>
          </w:tcPr>
          <w:p>
            <w:pPr>
              <w:widowControl/>
              <w:adjustRightInd/>
              <w:spacing w:line="240" w:lineRule="auto"/>
              <w:textAlignment w:val="center"/>
              <w:rPr>
                <w:rFonts w:hint="eastAsia" w:ascii="宋体" w:hAnsi="宋体"/>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990" w:type="dxa"/>
            <w:vMerge w:val="continue"/>
            <w:shd w:val="clear" w:color="auto" w:fill="auto"/>
            <w:vAlign w:val="center"/>
          </w:tcPr>
          <w:p>
            <w:pPr>
              <w:widowControl/>
              <w:adjustRightInd/>
              <w:spacing w:line="240" w:lineRule="auto"/>
              <w:textAlignment w:val="center"/>
              <w:rPr>
                <w:rStyle w:val="231"/>
                <w:rFonts w:hint="default" w:ascii="宋体" w:hAnsi="宋体" w:eastAsia="宋体" w:cs="方正仿宋_GBK"/>
                <w:color w:val="auto"/>
                <w:sz w:val="18"/>
                <w:szCs w:val="18"/>
                <w:lang w:bidi="ar"/>
              </w:rPr>
            </w:pPr>
          </w:p>
        </w:tc>
        <w:tc>
          <w:tcPr>
            <w:tcW w:w="992" w:type="dxa"/>
            <w:vMerge w:val="continue"/>
            <w:shd w:val="clear" w:color="auto" w:fill="auto"/>
            <w:vAlign w:val="center"/>
          </w:tcPr>
          <w:p>
            <w:pPr>
              <w:widowControl/>
              <w:adjustRightInd/>
              <w:spacing w:line="240" w:lineRule="auto"/>
              <w:textAlignment w:val="center"/>
              <w:rPr>
                <w:rStyle w:val="231"/>
                <w:rFonts w:hint="default" w:ascii="宋体" w:hAnsi="宋体" w:eastAsia="宋体" w:cs="方正仿宋_GBK"/>
                <w:color w:val="auto"/>
                <w:sz w:val="18"/>
                <w:szCs w:val="18"/>
                <w:lang w:bidi="ar"/>
              </w:rPr>
            </w:pPr>
          </w:p>
        </w:tc>
        <w:tc>
          <w:tcPr>
            <w:tcW w:w="2546" w:type="dxa"/>
            <w:shd w:val="clear" w:color="auto" w:fill="auto"/>
            <w:vAlign w:val="center"/>
          </w:tcPr>
          <w:p>
            <w:pPr>
              <w:widowControl/>
              <w:adjustRightInd/>
              <w:spacing w:line="240" w:lineRule="auto"/>
              <w:textAlignment w:val="center"/>
              <w:rPr>
                <w:rFonts w:hint="eastAsia" w:ascii="宋体" w:hAnsi="宋体" w:cs="方正仿宋_GBK"/>
                <w:kern w:val="0"/>
                <w:sz w:val="18"/>
                <w:szCs w:val="18"/>
                <w:lang w:bidi="ar"/>
              </w:rPr>
            </w:pPr>
            <w:r>
              <w:rPr>
                <w:rFonts w:hint="eastAsia" w:ascii="宋体" w:hAnsi="宋体" w:cs="方正仿宋_GBK"/>
                <w:kern w:val="0"/>
                <w:sz w:val="18"/>
                <w:szCs w:val="18"/>
                <w:lang w:bidi="ar"/>
              </w:rPr>
              <w:t>药品合规性检查</w:t>
            </w:r>
          </w:p>
        </w:tc>
        <w:tc>
          <w:tcPr>
            <w:tcW w:w="713" w:type="dxa"/>
            <w:shd w:val="clear" w:color="auto" w:fill="auto"/>
            <w:vAlign w:val="center"/>
          </w:tcPr>
          <w:p>
            <w:pPr>
              <w:adjustRightInd/>
              <w:spacing w:line="240" w:lineRule="auto"/>
              <w:jc w:val="center"/>
              <w:textAlignment w:val="center"/>
              <w:rPr>
                <w:rFonts w:hint="eastAsia" w:ascii="宋体" w:hAnsi="宋体" w:cs="方正仿宋_GBK"/>
                <w:kern w:val="0"/>
                <w:sz w:val="18"/>
                <w:szCs w:val="18"/>
                <w:lang w:bidi="ar"/>
              </w:rPr>
            </w:pPr>
            <w:r>
              <w:rPr>
                <w:rFonts w:hint="eastAsia" w:ascii="宋体" w:hAnsi="宋体" w:cs="方正仿宋_GBK"/>
                <w:kern w:val="0"/>
                <w:sz w:val="18"/>
                <w:szCs w:val="18"/>
                <w:lang w:bidi="ar"/>
              </w:rPr>
              <w:t>5</w:t>
            </w:r>
          </w:p>
        </w:tc>
        <w:tc>
          <w:tcPr>
            <w:tcW w:w="3119" w:type="dxa"/>
            <w:shd w:val="clear" w:color="auto" w:fill="auto"/>
            <w:vAlign w:val="center"/>
          </w:tcPr>
          <w:p>
            <w:pPr>
              <w:widowControl/>
              <w:adjustRightInd/>
              <w:spacing w:line="240" w:lineRule="auto"/>
              <w:textAlignment w:val="center"/>
              <w:rPr>
                <w:rFonts w:hint="eastAsia" w:ascii="宋体" w:hAnsi="宋体"/>
                <w:sz w:val="18"/>
                <w:szCs w:val="18"/>
              </w:rPr>
            </w:pPr>
            <w:r>
              <w:rPr>
                <w:rFonts w:hint="eastAsia" w:ascii="宋体" w:hAnsi="宋体"/>
                <w:sz w:val="18"/>
                <w:szCs w:val="18"/>
              </w:rPr>
              <w:t>查看互联网医院药品库、随机抽查处方数不少于20份，药品目录里无毒、麻、精、特殊管理等不适宜线上开具的药品，得1分，无超量药品处方，得2分，无未经药师审核的处方，得2分</w:t>
            </w:r>
          </w:p>
        </w:tc>
        <w:tc>
          <w:tcPr>
            <w:tcW w:w="974" w:type="dxa"/>
            <w:shd w:val="clear" w:color="auto" w:fill="auto"/>
            <w:vAlign w:val="center"/>
          </w:tcPr>
          <w:p>
            <w:pPr>
              <w:widowControl/>
              <w:adjustRightInd/>
              <w:spacing w:line="240" w:lineRule="auto"/>
              <w:textAlignment w:val="center"/>
              <w:rPr>
                <w:rFonts w:hint="eastAsia" w:ascii="宋体" w:hAnsi="宋体"/>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990" w:type="dxa"/>
            <w:vMerge w:val="continue"/>
            <w:shd w:val="clear" w:color="auto" w:fill="auto"/>
            <w:vAlign w:val="center"/>
          </w:tcPr>
          <w:p>
            <w:pPr>
              <w:widowControl/>
              <w:adjustRightInd/>
              <w:spacing w:line="240" w:lineRule="auto"/>
              <w:textAlignment w:val="center"/>
              <w:rPr>
                <w:rStyle w:val="231"/>
                <w:rFonts w:hint="default" w:ascii="宋体" w:hAnsi="宋体" w:eastAsia="宋体" w:cs="方正仿宋_GBK"/>
                <w:color w:val="auto"/>
                <w:sz w:val="18"/>
                <w:szCs w:val="18"/>
                <w:lang w:bidi="ar"/>
              </w:rPr>
            </w:pPr>
          </w:p>
        </w:tc>
        <w:tc>
          <w:tcPr>
            <w:tcW w:w="992" w:type="dxa"/>
            <w:vMerge w:val="continue"/>
            <w:shd w:val="clear" w:color="auto" w:fill="auto"/>
            <w:vAlign w:val="center"/>
          </w:tcPr>
          <w:p>
            <w:pPr>
              <w:widowControl/>
              <w:adjustRightInd/>
              <w:spacing w:line="240" w:lineRule="auto"/>
              <w:textAlignment w:val="center"/>
              <w:rPr>
                <w:rStyle w:val="231"/>
                <w:rFonts w:hint="default" w:ascii="宋体" w:hAnsi="宋体" w:eastAsia="宋体" w:cs="方正仿宋_GBK"/>
                <w:color w:val="auto"/>
                <w:sz w:val="18"/>
                <w:szCs w:val="18"/>
                <w:lang w:bidi="ar"/>
              </w:rPr>
            </w:pPr>
          </w:p>
        </w:tc>
        <w:tc>
          <w:tcPr>
            <w:tcW w:w="2546" w:type="dxa"/>
            <w:shd w:val="clear" w:color="auto" w:fill="auto"/>
            <w:vAlign w:val="center"/>
          </w:tcPr>
          <w:p>
            <w:pPr>
              <w:widowControl/>
              <w:adjustRightInd/>
              <w:spacing w:line="240" w:lineRule="auto"/>
              <w:textAlignment w:val="center"/>
              <w:rPr>
                <w:rFonts w:hint="eastAsia" w:ascii="宋体" w:hAnsi="宋体" w:cs="方正仿宋_GBK"/>
                <w:kern w:val="0"/>
                <w:sz w:val="18"/>
                <w:szCs w:val="18"/>
                <w:lang w:bidi="ar"/>
              </w:rPr>
            </w:pPr>
            <w:r>
              <w:rPr>
                <w:rFonts w:hint="eastAsia" w:ascii="宋体" w:hAnsi="宋体" w:cs="方正仿宋_GBK"/>
                <w:kern w:val="0"/>
                <w:sz w:val="18"/>
                <w:szCs w:val="18"/>
                <w:lang w:bidi="ar"/>
              </w:rPr>
              <w:t>线上线下处方点评一体化</w:t>
            </w:r>
          </w:p>
        </w:tc>
        <w:tc>
          <w:tcPr>
            <w:tcW w:w="713" w:type="dxa"/>
            <w:shd w:val="clear" w:color="auto" w:fill="auto"/>
            <w:vAlign w:val="center"/>
          </w:tcPr>
          <w:p>
            <w:pPr>
              <w:adjustRightInd/>
              <w:spacing w:line="240" w:lineRule="auto"/>
              <w:jc w:val="center"/>
              <w:textAlignment w:val="center"/>
              <w:rPr>
                <w:rFonts w:hint="eastAsia" w:ascii="宋体" w:hAnsi="宋体" w:cs="方正仿宋_GBK"/>
                <w:kern w:val="0"/>
                <w:sz w:val="18"/>
                <w:szCs w:val="18"/>
                <w:lang w:bidi="ar"/>
              </w:rPr>
            </w:pPr>
            <w:r>
              <w:rPr>
                <w:rFonts w:hint="eastAsia" w:ascii="宋体" w:hAnsi="宋体" w:cs="方正仿宋_GBK"/>
                <w:kern w:val="0"/>
                <w:sz w:val="18"/>
                <w:szCs w:val="18"/>
                <w:lang w:bidi="ar"/>
              </w:rPr>
              <w:t>5</w:t>
            </w:r>
          </w:p>
        </w:tc>
        <w:tc>
          <w:tcPr>
            <w:tcW w:w="3119" w:type="dxa"/>
            <w:shd w:val="clear" w:color="auto" w:fill="auto"/>
            <w:vAlign w:val="center"/>
          </w:tcPr>
          <w:p>
            <w:pPr>
              <w:widowControl/>
              <w:adjustRightInd/>
              <w:spacing w:line="240" w:lineRule="auto"/>
              <w:textAlignment w:val="center"/>
              <w:rPr>
                <w:rFonts w:hint="eastAsia" w:ascii="宋体" w:hAnsi="宋体"/>
                <w:sz w:val="18"/>
                <w:szCs w:val="18"/>
              </w:rPr>
            </w:pPr>
            <w:r>
              <w:rPr>
                <w:rFonts w:hint="eastAsia" w:ascii="宋体" w:hAnsi="宋体"/>
                <w:sz w:val="18"/>
                <w:szCs w:val="18"/>
              </w:rPr>
              <w:t>抽查互联网信息平台处方，抽查记录数不少于20份，点评诊断与用药合规性，有制度，得1分；定期纳入处方点评，得2分；有反馈且有改进措施，得3分；无，得0分</w:t>
            </w:r>
          </w:p>
        </w:tc>
        <w:tc>
          <w:tcPr>
            <w:tcW w:w="974" w:type="dxa"/>
            <w:shd w:val="clear" w:color="auto" w:fill="auto"/>
            <w:vAlign w:val="center"/>
          </w:tcPr>
          <w:p>
            <w:pPr>
              <w:widowControl/>
              <w:adjustRightInd/>
              <w:spacing w:line="240" w:lineRule="auto"/>
              <w:textAlignment w:val="center"/>
              <w:rPr>
                <w:rFonts w:hint="eastAsia" w:ascii="宋体" w:hAnsi="宋体"/>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990" w:type="dxa"/>
            <w:vMerge w:val="restart"/>
            <w:shd w:val="clear" w:color="auto" w:fill="auto"/>
            <w:vAlign w:val="center"/>
          </w:tcPr>
          <w:p>
            <w:pPr>
              <w:widowControl/>
              <w:adjustRightInd/>
              <w:spacing w:line="240" w:lineRule="auto"/>
              <w:textAlignment w:val="center"/>
              <w:rPr>
                <w:rStyle w:val="231"/>
                <w:rFonts w:hint="default" w:ascii="宋体" w:hAnsi="宋体" w:eastAsia="宋体" w:cs="方正仿宋_GBK"/>
                <w:color w:val="auto"/>
                <w:sz w:val="18"/>
                <w:szCs w:val="18"/>
                <w:lang w:bidi="ar"/>
              </w:rPr>
            </w:pPr>
            <w:r>
              <w:rPr>
                <w:rStyle w:val="231"/>
                <w:rFonts w:hint="default" w:ascii="宋体" w:hAnsi="宋体" w:eastAsia="宋体" w:cs="方正仿宋_GBK"/>
                <w:color w:val="auto"/>
                <w:sz w:val="18"/>
                <w:szCs w:val="18"/>
                <w:lang w:bidi="ar"/>
              </w:rPr>
              <w:t>服务评价</w:t>
            </w:r>
          </w:p>
        </w:tc>
        <w:tc>
          <w:tcPr>
            <w:tcW w:w="992" w:type="dxa"/>
            <w:shd w:val="clear" w:color="auto" w:fill="auto"/>
            <w:vAlign w:val="center"/>
          </w:tcPr>
          <w:p>
            <w:pPr>
              <w:widowControl/>
              <w:adjustRightInd/>
              <w:spacing w:line="240" w:lineRule="auto"/>
              <w:textAlignment w:val="center"/>
              <w:rPr>
                <w:rFonts w:hint="eastAsia" w:ascii="宋体" w:hAnsi="宋体" w:cs="方正仿宋_GBK"/>
                <w:sz w:val="18"/>
                <w:szCs w:val="18"/>
              </w:rPr>
            </w:pPr>
            <w:r>
              <w:rPr>
                <w:rFonts w:ascii="宋体" w:hAnsi="宋体"/>
                <w:sz w:val="18"/>
                <w:szCs w:val="18"/>
              </w:rPr>
              <w:t>患者满意</w:t>
            </w:r>
            <w:r>
              <w:rPr>
                <w:rFonts w:hint="eastAsia" w:ascii="宋体" w:hAnsi="宋体"/>
                <w:sz w:val="18"/>
                <w:szCs w:val="18"/>
              </w:rPr>
              <w:t>率</w:t>
            </w:r>
          </w:p>
        </w:tc>
        <w:tc>
          <w:tcPr>
            <w:tcW w:w="2546" w:type="dxa"/>
            <w:shd w:val="clear" w:color="auto" w:fill="auto"/>
            <w:vAlign w:val="center"/>
          </w:tcPr>
          <w:p>
            <w:pPr>
              <w:widowControl/>
              <w:adjustRightInd/>
              <w:spacing w:line="240" w:lineRule="auto"/>
              <w:textAlignment w:val="center"/>
              <w:rPr>
                <w:rFonts w:hint="eastAsia" w:ascii="宋体" w:hAnsi="宋体" w:cs="方正仿宋_GBK"/>
                <w:kern w:val="0"/>
                <w:sz w:val="18"/>
                <w:szCs w:val="18"/>
                <w:lang w:bidi="ar"/>
              </w:rPr>
            </w:pPr>
            <w:r>
              <w:rPr>
                <w:rFonts w:ascii="宋体" w:hAnsi="宋体" w:cs="方正仿宋_GBK"/>
                <w:kern w:val="0"/>
                <w:sz w:val="18"/>
                <w:szCs w:val="18"/>
                <w:lang w:bidi="ar"/>
              </w:rPr>
              <w:t>2</w:t>
            </w:r>
            <w:r>
              <w:rPr>
                <w:rFonts w:hint="eastAsia" w:ascii="宋体" w:hAnsi="宋体" w:cs="方正仿宋_GBK"/>
                <w:kern w:val="0"/>
                <w:sz w:val="18"/>
                <w:szCs w:val="18"/>
                <w:lang w:bidi="ar"/>
              </w:rPr>
              <w:t>0%以下</w:t>
            </w:r>
            <w:r>
              <w:rPr>
                <w:rFonts w:ascii="宋体" w:hAnsi="宋体" w:cs="方正仿宋_GBK"/>
                <w:kern w:val="0"/>
                <w:sz w:val="18"/>
                <w:szCs w:val="18"/>
                <w:lang w:bidi="ar"/>
              </w:rPr>
              <w:t>得</w:t>
            </w:r>
            <w:r>
              <w:rPr>
                <w:rFonts w:hint="eastAsia" w:ascii="宋体" w:hAnsi="宋体" w:cs="方正仿宋_GBK"/>
                <w:kern w:val="0"/>
                <w:sz w:val="18"/>
                <w:szCs w:val="18"/>
                <w:lang w:bidi="ar"/>
              </w:rPr>
              <w:t>1</w:t>
            </w:r>
            <w:r>
              <w:rPr>
                <w:rFonts w:ascii="宋体" w:hAnsi="宋体" w:cs="方正仿宋_GBK"/>
                <w:kern w:val="0"/>
                <w:sz w:val="18"/>
                <w:szCs w:val="18"/>
                <w:lang w:bidi="ar"/>
              </w:rPr>
              <w:t>分；</w:t>
            </w:r>
          </w:p>
          <w:p>
            <w:pPr>
              <w:widowControl/>
              <w:adjustRightInd/>
              <w:spacing w:line="240" w:lineRule="auto"/>
              <w:textAlignment w:val="center"/>
              <w:rPr>
                <w:rFonts w:hint="eastAsia" w:ascii="宋体" w:hAnsi="宋体" w:cs="方正仿宋_GBK"/>
                <w:kern w:val="0"/>
                <w:sz w:val="18"/>
                <w:szCs w:val="18"/>
                <w:lang w:bidi="ar"/>
              </w:rPr>
            </w:pPr>
            <w:r>
              <w:rPr>
                <w:rFonts w:hint="eastAsia" w:ascii="宋体" w:hAnsi="宋体" w:cs="方正仿宋_GBK"/>
                <w:kern w:val="0"/>
                <w:sz w:val="18"/>
                <w:szCs w:val="18"/>
                <w:lang w:bidi="ar"/>
              </w:rPr>
              <w:t>20%（含）～40%得2分；</w:t>
            </w:r>
          </w:p>
          <w:p>
            <w:pPr>
              <w:widowControl/>
              <w:adjustRightInd/>
              <w:spacing w:line="240" w:lineRule="auto"/>
              <w:textAlignment w:val="center"/>
              <w:rPr>
                <w:rFonts w:hint="eastAsia" w:ascii="宋体" w:hAnsi="宋体" w:cs="方正仿宋_GBK"/>
                <w:kern w:val="0"/>
                <w:sz w:val="18"/>
                <w:szCs w:val="18"/>
                <w:lang w:bidi="ar"/>
              </w:rPr>
            </w:pPr>
            <w:r>
              <w:rPr>
                <w:rFonts w:hint="eastAsia" w:ascii="宋体" w:hAnsi="宋体" w:cs="方正仿宋_GBK"/>
                <w:kern w:val="0"/>
                <w:sz w:val="18"/>
                <w:szCs w:val="18"/>
                <w:lang w:bidi="ar"/>
              </w:rPr>
              <w:t>40%（含）～60%得3分；</w:t>
            </w:r>
          </w:p>
          <w:p>
            <w:pPr>
              <w:widowControl/>
              <w:adjustRightInd/>
              <w:spacing w:line="240" w:lineRule="auto"/>
              <w:textAlignment w:val="center"/>
              <w:rPr>
                <w:rFonts w:hint="eastAsia" w:ascii="宋体" w:hAnsi="宋体" w:cs="方正仿宋_GBK"/>
                <w:kern w:val="0"/>
                <w:sz w:val="18"/>
                <w:szCs w:val="18"/>
                <w:lang w:bidi="ar"/>
              </w:rPr>
            </w:pPr>
            <w:r>
              <w:rPr>
                <w:rFonts w:hint="eastAsia" w:ascii="宋体" w:hAnsi="宋体" w:cs="方正仿宋_GBK"/>
                <w:kern w:val="0"/>
                <w:sz w:val="18"/>
                <w:szCs w:val="18"/>
                <w:lang w:bidi="ar"/>
              </w:rPr>
              <w:t>60%（含）～80%得4分；</w:t>
            </w:r>
          </w:p>
          <w:p>
            <w:pPr>
              <w:widowControl/>
              <w:adjustRightInd/>
              <w:spacing w:line="240" w:lineRule="auto"/>
              <w:textAlignment w:val="center"/>
              <w:rPr>
                <w:rFonts w:hint="eastAsia" w:ascii="宋体" w:hAnsi="宋体" w:cs="方正仿宋_GBK"/>
                <w:sz w:val="18"/>
                <w:szCs w:val="18"/>
              </w:rPr>
            </w:pPr>
            <w:r>
              <w:rPr>
                <w:rFonts w:hint="eastAsia" w:ascii="宋体" w:hAnsi="宋体" w:cs="方正仿宋_GBK"/>
                <w:kern w:val="0"/>
                <w:sz w:val="18"/>
                <w:szCs w:val="18"/>
                <w:lang w:bidi="ar"/>
              </w:rPr>
              <w:t>80%（含）以上</w:t>
            </w:r>
            <w:r>
              <w:rPr>
                <w:rFonts w:ascii="宋体" w:hAnsi="宋体" w:cs="方正仿宋_GBK"/>
                <w:kern w:val="0"/>
                <w:sz w:val="18"/>
                <w:szCs w:val="18"/>
                <w:lang w:bidi="ar"/>
              </w:rPr>
              <w:t>得</w:t>
            </w:r>
            <w:r>
              <w:rPr>
                <w:rFonts w:hint="eastAsia" w:ascii="宋体" w:hAnsi="宋体" w:cs="方正仿宋_GBK"/>
                <w:kern w:val="0"/>
                <w:sz w:val="18"/>
                <w:szCs w:val="18"/>
                <w:lang w:bidi="ar"/>
              </w:rPr>
              <w:t>5</w:t>
            </w:r>
            <w:r>
              <w:rPr>
                <w:rFonts w:ascii="宋体" w:hAnsi="宋体" w:cs="方正仿宋_GBK"/>
                <w:kern w:val="0"/>
                <w:sz w:val="18"/>
                <w:szCs w:val="18"/>
                <w:lang w:bidi="ar"/>
              </w:rPr>
              <w:t>分</w:t>
            </w:r>
          </w:p>
        </w:tc>
        <w:tc>
          <w:tcPr>
            <w:tcW w:w="713" w:type="dxa"/>
            <w:shd w:val="clear" w:color="auto" w:fill="auto"/>
            <w:vAlign w:val="center"/>
          </w:tcPr>
          <w:p>
            <w:pPr>
              <w:adjustRightInd/>
              <w:spacing w:line="240" w:lineRule="auto"/>
              <w:jc w:val="center"/>
              <w:textAlignment w:val="center"/>
              <w:rPr>
                <w:rFonts w:hint="eastAsia" w:ascii="宋体" w:hAnsi="宋体" w:cs="方正仿宋_GBK"/>
                <w:kern w:val="0"/>
                <w:sz w:val="18"/>
                <w:szCs w:val="18"/>
                <w:lang w:bidi="ar"/>
              </w:rPr>
            </w:pPr>
            <w:r>
              <w:rPr>
                <w:rFonts w:hint="eastAsia" w:ascii="宋体" w:hAnsi="宋体" w:cs="方正仿宋_GBK"/>
                <w:kern w:val="0"/>
                <w:sz w:val="18"/>
                <w:szCs w:val="18"/>
                <w:lang w:bidi="ar"/>
              </w:rPr>
              <w:t>5</w:t>
            </w:r>
          </w:p>
        </w:tc>
        <w:tc>
          <w:tcPr>
            <w:tcW w:w="3119" w:type="dxa"/>
            <w:shd w:val="clear" w:color="auto" w:fill="auto"/>
            <w:vAlign w:val="center"/>
          </w:tcPr>
          <w:p>
            <w:pPr>
              <w:widowControl/>
              <w:adjustRightInd/>
              <w:spacing w:line="240" w:lineRule="auto"/>
              <w:textAlignment w:val="center"/>
              <w:rPr>
                <w:rFonts w:hint="eastAsia" w:ascii="宋体" w:hAnsi="宋体"/>
                <w:sz w:val="18"/>
                <w:szCs w:val="18"/>
              </w:rPr>
            </w:pPr>
            <w:r>
              <w:rPr>
                <w:rFonts w:hint="eastAsia" w:ascii="宋体" w:hAnsi="宋体"/>
                <w:sz w:val="18"/>
                <w:szCs w:val="18"/>
              </w:rPr>
              <w:t>抽查互联网医院信息系统满意度数据。</w:t>
            </w:r>
          </w:p>
          <w:p>
            <w:pPr>
              <w:widowControl/>
              <w:adjustRightInd/>
              <w:spacing w:line="240" w:lineRule="auto"/>
              <w:textAlignment w:val="center"/>
              <w:rPr>
                <w:rFonts w:hint="eastAsia" w:ascii="宋体" w:hAnsi="宋体"/>
                <w:sz w:val="18"/>
                <w:szCs w:val="18"/>
              </w:rPr>
            </w:pPr>
            <w:r>
              <w:rPr>
                <w:rFonts w:ascii="宋体" w:hAnsi="宋体"/>
                <w:sz w:val="18"/>
                <w:szCs w:val="18"/>
              </w:rPr>
              <w:t>患者满意</w:t>
            </w:r>
            <w:r>
              <w:rPr>
                <w:rFonts w:hint="eastAsia" w:ascii="宋体" w:hAnsi="宋体"/>
                <w:sz w:val="18"/>
                <w:szCs w:val="18"/>
              </w:rPr>
              <w:t>率=抽取样本满意度分值总和/抽取样本满意度总值×100%</w:t>
            </w:r>
          </w:p>
          <w:p>
            <w:pPr>
              <w:widowControl/>
              <w:adjustRightInd/>
              <w:spacing w:line="240" w:lineRule="auto"/>
              <w:textAlignment w:val="center"/>
              <w:rPr>
                <w:rFonts w:hint="eastAsia" w:ascii="宋体" w:hAnsi="宋体" w:cs="方正仿宋_GBK"/>
                <w:sz w:val="18"/>
                <w:szCs w:val="18"/>
              </w:rPr>
            </w:pPr>
            <w:r>
              <w:rPr>
                <w:rFonts w:hint="eastAsia" w:ascii="宋体" w:hAnsi="宋体"/>
                <w:sz w:val="18"/>
                <w:szCs w:val="18"/>
              </w:rPr>
              <w:t>随机抽取不少于30条满意度评价，满意度采用五级量表法，每增加一级加1分，按档计分。</w:t>
            </w:r>
          </w:p>
        </w:tc>
        <w:tc>
          <w:tcPr>
            <w:tcW w:w="974" w:type="dxa"/>
            <w:shd w:val="clear" w:color="auto" w:fill="auto"/>
            <w:vAlign w:val="center"/>
          </w:tcPr>
          <w:p>
            <w:pPr>
              <w:widowControl/>
              <w:adjustRightInd/>
              <w:spacing w:line="240" w:lineRule="auto"/>
              <w:textAlignment w:val="center"/>
              <w:rPr>
                <w:rFonts w:hint="eastAsia" w:ascii="宋体" w:hAnsi="宋体"/>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990" w:type="dxa"/>
            <w:vMerge w:val="continue"/>
            <w:shd w:val="clear" w:color="auto" w:fill="auto"/>
            <w:vAlign w:val="center"/>
          </w:tcPr>
          <w:p>
            <w:pPr>
              <w:widowControl/>
              <w:adjustRightInd/>
              <w:spacing w:line="240" w:lineRule="auto"/>
              <w:textAlignment w:val="center"/>
              <w:rPr>
                <w:rStyle w:val="231"/>
                <w:rFonts w:hint="default" w:ascii="宋体" w:hAnsi="宋体" w:eastAsia="宋体" w:cs="方正仿宋_GBK"/>
                <w:color w:val="auto"/>
                <w:sz w:val="18"/>
                <w:szCs w:val="18"/>
                <w:lang w:bidi="ar"/>
              </w:rPr>
            </w:pPr>
          </w:p>
        </w:tc>
        <w:tc>
          <w:tcPr>
            <w:tcW w:w="992" w:type="dxa"/>
            <w:shd w:val="clear" w:color="auto" w:fill="auto"/>
            <w:vAlign w:val="center"/>
          </w:tcPr>
          <w:p>
            <w:pPr>
              <w:widowControl/>
              <w:adjustRightInd/>
              <w:spacing w:line="240" w:lineRule="auto"/>
              <w:textAlignment w:val="center"/>
              <w:rPr>
                <w:rStyle w:val="231"/>
                <w:rFonts w:hint="default" w:ascii="宋体" w:hAnsi="宋体" w:eastAsia="宋体" w:cs="方正仿宋_GBK"/>
                <w:color w:val="auto"/>
                <w:sz w:val="18"/>
                <w:szCs w:val="18"/>
                <w:lang w:bidi="ar"/>
              </w:rPr>
            </w:pPr>
            <w:r>
              <w:rPr>
                <w:rStyle w:val="231"/>
                <w:rFonts w:hint="default" w:ascii="宋体" w:hAnsi="宋体" w:eastAsia="宋体" w:cs="方正仿宋_GBK"/>
                <w:color w:val="auto"/>
                <w:sz w:val="18"/>
                <w:szCs w:val="18"/>
                <w:lang w:bidi="ar"/>
              </w:rPr>
              <w:t>患者投诉渠道</w:t>
            </w:r>
          </w:p>
        </w:tc>
        <w:tc>
          <w:tcPr>
            <w:tcW w:w="2546" w:type="dxa"/>
            <w:shd w:val="clear" w:color="auto" w:fill="auto"/>
            <w:vAlign w:val="center"/>
          </w:tcPr>
          <w:p>
            <w:pPr>
              <w:widowControl/>
              <w:adjustRightInd/>
              <w:spacing w:line="240" w:lineRule="auto"/>
              <w:textAlignment w:val="center"/>
              <w:rPr>
                <w:rFonts w:hint="eastAsia" w:ascii="宋体" w:hAnsi="宋体" w:cs="方正仿宋_GBK"/>
                <w:kern w:val="0"/>
                <w:sz w:val="18"/>
                <w:szCs w:val="18"/>
                <w:lang w:bidi="ar"/>
              </w:rPr>
            </w:pPr>
            <w:r>
              <w:rPr>
                <w:rFonts w:hint="eastAsia" w:ascii="宋体" w:hAnsi="宋体"/>
                <w:sz w:val="18"/>
                <w:szCs w:val="18"/>
              </w:rPr>
              <w:t>提供两种以上的投诉渠道（现场查看线上程序、拨打投诉电话）</w:t>
            </w:r>
          </w:p>
        </w:tc>
        <w:tc>
          <w:tcPr>
            <w:tcW w:w="713" w:type="dxa"/>
            <w:shd w:val="clear" w:color="auto" w:fill="auto"/>
            <w:vAlign w:val="center"/>
          </w:tcPr>
          <w:p>
            <w:pPr>
              <w:widowControl/>
              <w:adjustRightInd/>
              <w:spacing w:line="240" w:lineRule="auto"/>
              <w:jc w:val="center"/>
              <w:textAlignment w:val="center"/>
              <w:rPr>
                <w:rFonts w:hint="eastAsia" w:ascii="宋体" w:hAnsi="宋体" w:cs="方正仿宋_GBK"/>
                <w:kern w:val="0"/>
                <w:sz w:val="18"/>
                <w:szCs w:val="18"/>
                <w:lang w:bidi="ar"/>
              </w:rPr>
            </w:pPr>
            <w:r>
              <w:rPr>
                <w:rFonts w:hint="eastAsia" w:ascii="宋体" w:hAnsi="宋体" w:cs="方正仿宋_GBK"/>
                <w:kern w:val="0"/>
                <w:sz w:val="18"/>
                <w:szCs w:val="18"/>
                <w:lang w:bidi="ar"/>
              </w:rPr>
              <w:t>5</w:t>
            </w:r>
          </w:p>
        </w:tc>
        <w:tc>
          <w:tcPr>
            <w:tcW w:w="3119" w:type="dxa"/>
            <w:shd w:val="clear" w:color="auto" w:fill="auto"/>
            <w:vAlign w:val="center"/>
          </w:tcPr>
          <w:p>
            <w:pPr>
              <w:widowControl/>
              <w:adjustRightInd/>
              <w:spacing w:line="240" w:lineRule="auto"/>
              <w:textAlignment w:val="center"/>
              <w:rPr>
                <w:rStyle w:val="231"/>
                <w:rFonts w:hint="default" w:ascii="宋体" w:hAnsi="宋体" w:eastAsia="宋体" w:cs="方正仿宋_GBK"/>
                <w:color w:val="auto"/>
                <w:sz w:val="18"/>
                <w:szCs w:val="18"/>
                <w:lang w:bidi="ar"/>
              </w:rPr>
            </w:pPr>
            <w:r>
              <w:rPr>
                <w:rStyle w:val="231"/>
                <w:rFonts w:hint="default" w:ascii="宋体" w:hAnsi="宋体" w:eastAsia="宋体" w:cs="方正仿宋_GBK"/>
                <w:color w:val="auto"/>
                <w:sz w:val="18"/>
                <w:szCs w:val="18"/>
                <w:lang w:bidi="ar"/>
              </w:rPr>
              <w:t>对提供的投诉渠道进行现场查验。</w:t>
            </w:r>
          </w:p>
          <w:p>
            <w:pPr>
              <w:widowControl/>
              <w:adjustRightInd/>
              <w:spacing w:line="240" w:lineRule="auto"/>
              <w:textAlignment w:val="center"/>
              <w:rPr>
                <w:rStyle w:val="231"/>
                <w:rFonts w:hint="default" w:ascii="宋体" w:hAnsi="宋体" w:eastAsia="宋体" w:cs="方正仿宋_GBK"/>
                <w:color w:val="auto"/>
                <w:sz w:val="18"/>
                <w:szCs w:val="18"/>
                <w:lang w:bidi="ar"/>
              </w:rPr>
            </w:pPr>
            <w:r>
              <w:rPr>
                <w:rFonts w:hint="eastAsia" w:ascii="宋体" w:hAnsi="宋体"/>
                <w:sz w:val="18"/>
                <w:szCs w:val="18"/>
              </w:rPr>
              <w:t>通过检查记录或拨打电话方式，</w:t>
            </w:r>
            <w:r>
              <w:rPr>
                <w:rStyle w:val="231"/>
                <w:rFonts w:hint="default" w:ascii="宋体" w:hAnsi="宋体" w:eastAsia="宋体" w:cs="方正仿宋_GBK"/>
                <w:color w:val="auto"/>
                <w:sz w:val="18"/>
                <w:szCs w:val="18"/>
                <w:lang w:bidi="ar"/>
              </w:rPr>
              <w:t>检查互联网医院患者投诉渠道畅通性。投诉渠道均畅通得4分，每少一种减2分，扣完为止。</w:t>
            </w:r>
          </w:p>
        </w:tc>
        <w:tc>
          <w:tcPr>
            <w:tcW w:w="974" w:type="dxa"/>
            <w:shd w:val="clear" w:color="auto" w:fill="auto"/>
            <w:vAlign w:val="center"/>
          </w:tcPr>
          <w:p>
            <w:pPr>
              <w:widowControl/>
              <w:adjustRightInd/>
              <w:spacing w:line="240" w:lineRule="auto"/>
              <w:textAlignment w:val="center"/>
              <w:rPr>
                <w:rFonts w:hint="eastAsia" w:ascii="宋体" w:hAnsi="宋体"/>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990" w:type="dxa"/>
            <w:vMerge w:val="continue"/>
            <w:shd w:val="clear" w:color="auto" w:fill="auto"/>
            <w:vAlign w:val="center"/>
          </w:tcPr>
          <w:p>
            <w:pPr>
              <w:widowControl/>
              <w:adjustRightInd/>
              <w:spacing w:line="240" w:lineRule="auto"/>
              <w:textAlignment w:val="center"/>
              <w:rPr>
                <w:rStyle w:val="231"/>
                <w:rFonts w:hint="default" w:ascii="宋体" w:hAnsi="宋体" w:eastAsia="宋体" w:cs="方正仿宋_GBK"/>
                <w:color w:val="auto"/>
                <w:sz w:val="18"/>
                <w:szCs w:val="18"/>
                <w:lang w:bidi="ar"/>
              </w:rPr>
            </w:pPr>
          </w:p>
        </w:tc>
        <w:tc>
          <w:tcPr>
            <w:tcW w:w="992" w:type="dxa"/>
            <w:shd w:val="clear" w:color="auto" w:fill="auto"/>
            <w:vAlign w:val="center"/>
          </w:tcPr>
          <w:p>
            <w:pPr>
              <w:widowControl/>
              <w:adjustRightInd/>
              <w:spacing w:line="240" w:lineRule="auto"/>
              <w:textAlignment w:val="center"/>
              <w:rPr>
                <w:rStyle w:val="231"/>
                <w:rFonts w:hint="default" w:ascii="宋体" w:hAnsi="宋体" w:eastAsia="宋体" w:cs="方正仿宋_GBK"/>
                <w:color w:val="auto"/>
                <w:sz w:val="18"/>
                <w:szCs w:val="18"/>
                <w:lang w:bidi="ar"/>
              </w:rPr>
            </w:pPr>
            <w:r>
              <w:rPr>
                <w:rStyle w:val="231"/>
                <w:rFonts w:hint="default" w:ascii="宋体" w:hAnsi="宋体" w:eastAsia="宋体" w:cs="方正仿宋_GBK"/>
                <w:color w:val="auto"/>
                <w:sz w:val="18"/>
                <w:szCs w:val="18"/>
                <w:lang w:bidi="ar"/>
              </w:rPr>
              <w:t>患者投诉处理时效</w:t>
            </w:r>
          </w:p>
        </w:tc>
        <w:tc>
          <w:tcPr>
            <w:tcW w:w="2546" w:type="dxa"/>
            <w:shd w:val="clear" w:color="auto" w:fill="auto"/>
            <w:vAlign w:val="center"/>
          </w:tcPr>
          <w:p>
            <w:pPr>
              <w:widowControl/>
              <w:adjustRightInd/>
              <w:spacing w:line="240" w:lineRule="auto"/>
              <w:textAlignment w:val="center"/>
              <w:rPr>
                <w:rFonts w:hint="eastAsia" w:ascii="宋体" w:hAnsi="宋体" w:cs="方正仿宋_GBK"/>
                <w:kern w:val="0"/>
                <w:sz w:val="18"/>
                <w:szCs w:val="18"/>
                <w:lang w:bidi="ar"/>
              </w:rPr>
            </w:pPr>
            <w:r>
              <w:rPr>
                <w:rFonts w:hint="eastAsia" w:ascii="宋体" w:hAnsi="宋体" w:cs="方正仿宋_GBK"/>
                <w:kern w:val="0"/>
                <w:sz w:val="18"/>
                <w:szCs w:val="18"/>
                <w:lang w:bidi="ar"/>
              </w:rPr>
              <w:t>80%以上,得4分</w:t>
            </w:r>
          </w:p>
          <w:p>
            <w:pPr>
              <w:widowControl/>
              <w:adjustRightInd/>
              <w:spacing w:line="240" w:lineRule="auto"/>
              <w:textAlignment w:val="center"/>
              <w:rPr>
                <w:rFonts w:hint="eastAsia" w:ascii="宋体" w:hAnsi="宋体" w:cs="方正仿宋_GBK"/>
                <w:kern w:val="0"/>
                <w:sz w:val="18"/>
                <w:szCs w:val="18"/>
                <w:lang w:bidi="ar"/>
              </w:rPr>
            </w:pPr>
            <w:r>
              <w:rPr>
                <w:rFonts w:hint="eastAsia" w:ascii="宋体" w:hAnsi="宋体" w:cs="方正仿宋_GBK"/>
                <w:kern w:val="0"/>
                <w:sz w:val="18"/>
                <w:szCs w:val="18"/>
                <w:lang w:bidi="ar"/>
              </w:rPr>
              <w:t>50%（含）～80%以上,得3分</w:t>
            </w:r>
          </w:p>
          <w:p>
            <w:pPr>
              <w:widowControl/>
              <w:adjustRightInd/>
              <w:spacing w:line="240" w:lineRule="auto"/>
              <w:textAlignment w:val="center"/>
              <w:rPr>
                <w:rFonts w:hint="eastAsia" w:ascii="宋体" w:hAnsi="宋体" w:cs="方正仿宋_GBK"/>
                <w:kern w:val="0"/>
                <w:sz w:val="18"/>
                <w:szCs w:val="18"/>
                <w:lang w:bidi="ar"/>
              </w:rPr>
            </w:pPr>
            <w:r>
              <w:rPr>
                <w:rFonts w:hint="eastAsia" w:ascii="宋体" w:hAnsi="宋体" w:cs="方正仿宋_GBK"/>
                <w:kern w:val="0"/>
                <w:sz w:val="18"/>
                <w:szCs w:val="18"/>
                <w:lang w:bidi="ar"/>
              </w:rPr>
              <w:t>30%（含）～50%,得2分</w:t>
            </w:r>
          </w:p>
          <w:p>
            <w:pPr>
              <w:widowControl/>
              <w:adjustRightInd/>
              <w:spacing w:line="240" w:lineRule="auto"/>
              <w:textAlignment w:val="center"/>
              <w:rPr>
                <w:rStyle w:val="231"/>
                <w:rFonts w:hint="default" w:ascii="宋体" w:hAnsi="宋体" w:eastAsia="宋体" w:cs="方正仿宋_GBK"/>
                <w:color w:val="auto"/>
                <w:sz w:val="18"/>
                <w:szCs w:val="18"/>
                <w:lang w:bidi="ar"/>
              </w:rPr>
            </w:pPr>
            <w:r>
              <w:rPr>
                <w:rFonts w:hint="eastAsia" w:ascii="宋体" w:hAnsi="宋体" w:cs="方正仿宋_GBK"/>
                <w:kern w:val="0"/>
                <w:sz w:val="18"/>
                <w:szCs w:val="18"/>
                <w:lang w:bidi="ar"/>
              </w:rPr>
              <w:t>30%以下,得1分</w:t>
            </w:r>
          </w:p>
        </w:tc>
        <w:tc>
          <w:tcPr>
            <w:tcW w:w="713" w:type="dxa"/>
            <w:shd w:val="clear" w:color="auto" w:fill="auto"/>
            <w:vAlign w:val="center"/>
          </w:tcPr>
          <w:p>
            <w:pPr>
              <w:widowControl/>
              <w:adjustRightInd/>
              <w:spacing w:line="240" w:lineRule="auto"/>
              <w:jc w:val="center"/>
              <w:textAlignment w:val="center"/>
              <w:rPr>
                <w:rFonts w:hint="eastAsia" w:ascii="宋体" w:hAnsi="宋体" w:cs="方正仿宋_GBK"/>
                <w:kern w:val="0"/>
                <w:sz w:val="18"/>
                <w:szCs w:val="18"/>
                <w:lang w:bidi="ar"/>
              </w:rPr>
            </w:pPr>
            <w:r>
              <w:rPr>
                <w:rFonts w:hint="eastAsia" w:ascii="宋体" w:hAnsi="宋体" w:cs="方正仿宋_GBK"/>
                <w:kern w:val="0"/>
                <w:sz w:val="18"/>
                <w:szCs w:val="18"/>
                <w:lang w:bidi="ar"/>
              </w:rPr>
              <w:t>5</w:t>
            </w:r>
          </w:p>
        </w:tc>
        <w:tc>
          <w:tcPr>
            <w:tcW w:w="3119" w:type="dxa"/>
            <w:shd w:val="clear" w:color="auto" w:fill="auto"/>
            <w:vAlign w:val="center"/>
          </w:tcPr>
          <w:p>
            <w:pPr>
              <w:widowControl/>
              <w:adjustRightInd/>
              <w:spacing w:line="240" w:lineRule="auto"/>
              <w:textAlignment w:val="center"/>
              <w:rPr>
                <w:rFonts w:hint="eastAsia" w:ascii="宋体" w:hAnsi="宋体"/>
                <w:sz w:val="18"/>
                <w:szCs w:val="18"/>
              </w:rPr>
            </w:pPr>
            <w:r>
              <w:rPr>
                <w:rFonts w:hint="eastAsia" w:ascii="宋体" w:hAnsi="宋体"/>
                <w:sz w:val="18"/>
                <w:szCs w:val="18"/>
              </w:rPr>
              <w:t>查看3或6个月的患者投诉记录，查看办结时效率（查看线上程序、记录资料），工作时间内，投诉处理2小时内响应，24小时办结率,按档计分</w:t>
            </w:r>
          </w:p>
        </w:tc>
        <w:tc>
          <w:tcPr>
            <w:tcW w:w="974" w:type="dxa"/>
            <w:shd w:val="clear" w:color="auto" w:fill="auto"/>
            <w:vAlign w:val="center"/>
          </w:tcPr>
          <w:p>
            <w:pPr>
              <w:widowControl/>
              <w:adjustRightInd/>
              <w:spacing w:line="240" w:lineRule="auto"/>
              <w:textAlignment w:val="center"/>
              <w:rPr>
                <w:rFonts w:hint="eastAsia" w:ascii="宋体" w:hAnsi="宋体"/>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648" w:hRule="atLeast"/>
        </w:trPr>
        <w:tc>
          <w:tcPr>
            <w:tcW w:w="990" w:type="dxa"/>
            <w:vMerge w:val="restart"/>
            <w:shd w:val="clear" w:color="auto" w:fill="auto"/>
            <w:vAlign w:val="center"/>
          </w:tcPr>
          <w:p>
            <w:pPr>
              <w:widowControl/>
              <w:adjustRightInd/>
              <w:spacing w:line="240" w:lineRule="auto"/>
              <w:textAlignment w:val="center"/>
              <w:rPr>
                <w:rStyle w:val="231"/>
                <w:rFonts w:hint="default" w:ascii="宋体" w:hAnsi="宋体" w:eastAsia="宋体" w:cs="方正仿宋_GBK"/>
                <w:color w:val="auto"/>
                <w:sz w:val="18"/>
                <w:szCs w:val="18"/>
                <w:lang w:bidi="ar"/>
              </w:rPr>
            </w:pPr>
            <w:r>
              <w:rPr>
                <w:rStyle w:val="231"/>
                <w:rFonts w:hint="default" w:ascii="宋体" w:hAnsi="宋体" w:eastAsia="宋体" w:cs="方正仿宋_GBK"/>
                <w:color w:val="auto"/>
                <w:sz w:val="18"/>
                <w:szCs w:val="18"/>
                <w:lang w:bidi="ar"/>
              </w:rPr>
              <w:t>拓展服务</w:t>
            </w:r>
          </w:p>
        </w:tc>
        <w:tc>
          <w:tcPr>
            <w:tcW w:w="992" w:type="dxa"/>
            <w:vMerge w:val="restart"/>
            <w:shd w:val="clear" w:color="auto" w:fill="auto"/>
            <w:vAlign w:val="center"/>
          </w:tcPr>
          <w:p>
            <w:pPr>
              <w:widowControl/>
              <w:adjustRightInd/>
              <w:spacing w:line="240" w:lineRule="auto"/>
              <w:textAlignment w:val="center"/>
              <w:rPr>
                <w:rStyle w:val="231"/>
                <w:rFonts w:hint="default" w:ascii="宋体" w:hAnsi="宋体" w:eastAsia="宋体" w:cs="方正仿宋_GBK"/>
                <w:color w:val="auto"/>
                <w:sz w:val="18"/>
                <w:szCs w:val="18"/>
                <w:lang w:bidi="ar"/>
              </w:rPr>
            </w:pPr>
            <w:r>
              <w:rPr>
                <w:rStyle w:val="231"/>
                <w:rFonts w:hint="default" w:ascii="宋体" w:hAnsi="宋体" w:eastAsia="宋体" w:cs="方正仿宋_GBK"/>
                <w:color w:val="auto"/>
                <w:sz w:val="18"/>
                <w:szCs w:val="18"/>
                <w:lang w:bidi="ar"/>
              </w:rPr>
              <w:t>创新业务</w:t>
            </w:r>
          </w:p>
        </w:tc>
        <w:tc>
          <w:tcPr>
            <w:tcW w:w="2546" w:type="dxa"/>
            <w:shd w:val="clear" w:color="auto" w:fill="auto"/>
            <w:vAlign w:val="center"/>
          </w:tcPr>
          <w:p>
            <w:pPr>
              <w:widowControl/>
              <w:adjustRightInd/>
              <w:spacing w:line="240" w:lineRule="auto"/>
              <w:textAlignment w:val="center"/>
              <w:rPr>
                <w:rFonts w:hint="eastAsia" w:ascii="宋体" w:hAnsi="宋体" w:cs="方正仿宋_GBK"/>
                <w:kern w:val="0"/>
                <w:sz w:val="18"/>
                <w:szCs w:val="18"/>
                <w:lang w:bidi="ar"/>
              </w:rPr>
            </w:pPr>
            <w:r>
              <w:rPr>
                <w:rFonts w:hint="eastAsia" w:ascii="宋体" w:hAnsi="宋体" w:cs="方正仿宋_GBK"/>
                <w:kern w:val="0"/>
                <w:sz w:val="18"/>
                <w:szCs w:val="18"/>
                <w:lang w:bidi="ar"/>
              </w:rPr>
              <w:t>开展网约护理且服务人次大于10人</w:t>
            </w:r>
          </w:p>
          <w:p>
            <w:pPr>
              <w:widowControl/>
              <w:adjustRightInd/>
              <w:spacing w:line="240" w:lineRule="auto"/>
              <w:textAlignment w:val="center"/>
              <w:rPr>
                <w:rFonts w:hint="eastAsia" w:ascii="宋体" w:hAnsi="宋体" w:cs="方正仿宋_GBK"/>
                <w:kern w:val="0"/>
                <w:sz w:val="18"/>
                <w:szCs w:val="18"/>
                <w:lang w:bidi="ar"/>
              </w:rPr>
            </w:pPr>
            <w:r>
              <w:rPr>
                <w:rFonts w:hint="eastAsia" w:ascii="宋体" w:hAnsi="宋体" w:cs="方正仿宋_GBK"/>
                <w:kern w:val="0"/>
                <w:sz w:val="18"/>
                <w:szCs w:val="18"/>
                <w:lang w:bidi="ar"/>
              </w:rPr>
              <w:t xml:space="preserve">合法合规开展网约护理上门服务，制定并遵循护理服务标准和操作流程，且服务人次&gt;50人 </w:t>
            </w:r>
          </w:p>
        </w:tc>
        <w:tc>
          <w:tcPr>
            <w:tcW w:w="713" w:type="dxa"/>
            <w:shd w:val="clear" w:color="auto" w:fill="auto"/>
            <w:vAlign w:val="center"/>
          </w:tcPr>
          <w:p>
            <w:pPr>
              <w:widowControl/>
              <w:adjustRightInd/>
              <w:spacing w:line="240" w:lineRule="auto"/>
              <w:jc w:val="center"/>
              <w:textAlignment w:val="center"/>
              <w:rPr>
                <w:rFonts w:hint="eastAsia" w:ascii="宋体" w:hAnsi="宋体" w:cs="方正仿宋_GBK"/>
                <w:kern w:val="0"/>
                <w:sz w:val="18"/>
                <w:szCs w:val="18"/>
                <w:lang w:bidi="ar"/>
              </w:rPr>
            </w:pPr>
            <w:r>
              <w:rPr>
                <w:rFonts w:hint="eastAsia" w:ascii="宋体" w:hAnsi="宋体" w:cs="方正仿宋_GBK"/>
                <w:kern w:val="0"/>
                <w:sz w:val="18"/>
                <w:szCs w:val="18"/>
                <w:lang w:bidi="ar"/>
              </w:rPr>
              <w:t>2</w:t>
            </w:r>
          </w:p>
        </w:tc>
        <w:tc>
          <w:tcPr>
            <w:tcW w:w="3119" w:type="dxa"/>
            <w:shd w:val="clear" w:color="auto" w:fill="auto"/>
            <w:vAlign w:val="center"/>
          </w:tcPr>
          <w:p>
            <w:pPr>
              <w:widowControl/>
              <w:adjustRightInd/>
              <w:spacing w:line="240" w:lineRule="auto"/>
              <w:textAlignment w:val="center"/>
              <w:rPr>
                <w:rFonts w:hint="eastAsia" w:ascii="宋体" w:hAnsi="宋体" w:cs="方正仿宋_GBK"/>
                <w:kern w:val="0"/>
                <w:sz w:val="18"/>
                <w:szCs w:val="18"/>
                <w:lang w:bidi="ar"/>
              </w:rPr>
            </w:pPr>
            <w:r>
              <w:rPr>
                <w:rFonts w:hint="eastAsia" w:ascii="宋体" w:hAnsi="宋体" w:cs="方正仿宋_GBK"/>
                <w:kern w:val="0"/>
                <w:sz w:val="18"/>
                <w:szCs w:val="18"/>
                <w:lang w:bidi="ar"/>
              </w:rPr>
              <w:t>查看互联网医院信息系统数据</w:t>
            </w:r>
          </w:p>
        </w:tc>
        <w:tc>
          <w:tcPr>
            <w:tcW w:w="974" w:type="dxa"/>
            <w:vMerge w:val="restart"/>
            <w:shd w:val="clear" w:color="auto" w:fill="auto"/>
            <w:vAlign w:val="center"/>
          </w:tcPr>
          <w:p>
            <w:pPr>
              <w:widowControl/>
              <w:adjustRightInd/>
              <w:spacing w:line="240" w:lineRule="auto"/>
              <w:textAlignment w:val="center"/>
              <w:rPr>
                <w:rFonts w:hint="eastAsia" w:ascii="宋体" w:hAnsi="宋体"/>
                <w:sz w:val="18"/>
                <w:szCs w:val="18"/>
              </w:rPr>
            </w:pPr>
            <w:r>
              <w:rPr>
                <w:rFonts w:hint="eastAsia" w:ascii="宋体" w:hAnsi="宋体"/>
                <w:sz w:val="18"/>
                <w:szCs w:val="18"/>
              </w:rPr>
              <w:t>本项为加分项，考察年度内开展服务内容，分项计分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990" w:type="dxa"/>
            <w:vMerge w:val="continue"/>
            <w:shd w:val="clear" w:color="auto" w:fill="auto"/>
            <w:vAlign w:val="center"/>
          </w:tcPr>
          <w:p>
            <w:pPr>
              <w:widowControl/>
              <w:adjustRightInd/>
              <w:spacing w:line="240" w:lineRule="auto"/>
              <w:rPr>
                <w:rStyle w:val="231"/>
                <w:rFonts w:hint="default" w:ascii="宋体" w:hAnsi="宋体" w:eastAsia="宋体" w:cs="方正仿宋_GBK"/>
                <w:color w:val="auto"/>
                <w:sz w:val="18"/>
                <w:szCs w:val="18"/>
                <w:lang w:bidi="ar"/>
              </w:rPr>
            </w:pPr>
          </w:p>
        </w:tc>
        <w:tc>
          <w:tcPr>
            <w:tcW w:w="992" w:type="dxa"/>
            <w:vMerge w:val="continue"/>
            <w:shd w:val="clear" w:color="auto" w:fill="auto"/>
            <w:vAlign w:val="center"/>
          </w:tcPr>
          <w:p>
            <w:pPr>
              <w:widowControl/>
              <w:adjustRightInd/>
              <w:spacing w:line="240" w:lineRule="auto"/>
              <w:rPr>
                <w:rStyle w:val="231"/>
                <w:rFonts w:hint="default" w:ascii="宋体" w:hAnsi="宋体" w:eastAsia="宋体" w:cs="方正仿宋_GBK"/>
                <w:color w:val="auto"/>
                <w:sz w:val="18"/>
                <w:szCs w:val="18"/>
                <w:lang w:bidi="ar"/>
              </w:rPr>
            </w:pPr>
          </w:p>
        </w:tc>
        <w:tc>
          <w:tcPr>
            <w:tcW w:w="2546" w:type="dxa"/>
            <w:shd w:val="clear" w:color="auto" w:fill="auto"/>
            <w:vAlign w:val="center"/>
          </w:tcPr>
          <w:p>
            <w:pPr>
              <w:widowControl/>
              <w:adjustRightInd/>
              <w:spacing w:line="240" w:lineRule="auto"/>
              <w:textAlignment w:val="center"/>
              <w:rPr>
                <w:rFonts w:hint="eastAsia" w:ascii="宋体" w:hAnsi="宋体" w:cs="方正仿宋_GBK"/>
                <w:kern w:val="0"/>
                <w:sz w:val="18"/>
                <w:szCs w:val="18"/>
                <w:lang w:bidi="ar"/>
              </w:rPr>
            </w:pPr>
            <w:r>
              <w:rPr>
                <w:rFonts w:hint="eastAsia" w:ascii="宋体" w:hAnsi="宋体" w:cs="方正仿宋_GBK"/>
                <w:kern w:val="0"/>
                <w:sz w:val="18"/>
                <w:szCs w:val="18"/>
                <w:lang w:bidi="ar"/>
              </w:rPr>
              <w:t>开展慢病管理且服务人次大于10人</w:t>
            </w:r>
          </w:p>
          <w:p>
            <w:pPr>
              <w:widowControl/>
              <w:adjustRightInd/>
              <w:spacing w:line="240" w:lineRule="auto"/>
              <w:textAlignment w:val="center"/>
              <w:rPr>
                <w:rFonts w:hint="eastAsia" w:ascii="宋体" w:hAnsi="宋体" w:cs="方正仿宋_GBK"/>
                <w:kern w:val="0"/>
                <w:sz w:val="18"/>
                <w:szCs w:val="18"/>
                <w:lang w:bidi="ar"/>
              </w:rPr>
            </w:pPr>
            <w:r>
              <w:rPr>
                <w:rFonts w:hint="eastAsia" w:ascii="宋体" w:hAnsi="宋体" w:cs="方正仿宋_GBK"/>
                <w:kern w:val="0"/>
                <w:sz w:val="18"/>
                <w:szCs w:val="18"/>
                <w:lang w:bidi="ar"/>
              </w:rPr>
              <w:t>开展标准化慢病管理服务，根据患者具体情况提供个性化的慢病管理方案，通过定期随访和监测病情变化，及时调整管理方案，且服务人次&gt;50人</w:t>
            </w:r>
          </w:p>
        </w:tc>
        <w:tc>
          <w:tcPr>
            <w:tcW w:w="713" w:type="dxa"/>
            <w:shd w:val="clear" w:color="auto" w:fill="auto"/>
            <w:vAlign w:val="center"/>
          </w:tcPr>
          <w:p>
            <w:pPr>
              <w:widowControl/>
              <w:adjustRightInd/>
              <w:spacing w:line="240" w:lineRule="auto"/>
              <w:jc w:val="center"/>
              <w:textAlignment w:val="center"/>
              <w:rPr>
                <w:rFonts w:hint="eastAsia" w:ascii="宋体" w:hAnsi="宋体" w:cs="方正仿宋_GBK"/>
                <w:kern w:val="0"/>
                <w:sz w:val="18"/>
                <w:szCs w:val="18"/>
                <w:lang w:bidi="ar"/>
              </w:rPr>
            </w:pPr>
            <w:r>
              <w:rPr>
                <w:rFonts w:hint="eastAsia" w:ascii="宋体" w:hAnsi="宋体" w:cs="方正仿宋_GBK"/>
                <w:kern w:val="0"/>
                <w:sz w:val="18"/>
                <w:szCs w:val="18"/>
                <w:lang w:bidi="ar"/>
              </w:rPr>
              <w:t>2</w:t>
            </w:r>
          </w:p>
        </w:tc>
        <w:tc>
          <w:tcPr>
            <w:tcW w:w="3119" w:type="dxa"/>
            <w:shd w:val="clear" w:color="auto" w:fill="auto"/>
            <w:vAlign w:val="center"/>
          </w:tcPr>
          <w:p>
            <w:pPr>
              <w:widowControl/>
              <w:adjustRightInd/>
              <w:spacing w:line="240" w:lineRule="auto"/>
              <w:textAlignment w:val="center"/>
              <w:rPr>
                <w:rFonts w:hint="eastAsia" w:ascii="宋体" w:hAnsi="宋体" w:cs="方正仿宋_GBK"/>
                <w:kern w:val="0"/>
                <w:sz w:val="18"/>
                <w:szCs w:val="18"/>
                <w:lang w:bidi="ar"/>
              </w:rPr>
            </w:pPr>
            <w:r>
              <w:rPr>
                <w:rFonts w:hint="eastAsia" w:ascii="宋体" w:hAnsi="宋体" w:cs="方正仿宋_GBK"/>
                <w:kern w:val="0"/>
                <w:sz w:val="18"/>
                <w:szCs w:val="18"/>
                <w:lang w:bidi="ar"/>
              </w:rPr>
              <w:t>查看互联网医院信息系统数据</w:t>
            </w:r>
          </w:p>
        </w:tc>
        <w:tc>
          <w:tcPr>
            <w:tcW w:w="974" w:type="dxa"/>
            <w:vMerge w:val="continue"/>
            <w:shd w:val="clear" w:color="auto" w:fill="auto"/>
            <w:vAlign w:val="center"/>
          </w:tcPr>
          <w:p>
            <w:pPr>
              <w:widowControl/>
              <w:adjustRightInd/>
              <w:spacing w:line="240" w:lineRule="auto"/>
              <w:textAlignment w:val="center"/>
              <w:rPr>
                <w:rFonts w:hint="eastAsia" w:ascii="宋体" w:hAnsi="宋体"/>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990" w:type="dxa"/>
            <w:vMerge w:val="continue"/>
            <w:shd w:val="clear" w:color="auto" w:fill="auto"/>
            <w:vAlign w:val="center"/>
          </w:tcPr>
          <w:p>
            <w:pPr>
              <w:widowControl/>
              <w:adjustRightInd/>
              <w:spacing w:line="240" w:lineRule="auto"/>
              <w:rPr>
                <w:rStyle w:val="231"/>
                <w:rFonts w:hint="default" w:ascii="宋体" w:hAnsi="宋体" w:eastAsia="宋体" w:cs="方正仿宋_GBK"/>
                <w:color w:val="auto"/>
                <w:sz w:val="18"/>
                <w:szCs w:val="18"/>
                <w:lang w:bidi="ar"/>
              </w:rPr>
            </w:pPr>
          </w:p>
        </w:tc>
        <w:tc>
          <w:tcPr>
            <w:tcW w:w="992" w:type="dxa"/>
            <w:vMerge w:val="continue"/>
            <w:shd w:val="clear" w:color="auto" w:fill="auto"/>
            <w:vAlign w:val="center"/>
          </w:tcPr>
          <w:p>
            <w:pPr>
              <w:widowControl/>
              <w:adjustRightInd/>
              <w:spacing w:line="240" w:lineRule="auto"/>
              <w:rPr>
                <w:rStyle w:val="231"/>
                <w:rFonts w:hint="default" w:ascii="宋体" w:hAnsi="宋体" w:eastAsia="宋体" w:cs="方正仿宋_GBK"/>
                <w:color w:val="auto"/>
                <w:sz w:val="18"/>
                <w:szCs w:val="18"/>
                <w:lang w:bidi="ar"/>
              </w:rPr>
            </w:pPr>
          </w:p>
        </w:tc>
        <w:tc>
          <w:tcPr>
            <w:tcW w:w="2546" w:type="dxa"/>
            <w:shd w:val="clear" w:color="auto" w:fill="auto"/>
            <w:vAlign w:val="center"/>
          </w:tcPr>
          <w:p>
            <w:pPr>
              <w:widowControl/>
              <w:adjustRightInd/>
              <w:spacing w:line="240" w:lineRule="auto"/>
              <w:textAlignment w:val="center"/>
              <w:rPr>
                <w:rFonts w:hint="eastAsia" w:ascii="宋体" w:hAnsi="宋体" w:cs="方正仿宋_GBK"/>
                <w:kern w:val="0"/>
                <w:sz w:val="18"/>
                <w:szCs w:val="18"/>
                <w:lang w:bidi="ar"/>
              </w:rPr>
            </w:pPr>
            <w:r>
              <w:rPr>
                <w:rFonts w:hint="eastAsia" w:ascii="宋体" w:hAnsi="宋体" w:cs="方正仿宋_GBK"/>
                <w:kern w:val="0"/>
                <w:sz w:val="18"/>
                <w:szCs w:val="18"/>
                <w:lang w:bidi="ar"/>
              </w:rPr>
              <w:t>开展检查预约且服务人次大于10人</w:t>
            </w:r>
          </w:p>
        </w:tc>
        <w:tc>
          <w:tcPr>
            <w:tcW w:w="713" w:type="dxa"/>
            <w:shd w:val="clear" w:color="auto" w:fill="auto"/>
            <w:vAlign w:val="center"/>
          </w:tcPr>
          <w:p>
            <w:pPr>
              <w:widowControl/>
              <w:adjustRightInd/>
              <w:spacing w:line="240" w:lineRule="auto"/>
              <w:jc w:val="center"/>
              <w:textAlignment w:val="center"/>
              <w:rPr>
                <w:rFonts w:hint="eastAsia" w:ascii="宋体" w:hAnsi="宋体" w:cs="方正仿宋_GBK"/>
                <w:kern w:val="0"/>
                <w:sz w:val="18"/>
                <w:szCs w:val="18"/>
                <w:lang w:bidi="ar"/>
              </w:rPr>
            </w:pPr>
            <w:r>
              <w:rPr>
                <w:rFonts w:hint="eastAsia" w:ascii="宋体" w:hAnsi="宋体" w:cs="方正仿宋_GBK"/>
                <w:kern w:val="0"/>
                <w:sz w:val="18"/>
                <w:szCs w:val="18"/>
                <w:lang w:bidi="ar"/>
              </w:rPr>
              <w:t>2</w:t>
            </w:r>
          </w:p>
        </w:tc>
        <w:tc>
          <w:tcPr>
            <w:tcW w:w="3119" w:type="dxa"/>
            <w:shd w:val="clear" w:color="auto" w:fill="auto"/>
            <w:vAlign w:val="center"/>
          </w:tcPr>
          <w:p>
            <w:pPr>
              <w:widowControl/>
              <w:adjustRightInd/>
              <w:spacing w:line="240" w:lineRule="auto"/>
              <w:textAlignment w:val="center"/>
              <w:rPr>
                <w:rFonts w:hint="eastAsia" w:ascii="宋体" w:hAnsi="宋体" w:cs="方正仿宋_GBK"/>
                <w:kern w:val="0"/>
                <w:sz w:val="18"/>
                <w:szCs w:val="18"/>
                <w:lang w:bidi="ar"/>
              </w:rPr>
            </w:pPr>
            <w:r>
              <w:rPr>
                <w:rFonts w:hint="eastAsia" w:ascii="宋体" w:hAnsi="宋体" w:cs="方正仿宋_GBK"/>
                <w:kern w:val="0"/>
                <w:sz w:val="18"/>
                <w:szCs w:val="18"/>
                <w:lang w:bidi="ar"/>
              </w:rPr>
              <w:t>查看互联网医院信息系统数据</w:t>
            </w:r>
          </w:p>
        </w:tc>
        <w:tc>
          <w:tcPr>
            <w:tcW w:w="974" w:type="dxa"/>
            <w:vMerge w:val="continue"/>
            <w:shd w:val="clear" w:color="auto" w:fill="auto"/>
            <w:vAlign w:val="center"/>
          </w:tcPr>
          <w:p>
            <w:pPr>
              <w:widowControl/>
              <w:adjustRightInd/>
              <w:spacing w:line="240" w:lineRule="auto"/>
              <w:textAlignment w:val="center"/>
              <w:rPr>
                <w:rFonts w:hint="eastAsia" w:ascii="宋体" w:hAnsi="宋体"/>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990" w:type="dxa"/>
            <w:vMerge w:val="continue"/>
            <w:shd w:val="clear" w:color="auto" w:fill="auto"/>
            <w:vAlign w:val="center"/>
          </w:tcPr>
          <w:p>
            <w:pPr>
              <w:widowControl/>
              <w:adjustRightInd/>
              <w:spacing w:line="240" w:lineRule="auto"/>
              <w:rPr>
                <w:rStyle w:val="231"/>
                <w:rFonts w:hint="default" w:ascii="宋体" w:hAnsi="宋体" w:eastAsia="宋体" w:cs="方正仿宋_GBK"/>
                <w:color w:val="auto"/>
                <w:sz w:val="18"/>
                <w:szCs w:val="18"/>
                <w:lang w:bidi="ar"/>
              </w:rPr>
            </w:pPr>
          </w:p>
        </w:tc>
        <w:tc>
          <w:tcPr>
            <w:tcW w:w="992" w:type="dxa"/>
            <w:vMerge w:val="continue"/>
            <w:shd w:val="clear" w:color="auto" w:fill="auto"/>
            <w:vAlign w:val="center"/>
          </w:tcPr>
          <w:p>
            <w:pPr>
              <w:widowControl/>
              <w:adjustRightInd/>
              <w:spacing w:line="240" w:lineRule="auto"/>
              <w:rPr>
                <w:rStyle w:val="231"/>
                <w:rFonts w:hint="default" w:ascii="宋体" w:hAnsi="宋体" w:eastAsia="宋体" w:cs="方正仿宋_GBK"/>
                <w:color w:val="auto"/>
                <w:sz w:val="18"/>
                <w:szCs w:val="18"/>
                <w:lang w:bidi="ar"/>
              </w:rPr>
            </w:pPr>
          </w:p>
        </w:tc>
        <w:tc>
          <w:tcPr>
            <w:tcW w:w="2546" w:type="dxa"/>
            <w:shd w:val="clear" w:color="auto" w:fill="auto"/>
            <w:vAlign w:val="center"/>
          </w:tcPr>
          <w:p>
            <w:pPr>
              <w:widowControl/>
              <w:adjustRightInd/>
              <w:spacing w:line="240" w:lineRule="auto"/>
              <w:textAlignment w:val="center"/>
              <w:rPr>
                <w:rFonts w:hint="eastAsia" w:ascii="宋体" w:hAnsi="宋体" w:cs="方正仿宋_GBK"/>
                <w:kern w:val="0"/>
                <w:sz w:val="18"/>
                <w:szCs w:val="18"/>
                <w:lang w:bidi="ar"/>
              </w:rPr>
            </w:pPr>
            <w:r>
              <w:rPr>
                <w:rFonts w:hint="eastAsia" w:ascii="宋体" w:hAnsi="宋体" w:cs="方正仿宋_GBK"/>
                <w:kern w:val="0"/>
                <w:sz w:val="18"/>
                <w:szCs w:val="18"/>
                <w:lang w:bidi="ar"/>
              </w:rPr>
              <w:t>已开通电子发票</w:t>
            </w:r>
          </w:p>
          <w:p>
            <w:pPr>
              <w:widowControl/>
              <w:adjustRightInd/>
              <w:spacing w:line="240" w:lineRule="auto"/>
              <w:textAlignment w:val="center"/>
              <w:rPr>
                <w:rFonts w:hint="eastAsia" w:ascii="宋体" w:hAnsi="宋体" w:cs="方正仿宋_GBK"/>
                <w:kern w:val="0"/>
                <w:sz w:val="18"/>
                <w:szCs w:val="18"/>
                <w:lang w:bidi="ar"/>
              </w:rPr>
            </w:pPr>
            <w:r>
              <w:rPr>
                <w:rFonts w:hint="eastAsia" w:ascii="宋体" w:hAnsi="宋体" w:cs="方正仿宋_GBK"/>
                <w:kern w:val="0"/>
                <w:sz w:val="18"/>
                <w:szCs w:val="18"/>
                <w:lang w:bidi="ar"/>
              </w:rPr>
              <w:t>已开通电子发票且能通过公众号或小程序进行实时查询</w:t>
            </w:r>
          </w:p>
        </w:tc>
        <w:tc>
          <w:tcPr>
            <w:tcW w:w="713" w:type="dxa"/>
            <w:shd w:val="clear" w:color="auto" w:fill="auto"/>
            <w:vAlign w:val="center"/>
          </w:tcPr>
          <w:p>
            <w:pPr>
              <w:widowControl/>
              <w:adjustRightInd/>
              <w:spacing w:line="240" w:lineRule="auto"/>
              <w:jc w:val="center"/>
              <w:textAlignment w:val="center"/>
              <w:rPr>
                <w:rFonts w:hint="eastAsia" w:ascii="宋体" w:hAnsi="宋体" w:cs="方正仿宋_GBK"/>
                <w:kern w:val="0"/>
                <w:sz w:val="18"/>
                <w:szCs w:val="18"/>
                <w:lang w:bidi="ar"/>
              </w:rPr>
            </w:pPr>
            <w:r>
              <w:rPr>
                <w:rFonts w:hint="eastAsia" w:ascii="宋体" w:hAnsi="宋体" w:cs="方正仿宋_GBK"/>
                <w:kern w:val="0"/>
                <w:sz w:val="18"/>
                <w:szCs w:val="18"/>
                <w:lang w:bidi="ar"/>
              </w:rPr>
              <w:t>2</w:t>
            </w:r>
          </w:p>
        </w:tc>
        <w:tc>
          <w:tcPr>
            <w:tcW w:w="3119" w:type="dxa"/>
            <w:shd w:val="clear" w:color="auto" w:fill="auto"/>
            <w:vAlign w:val="center"/>
          </w:tcPr>
          <w:p>
            <w:pPr>
              <w:widowControl/>
              <w:adjustRightInd/>
              <w:spacing w:line="240" w:lineRule="auto"/>
              <w:textAlignment w:val="center"/>
              <w:rPr>
                <w:rFonts w:hint="eastAsia" w:ascii="宋体" w:hAnsi="宋体" w:cs="方正仿宋_GBK"/>
                <w:kern w:val="0"/>
                <w:sz w:val="18"/>
                <w:szCs w:val="18"/>
                <w:lang w:bidi="ar"/>
              </w:rPr>
            </w:pPr>
            <w:r>
              <w:rPr>
                <w:rFonts w:hint="eastAsia" w:ascii="宋体" w:hAnsi="宋体" w:cs="方正仿宋_GBK"/>
                <w:kern w:val="0"/>
                <w:sz w:val="18"/>
                <w:szCs w:val="18"/>
                <w:lang w:bidi="ar"/>
              </w:rPr>
              <w:t>查看互联网医院信息系统数据</w:t>
            </w:r>
          </w:p>
        </w:tc>
        <w:tc>
          <w:tcPr>
            <w:tcW w:w="974" w:type="dxa"/>
            <w:vMerge w:val="continue"/>
            <w:shd w:val="clear" w:color="auto" w:fill="auto"/>
            <w:vAlign w:val="center"/>
          </w:tcPr>
          <w:p>
            <w:pPr>
              <w:widowControl/>
              <w:adjustRightInd/>
              <w:spacing w:line="240" w:lineRule="auto"/>
              <w:textAlignment w:val="center"/>
              <w:rPr>
                <w:rFonts w:hint="eastAsia" w:ascii="宋体" w:hAnsi="宋体"/>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990" w:type="dxa"/>
            <w:vMerge w:val="continue"/>
            <w:shd w:val="clear" w:color="auto" w:fill="auto"/>
            <w:vAlign w:val="center"/>
          </w:tcPr>
          <w:p>
            <w:pPr>
              <w:widowControl/>
              <w:adjustRightInd/>
              <w:spacing w:line="240" w:lineRule="auto"/>
              <w:rPr>
                <w:rStyle w:val="231"/>
                <w:rFonts w:hint="default" w:ascii="宋体" w:hAnsi="宋体" w:eastAsia="宋体" w:cs="方正仿宋_GBK"/>
                <w:color w:val="auto"/>
                <w:sz w:val="18"/>
                <w:szCs w:val="18"/>
                <w:lang w:bidi="ar"/>
              </w:rPr>
            </w:pPr>
          </w:p>
        </w:tc>
        <w:tc>
          <w:tcPr>
            <w:tcW w:w="992" w:type="dxa"/>
            <w:vMerge w:val="continue"/>
            <w:shd w:val="clear" w:color="auto" w:fill="auto"/>
            <w:vAlign w:val="center"/>
          </w:tcPr>
          <w:p>
            <w:pPr>
              <w:widowControl/>
              <w:adjustRightInd/>
              <w:spacing w:line="240" w:lineRule="auto"/>
              <w:rPr>
                <w:rStyle w:val="231"/>
                <w:rFonts w:hint="default" w:ascii="宋体" w:hAnsi="宋体" w:eastAsia="宋体" w:cs="方正仿宋_GBK"/>
                <w:color w:val="auto"/>
                <w:sz w:val="18"/>
                <w:szCs w:val="18"/>
                <w:lang w:bidi="ar"/>
              </w:rPr>
            </w:pPr>
          </w:p>
        </w:tc>
        <w:tc>
          <w:tcPr>
            <w:tcW w:w="2546" w:type="dxa"/>
            <w:shd w:val="clear" w:color="auto" w:fill="auto"/>
            <w:vAlign w:val="center"/>
          </w:tcPr>
          <w:p>
            <w:pPr>
              <w:widowControl/>
              <w:adjustRightInd/>
              <w:spacing w:line="240" w:lineRule="auto"/>
              <w:textAlignment w:val="center"/>
              <w:rPr>
                <w:rFonts w:hint="eastAsia" w:ascii="宋体" w:hAnsi="宋体" w:cs="方正仿宋_GBK"/>
                <w:kern w:val="0"/>
                <w:sz w:val="18"/>
                <w:szCs w:val="18"/>
                <w:lang w:bidi="ar"/>
              </w:rPr>
            </w:pPr>
            <w:r>
              <w:rPr>
                <w:rFonts w:hint="eastAsia" w:ascii="宋体" w:hAnsi="宋体" w:cs="方正仿宋_GBK"/>
                <w:kern w:val="0"/>
                <w:sz w:val="18"/>
                <w:szCs w:val="18"/>
                <w:lang w:bidi="ar"/>
              </w:rPr>
              <w:t>其他服务</w:t>
            </w:r>
          </w:p>
          <w:p>
            <w:pPr>
              <w:widowControl/>
              <w:adjustRightInd/>
              <w:spacing w:line="240" w:lineRule="auto"/>
              <w:textAlignment w:val="center"/>
              <w:rPr>
                <w:rFonts w:hint="eastAsia" w:ascii="宋体" w:hAnsi="宋体" w:cs="方正仿宋_GBK"/>
                <w:kern w:val="0"/>
                <w:sz w:val="18"/>
                <w:szCs w:val="18"/>
                <w:lang w:bidi="ar"/>
              </w:rPr>
            </w:pPr>
            <w:r>
              <w:rPr>
                <w:rFonts w:hint="eastAsia" w:ascii="宋体" w:hAnsi="宋体" w:cs="方正仿宋_GBK"/>
                <w:kern w:val="0"/>
                <w:sz w:val="18"/>
                <w:szCs w:val="18"/>
                <w:lang w:bidi="ar"/>
              </w:rPr>
              <w:t>其他创新性业务且应用超过50人次以上</w:t>
            </w:r>
          </w:p>
        </w:tc>
        <w:tc>
          <w:tcPr>
            <w:tcW w:w="713" w:type="dxa"/>
            <w:shd w:val="clear" w:color="auto" w:fill="auto"/>
            <w:vAlign w:val="center"/>
          </w:tcPr>
          <w:p>
            <w:pPr>
              <w:widowControl/>
              <w:adjustRightInd/>
              <w:spacing w:line="240" w:lineRule="auto"/>
              <w:jc w:val="center"/>
              <w:textAlignment w:val="center"/>
              <w:rPr>
                <w:rFonts w:hint="eastAsia" w:ascii="宋体" w:hAnsi="宋体" w:cs="方正仿宋_GBK"/>
                <w:kern w:val="0"/>
                <w:sz w:val="18"/>
                <w:szCs w:val="18"/>
                <w:lang w:bidi="ar"/>
              </w:rPr>
            </w:pPr>
            <w:r>
              <w:rPr>
                <w:rFonts w:hint="eastAsia" w:ascii="宋体" w:hAnsi="宋体" w:cs="方正仿宋_GBK"/>
                <w:kern w:val="0"/>
                <w:sz w:val="18"/>
                <w:szCs w:val="18"/>
                <w:lang w:bidi="ar"/>
              </w:rPr>
              <w:t>2</w:t>
            </w:r>
          </w:p>
        </w:tc>
        <w:tc>
          <w:tcPr>
            <w:tcW w:w="3119" w:type="dxa"/>
            <w:shd w:val="clear" w:color="auto" w:fill="auto"/>
            <w:vAlign w:val="center"/>
          </w:tcPr>
          <w:p>
            <w:pPr>
              <w:widowControl/>
              <w:adjustRightInd/>
              <w:spacing w:line="240" w:lineRule="auto"/>
              <w:textAlignment w:val="center"/>
              <w:rPr>
                <w:rFonts w:hint="eastAsia" w:ascii="宋体" w:hAnsi="宋体" w:cs="方正仿宋_GBK"/>
                <w:kern w:val="0"/>
                <w:sz w:val="18"/>
                <w:szCs w:val="18"/>
                <w:lang w:bidi="ar"/>
              </w:rPr>
            </w:pPr>
            <w:r>
              <w:rPr>
                <w:rFonts w:hint="eastAsia" w:ascii="宋体" w:hAnsi="宋体" w:cs="方正仿宋_GBK"/>
                <w:kern w:val="0"/>
                <w:sz w:val="18"/>
                <w:szCs w:val="18"/>
                <w:lang w:bidi="ar"/>
              </w:rPr>
              <w:t>查看互联网医院信息系统数据</w:t>
            </w:r>
          </w:p>
        </w:tc>
        <w:tc>
          <w:tcPr>
            <w:tcW w:w="974" w:type="dxa"/>
            <w:vMerge w:val="continue"/>
            <w:shd w:val="clear" w:color="auto" w:fill="auto"/>
            <w:vAlign w:val="center"/>
          </w:tcPr>
          <w:p>
            <w:pPr>
              <w:widowControl/>
              <w:adjustRightInd/>
              <w:spacing w:line="240" w:lineRule="auto"/>
              <w:textAlignment w:val="center"/>
              <w:rPr>
                <w:rFonts w:hint="eastAsia" w:ascii="宋体" w:hAnsi="宋体"/>
                <w:sz w:val="18"/>
                <w:szCs w:val="18"/>
              </w:rPr>
            </w:pPr>
          </w:p>
        </w:tc>
      </w:tr>
    </w:tbl>
    <w:p>
      <w:pPr>
        <w:pStyle w:val="57"/>
        <w:ind w:firstLine="420"/>
      </w:pPr>
    </w:p>
    <w:p>
      <w:pPr>
        <w:pStyle w:val="57"/>
        <w:ind w:firstLine="420"/>
      </w:pPr>
    </w:p>
    <w:bookmarkEnd w:id="44"/>
    <w:p>
      <w:pPr>
        <w:pStyle w:val="57"/>
        <w:ind w:firstLine="420"/>
        <w:sectPr>
          <w:pgSz w:w="11906" w:h="16838"/>
          <w:pgMar w:top="1928" w:right="1134" w:bottom="1134" w:left="1134" w:header="1418" w:footer="1134" w:gutter="284"/>
          <w:cols w:space="425" w:num="1"/>
          <w:formProt w:val="0"/>
          <w:docGrid w:type="lines" w:linePitch="312" w:charSpace="0"/>
        </w:sectPr>
      </w:pPr>
      <w:bookmarkStart w:id="46" w:name="BookMark6"/>
    </w:p>
    <w:p>
      <w:pPr>
        <w:pStyle w:val="64"/>
        <w:spacing w:after="156"/>
      </w:pPr>
      <w:r>
        <w:rPr>
          <w:rFonts w:hint="eastAsia"/>
          <w:spacing w:val="105"/>
        </w:rPr>
        <w:t>参考文</w:t>
      </w:r>
      <w:r>
        <w:rPr>
          <w:rFonts w:hint="eastAsia"/>
        </w:rPr>
        <w:t>献</w:t>
      </w:r>
    </w:p>
    <w:p>
      <w:pPr>
        <w:pStyle w:val="57"/>
        <w:ind w:firstLine="420"/>
      </w:pPr>
      <w:r>
        <w:rPr>
          <w:rFonts w:hint="eastAsia"/>
        </w:rPr>
        <w:t>[1]</w:t>
      </w:r>
      <w:r>
        <w:rPr>
          <w:rFonts w:hint="eastAsia"/>
        </w:rPr>
        <w:tab/>
      </w:r>
      <w:r>
        <w:rPr>
          <w:rFonts w:hint="eastAsia"/>
        </w:rPr>
        <w:t>《互联网诊疗监管细则（试行）》（国卫办医发（2022）2号）</w:t>
      </w:r>
    </w:p>
    <w:p>
      <w:pPr>
        <w:pStyle w:val="57"/>
        <w:ind w:firstLine="420"/>
      </w:pPr>
      <w:r>
        <w:rPr>
          <w:rFonts w:hint="eastAsia"/>
        </w:rPr>
        <w:t>[2]</w:t>
      </w:r>
      <w:r>
        <w:rPr>
          <w:rFonts w:hint="eastAsia"/>
        </w:rPr>
        <w:tab/>
      </w:r>
      <w:r>
        <w:rPr>
          <w:rFonts w:hint="eastAsia"/>
        </w:rPr>
        <w:t>《关于印发安徽省互联网诊疗监管实施办法(试行)的通知》（皖卫发〔2022〕11号）</w:t>
      </w:r>
    </w:p>
    <w:bookmarkEnd w:id="46"/>
    <w:p>
      <w:pPr>
        <w:pStyle w:val="57"/>
        <w:ind w:firstLine="0" w:firstLineChars="0"/>
        <w:jc w:val="center"/>
      </w:pPr>
      <w:bookmarkStart w:id="47" w:name="BookMark8"/>
      <w:r>
        <w:rPr>
          <w:rFonts w:hint="eastAsia"/>
        </w:rPr>
        <w:drawing>
          <wp:inline distT="0" distB="0" distL="0" distR="0">
            <wp:extent cx="1485900" cy="317500"/>
            <wp:effectExtent l="0" t="0" r="0" b="6350"/>
            <wp:docPr id="347510660" name="图片 1"/>
            <wp:cNvGraphicFramePr/>
            <a:graphic xmlns:a="http://schemas.openxmlformats.org/drawingml/2006/main">
              <a:graphicData uri="http://schemas.openxmlformats.org/drawingml/2006/picture">
                <pic:pic xmlns:pic="http://schemas.openxmlformats.org/drawingml/2006/picture">
                  <pic:nvPicPr>
                    <pic:cNvPr id="347510660" name="图片 1"/>
                    <pic:cNvPicPr/>
                  </pic:nvPicPr>
                  <pic:blipFill>
                    <a:blip r:embed="rId14">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47"/>
    </w:p>
    <w:sectPr>
      <w:pgSz w:w="11906" w:h="16838"/>
      <w:pgMar w:top="1928" w:right="1134" w:bottom="1134" w:left="1134" w:header="1418" w:footer="1134" w:gutter="284"/>
      <w:cols w:space="425"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 w:name="方正仿宋_GBK">
    <w:altName w:val="微软雅黑"/>
    <w:panose1 w:val="00000000000000000000"/>
    <w:charset w:val="86"/>
    <w:family w:val="script"/>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pPr>
    <w:r>
      <w:fldChar w:fldCharType="begin"/>
    </w:r>
    <w:r>
      <w:instrText xml:space="preserve">PAGE   \* MERGEFORMAT</w:instrText>
    </w:r>
    <w:r>
      <w:fldChar w:fldCharType="separate"/>
    </w:r>
    <w:r>
      <w:rPr>
        <w:lang w:val="zh-CN"/>
      </w:rPr>
      <w:t>1</w:t>
    </w:r>
    <w: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wordWrap w:val="0"/>
      <w:jc w:val="right"/>
      <w:rPr>
        <w:rFonts w:hint="eastAsia"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rPr>
        <w:rFonts w:hint="eastAsia"/>
      </w:rPr>
    </w:pPr>
    <w:r>
      <w:fldChar w:fldCharType="begin"/>
    </w:r>
    <w:r>
      <w:instrText xml:space="preserve"> STYLEREF  标准文件_文件编号  \* MERGEFORMAT </w:instrText>
    </w:r>
    <w:r>
      <w:fldChar w:fldCharType="separate"/>
    </w:r>
    <w:r>
      <w:t>DB 34/T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jc w:val="right"/>
      <w:rPr>
        <w:lang w:val="fr-FR"/>
      </w:rPr>
    </w:pPr>
    <w:r>
      <w:fldChar w:fldCharType="begin"/>
    </w:r>
    <w:r>
      <w:rPr>
        <w:lang w:val="fr-FR"/>
      </w:rPr>
      <w:instrText xml:space="preserve"> STYLEREF  </w:instrText>
    </w:r>
    <w:r>
      <w:instrText xml:space="preserve">标准文件</w:instrText>
    </w:r>
    <w:r>
      <w:rPr>
        <w:lang w:val="fr-FR"/>
      </w:rPr>
      <w:instrText xml:space="preserve">_</w:instrText>
    </w:r>
    <w:r>
      <w:instrText xml:space="preserve">文件编号</w:instrText>
    </w:r>
    <w:r>
      <w:rPr>
        <w:lang w:val="fr-FR"/>
      </w:rPr>
      <w:instrText xml:space="preserve">  \* MERGEFORMAT </w:instrText>
    </w:r>
    <w:r>
      <w:fldChar w:fldCharType="separate"/>
    </w:r>
    <w:r>
      <w:rPr>
        <w:lang w:val="fr-FR"/>
      </w:rPr>
      <w:t>DB 34/T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multilevel"/>
    <w:tmpl w:val="02837933"/>
    <w:lvl w:ilvl="0" w:tentative="0">
      <w:start w:val="1"/>
      <w:numFmt w:val="decimal"/>
      <w:pStyle w:val="65"/>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0"/>
      <w:suff w:val="nothing"/>
      <w:lvlText w:val="%1%2.%3　"/>
      <w:lvlJc w:val="left"/>
      <w:pPr>
        <w:ind w:left="0" w:firstLine="0"/>
      </w:pPr>
    </w:lvl>
    <w:lvl w:ilvl="3" w:tentative="0">
      <w:start w:val="1"/>
      <w:numFmt w:val="decimal"/>
      <w:pStyle w:val="119"/>
      <w:suff w:val="nothing"/>
      <w:lvlText w:val="%1%2.%3.%4　"/>
      <w:lvlJc w:val="left"/>
      <w:pPr>
        <w:ind w:left="0" w:firstLine="0"/>
      </w:pPr>
    </w:lvl>
    <w:lvl w:ilvl="4" w:tentative="0">
      <w:start w:val="1"/>
      <w:numFmt w:val="decimal"/>
      <w:pStyle w:val="154"/>
      <w:suff w:val="nothing"/>
      <w:lvlText w:val="%1%2.%3.%4.%5　"/>
      <w:lvlJc w:val="left"/>
      <w:pPr>
        <w:ind w:left="0" w:firstLine="0"/>
      </w:pPr>
    </w:lvl>
    <w:lvl w:ilvl="5" w:tentative="0">
      <w:start w:val="1"/>
      <w:numFmt w:val="decimal"/>
      <w:pStyle w:val="156"/>
      <w:suff w:val="nothing"/>
      <w:lvlText w:val="%1%2.%3.%4.%5.%6　"/>
      <w:lvlJc w:val="left"/>
      <w:pPr>
        <w:ind w:left="0" w:firstLine="0"/>
      </w:pPr>
    </w:lvl>
    <w:lvl w:ilvl="6" w:tentative="0">
      <w:start w:val="1"/>
      <w:numFmt w:val="decimal"/>
      <w:pStyle w:val="159"/>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1"/>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90"/>
      <w:lvlText w:val="%1"/>
      <w:lvlJc w:val="left"/>
      <w:pPr>
        <w:ind w:left="425" w:hanging="425"/>
      </w:pPr>
      <w:rPr>
        <w:rFonts w:hint="eastAsia"/>
      </w:rPr>
    </w:lvl>
    <w:lvl w:ilvl="1" w:tentative="0">
      <w:start w:val="1"/>
      <w:numFmt w:val="decimal"/>
      <w:pStyle w:val="201"/>
      <w:suff w:val="nothing"/>
      <w:lvlText w:val="%10.%2 "/>
      <w:lvlJc w:val="left"/>
      <w:pPr>
        <w:ind w:left="0" w:firstLine="0"/>
      </w:pPr>
      <w:rPr>
        <w:rFonts w:hint="eastAsia" w:ascii="黑体" w:eastAsia="黑体" w:hAnsiTheme="minorHAnsi"/>
        <w:b w:val="0"/>
        <w:i w:val="0"/>
        <w:sz w:val="21"/>
      </w:rPr>
    </w:lvl>
    <w:lvl w:ilvl="2" w:tentative="0">
      <w:start w:val="1"/>
      <w:numFmt w:val="decimal"/>
      <w:pStyle w:val="202"/>
      <w:suff w:val="nothing"/>
      <w:lvlText w:val="%10.%2.%3 "/>
      <w:lvlJc w:val="left"/>
      <w:pPr>
        <w:ind w:left="0" w:firstLine="0"/>
      </w:pPr>
      <w:rPr>
        <w:rFonts w:hint="eastAsia" w:ascii="黑体" w:eastAsia="黑体" w:hAnsiTheme="minorHAnsi"/>
        <w:b w:val="0"/>
        <w:i w:val="0"/>
        <w:sz w:val="21"/>
      </w:rPr>
    </w:lvl>
    <w:lvl w:ilvl="3" w:tentative="0">
      <w:start w:val="1"/>
      <w:numFmt w:val="decimal"/>
      <w:pStyle w:val="203"/>
      <w:suff w:val="nothing"/>
      <w:lvlText w:val="%10.%2.%3.%4 "/>
      <w:lvlJc w:val="left"/>
      <w:pPr>
        <w:ind w:left="0" w:firstLine="0"/>
      </w:pPr>
      <w:rPr>
        <w:rFonts w:hint="eastAsia" w:ascii="黑体" w:eastAsia="黑体" w:hAnsiTheme="minorHAnsi"/>
        <w:b w:val="0"/>
        <w:i w:val="0"/>
        <w:sz w:val="21"/>
      </w:rPr>
    </w:lvl>
    <w:lvl w:ilvl="4" w:tentative="0">
      <w:start w:val="1"/>
      <w:numFmt w:val="decimal"/>
      <w:pStyle w:val="204"/>
      <w:suff w:val="nothing"/>
      <w:lvlText w:val="%10.%2.%3.%4.%5 "/>
      <w:lvlJc w:val="left"/>
      <w:pPr>
        <w:ind w:left="0" w:firstLine="0"/>
      </w:pPr>
      <w:rPr>
        <w:rFonts w:hint="eastAsia" w:ascii="黑体" w:eastAsia="黑体" w:hAnsiTheme="minorHAnsi"/>
        <w:b w:val="0"/>
        <w:i w:val="0"/>
        <w:sz w:val="21"/>
      </w:rPr>
    </w:lvl>
    <w:lvl w:ilvl="5" w:tentative="0">
      <w:start w:val="1"/>
      <w:numFmt w:val="decimal"/>
      <w:pStyle w:val="205"/>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2"/>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8"/>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70"/>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1"/>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6"/>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3"/>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3"/>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8"/>
      <w:lvlText w:val=""/>
      <w:lvlJc w:val="left"/>
      <w:pPr>
        <w:ind w:left="851" w:hanging="431"/>
      </w:pPr>
      <w:rPr>
        <w:rFonts w:hint="default" w:ascii="Symbol" w:hAnsi="Symbol"/>
        <w:sz w:val="21"/>
      </w:rPr>
    </w:lvl>
    <w:lvl w:ilvl="2" w:tentative="0">
      <w:start w:val="1"/>
      <w:numFmt w:val="bullet"/>
      <w:pStyle w:val="173"/>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2"/>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5"/>
      <w:lvlText w:val="%1)"/>
      <w:lvlJc w:val="left"/>
      <w:pPr>
        <w:tabs>
          <w:tab w:val="left" w:pos="851"/>
        </w:tabs>
        <w:ind w:left="851" w:hanging="426"/>
      </w:pPr>
      <w:rPr>
        <w:rFonts w:hint="eastAsia" w:ascii="宋体" w:hAnsi="Times New Roman" w:eastAsia="宋体"/>
        <w:sz w:val="21"/>
      </w:rPr>
    </w:lvl>
    <w:lvl w:ilvl="1" w:tentative="0">
      <w:start w:val="1"/>
      <w:numFmt w:val="decimal"/>
      <w:pStyle w:val="110"/>
      <w:lvlText w:val="%2)"/>
      <w:lvlJc w:val="left"/>
      <w:pPr>
        <w:tabs>
          <w:tab w:val="left" w:pos="1276"/>
        </w:tabs>
        <w:ind w:left="1276" w:hanging="425"/>
      </w:pPr>
      <w:rPr>
        <w:rFonts w:hint="eastAsia" w:ascii="宋体" w:hAnsi="Times New Roman" w:eastAsia="宋体"/>
        <w:sz w:val="21"/>
      </w:rPr>
    </w:lvl>
    <w:lvl w:ilvl="2" w:tentative="0">
      <w:start w:val="1"/>
      <w:numFmt w:val="decimal"/>
      <w:pStyle w:val="118"/>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9"/>
      <w:lvlText w:val="%1"/>
      <w:lvlJc w:val="left"/>
      <w:pPr>
        <w:ind w:left="420" w:hanging="420"/>
      </w:pPr>
      <w:rPr>
        <w:rFonts w:hint="eastAsia"/>
      </w:rPr>
    </w:lvl>
    <w:lvl w:ilvl="1" w:tentative="0">
      <w:start w:val="1"/>
      <w:numFmt w:val="decimal"/>
      <w:pStyle w:val="84"/>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4"/>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7"/>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4"/>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5"/>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200"/>
      <w:suff w:val="space"/>
      <w:lvlText w:val="%1"/>
      <w:lvlJc w:val="left"/>
      <w:pPr>
        <w:ind w:left="425" w:hanging="425"/>
      </w:pPr>
      <w:rPr>
        <w:rFonts w:hint="eastAsia"/>
      </w:rPr>
    </w:lvl>
    <w:lvl w:ilvl="1" w:tentative="0">
      <w:start w:val="1"/>
      <w:numFmt w:val="decimal"/>
      <w:pStyle w:val="78"/>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2"/>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3"/>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90"/>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7"/>
      <w:suff w:val="nothing"/>
      <w:lvlText w:val="附录%1"/>
      <w:lvlJc w:val="left"/>
      <w:pPr>
        <w:ind w:left="0" w:firstLine="0"/>
      </w:pPr>
      <w:rPr>
        <w:rFonts w:hint="eastAsia"/>
        <w:spacing w:val="100"/>
      </w:rPr>
    </w:lvl>
    <w:lvl w:ilvl="1" w:tentative="0">
      <w:start w:val="1"/>
      <w:numFmt w:val="decimal"/>
      <w:pStyle w:val="79"/>
      <w:suff w:val="nothing"/>
      <w:lvlText w:val="%1.%2　"/>
      <w:lvlJc w:val="left"/>
      <w:pPr>
        <w:ind w:left="0" w:firstLine="0"/>
      </w:pPr>
      <w:rPr>
        <w:rFonts w:hint="eastAsia" w:ascii="黑体" w:eastAsia="黑体"/>
        <w:b w:val="0"/>
        <w:i w:val="0"/>
        <w:sz w:val="21"/>
      </w:rPr>
    </w:lvl>
    <w:lvl w:ilvl="2" w:tentative="0">
      <w:start w:val="1"/>
      <w:numFmt w:val="decimal"/>
      <w:pStyle w:val="80"/>
      <w:suff w:val="nothing"/>
      <w:lvlText w:val="%1.%2.%3　"/>
      <w:lvlJc w:val="left"/>
      <w:pPr>
        <w:ind w:left="0" w:firstLine="0"/>
      </w:pPr>
      <w:rPr>
        <w:rFonts w:hint="eastAsia" w:ascii="黑体" w:eastAsia="黑体"/>
        <w:b w:val="0"/>
        <w:i w:val="0"/>
        <w:sz w:val="21"/>
      </w:rPr>
    </w:lvl>
    <w:lvl w:ilvl="3" w:tentative="0">
      <w:start w:val="1"/>
      <w:numFmt w:val="decimal"/>
      <w:pStyle w:val="82"/>
      <w:suff w:val="nothing"/>
      <w:lvlText w:val="%1.%2.%3.%4　"/>
      <w:lvlJc w:val="left"/>
      <w:pPr>
        <w:ind w:left="0" w:firstLine="0"/>
      </w:pPr>
      <w:rPr>
        <w:rFonts w:hint="eastAsia" w:ascii="黑体" w:eastAsia="黑体"/>
        <w:b w:val="0"/>
        <w:i w:val="0"/>
        <w:sz w:val="21"/>
      </w:rPr>
    </w:lvl>
    <w:lvl w:ilvl="4" w:tentative="0">
      <w:start w:val="1"/>
      <w:numFmt w:val="decimal"/>
      <w:pStyle w:val="83"/>
      <w:suff w:val="nothing"/>
      <w:lvlText w:val="%1.%2.%3.%4.%5　"/>
      <w:lvlJc w:val="left"/>
      <w:pPr>
        <w:ind w:left="0" w:firstLine="0"/>
      </w:pPr>
      <w:rPr>
        <w:rFonts w:hint="eastAsia" w:ascii="黑体" w:eastAsia="黑体"/>
        <w:b w:val="0"/>
        <w:i w:val="0"/>
        <w:sz w:val="21"/>
      </w:rPr>
    </w:lvl>
    <w:lvl w:ilvl="5" w:tentative="0">
      <w:start w:val="1"/>
      <w:numFmt w:val="decimal"/>
      <w:pStyle w:val="85"/>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9"/>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8"/>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4"/>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3"/>
      <w:suff w:val="nothing"/>
      <w:lvlText w:val="%1"/>
      <w:lvlJc w:val="left"/>
      <w:pPr>
        <w:ind w:left="0" w:firstLine="0"/>
      </w:pPr>
      <w:rPr>
        <w:rFonts w:hint="eastAsia"/>
      </w:rPr>
    </w:lvl>
    <w:lvl w:ilvl="1" w:tentative="0">
      <w:start w:val="1"/>
      <w:numFmt w:val="decimal"/>
      <w:pStyle w:val="105"/>
      <w:suff w:val="nothing"/>
      <w:lvlText w:val="%1%2　"/>
      <w:lvlJc w:val="left"/>
      <w:pPr>
        <w:ind w:left="0" w:firstLine="0"/>
      </w:pPr>
      <w:rPr>
        <w:rFonts w:hint="eastAsia" w:ascii="黑体" w:eastAsia="黑体"/>
        <w:b w:val="0"/>
        <w:i w:val="0"/>
        <w:sz w:val="21"/>
      </w:rPr>
    </w:lvl>
    <w:lvl w:ilvl="2" w:tentative="0">
      <w:start w:val="1"/>
      <w:numFmt w:val="decimal"/>
      <w:pStyle w:val="106"/>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3" w:tentative="0">
      <w:start w:val="1"/>
      <w:numFmt w:val="decimal"/>
      <w:pStyle w:val="66"/>
      <w:suff w:val="nothing"/>
      <w:lvlText w:val="%1%2.%3.%4　"/>
      <w:lvlJc w:val="left"/>
      <w:pPr>
        <w:ind w:left="0" w:firstLine="0"/>
      </w:pPr>
      <w:rPr>
        <w:rFonts w:hint="eastAsia" w:ascii="黑体" w:eastAsia="黑体"/>
        <w:b w:val="0"/>
        <w:i w:val="0"/>
        <w:sz w:val="21"/>
      </w:rPr>
    </w:lvl>
    <w:lvl w:ilvl="4" w:tentative="0">
      <w:start w:val="1"/>
      <w:numFmt w:val="decimal"/>
      <w:pStyle w:val="95"/>
      <w:suff w:val="nothing"/>
      <w:lvlText w:val="%1%2.%3.%4.%5　"/>
      <w:lvlJc w:val="left"/>
      <w:pPr>
        <w:ind w:left="0" w:firstLine="0"/>
      </w:pPr>
      <w:rPr>
        <w:rFonts w:hint="eastAsia" w:ascii="黑体" w:eastAsia="黑体"/>
        <w:b w:val="0"/>
        <w:i w:val="0"/>
        <w:sz w:val="21"/>
      </w:rPr>
    </w:lvl>
    <w:lvl w:ilvl="5" w:tentative="0">
      <w:start w:val="1"/>
      <w:numFmt w:val="decimal"/>
      <w:pStyle w:val="99"/>
      <w:suff w:val="nothing"/>
      <w:lvlText w:val="%1%2.%3.%4.%5.%6　"/>
      <w:lvlJc w:val="left"/>
      <w:pPr>
        <w:ind w:left="0" w:firstLine="0"/>
      </w:pPr>
      <w:rPr>
        <w:rFonts w:hint="eastAsia" w:ascii="黑体" w:eastAsia="黑体"/>
        <w:b w:val="0"/>
        <w:i w:val="0"/>
        <w:sz w:val="21"/>
      </w:rPr>
    </w:lvl>
    <w:lvl w:ilvl="6" w:tentative="0">
      <w:start w:val="1"/>
      <w:numFmt w:val="decimal"/>
      <w:pStyle w:val="104"/>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80"/>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6"/>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40"/>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attachedTemplate r:id="rId1"/>
  <w:documentProtection w:edit="forms" w:enforcement="1" w:cryptProviderType="rsaAES" w:cryptAlgorithmClass="hash" w:cryptAlgorithmType="typeAny" w:cryptAlgorithmSid="14" w:cryptSpinCount="100000" w:hash="NL2ZclI1x8XcZ/OK0DG/02Z72RDMXWh2WwbKIZiQMqfqI2MQ/JKJBjqnQDMVj/Fol2LObUbhVJg936PLvYWxSw==" w:salt="myG/tQZTdAeAqaNz9tZyuA=="/>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4F92"/>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0C44"/>
    <w:rsid w:val="000B1592"/>
    <w:rsid w:val="000B1FF2"/>
    <w:rsid w:val="000B23E5"/>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15C"/>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4EB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1C57"/>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2979"/>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1A49"/>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B749D"/>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639"/>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5573"/>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115"/>
    <w:rsid w:val="005E34CA"/>
    <w:rsid w:val="005E3C18"/>
    <w:rsid w:val="005E6812"/>
    <w:rsid w:val="005E7881"/>
    <w:rsid w:val="005E78E0"/>
    <w:rsid w:val="005F0A2B"/>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E2EF3"/>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849"/>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E7CB0"/>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17217"/>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4F92"/>
    <w:rsid w:val="009D50D2"/>
    <w:rsid w:val="009D5930"/>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839"/>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1A9"/>
    <w:rsid w:val="00B939B1"/>
    <w:rsid w:val="00B96D40"/>
    <w:rsid w:val="00B97386"/>
    <w:rsid w:val="00BA263B"/>
    <w:rsid w:val="00BA42B2"/>
    <w:rsid w:val="00BA58D4"/>
    <w:rsid w:val="00BA5B9E"/>
    <w:rsid w:val="00BA7C9A"/>
    <w:rsid w:val="00BB203B"/>
    <w:rsid w:val="00BB5F8F"/>
    <w:rsid w:val="00BB657A"/>
    <w:rsid w:val="00BC1A4E"/>
    <w:rsid w:val="00BC1CD8"/>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875"/>
    <w:rsid w:val="00C35A3E"/>
    <w:rsid w:val="00C42130"/>
    <w:rsid w:val="00C423A4"/>
    <w:rsid w:val="00C4294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982"/>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6AE"/>
    <w:rsid w:val="00D4734F"/>
    <w:rsid w:val="00D51BF3"/>
    <w:rsid w:val="00D66846"/>
    <w:rsid w:val="00D675FB"/>
    <w:rsid w:val="00D71F25"/>
    <w:rsid w:val="00D7230E"/>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2958"/>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17C57A85"/>
    <w:rsid w:val="1FE94157"/>
    <w:rsid w:val="31746F35"/>
    <w:rsid w:val="3E5F790B"/>
    <w:rsid w:val="6AD53E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semiHidden="0" w:name="toc 1"/>
    <w:lsdException w:qFormat="1" w:uiPriority="39" w:semiHidden="0" w:name="toc 2"/>
    <w:lsdException w:qFormat="1" w:uiPriority="39" w:semiHidden="0" w:name="toc 3"/>
    <w:lsdException w:uiPriority="39" w:semiHidden="0" w:name="toc 4"/>
    <w:lsdException w:qFormat="1" w:uiPriority="39" w:semiHidden="0" w:name="toc 5"/>
    <w:lsdException w:uiPriority="39" w:semiHidden="0" w:name="toc 6"/>
    <w:lsdException w:uiPriority="39" w:semiHidden="0" w:name="toc 7"/>
    <w:lsdException w:uiPriority="0" w:name="toc 8"/>
    <w:lsdException w:uiPriority="0" w:name="toc 9"/>
    <w:lsdException w:unhideWhenUsed="0" w:uiPriority="0" w:semiHidden="0" w:name="Normal Indent"/>
    <w:lsdException w:qFormat="1" w:unhideWhenUsed="0" w:uiPriority="0" w:name="footnote text"/>
    <w:lsdException w:qFormat="1" w:uiPriority="99" w:name="annotation text"/>
    <w:lsdException w:qFormat="1" w:unhideWhenUsed="0" w:uiPriority="99" w:semiHidden="0" w:name="header"/>
    <w:lsdException w:unhideWhenUsed="0" w:uiPriority="99" w:semiHidden="0" w:name="footer"/>
    <w:lsdException w:uiPriority="99" w:name="index heading"/>
    <w:lsdException w:qFormat="1" w:uiPriority="35" w:name="caption"/>
    <w:lsdException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5"/>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6"/>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7"/>
    <w:qFormat/>
    <w:uiPriority w:val="0"/>
    <w:pPr>
      <w:keepNext/>
      <w:keepLines/>
      <w:spacing w:before="260" w:after="260" w:line="416" w:lineRule="auto"/>
      <w:outlineLvl w:val="2"/>
    </w:pPr>
    <w:rPr>
      <w:b/>
      <w:bCs/>
      <w:sz w:val="32"/>
      <w:szCs w:val="32"/>
    </w:rPr>
  </w:style>
  <w:style w:type="paragraph" w:styleId="5">
    <w:name w:val="heading 4"/>
    <w:basedOn w:val="1"/>
    <w:next w:val="1"/>
    <w:link w:val="38"/>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9"/>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0"/>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1"/>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2"/>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3"/>
    <w:qFormat/>
    <w:uiPriority w:val="0"/>
    <w:pPr>
      <w:keepNext/>
      <w:keepLines/>
      <w:adjustRightInd/>
      <w:spacing w:before="240" w:after="64" w:line="320" w:lineRule="auto"/>
      <w:outlineLvl w:val="8"/>
    </w:pPr>
    <w:rPr>
      <w:rFonts w:ascii="Arial" w:hAnsi="Arial" w:eastAsia="黑体"/>
    </w:rPr>
  </w:style>
  <w:style w:type="character" w:default="1" w:styleId="29">
    <w:name w:val="Default Paragraph Font"/>
    <w:semiHidden/>
    <w:unhideWhenUsed/>
    <w:qFormat/>
    <w:uiPriority w:val="1"/>
  </w:style>
  <w:style w:type="table" w:default="1" w:styleId="27">
    <w:name w:val="Normal Table"/>
    <w:semiHidden/>
    <w:unhideWhenUsed/>
    <w:uiPriority w:val="99"/>
    <w:tblPr>
      <w:tblLayout w:type="fixed"/>
      <w:tblCellMar>
        <w:top w:w="0" w:type="dxa"/>
        <w:left w:w="108" w:type="dxa"/>
        <w:bottom w:w="0" w:type="dxa"/>
        <w:right w:w="108" w:type="dxa"/>
      </w:tblCellMar>
    </w:tblPr>
  </w:style>
  <w:style w:type="paragraph" w:styleId="11">
    <w:name w:val="toc 7"/>
    <w:basedOn w:val="1"/>
    <w:next w:val="1"/>
    <w:unhideWhenUsed/>
    <w:uiPriority w:val="39"/>
    <w:pPr>
      <w:tabs>
        <w:tab w:val="right" w:leader="dot" w:pos="9344"/>
      </w:tabs>
      <w:spacing w:line="300" w:lineRule="exact"/>
      <w:ind w:left="1259"/>
    </w:pPr>
    <w:rPr>
      <w:rFonts w:ascii="宋体"/>
    </w:rPr>
  </w:style>
  <w:style w:type="paragraph" w:styleId="12">
    <w:name w:val="Normal Indent"/>
    <w:basedOn w:val="1"/>
    <w:uiPriority w:val="0"/>
    <w:pPr>
      <w:ind w:firstLine="420"/>
    </w:pPr>
  </w:style>
  <w:style w:type="paragraph" w:styleId="13">
    <w:name w:val="annotation text"/>
    <w:basedOn w:val="1"/>
    <w:link w:val="232"/>
    <w:semiHidden/>
    <w:unhideWhenUsed/>
    <w:qFormat/>
    <w:uiPriority w:val="99"/>
    <w:pPr>
      <w:jc w:val="left"/>
    </w:pPr>
  </w:style>
  <w:style w:type="paragraph" w:styleId="14">
    <w:name w:val="Body Text"/>
    <w:basedOn w:val="1"/>
    <w:link w:val="87"/>
    <w:uiPriority w:val="0"/>
    <w:pPr>
      <w:spacing w:after="120"/>
    </w:pPr>
  </w:style>
  <w:style w:type="paragraph" w:styleId="15">
    <w:name w:val="toc 5"/>
    <w:basedOn w:val="1"/>
    <w:next w:val="1"/>
    <w:unhideWhenUsed/>
    <w:qFormat/>
    <w:uiPriority w:val="39"/>
    <w:pPr>
      <w:ind w:left="839"/>
    </w:pPr>
    <w:rPr>
      <w:rFonts w:ascii="宋体"/>
    </w:rPr>
  </w:style>
  <w:style w:type="paragraph" w:styleId="16">
    <w:name w:val="toc 3"/>
    <w:basedOn w:val="1"/>
    <w:next w:val="1"/>
    <w:unhideWhenUsed/>
    <w:qFormat/>
    <w:uiPriority w:val="39"/>
    <w:pPr>
      <w:spacing w:line="300" w:lineRule="exact"/>
      <w:ind w:left="420"/>
    </w:pPr>
    <w:rPr>
      <w:rFonts w:ascii="宋体"/>
    </w:rPr>
  </w:style>
  <w:style w:type="paragraph" w:styleId="17">
    <w:name w:val="Balloon Text"/>
    <w:basedOn w:val="1"/>
    <w:link w:val="46"/>
    <w:semiHidden/>
    <w:unhideWhenUsed/>
    <w:qFormat/>
    <w:uiPriority w:val="99"/>
    <w:rPr>
      <w:sz w:val="18"/>
      <w:szCs w:val="18"/>
    </w:rPr>
  </w:style>
  <w:style w:type="paragraph" w:styleId="18">
    <w:name w:val="footer"/>
    <w:basedOn w:val="1"/>
    <w:link w:val="45"/>
    <w:uiPriority w:val="99"/>
    <w:pPr>
      <w:tabs>
        <w:tab w:val="center" w:pos="4153"/>
        <w:tab w:val="right" w:pos="8306"/>
      </w:tabs>
      <w:adjustRightInd/>
      <w:snapToGrid w:val="0"/>
      <w:spacing w:line="240" w:lineRule="auto"/>
      <w:jc w:val="right"/>
    </w:pPr>
    <w:rPr>
      <w:rFonts w:ascii="宋体"/>
      <w:sz w:val="18"/>
      <w:szCs w:val="18"/>
    </w:rPr>
  </w:style>
  <w:style w:type="paragraph" w:styleId="19">
    <w:name w:val="header"/>
    <w:basedOn w:val="1"/>
    <w:link w:val="44"/>
    <w:qFormat/>
    <w:uiPriority w:val="99"/>
    <w:pPr>
      <w:tabs>
        <w:tab w:val="center" w:pos="4153"/>
        <w:tab w:val="right" w:pos="8306"/>
      </w:tabs>
      <w:adjustRightInd/>
      <w:snapToGrid w:val="0"/>
      <w:jc w:val="center"/>
    </w:pPr>
    <w:rPr>
      <w:sz w:val="18"/>
      <w:szCs w:val="18"/>
    </w:rPr>
  </w:style>
  <w:style w:type="paragraph" w:styleId="20">
    <w:name w:val="toc 1"/>
    <w:basedOn w:val="1"/>
    <w:next w:val="1"/>
    <w:unhideWhenUsed/>
    <w:uiPriority w:val="39"/>
    <w:rPr>
      <w:rFonts w:ascii="宋体"/>
    </w:rPr>
  </w:style>
  <w:style w:type="paragraph" w:styleId="21">
    <w:name w:val="toc 4"/>
    <w:basedOn w:val="1"/>
    <w:next w:val="1"/>
    <w:unhideWhenUsed/>
    <w:uiPriority w:val="39"/>
    <w:pPr>
      <w:tabs>
        <w:tab w:val="right" w:leader="dot" w:pos="9344"/>
      </w:tabs>
      <w:spacing w:line="300" w:lineRule="exact"/>
      <w:ind w:left="629"/>
    </w:pPr>
    <w:rPr>
      <w:rFonts w:ascii="宋体"/>
    </w:rPr>
  </w:style>
  <w:style w:type="paragraph" w:styleId="22">
    <w:name w:val="footnote text"/>
    <w:basedOn w:val="1"/>
    <w:next w:val="1"/>
    <w:link w:val="100"/>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3">
    <w:name w:val="toc 6"/>
    <w:basedOn w:val="1"/>
    <w:next w:val="1"/>
    <w:unhideWhenUsed/>
    <w:uiPriority w:val="39"/>
    <w:pPr>
      <w:spacing w:line="300" w:lineRule="exact"/>
      <w:ind w:left="1049"/>
    </w:pPr>
    <w:rPr>
      <w:rFonts w:ascii="宋体"/>
    </w:rPr>
  </w:style>
  <w:style w:type="paragraph" w:styleId="24">
    <w:name w:val="table of figures"/>
    <w:basedOn w:val="1"/>
    <w:next w:val="1"/>
    <w:semiHidden/>
    <w:uiPriority w:val="0"/>
    <w:pPr>
      <w:adjustRightInd/>
      <w:spacing w:line="240" w:lineRule="auto"/>
      <w:jc w:val="left"/>
    </w:pPr>
    <w:rPr>
      <w:szCs w:val="24"/>
    </w:rPr>
  </w:style>
  <w:style w:type="paragraph" w:styleId="25">
    <w:name w:val="toc 2"/>
    <w:basedOn w:val="1"/>
    <w:next w:val="1"/>
    <w:unhideWhenUsed/>
    <w:qFormat/>
    <w:uiPriority w:val="39"/>
    <w:pPr>
      <w:tabs>
        <w:tab w:val="right" w:leader="dot" w:pos="9344"/>
      </w:tabs>
      <w:spacing w:line="300" w:lineRule="exact"/>
      <w:ind w:left="210"/>
    </w:pPr>
    <w:rPr>
      <w:rFonts w:ascii="宋体"/>
    </w:rPr>
  </w:style>
  <w:style w:type="paragraph" w:styleId="26">
    <w:name w:val="Title"/>
    <w:basedOn w:val="1"/>
    <w:link w:val="49"/>
    <w:qFormat/>
    <w:uiPriority w:val="0"/>
    <w:pPr>
      <w:spacing w:before="240" w:after="60"/>
      <w:jc w:val="center"/>
      <w:outlineLvl w:val="0"/>
    </w:pPr>
    <w:rPr>
      <w:rFonts w:ascii="Arial" w:hAnsi="Arial" w:cs="Arial"/>
      <w:b/>
      <w:bCs/>
      <w:sz w:val="32"/>
      <w:szCs w:val="32"/>
    </w:rPr>
  </w:style>
  <w:style w:type="table" w:styleId="28">
    <w:name w:val="Table Grid"/>
    <w:basedOn w:val="27"/>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30">
    <w:name w:val="Strong"/>
    <w:qFormat/>
    <w:uiPriority w:val="22"/>
    <w:rPr>
      <w:b/>
      <w:bCs/>
    </w:rPr>
  </w:style>
  <w:style w:type="character" w:styleId="31">
    <w:name w:val="page number"/>
    <w:uiPriority w:val="0"/>
    <w:rPr>
      <w:rFonts w:ascii="宋体" w:hAnsi="Times New Roman" w:eastAsia="宋体"/>
      <w:sz w:val="18"/>
    </w:rPr>
  </w:style>
  <w:style w:type="character" w:styleId="32">
    <w:name w:val="Emphasis"/>
    <w:qFormat/>
    <w:uiPriority w:val="20"/>
    <w:rPr>
      <w:i/>
      <w:iCs/>
    </w:rPr>
  </w:style>
  <w:style w:type="character" w:styleId="33">
    <w:name w:val="Hyperlink"/>
    <w:uiPriority w:val="99"/>
    <w:rPr>
      <w:rFonts w:ascii="宋体" w:hAnsi="Times New Roman" w:eastAsia="宋体"/>
      <w:color w:val="auto"/>
      <w:spacing w:val="0"/>
      <w:w w:val="100"/>
      <w:position w:val="0"/>
      <w:sz w:val="21"/>
      <w:u w:val="none"/>
      <w:vertAlign w:val="baseline"/>
    </w:rPr>
  </w:style>
  <w:style w:type="character" w:styleId="34">
    <w:name w:val="footnote reference"/>
    <w:semiHidden/>
    <w:qFormat/>
    <w:uiPriority w:val="0"/>
    <w:rPr>
      <w:rFonts w:ascii="宋体" w:hAnsi="宋体" w:eastAsia="宋体" w:cs="Times New Roman"/>
      <w:spacing w:val="0"/>
      <w:sz w:val="18"/>
      <w:vertAlign w:val="superscript"/>
    </w:rPr>
  </w:style>
  <w:style w:type="character" w:customStyle="1" w:styleId="35">
    <w:name w:val="标题 1 字符"/>
    <w:link w:val="2"/>
    <w:qFormat/>
    <w:uiPriority w:val="0"/>
    <w:rPr>
      <w:b/>
      <w:bCs/>
      <w:kern w:val="44"/>
      <w:sz w:val="44"/>
      <w:szCs w:val="44"/>
    </w:rPr>
  </w:style>
  <w:style w:type="character" w:customStyle="1" w:styleId="36">
    <w:name w:val="标题 2 字符"/>
    <w:link w:val="3"/>
    <w:uiPriority w:val="0"/>
    <w:rPr>
      <w:rFonts w:ascii="Arial" w:hAnsi="Arial" w:eastAsia="黑体"/>
      <w:b/>
      <w:bCs/>
      <w:kern w:val="2"/>
      <w:sz w:val="32"/>
      <w:szCs w:val="32"/>
    </w:rPr>
  </w:style>
  <w:style w:type="character" w:customStyle="1" w:styleId="37">
    <w:name w:val="标题 3 字符"/>
    <w:link w:val="4"/>
    <w:uiPriority w:val="0"/>
    <w:rPr>
      <w:b/>
      <w:bCs/>
      <w:kern w:val="2"/>
      <w:sz w:val="32"/>
      <w:szCs w:val="32"/>
    </w:rPr>
  </w:style>
  <w:style w:type="character" w:customStyle="1" w:styleId="38">
    <w:name w:val="标题 4 字符"/>
    <w:link w:val="5"/>
    <w:uiPriority w:val="0"/>
    <w:rPr>
      <w:rFonts w:ascii="Arial" w:hAnsi="Arial" w:eastAsia="黑体"/>
      <w:b/>
      <w:bCs/>
      <w:kern w:val="2"/>
      <w:sz w:val="28"/>
      <w:szCs w:val="28"/>
    </w:rPr>
  </w:style>
  <w:style w:type="character" w:customStyle="1" w:styleId="39">
    <w:name w:val="标题 5 字符"/>
    <w:link w:val="6"/>
    <w:uiPriority w:val="0"/>
    <w:rPr>
      <w:b/>
      <w:bCs/>
      <w:kern w:val="2"/>
      <w:sz w:val="28"/>
      <w:szCs w:val="28"/>
    </w:rPr>
  </w:style>
  <w:style w:type="character" w:customStyle="1" w:styleId="40">
    <w:name w:val="标题 6 字符"/>
    <w:link w:val="7"/>
    <w:uiPriority w:val="0"/>
    <w:rPr>
      <w:rFonts w:ascii="Arial" w:hAnsi="Arial" w:eastAsia="黑体"/>
      <w:b/>
      <w:bCs/>
      <w:kern w:val="2"/>
      <w:sz w:val="24"/>
      <w:szCs w:val="24"/>
    </w:rPr>
  </w:style>
  <w:style w:type="character" w:customStyle="1" w:styleId="41">
    <w:name w:val="标题 7 字符"/>
    <w:link w:val="8"/>
    <w:uiPriority w:val="0"/>
    <w:rPr>
      <w:b/>
      <w:bCs/>
      <w:kern w:val="2"/>
      <w:sz w:val="24"/>
      <w:szCs w:val="24"/>
    </w:rPr>
  </w:style>
  <w:style w:type="character" w:customStyle="1" w:styleId="42">
    <w:name w:val="标题 8 字符"/>
    <w:link w:val="9"/>
    <w:qFormat/>
    <w:uiPriority w:val="0"/>
    <w:rPr>
      <w:rFonts w:ascii="Arial" w:hAnsi="Arial" w:eastAsia="黑体"/>
      <w:kern w:val="2"/>
      <w:sz w:val="24"/>
      <w:szCs w:val="24"/>
    </w:rPr>
  </w:style>
  <w:style w:type="character" w:customStyle="1" w:styleId="43">
    <w:name w:val="标题 9 字符"/>
    <w:link w:val="10"/>
    <w:qFormat/>
    <w:uiPriority w:val="0"/>
    <w:rPr>
      <w:rFonts w:ascii="Arial" w:hAnsi="Arial" w:eastAsia="黑体"/>
      <w:kern w:val="2"/>
      <w:sz w:val="21"/>
      <w:szCs w:val="21"/>
    </w:rPr>
  </w:style>
  <w:style w:type="character" w:customStyle="1" w:styleId="44">
    <w:name w:val="页眉 字符"/>
    <w:link w:val="19"/>
    <w:qFormat/>
    <w:uiPriority w:val="99"/>
    <w:rPr>
      <w:kern w:val="2"/>
      <w:sz w:val="18"/>
      <w:szCs w:val="18"/>
    </w:rPr>
  </w:style>
  <w:style w:type="character" w:customStyle="1" w:styleId="45">
    <w:name w:val="页脚 字符"/>
    <w:link w:val="18"/>
    <w:qFormat/>
    <w:uiPriority w:val="99"/>
    <w:rPr>
      <w:rFonts w:ascii="宋体"/>
      <w:kern w:val="2"/>
      <w:sz w:val="18"/>
      <w:szCs w:val="18"/>
    </w:rPr>
  </w:style>
  <w:style w:type="character" w:customStyle="1" w:styleId="46">
    <w:name w:val="批注框文本 字符"/>
    <w:link w:val="17"/>
    <w:semiHidden/>
    <w:qFormat/>
    <w:uiPriority w:val="99"/>
    <w:rPr>
      <w:kern w:val="2"/>
      <w:sz w:val="18"/>
      <w:szCs w:val="18"/>
    </w:rPr>
  </w:style>
  <w:style w:type="paragraph" w:styleId="47">
    <w:name w:val="Quote"/>
    <w:basedOn w:val="1"/>
    <w:next w:val="1"/>
    <w:link w:val="48"/>
    <w:qFormat/>
    <w:uiPriority w:val="29"/>
    <w:rPr>
      <w:i/>
      <w:iCs/>
      <w:color w:val="000000"/>
    </w:rPr>
  </w:style>
  <w:style w:type="character" w:customStyle="1" w:styleId="48">
    <w:name w:val="引用 字符"/>
    <w:link w:val="47"/>
    <w:qFormat/>
    <w:uiPriority w:val="29"/>
    <w:rPr>
      <w:i/>
      <w:iCs/>
      <w:color w:val="000000"/>
      <w:kern w:val="2"/>
      <w:sz w:val="21"/>
      <w:szCs w:val="21"/>
    </w:rPr>
  </w:style>
  <w:style w:type="character" w:customStyle="1" w:styleId="49">
    <w:name w:val="标题 字符"/>
    <w:link w:val="26"/>
    <w:qFormat/>
    <w:uiPriority w:val="0"/>
    <w:rPr>
      <w:rFonts w:ascii="Arial" w:hAnsi="Arial" w:cs="Arial"/>
      <w:b/>
      <w:bCs/>
      <w:kern w:val="2"/>
      <w:sz w:val="32"/>
      <w:szCs w:val="32"/>
    </w:rPr>
  </w:style>
  <w:style w:type="paragraph" w:customStyle="1" w:styleId="50">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1">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2">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3">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4">
    <w:name w:val="标准书眉一"/>
    <w:qFormat/>
    <w:uiPriority w:val="0"/>
    <w:pPr>
      <w:jc w:val="both"/>
    </w:pPr>
    <w:rPr>
      <w:rFonts w:ascii="Times New Roman" w:hAnsi="Times New Roman" w:eastAsia="宋体" w:cs="Times New Roman"/>
      <w:lang w:val="en-US" w:eastAsia="zh-CN" w:bidi="ar-SA"/>
    </w:rPr>
  </w:style>
  <w:style w:type="paragraph" w:customStyle="1" w:styleId="55">
    <w:name w:val="标准文件_ICS"/>
    <w:basedOn w:val="1"/>
    <w:qFormat/>
    <w:uiPriority w:val="0"/>
    <w:pPr>
      <w:spacing w:line="0" w:lineRule="atLeast"/>
    </w:pPr>
    <w:rPr>
      <w:rFonts w:ascii="黑体" w:hAnsi="宋体" w:eastAsia="黑体"/>
    </w:rPr>
  </w:style>
  <w:style w:type="paragraph" w:customStyle="1" w:styleId="56">
    <w:name w:val="标准文件_标准正文"/>
    <w:basedOn w:val="1"/>
    <w:next w:val="57"/>
    <w:qFormat/>
    <w:uiPriority w:val="0"/>
    <w:pPr>
      <w:snapToGrid w:val="0"/>
      <w:ind w:firstLine="200" w:firstLineChars="200"/>
    </w:pPr>
    <w:rPr>
      <w:kern w:val="0"/>
    </w:rPr>
  </w:style>
  <w:style w:type="paragraph" w:customStyle="1" w:styleId="57">
    <w:name w:val="标准文件_段"/>
    <w:link w:val="185"/>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8">
    <w:name w:val="标准文件_版本"/>
    <w:basedOn w:val="56"/>
    <w:qFormat/>
    <w:uiPriority w:val="0"/>
    <w:pPr>
      <w:adjustRightInd/>
      <w:snapToGrid/>
      <w:ind w:firstLine="0" w:firstLineChars="0"/>
    </w:pPr>
    <w:rPr>
      <w:rFonts w:ascii="宋体" w:hAnsi="宋体"/>
      <w:kern w:val="2"/>
    </w:rPr>
  </w:style>
  <w:style w:type="paragraph" w:customStyle="1" w:styleId="59">
    <w:name w:val="标准文件_标准部门"/>
    <w:basedOn w:val="1"/>
    <w:qFormat/>
    <w:uiPriority w:val="0"/>
    <w:pPr>
      <w:jc w:val="center"/>
    </w:pPr>
    <w:rPr>
      <w:rFonts w:ascii="黑体" w:eastAsia="黑体"/>
      <w:kern w:val="0"/>
      <w:sz w:val="44"/>
    </w:rPr>
  </w:style>
  <w:style w:type="paragraph" w:customStyle="1" w:styleId="60">
    <w:name w:val="标准文件_标准代替"/>
    <w:basedOn w:val="1"/>
    <w:next w:val="1"/>
    <w:qFormat/>
    <w:uiPriority w:val="0"/>
    <w:pPr>
      <w:spacing w:line="310" w:lineRule="exact"/>
      <w:jc w:val="right"/>
    </w:pPr>
    <w:rPr>
      <w:rFonts w:ascii="宋体" w:hAnsi="宋体"/>
      <w:kern w:val="0"/>
    </w:rPr>
  </w:style>
  <w:style w:type="paragraph" w:customStyle="1" w:styleId="61">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2">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3">
    <w:name w:val="标准文件_页眉偶数页"/>
    <w:basedOn w:val="62"/>
    <w:next w:val="1"/>
    <w:qFormat/>
    <w:uiPriority w:val="0"/>
    <w:pPr>
      <w:jc w:val="left"/>
    </w:pPr>
  </w:style>
  <w:style w:type="paragraph" w:customStyle="1" w:styleId="64">
    <w:name w:val="标准文件_参考文献标题"/>
    <w:basedOn w:val="1"/>
    <w:next w:val="1"/>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5">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6">
    <w:name w:val="标准文件_二级条标题"/>
    <w:next w:val="57"/>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7">
    <w:name w:val="标准文件_发布"/>
    <w:qFormat/>
    <w:uiPriority w:val="0"/>
    <w:rPr>
      <w:rFonts w:ascii="黑体" w:eastAsia="黑体"/>
      <w:spacing w:val="0"/>
      <w:w w:val="100"/>
      <w:position w:val="3"/>
      <w:sz w:val="28"/>
    </w:rPr>
  </w:style>
  <w:style w:type="paragraph" w:customStyle="1" w:styleId="68">
    <w:name w:val="标准文件_方框数字列项"/>
    <w:basedOn w:val="57"/>
    <w:qFormat/>
    <w:uiPriority w:val="0"/>
    <w:pPr>
      <w:numPr>
        <w:ilvl w:val="0"/>
        <w:numId w:val="3"/>
      </w:numPr>
      <w:ind w:firstLine="0" w:firstLineChars="0"/>
    </w:pPr>
  </w:style>
  <w:style w:type="paragraph" w:customStyle="1" w:styleId="69">
    <w:name w:val="标准文件_封面标准编号"/>
    <w:basedOn w:val="1"/>
    <w:next w:val="60"/>
    <w:qFormat/>
    <w:uiPriority w:val="0"/>
    <w:pPr>
      <w:spacing w:line="310" w:lineRule="exact"/>
      <w:jc w:val="right"/>
    </w:pPr>
    <w:rPr>
      <w:rFonts w:ascii="黑体" w:eastAsia="黑体"/>
      <w:kern w:val="0"/>
      <w:sz w:val="28"/>
    </w:rPr>
  </w:style>
  <w:style w:type="paragraph" w:customStyle="1" w:styleId="70">
    <w:name w:val="标准文件_封面标准分类号"/>
    <w:basedOn w:val="1"/>
    <w:qFormat/>
    <w:uiPriority w:val="0"/>
    <w:rPr>
      <w:rFonts w:ascii="黑体" w:eastAsia="黑体"/>
      <w:b/>
      <w:kern w:val="0"/>
      <w:sz w:val="28"/>
    </w:rPr>
  </w:style>
  <w:style w:type="paragraph" w:customStyle="1" w:styleId="71">
    <w:name w:val="标准文件_封面标准名称"/>
    <w:basedOn w:val="1"/>
    <w:qFormat/>
    <w:uiPriority w:val="0"/>
    <w:pPr>
      <w:spacing w:line="240" w:lineRule="auto"/>
      <w:jc w:val="center"/>
    </w:pPr>
    <w:rPr>
      <w:rFonts w:ascii="黑体" w:eastAsia="黑体"/>
      <w:kern w:val="0"/>
      <w:sz w:val="52"/>
    </w:rPr>
  </w:style>
  <w:style w:type="paragraph" w:customStyle="1" w:styleId="72">
    <w:name w:val="标准文件_封面标准英文名称"/>
    <w:basedOn w:val="1"/>
    <w:qFormat/>
    <w:uiPriority w:val="0"/>
    <w:pPr>
      <w:spacing w:line="240" w:lineRule="auto"/>
      <w:jc w:val="center"/>
    </w:pPr>
    <w:rPr>
      <w:rFonts w:ascii="黑体" w:eastAsia="黑体"/>
      <w:b/>
      <w:sz w:val="28"/>
    </w:rPr>
  </w:style>
  <w:style w:type="paragraph" w:customStyle="1" w:styleId="73">
    <w:name w:val="标准文件_封面发布日期"/>
    <w:basedOn w:val="1"/>
    <w:qFormat/>
    <w:uiPriority w:val="0"/>
    <w:pPr>
      <w:spacing w:line="310" w:lineRule="exact"/>
    </w:pPr>
    <w:rPr>
      <w:rFonts w:ascii="黑体" w:eastAsia="黑体"/>
      <w:kern w:val="0"/>
      <w:sz w:val="28"/>
    </w:rPr>
  </w:style>
  <w:style w:type="paragraph" w:customStyle="1" w:styleId="74">
    <w:name w:val="标准文件_封面密级"/>
    <w:basedOn w:val="1"/>
    <w:qFormat/>
    <w:uiPriority w:val="0"/>
    <w:rPr>
      <w:rFonts w:eastAsia="黑体"/>
      <w:sz w:val="32"/>
    </w:rPr>
  </w:style>
  <w:style w:type="paragraph" w:customStyle="1" w:styleId="75">
    <w:name w:val="标准文件_封面实施日期"/>
    <w:basedOn w:val="1"/>
    <w:qFormat/>
    <w:uiPriority w:val="0"/>
    <w:pPr>
      <w:spacing w:line="310" w:lineRule="exact"/>
      <w:jc w:val="right"/>
    </w:pPr>
    <w:rPr>
      <w:rFonts w:ascii="黑体" w:eastAsia="黑体"/>
      <w:sz w:val="28"/>
    </w:rPr>
  </w:style>
  <w:style w:type="paragraph" w:customStyle="1" w:styleId="76">
    <w:name w:val="标准文件_封面抬头"/>
    <w:basedOn w:val="57"/>
    <w:qFormat/>
    <w:uiPriority w:val="0"/>
    <w:pPr>
      <w:adjustRightInd w:val="0"/>
      <w:spacing w:line="800" w:lineRule="exact"/>
      <w:ind w:firstLine="0" w:firstLineChars="0"/>
      <w:jc w:val="distribute"/>
    </w:pPr>
    <w:rPr>
      <w:rFonts w:ascii="黑体" w:eastAsia="黑体"/>
      <w:b/>
      <w:sz w:val="64"/>
    </w:rPr>
  </w:style>
  <w:style w:type="paragraph" w:customStyle="1" w:styleId="77">
    <w:name w:val="标准文件_附录标识"/>
    <w:next w:val="57"/>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8">
    <w:name w:val="标准文件_附录表标题"/>
    <w:next w:val="57"/>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9">
    <w:name w:val="标准文件_附录一级条标题"/>
    <w:next w:val="57"/>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0">
    <w:name w:val="标准文件_附录二级条标题"/>
    <w:basedOn w:val="79"/>
    <w:next w:val="57"/>
    <w:qFormat/>
    <w:uiPriority w:val="0"/>
    <w:pPr>
      <w:widowControl/>
      <w:numPr>
        <w:ilvl w:val="2"/>
      </w:numPr>
      <w:wordWrap w:val="0"/>
      <w:overflowPunct w:val="0"/>
      <w:autoSpaceDE w:val="0"/>
      <w:autoSpaceDN w:val="0"/>
      <w:textAlignment w:val="baseline"/>
      <w:outlineLvl w:val="3"/>
    </w:pPr>
  </w:style>
  <w:style w:type="paragraph" w:customStyle="1" w:styleId="81">
    <w:name w:val="标准文件_附录公式"/>
    <w:basedOn w:val="56"/>
    <w:next w:val="56"/>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2">
    <w:name w:val="标准文件_附录三级条标题"/>
    <w:next w:val="57"/>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3">
    <w:name w:val="标准文件_附录四级条标题"/>
    <w:next w:val="57"/>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4">
    <w:name w:val="标准文件_附录图标题"/>
    <w:next w:val="57"/>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5">
    <w:name w:val="标准文件_附录五级条标题"/>
    <w:next w:val="57"/>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6">
    <w:name w:val="标准文件_附录英文标识"/>
    <w:next w:val="14"/>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7">
    <w:name w:val="正文文本 字符"/>
    <w:link w:val="14"/>
    <w:qFormat/>
    <w:uiPriority w:val="0"/>
    <w:rPr>
      <w:kern w:val="2"/>
      <w:sz w:val="21"/>
      <w:szCs w:val="21"/>
    </w:rPr>
  </w:style>
  <w:style w:type="paragraph" w:customStyle="1" w:styleId="88">
    <w:name w:val="标准文件_附录章标题"/>
    <w:next w:val="57"/>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9">
    <w:name w:val="标准文件_公式后的破折号"/>
    <w:basedOn w:val="57"/>
    <w:next w:val="57"/>
    <w:qFormat/>
    <w:uiPriority w:val="0"/>
    <w:pPr>
      <w:ind w:left="488" w:leftChars="200" w:hanging="289" w:hangingChars="290"/>
    </w:pPr>
  </w:style>
  <w:style w:type="paragraph" w:customStyle="1" w:styleId="90">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1">
    <w:name w:val="标准文件_目次、标准名称标题"/>
    <w:basedOn w:val="90"/>
    <w:next w:val="57"/>
    <w:qFormat/>
    <w:uiPriority w:val="0"/>
    <w:pPr>
      <w:spacing w:line="460" w:lineRule="exact"/>
      <w:ind w:left="0" w:firstLine="0"/>
    </w:pPr>
  </w:style>
  <w:style w:type="paragraph" w:customStyle="1" w:styleId="92">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3">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4">
    <w:name w:val="标准文件_破折号列项（二级）"/>
    <w:basedOn w:val="93"/>
    <w:qFormat/>
    <w:uiPriority w:val="0"/>
    <w:pPr>
      <w:numPr>
        <w:numId w:val="10"/>
      </w:numPr>
    </w:pPr>
  </w:style>
  <w:style w:type="paragraph" w:customStyle="1" w:styleId="95">
    <w:name w:val="标准文件_三级条标题"/>
    <w:basedOn w:val="66"/>
    <w:next w:val="57"/>
    <w:qFormat/>
    <w:uiPriority w:val="0"/>
    <w:pPr>
      <w:widowControl/>
      <w:numPr>
        <w:ilvl w:val="4"/>
      </w:numPr>
      <w:outlineLvl w:val="3"/>
    </w:pPr>
  </w:style>
  <w:style w:type="character" w:customStyle="1" w:styleId="96">
    <w:name w:val="Subtle Reference"/>
    <w:qFormat/>
    <w:uiPriority w:val="31"/>
    <w:rPr>
      <w:smallCaps/>
      <w:color w:val="C0504D"/>
      <w:u w:val="single"/>
    </w:rPr>
  </w:style>
  <w:style w:type="paragraph" w:customStyle="1" w:styleId="97">
    <w:name w:val="标准文件_示例后续"/>
    <w:basedOn w:val="1"/>
    <w:uiPriority w:val="0"/>
    <w:pPr>
      <w:adjustRightInd/>
      <w:spacing w:line="240" w:lineRule="auto"/>
      <w:ind w:firstLine="200" w:firstLineChars="200"/>
    </w:pPr>
    <w:rPr>
      <w:sz w:val="18"/>
      <w:szCs w:val="24"/>
    </w:rPr>
  </w:style>
  <w:style w:type="paragraph" w:customStyle="1" w:styleId="98">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9">
    <w:name w:val="标准文件_四级条标题"/>
    <w:next w:val="57"/>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0">
    <w:name w:val="脚注文本 字符"/>
    <w:link w:val="22"/>
    <w:semiHidden/>
    <w:qFormat/>
    <w:uiPriority w:val="0"/>
    <w:rPr>
      <w:rFonts w:ascii="宋体"/>
      <w:kern w:val="2"/>
      <w:sz w:val="18"/>
      <w:szCs w:val="18"/>
    </w:rPr>
  </w:style>
  <w:style w:type="paragraph" w:customStyle="1" w:styleId="101">
    <w:name w:val="标准文件_条文脚注"/>
    <w:basedOn w:val="22"/>
    <w:qFormat/>
    <w:uiPriority w:val="0"/>
    <w:pPr>
      <w:adjustRightInd w:val="0"/>
      <w:spacing w:line="240" w:lineRule="auto"/>
      <w:ind w:left="0" w:leftChars="0" w:firstLine="200" w:firstLineChars="200"/>
      <w:jc w:val="both"/>
    </w:pPr>
    <w:rPr>
      <w:rFonts w:hAnsi="宋体"/>
    </w:rPr>
  </w:style>
  <w:style w:type="paragraph" w:customStyle="1" w:styleId="102">
    <w:name w:val="标准文件_图表脚注"/>
    <w:basedOn w:val="1"/>
    <w:next w:val="57"/>
    <w:qFormat/>
    <w:uiPriority w:val="0"/>
    <w:pPr>
      <w:numPr>
        <w:ilvl w:val="0"/>
        <w:numId w:val="12"/>
      </w:numPr>
      <w:spacing w:line="240" w:lineRule="auto"/>
      <w:jc w:val="left"/>
    </w:pPr>
    <w:rPr>
      <w:rFonts w:ascii="宋体" w:hAnsi="宋体"/>
      <w:sz w:val="18"/>
    </w:rPr>
  </w:style>
  <w:style w:type="character" w:customStyle="1" w:styleId="103">
    <w:name w:val="标准文件_图表脚注内容"/>
    <w:qFormat/>
    <w:uiPriority w:val="0"/>
    <w:rPr>
      <w:rFonts w:ascii="宋体" w:hAnsi="宋体" w:eastAsia="宋体" w:cs="Times New Roman"/>
      <w:spacing w:val="0"/>
      <w:sz w:val="18"/>
      <w:vertAlign w:val="superscript"/>
    </w:rPr>
  </w:style>
  <w:style w:type="paragraph" w:customStyle="1" w:styleId="104">
    <w:name w:val="标准文件_五级条标题"/>
    <w:next w:val="57"/>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5">
    <w:name w:val="标准文件_章标题"/>
    <w:next w:val="57"/>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6">
    <w:name w:val="标准文件_一级条标题"/>
    <w:basedOn w:val="105"/>
    <w:next w:val="57"/>
    <w:qFormat/>
    <w:uiPriority w:val="0"/>
    <w:pPr>
      <w:numPr>
        <w:ilvl w:val="2"/>
      </w:numPr>
      <w:spacing w:before="50" w:beforeLines="50" w:after="50" w:afterLines="50"/>
      <w:outlineLvl w:val="1"/>
    </w:pPr>
  </w:style>
  <w:style w:type="paragraph" w:customStyle="1" w:styleId="107">
    <w:name w:val="标准文件_一致程度"/>
    <w:basedOn w:val="1"/>
    <w:qFormat/>
    <w:uiPriority w:val="0"/>
    <w:pPr>
      <w:spacing w:line="440" w:lineRule="exact"/>
      <w:jc w:val="center"/>
    </w:pPr>
    <w:rPr>
      <w:sz w:val="28"/>
    </w:rPr>
  </w:style>
  <w:style w:type="paragraph" w:customStyle="1" w:styleId="108">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9">
    <w:name w:val="标准文件_英文图表脚注"/>
    <w:basedOn w:val="56"/>
    <w:qFormat/>
    <w:uiPriority w:val="0"/>
    <w:pPr>
      <w:widowControl/>
      <w:adjustRightInd/>
      <w:snapToGrid/>
      <w:spacing w:line="240" w:lineRule="auto"/>
      <w:ind w:left="79" w:hanging="79" w:hangingChars="80"/>
    </w:pPr>
    <w:rPr>
      <w:rFonts w:ascii="宋体" w:hAnsi="宋体"/>
    </w:rPr>
  </w:style>
  <w:style w:type="paragraph" w:customStyle="1" w:styleId="110">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1">
    <w:name w:val="标准文件_英文注："/>
    <w:basedOn w:val="1"/>
    <w:next w:val="57"/>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2">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3">
    <w:name w:val="标准文件_正文表标题"/>
    <w:next w:val="57"/>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4">
    <w:name w:val="标准文件_正文公式"/>
    <w:basedOn w:val="1"/>
    <w:next w:val="56"/>
    <w:qFormat/>
    <w:uiPriority w:val="0"/>
    <w:pPr>
      <w:tabs>
        <w:tab w:val="center" w:pos="4678"/>
        <w:tab w:val="right" w:leader="middleDot" w:pos="9356"/>
      </w:tabs>
      <w:spacing w:line="240" w:lineRule="auto"/>
    </w:pPr>
    <w:rPr>
      <w:rFonts w:ascii="宋体" w:hAnsi="宋体"/>
    </w:rPr>
  </w:style>
  <w:style w:type="paragraph" w:customStyle="1" w:styleId="115">
    <w:name w:val="标准文件_正文图标题"/>
    <w:next w:val="57"/>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6">
    <w:name w:val="标准文件_正文英文表标题"/>
    <w:next w:val="57"/>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7">
    <w:name w:val="标准文件_正文英文图标题"/>
    <w:next w:val="57"/>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8">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9">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0">
    <w:name w:val="发布部门"/>
    <w:next w:val="57"/>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1">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2">
    <w:name w:val="封面标准代替信息"/>
    <w:basedOn w:val="1"/>
    <w:qFormat/>
    <w:uiPriority w:val="0"/>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3">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4">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5">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6">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7">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8">
    <w:name w:val="封面正文"/>
    <w:qFormat/>
    <w:uiPriority w:val="0"/>
    <w:pPr>
      <w:jc w:val="both"/>
    </w:pPr>
    <w:rPr>
      <w:rFonts w:ascii="Times New Roman" w:hAnsi="Times New Roman" w:eastAsia="宋体" w:cs="Times New Roman"/>
      <w:lang w:val="en-US" w:eastAsia="zh-CN" w:bidi="ar-SA"/>
    </w:rPr>
  </w:style>
  <w:style w:type="paragraph" w:customStyle="1" w:styleId="129">
    <w:name w:val="附录二级无标题条"/>
    <w:basedOn w:val="1"/>
    <w:next w:val="57"/>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0">
    <w:name w:val="附录三级无标题条"/>
    <w:basedOn w:val="129"/>
    <w:next w:val="57"/>
    <w:qFormat/>
    <w:uiPriority w:val="0"/>
    <w:pPr>
      <w:outlineLvl w:val="4"/>
    </w:pPr>
  </w:style>
  <w:style w:type="paragraph" w:customStyle="1" w:styleId="131">
    <w:name w:val="附录四级无标题条"/>
    <w:basedOn w:val="130"/>
    <w:next w:val="57"/>
    <w:qFormat/>
    <w:uiPriority w:val="0"/>
    <w:pPr>
      <w:outlineLvl w:val="5"/>
    </w:pPr>
  </w:style>
  <w:style w:type="paragraph" w:customStyle="1" w:styleId="132">
    <w:name w:val="附录图"/>
    <w:next w:val="57"/>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3">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4">
    <w:name w:val="附录五级无标题条"/>
    <w:basedOn w:val="131"/>
    <w:next w:val="57"/>
    <w:qFormat/>
    <w:uiPriority w:val="0"/>
    <w:pPr>
      <w:outlineLvl w:val="6"/>
    </w:pPr>
  </w:style>
  <w:style w:type="paragraph" w:customStyle="1" w:styleId="135">
    <w:name w:val="附录性质"/>
    <w:basedOn w:val="1"/>
    <w:qFormat/>
    <w:uiPriority w:val="0"/>
    <w:pPr>
      <w:widowControl/>
      <w:adjustRightInd/>
      <w:jc w:val="center"/>
    </w:pPr>
    <w:rPr>
      <w:rFonts w:ascii="黑体" w:eastAsia="黑体"/>
    </w:rPr>
  </w:style>
  <w:style w:type="paragraph" w:customStyle="1" w:styleId="136">
    <w:name w:val="附录一级无标题条"/>
    <w:basedOn w:val="88"/>
    <w:next w:val="57"/>
    <w:qFormat/>
    <w:uiPriority w:val="0"/>
    <w:pPr>
      <w:autoSpaceDN w:val="0"/>
      <w:outlineLvl w:val="2"/>
    </w:pPr>
    <w:rPr>
      <w:rFonts w:ascii="宋体" w:hAnsi="宋体" w:eastAsia="宋体"/>
    </w:rPr>
  </w:style>
  <w:style w:type="character" w:customStyle="1" w:styleId="137">
    <w:name w:val="个人答复风格"/>
    <w:qFormat/>
    <w:uiPriority w:val="0"/>
    <w:rPr>
      <w:rFonts w:ascii="Arial" w:hAnsi="Arial" w:eastAsia="宋体" w:cs="Arial"/>
      <w:color w:val="auto"/>
      <w:spacing w:val="0"/>
      <w:sz w:val="20"/>
    </w:rPr>
  </w:style>
  <w:style w:type="character" w:customStyle="1" w:styleId="138">
    <w:name w:val="个人撰写风格"/>
    <w:qFormat/>
    <w:uiPriority w:val="0"/>
    <w:rPr>
      <w:rFonts w:ascii="Arial" w:hAnsi="Arial" w:eastAsia="宋体" w:cs="Arial"/>
      <w:color w:val="auto"/>
      <w:spacing w:val="0"/>
      <w:sz w:val="20"/>
    </w:rPr>
  </w:style>
  <w:style w:type="paragraph" w:customStyle="1" w:styleId="139">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0">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1">
    <w:name w:val="列项·"/>
    <w:basedOn w:val="57"/>
    <w:qFormat/>
    <w:uiPriority w:val="0"/>
    <w:pPr>
      <w:tabs>
        <w:tab w:val="left" w:pos="840"/>
      </w:tabs>
    </w:pPr>
  </w:style>
  <w:style w:type="paragraph" w:customStyle="1" w:styleId="142">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3">
    <w:name w:val="目录 21"/>
    <w:basedOn w:val="1"/>
    <w:next w:val="1"/>
    <w:semiHidden/>
    <w:qFormat/>
    <w:uiPriority w:val="0"/>
    <w:pPr>
      <w:adjustRightInd/>
      <w:spacing w:line="240" w:lineRule="auto"/>
      <w:jc w:val="left"/>
    </w:pPr>
    <w:rPr>
      <w:bCs/>
      <w:iCs/>
    </w:rPr>
  </w:style>
  <w:style w:type="paragraph" w:customStyle="1" w:styleId="144">
    <w:name w:val="目录 31"/>
    <w:basedOn w:val="1"/>
    <w:next w:val="1"/>
    <w:semiHidden/>
    <w:qFormat/>
    <w:uiPriority w:val="0"/>
    <w:pPr>
      <w:spacing w:line="240" w:lineRule="auto"/>
    </w:pPr>
    <w:rPr>
      <w:rFonts w:ascii="宋体" w:hAnsi="宋体"/>
      <w:iCs/>
    </w:rPr>
  </w:style>
  <w:style w:type="paragraph" w:customStyle="1" w:styleId="145">
    <w:name w:val="目录 41"/>
    <w:basedOn w:val="1"/>
    <w:next w:val="1"/>
    <w:semiHidden/>
    <w:qFormat/>
    <w:uiPriority w:val="0"/>
    <w:pPr>
      <w:adjustRightInd/>
      <w:spacing w:line="240" w:lineRule="auto"/>
      <w:jc w:val="left"/>
    </w:pPr>
  </w:style>
  <w:style w:type="paragraph" w:customStyle="1" w:styleId="146">
    <w:name w:val="目录 51"/>
    <w:basedOn w:val="1"/>
    <w:next w:val="1"/>
    <w:semiHidden/>
    <w:qFormat/>
    <w:uiPriority w:val="0"/>
    <w:pPr>
      <w:spacing w:line="240" w:lineRule="auto"/>
    </w:pPr>
    <w:rPr>
      <w:rFonts w:ascii="宋体" w:hAnsi="宋体"/>
    </w:rPr>
  </w:style>
  <w:style w:type="paragraph" w:customStyle="1" w:styleId="147">
    <w:name w:val="目录 61"/>
    <w:basedOn w:val="1"/>
    <w:next w:val="1"/>
    <w:semiHidden/>
    <w:qFormat/>
    <w:uiPriority w:val="0"/>
    <w:pPr>
      <w:adjustRightInd/>
      <w:spacing w:line="240" w:lineRule="auto"/>
      <w:jc w:val="left"/>
    </w:pPr>
  </w:style>
  <w:style w:type="paragraph" w:customStyle="1" w:styleId="148">
    <w:name w:val="目录 71"/>
    <w:basedOn w:val="147"/>
    <w:semiHidden/>
    <w:qFormat/>
    <w:uiPriority w:val="0"/>
    <w:pPr>
      <w:ind w:left="1260"/>
    </w:pPr>
  </w:style>
  <w:style w:type="paragraph" w:customStyle="1" w:styleId="149">
    <w:name w:val="目录 81"/>
    <w:basedOn w:val="148"/>
    <w:semiHidden/>
    <w:qFormat/>
    <w:uiPriority w:val="0"/>
    <w:pPr>
      <w:ind w:left="1470"/>
    </w:pPr>
  </w:style>
  <w:style w:type="paragraph" w:customStyle="1" w:styleId="150">
    <w:name w:val="目录 91"/>
    <w:basedOn w:val="149"/>
    <w:semiHidden/>
    <w:qFormat/>
    <w:uiPriority w:val="0"/>
    <w:pPr>
      <w:ind w:left="1680"/>
    </w:pPr>
  </w:style>
  <w:style w:type="paragraph" w:customStyle="1" w:styleId="151">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2">
    <w:name w:val="其他发布部门"/>
    <w:basedOn w:val="120"/>
    <w:qFormat/>
    <w:uiPriority w:val="0"/>
    <w:pPr>
      <w:spacing w:line="0" w:lineRule="atLeast"/>
    </w:pPr>
    <w:rPr>
      <w:rFonts w:ascii="黑体" w:eastAsia="黑体"/>
      <w:b w:val="0"/>
    </w:rPr>
  </w:style>
  <w:style w:type="paragraph" w:customStyle="1" w:styleId="153">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4">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5">
    <w:name w:val="实施日期"/>
    <w:basedOn w:val="121"/>
    <w:qFormat/>
    <w:uiPriority w:val="0"/>
    <w:pPr>
      <w:framePr w:hSpace="0" w:xAlign="right"/>
      <w:jc w:val="right"/>
    </w:pPr>
  </w:style>
  <w:style w:type="paragraph" w:customStyle="1" w:styleId="156">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7">
    <w:name w:val="文献分类号"/>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8">
    <w:name w:val="无标题条"/>
    <w:next w:val="57"/>
    <w:uiPriority w:val="0"/>
    <w:pPr>
      <w:jc w:val="both"/>
    </w:pPr>
    <w:rPr>
      <w:rFonts w:ascii="宋体" w:hAnsi="宋体" w:eastAsia="宋体" w:cs="Times New Roman"/>
      <w:sz w:val="21"/>
      <w:lang w:val="en-US" w:eastAsia="zh-CN" w:bidi="ar-SA"/>
    </w:rPr>
  </w:style>
  <w:style w:type="paragraph" w:customStyle="1" w:styleId="159">
    <w:name w:val="五级无标题条"/>
    <w:basedOn w:val="1"/>
    <w:uiPriority w:val="0"/>
    <w:pPr>
      <w:numPr>
        <w:ilvl w:val="6"/>
        <w:numId w:val="20"/>
      </w:numPr>
      <w:adjustRightInd/>
    </w:pPr>
    <w:rPr>
      <w:szCs w:val="24"/>
    </w:rPr>
  </w:style>
  <w:style w:type="paragraph" w:customStyle="1" w:styleId="160">
    <w:name w:val="一级无标题条"/>
    <w:basedOn w:val="1"/>
    <w:uiPriority w:val="0"/>
    <w:pPr>
      <w:numPr>
        <w:ilvl w:val="2"/>
        <w:numId w:val="20"/>
      </w:numPr>
      <w:adjustRightInd/>
      <w:spacing w:before="10" w:after="10" w:line="240" w:lineRule="auto"/>
    </w:pPr>
    <w:rPr>
      <w:rFonts w:ascii="宋体" w:hAnsi="宋体"/>
      <w:szCs w:val="24"/>
    </w:rPr>
  </w:style>
  <w:style w:type="paragraph" w:customStyle="1" w:styleId="161">
    <w:name w:val="注:后续"/>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2">
    <w:name w:val="注×:后续"/>
    <w:basedOn w:val="161"/>
    <w:uiPriority w:val="0"/>
    <w:pPr>
      <w:ind w:left="1406" w:leftChars="0" w:hanging="499" w:firstLineChars="0"/>
    </w:pPr>
  </w:style>
  <w:style w:type="paragraph" w:customStyle="1" w:styleId="163">
    <w:name w:val="标准文件_一级无标题"/>
    <w:basedOn w:val="106"/>
    <w:qFormat/>
    <w:uiPriority w:val="0"/>
    <w:pPr>
      <w:spacing w:before="0" w:beforeLines="0" w:after="0" w:afterLines="0"/>
      <w:outlineLvl w:val="9"/>
    </w:pPr>
    <w:rPr>
      <w:rFonts w:ascii="宋体" w:eastAsia="宋体"/>
    </w:rPr>
  </w:style>
  <w:style w:type="paragraph" w:customStyle="1" w:styleId="164">
    <w:name w:val="标准文件_五级无标题"/>
    <w:basedOn w:val="104"/>
    <w:qFormat/>
    <w:uiPriority w:val="0"/>
    <w:pPr>
      <w:spacing w:before="0" w:beforeLines="0" w:after="0" w:afterLines="0"/>
      <w:outlineLvl w:val="9"/>
    </w:pPr>
    <w:rPr>
      <w:rFonts w:ascii="宋体" w:eastAsia="宋体"/>
    </w:rPr>
  </w:style>
  <w:style w:type="paragraph" w:customStyle="1" w:styleId="165">
    <w:name w:val="标准文件_三级无标题"/>
    <w:basedOn w:val="95"/>
    <w:qFormat/>
    <w:uiPriority w:val="0"/>
    <w:pPr>
      <w:spacing w:before="0" w:beforeLines="0" w:after="0" w:afterLines="0"/>
      <w:outlineLvl w:val="9"/>
    </w:pPr>
    <w:rPr>
      <w:rFonts w:ascii="宋体" w:eastAsia="宋体"/>
    </w:rPr>
  </w:style>
  <w:style w:type="paragraph" w:customStyle="1" w:styleId="166">
    <w:name w:val="标准文件_二级无标题"/>
    <w:basedOn w:val="66"/>
    <w:qFormat/>
    <w:uiPriority w:val="0"/>
    <w:pPr>
      <w:spacing w:before="0" w:beforeLines="0" w:after="0" w:afterLines="0"/>
      <w:outlineLvl w:val="9"/>
    </w:pPr>
    <w:rPr>
      <w:rFonts w:ascii="宋体" w:eastAsia="宋体"/>
    </w:rPr>
  </w:style>
  <w:style w:type="paragraph" w:customStyle="1" w:styleId="167">
    <w:name w:val="标准_四级无标题"/>
    <w:basedOn w:val="99"/>
    <w:next w:val="57"/>
    <w:qFormat/>
    <w:uiPriority w:val="0"/>
    <w:rPr>
      <w:rFonts w:eastAsia="宋体"/>
    </w:rPr>
  </w:style>
  <w:style w:type="paragraph" w:customStyle="1" w:styleId="168">
    <w:name w:val="标准文件_四级无标题"/>
    <w:basedOn w:val="99"/>
    <w:qFormat/>
    <w:uiPriority w:val="0"/>
    <w:pPr>
      <w:spacing w:before="0" w:beforeLines="0" w:after="0" w:afterLines="0"/>
      <w:outlineLvl w:val="9"/>
    </w:pPr>
    <w:rPr>
      <w:rFonts w:ascii="宋体" w:hAnsi="黑体" w:eastAsia="宋体"/>
      <w:szCs w:val="52"/>
    </w:rPr>
  </w:style>
  <w:style w:type="paragraph" w:customStyle="1" w:styleId="169">
    <w:name w:val="标准文件_大写罗马数字编号列项"/>
    <w:basedOn w:val="57"/>
    <w:uiPriority w:val="0"/>
    <w:pPr>
      <w:numPr>
        <w:ilvl w:val="0"/>
        <w:numId w:val="23"/>
      </w:numPr>
      <w:ind w:firstLine="0" w:firstLineChars="0"/>
    </w:pPr>
    <w:rPr>
      <w:rFonts w:ascii="Times New Roman" w:cs="Arial"/>
      <w:szCs w:val="28"/>
    </w:rPr>
  </w:style>
  <w:style w:type="paragraph" w:customStyle="1" w:styleId="170">
    <w:name w:val="标准文件_小写罗马数字编号列项"/>
    <w:basedOn w:val="57"/>
    <w:uiPriority w:val="0"/>
    <w:pPr>
      <w:numPr>
        <w:ilvl w:val="0"/>
        <w:numId w:val="24"/>
      </w:numPr>
      <w:ind w:firstLine="0" w:firstLineChars="0"/>
    </w:pPr>
    <w:rPr>
      <w:rFonts w:cs="Arial"/>
      <w:szCs w:val="28"/>
    </w:rPr>
  </w:style>
  <w:style w:type="paragraph" w:customStyle="1" w:styleId="171">
    <w:name w:val="标准文件_附录标题"/>
    <w:basedOn w:val="77"/>
    <w:qFormat/>
    <w:uiPriority w:val="0"/>
    <w:pPr>
      <w:numPr>
        <w:numId w:val="0"/>
      </w:numPr>
      <w:spacing w:after="280"/>
      <w:outlineLvl w:val="9"/>
    </w:pPr>
  </w:style>
  <w:style w:type="paragraph" w:customStyle="1" w:styleId="172">
    <w:name w:val="标准文件_二级项"/>
    <w:uiPriority w:val="0"/>
    <w:rPr>
      <w:rFonts w:ascii="宋体" w:hAnsi="Times New Roman" w:eastAsia="宋体" w:cs="Times New Roman"/>
      <w:sz w:val="21"/>
      <w:lang w:val="en-US" w:eastAsia="zh-CN" w:bidi="ar-SA"/>
    </w:rPr>
  </w:style>
  <w:style w:type="paragraph" w:customStyle="1" w:styleId="173">
    <w:name w:val="标准文件_三级项"/>
    <w:basedOn w:val="1"/>
    <w:uiPriority w:val="0"/>
    <w:pPr>
      <w:numPr>
        <w:ilvl w:val="2"/>
        <w:numId w:val="21"/>
      </w:numPr>
      <w:spacing w:line="536870612" w:lineRule="auto"/>
    </w:pPr>
    <w:rPr>
      <w:rFonts w:ascii="Times New Roman" w:hAnsi="Times New Roman"/>
    </w:rPr>
  </w:style>
  <w:style w:type="paragraph" w:customStyle="1" w:styleId="174">
    <w:name w:val="图表脚注说明"/>
    <w:basedOn w:val="1"/>
    <w:next w:val="57"/>
    <w:uiPriority w:val="0"/>
    <w:pPr>
      <w:numPr>
        <w:ilvl w:val="0"/>
        <w:numId w:val="25"/>
      </w:numPr>
      <w:adjustRightInd/>
      <w:spacing w:line="240" w:lineRule="auto"/>
    </w:pPr>
    <w:rPr>
      <w:rFonts w:ascii="宋体" w:hAnsi="Times New Roman"/>
      <w:sz w:val="18"/>
      <w:szCs w:val="18"/>
    </w:rPr>
  </w:style>
  <w:style w:type="paragraph" w:customStyle="1" w:styleId="175">
    <w:name w:val="标准文件_字母编号列项（一级）"/>
    <w:uiPriority w:val="0"/>
    <w:pPr>
      <w:numPr>
        <w:ilvl w:val="0"/>
        <w:numId w:val="13"/>
      </w:numPr>
      <w:jc w:val="both"/>
    </w:pPr>
    <w:rPr>
      <w:rFonts w:ascii="宋体" w:hAnsi="Times New Roman" w:eastAsia="宋体" w:cs="Times New Roman"/>
      <w:sz w:val="21"/>
      <w:lang w:val="en-US" w:eastAsia="zh-CN" w:bidi="ar-SA"/>
    </w:rPr>
  </w:style>
  <w:style w:type="paragraph" w:customStyle="1" w:styleId="176">
    <w:name w:val="标准文件_索引字母"/>
    <w:next w:val="57"/>
    <w:qFormat/>
    <w:uiPriority w:val="0"/>
    <w:pPr>
      <w:jc w:val="center"/>
    </w:pPr>
    <w:rPr>
      <w:rFonts w:ascii="宋体" w:hAnsi="宋体" w:eastAsia="Times New Roman" w:cs="Times New Roman"/>
      <w:b/>
      <w:kern w:val="2"/>
      <w:sz w:val="21"/>
      <w:lang w:val="en-US" w:eastAsia="zh-CN" w:bidi="ar-SA"/>
    </w:rPr>
  </w:style>
  <w:style w:type="paragraph" w:customStyle="1" w:styleId="177">
    <w:name w:val="标准文件_附录前"/>
    <w:next w:val="57"/>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8">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9">
    <w:name w:val="标准文件_表格"/>
    <w:basedOn w:val="57"/>
    <w:qFormat/>
    <w:uiPriority w:val="0"/>
    <w:pPr>
      <w:ind w:firstLine="0" w:firstLineChars="0"/>
      <w:jc w:val="center"/>
    </w:pPr>
    <w:rPr>
      <w:sz w:val="18"/>
    </w:rPr>
  </w:style>
  <w:style w:type="paragraph" w:customStyle="1" w:styleId="180">
    <w:name w:val="标准文件_注："/>
    <w:next w:val="57"/>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注×："/>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2">
    <w:name w:val="标准文件_示例："/>
    <w:next w:val="183"/>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3">
    <w:name w:val="标准文件_示例内容"/>
    <w:basedOn w:val="57"/>
    <w:qFormat/>
    <w:uiPriority w:val="0"/>
    <w:pPr>
      <w:ind w:firstLine="420"/>
    </w:pPr>
    <w:rPr>
      <w:sz w:val="18"/>
    </w:rPr>
  </w:style>
  <w:style w:type="paragraph" w:customStyle="1" w:styleId="184">
    <w:name w:val="标准文件_示例×："/>
    <w:basedOn w:val="1"/>
    <w:next w:val="183"/>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5">
    <w:name w:val="标准文件_段 Char"/>
    <w:link w:val="57"/>
    <w:uiPriority w:val="0"/>
    <w:rPr>
      <w:rFonts w:ascii="宋体" w:hAnsi="Times New Roman"/>
      <w:sz w:val="21"/>
    </w:rPr>
  </w:style>
  <w:style w:type="paragraph" w:customStyle="1" w:styleId="186">
    <w:name w:val="标准文件_表格续"/>
    <w:basedOn w:val="57"/>
    <w:next w:val="57"/>
    <w:qFormat/>
    <w:uiPriority w:val="0"/>
    <w:pPr>
      <w:jc w:val="center"/>
    </w:pPr>
    <w:rPr>
      <w:rFonts w:ascii="黑体" w:hAnsi="黑体" w:eastAsia="黑体"/>
    </w:rPr>
  </w:style>
  <w:style w:type="character" w:styleId="187">
    <w:name w:val="Placeholder Text"/>
    <w:basedOn w:val="29"/>
    <w:semiHidden/>
    <w:uiPriority w:val="99"/>
    <w:rPr>
      <w:color w:val="808080"/>
    </w:rPr>
  </w:style>
  <w:style w:type="paragraph" w:customStyle="1" w:styleId="188">
    <w:name w:val="标准文件_二级项2"/>
    <w:basedOn w:val="57"/>
    <w:qFormat/>
    <w:uiPriority w:val="0"/>
    <w:pPr>
      <w:numPr>
        <w:ilvl w:val="1"/>
        <w:numId w:val="21"/>
      </w:numPr>
      <w:ind w:firstLine="0" w:firstLineChars="0"/>
    </w:pPr>
  </w:style>
  <w:style w:type="paragraph" w:customStyle="1" w:styleId="189">
    <w:name w:val="标准文件_三级项2"/>
    <w:basedOn w:val="57"/>
    <w:qFormat/>
    <w:uiPriority w:val="0"/>
    <w:pPr>
      <w:numPr>
        <w:ilvl w:val="0"/>
        <w:numId w:val="30"/>
      </w:numPr>
      <w:spacing w:line="300" w:lineRule="exact"/>
      <w:ind w:firstLineChars="0"/>
    </w:pPr>
    <w:rPr>
      <w:rFonts w:ascii="Times New Roman"/>
    </w:rPr>
  </w:style>
  <w:style w:type="paragraph" w:customStyle="1" w:styleId="190">
    <w:name w:val="标准文件_一级项2"/>
    <w:basedOn w:val="57"/>
    <w:qFormat/>
    <w:uiPriority w:val="0"/>
    <w:pPr>
      <w:numPr>
        <w:ilvl w:val="0"/>
        <w:numId w:val="31"/>
      </w:numPr>
      <w:spacing w:line="300" w:lineRule="exact"/>
      <w:ind w:firstLineChars="0"/>
    </w:pPr>
    <w:rPr>
      <w:rFonts w:ascii="Times New Roman"/>
    </w:rPr>
  </w:style>
  <w:style w:type="paragraph" w:customStyle="1" w:styleId="191">
    <w:name w:val="标准文件_提示"/>
    <w:basedOn w:val="57"/>
    <w:next w:val="57"/>
    <w:qFormat/>
    <w:uiPriority w:val="0"/>
    <w:pPr>
      <w:ind w:firstLine="420"/>
    </w:pPr>
    <w:rPr>
      <w:rFonts w:ascii="黑体" w:eastAsia="黑体"/>
    </w:rPr>
  </w:style>
  <w:style w:type="character" w:customStyle="1" w:styleId="192">
    <w:name w:val="标准文件_来源"/>
    <w:basedOn w:val="29"/>
    <w:qFormat/>
    <w:uiPriority w:val="1"/>
    <w:rPr>
      <w:rFonts w:eastAsia="宋体"/>
      <w:sz w:val="21"/>
    </w:rPr>
  </w:style>
  <w:style w:type="paragraph" w:customStyle="1" w:styleId="193">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4">
    <w:name w:val="其他发布日期"/>
    <w:basedOn w:val="121"/>
    <w:uiPriority w:val="0"/>
    <w:pPr>
      <w:framePr w:w="3997" w:h="471" w:hRule="exact" w:hSpace="0" w:vSpace="181" w:vAnchor="page" w:hAnchor="page" w:x="1419" w:y="14097"/>
    </w:pPr>
  </w:style>
  <w:style w:type="paragraph" w:customStyle="1" w:styleId="195">
    <w:name w:val="其他实施日期"/>
    <w:basedOn w:val="155"/>
    <w:uiPriority w:val="0"/>
    <w:pPr>
      <w:framePr w:w="3997" w:h="471" w:hRule="exact" w:vSpace="181" w:vAnchor="page" w:hAnchor="page" w:x="7089" w:y="14097"/>
    </w:pPr>
  </w:style>
  <w:style w:type="paragraph" w:customStyle="1" w:styleId="196">
    <w:name w:val="标准文件_文件编号"/>
    <w:basedOn w:val="57"/>
    <w:qFormat/>
    <w:uiPriority w:val="0"/>
    <w:pPr>
      <w:framePr w:w="9356" w:h="624" w:hRule="exact" w:hSpace="181" w:vSpace="181" w:wrap="around" w:vAnchor="page" w:hAnchor="page" w:x="1419" w:y="3284"/>
      <w:wordWrap w:val="0"/>
      <w:spacing w:line="280" w:lineRule="exact"/>
      <w:ind w:firstLine="0" w:firstLineChars="0"/>
      <w:jc w:val="right"/>
    </w:pPr>
    <w:rPr>
      <w:rFonts w:ascii="黑体" w:eastAsia="黑体"/>
      <w:bCs/>
      <w:sz w:val="28"/>
      <w:szCs w:val="28"/>
    </w:rPr>
  </w:style>
  <w:style w:type="paragraph" w:customStyle="1" w:styleId="197">
    <w:name w:val="标准文件_替换文件编号"/>
    <w:basedOn w:val="196"/>
    <w:qFormat/>
    <w:uiPriority w:val="0"/>
    <w:pPr>
      <w:spacing w:before="57"/>
    </w:pPr>
    <w:rPr>
      <w:sz w:val="21"/>
    </w:rPr>
  </w:style>
  <w:style w:type="paragraph" w:customStyle="1" w:styleId="198">
    <w:name w:val="标准文件_文件名称"/>
    <w:basedOn w:val="57"/>
    <w:next w:val="57"/>
    <w:qFormat/>
    <w:uiPriority w:val="0"/>
    <w:pPr>
      <w:framePr w:w="9639" w:h="6976" w:hRule="exact" w:wrap="around" w:vAnchor="page" w:hAnchor="page" w:y="6408"/>
      <w:autoSpaceDE/>
      <w:autoSpaceDN/>
      <w:spacing w:line="700" w:lineRule="exact"/>
      <w:ind w:firstLine="0" w:firstLineChars="0"/>
      <w:jc w:val="center"/>
    </w:pPr>
    <w:rPr>
      <w:rFonts w:ascii="黑体" w:hAnsi="黑体" w:eastAsia="黑体"/>
      <w:bCs/>
      <w:sz w:val="52"/>
    </w:rPr>
  </w:style>
  <w:style w:type="paragraph" w:customStyle="1" w:styleId="199">
    <w:name w:val="标准文件_附录图标号"/>
    <w:basedOn w:val="57"/>
    <w:next w:val="57"/>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0">
    <w:name w:val="标准文件_附录表标号"/>
    <w:basedOn w:val="57"/>
    <w:next w:val="57"/>
    <w:qFormat/>
    <w:uiPriority w:val="0"/>
    <w:pPr>
      <w:numPr>
        <w:ilvl w:val="0"/>
        <w:numId w:val="5"/>
      </w:numPr>
      <w:spacing w:line="14" w:lineRule="exact"/>
      <w:ind w:firstLine="0" w:firstLineChars="0"/>
      <w:jc w:val="center"/>
    </w:pPr>
    <w:rPr>
      <w:rFonts w:eastAsia="黑体"/>
      <w:vanish/>
      <w:sz w:val="2"/>
    </w:rPr>
  </w:style>
  <w:style w:type="paragraph" w:customStyle="1" w:styleId="201">
    <w:name w:val="标准文件_引言一级条标题"/>
    <w:basedOn w:val="57"/>
    <w:next w:val="57"/>
    <w:qFormat/>
    <w:uiPriority w:val="0"/>
    <w:pPr>
      <w:numPr>
        <w:ilvl w:val="1"/>
        <w:numId w:val="8"/>
      </w:numPr>
      <w:spacing w:before="50" w:beforeLines="50" w:after="50" w:afterLines="50"/>
      <w:ind w:firstLineChars="0"/>
    </w:pPr>
    <w:rPr>
      <w:rFonts w:ascii="黑体" w:eastAsia="黑体"/>
    </w:rPr>
  </w:style>
  <w:style w:type="paragraph" w:customStyle="1" w:styleId="202">
    <w:name w:val="标准文件_引言二级条标题"/>
    <w:basedOn w:val="57"/>
    <w:next w:val="57"/>
    <w:qFormat/>
    <w:uiPriority w:val="0"/>
    <w:pPr>
      <w:numPr>
        <w:ilvl w:val="2"/>
        <w:numId w:val="8"/>
      </w:numPr>
      <w:spacing w:before="50" w:beforeLines="50" w:after="50" w:afterLines="50"/>
      <w:ind w:firstLineChars="0"/>
    </w:pPr>
    <w:rPr>
      <w:rFonts w:ascii="黑体" w:eastAsia="黑体"/>
    </w:rPr>
  </w:style>
  <w:style w:type="paragraph" w:customStyle="1" w:styleId="203">
    <w:name w:val="标准文件_引言三级条标题"/>
    <w:basedOn w:val="57"/>
    <w:next w:val="57"/>
    <w:qFormat/>
    <w:uiPriority w:val="0"/>
    <w:pPr>
      <w:numPr>
        <w:ilvl w:val="3"/>
        <w:numId w:val="8"/>
      </w:numPr>
      <w:spacing w:before="50" w:beforeLines="50" w:after="50" w:afterLines="50"/>
      <w:ind w:firstLineChars="0"/>
    </w:pPr>
    <w:rPr>
      <w:rFonts w:ascii="黑体" w:eastAsia="黑体"/>
    </w:rPr>
  </w:style>
  <w:style w:type="paragraph" w:customStyle="1" w:styleId="204">
    <w:name w:val="标准文件_引言四级条标题"/>
    <w:basedOn w:val="57"/>
    <w:next w:val="57"/>
    <w:qFormat/>
    <w:uiPriority w:val="0"/>
    <w:pPr>
      <w:numPr>
        <w:ilvl w:val="4"/>
        <w:numId w:val="8"/>
      </w:numPr>
      <w:spacing w:before="50" w:beforeLines="50" w:after="50" w:afterLines="50"/>
      <w:ind w:firstLineChars="0"/>
    </w:pPr>
    <w:rPr>
      <w:rFonts w:ascii="黑体" w:eastAsia="黑体"/>
    </w:rPr>
  </w:style>
  <w:style w:type="paragraph" w:customStyle="1" w:styleId="205">
    <w:name w:val="标准文件_引言五级条标题"/>
    <w:basedOn w:val="57"/>
    <w:next w:val="57"/>
    <w:qFormat/>
    <w:uiPriority w:val="0"/>
    <w:pPr>
      <w:numPr>
        <w:ilvl w:val="5"/>
        <w:numId w:val="8"/>
      </w:numPr>
      <w:spacing w:before="50" w:beforeLines="50" w:after="50" w:afterLines="50"/>
      <w:ind w:firstLineChars="0"/>
    </w:pPr>
    <w:rPr>
      <w:rFonts w:ascii="黑体" w:eastAsia="黑体"/>
    </w:rPr>
  </w:style>
  <w:style w:type="paragraph" w:customStyle="1" w:styleId="206">
    <w:name w:val="标准文件_注后"/>
    <w:basedOn w:val="57"/>
    <w:qFormat/>
    <w:uiPriority w:val="0"/>
    <w:pPr>
      <w:ind w:left="811" w:firstLine="0" w:firstLineChars="0"/>
    </w:pPr>
    <w:rPr>
      <w:sz w:val="18"/>
    </w:rPr>
  </w:style>
  <w:style w:type="paragraph" w:customStyle="1" w:styleId="207">
    <w:name w:val="标准文件_注X后"/>
    <w:basedOn w:val="57"/>
    <w:qFormat/>
    <w:uiPriority w:val="0"/>
    <w:pPr>
      <w:ind w:left="811" w:firstLine="0" w:firstLineChars="0"/>
    </w:pPr>
    <w:rPr>
      <w:sz w:val="18"/>
    </w:rPr>
  </w:style>
  <w:style w:type="paragraph" w:customStyle="1" w:styleId="208">
    <w:name w:val="标准文件_示例后"/>
    <w:basedOn w:val="57"/>
    <w:qFormat/>
    <w:uiPriority w:val="0"/>
    <w:pPr>
      <w:ind w:left="964" w:firstLine="0" w:firstLineChars="0"/>
    </w:pPr>
    <w:rPr>
      <w:sz w:val="18"/>
    </w:rPr>
  </w:style>
  <w:style w:type="paragraph" w:customStyle="1" w:styleId="209">
    <w:name w:val="标准文件_示例X后"/>
    <w:basedOn w:val="57"/>
    <w:link w:val="210"/>
    <w:qFormat/>
    <w:uiPriority w:val="0"/>
    <w:pPr>
      <w:ind w:left="1049" w:firstLine="0" w:firstLineChars="0"/>
    </w:pPr>
    <w:rPr>
      <w:sz w:val="18"/>
    </w:rPr>
  </w:style>
  <w:style w:type="character" w:customStyle="1" w:styleId="210">
    <w:name w:val="标准文件_示例X后 字符"/>
    <w:basedOn w:val="185"/>
    <w:link w:val="209"/>
    <w:uiPriority w:val="0"/>
    <w:rPr>
      <w:rFonts w:ascii="宋体" w:hAnsi="Times New Roman"/>
      <w:sz w:val="18"/>
    </w:rPr>
  </w:style>
  <w:style w:type="paragraph" w:customStyle="1" w:styleId="211">
    <w:name w:val="标准文件_索引项"/>
    <w:basedOn w:val="57"/>
    <w:next w:val="57"/>
    <w:qFormat/>
    <w:uiPriority w:val="0"/>
    <w:pPr>
      <w:tabs>
        <w:tab w:val="right" w:leader="dot" w:pos="9356"/>
      </w:tabs>
      <w:ind w:left="210" w:hanging="210" w:firstLineChars="0"/>
      <w:jc w:val="left"/>
    </w:pPr>
  </w:style>
  <w:style w:type="paragraph" w:customStyle="1" w:styleId="212">
    <w:name w:val="标准文件_附录一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二级无标题"/>
    <w:basedOn w:val="80"/>
    <w:uiPriority w:val="0"/>
    <w:pPr>
      <w:spacing w:before="0" w:beforeLines="0" w:after="0" w:afterLines="0" w:line="276" w:lineRule="auto"/>
      <w:outlineLvl w:val="9"/>
    </w:pPr>
    <w:rPr>
      <w:rFonts w:ascii="宋体" w:eastAsia="宋体"/>
    </w:rPr>
  </w:style>
  <w:style w:type="paragraph" w:customStyle="1" w:styleId="214">
    <w:name w:val="标准文件_附录三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四级无标题"/>
    <w:basedOn w:val="83"/>
    <w:qFormat/>
    <w:uiPriority w:val="0"/>
    <w:pPr>
      <w:spacing w:before="0" w:beforeLines="0" w:after="0" w:afterLines="0" w:line="276" w:lineRule="auto"/>
      <w:outlineLvl w:val="9"/>
    </w:pPr>
    <w:rPr>
      <w:rFonts w:ascii="宋体" w:eastAsia="宋体"/>
    </w:rPr>
  </w:style>
  <w:style w:type="paragraph" w:customStyle="1" w:styleId="216">
    <w:name w:val="标准文件_附录五级无标题"/>
    <w:basedOn w:val="85"/>
    <w:qFormat/>
    <w:uiPriority w:val="0"/>
    <w:pPr>
      <w:spacing w:before="0" w:beforeLines="0" w:after="0" w:afterLines="0" w:line="276" w:lineRule="auto"/>
      <w:outlineLvl w:val="9"/>
    </w:pPr>
    <w:rPr>
      <w:rFonts w:ascii="宋体" w:eastAsia="宋体"/>
    </w:rPr>
  </w:style>
  <w:style w:type="paragraph" w:customStyle="1" w:styleId="217">
    <w:name w:val="标准文件_引言一级无标题"/>
    <w:basedOn w:val="201"/>
    <w:next w:val="57"/>
    <w:qFormat/>
    <w:uiPriority w:val="0"/>
    <w:pPr>
      <w:spacing w:before="0" w:beforeLines="0" w:after="0" w:afterLines="0" w:line="276" w:lineRule="auto"/>
    </w:pPr>
    <w:rPr>
      <w:rFonts w:ascii="宋体" w:eastAsia="宋体"/>
    </w:rPr>
  </w:style>
  <w:style w:type="paragraph" w:customStyle="1" w:styleId="218">
    <w:name w:val="标准文件_引言二级无标题"/>
    <w:basedOn w:val="202"/>
    <w:next w:val="57"/>
    <w:qFormat/>
    <w:uiPriority w:val="0"/>
    <w:pPr>
      <w:spacing w:before="0" w:beforeLines="0" w:after="0" w:afterLines="0" w:line="276" w:lineRule="auto"/>
    </w:pPr>
    <w:rPr>
      <w:rFonts w:ascii="宋体" w:eastAsia="宋体"/>
    </w:rPr>
  </w:style>
  <w:style w:type="paragraph" w:customStyle="1" w:styleId="219">
    <w:name w:val="标准文件_引言三级无标题"/>
    <w:basedOn w:val="203"/>
    <w:qFormat/>
    <w:uiPriority w:val="0"/>
    <w:pPr>
      <w:spacing w:before="0" w:beforeLines="0" w:after="0" w:afterLines="0" w:line="276" w:lineRule="auto"/>
    </w:pPr>
    <w:rPr>
      <w:rFonts w:ascii="宋体" w:eastAsia="宋体"/>
    </w:rPr>
  </w:style>
  <w:style w:type="paragraph" w:customStyle="1" w:styleId="220">
    <w:name w:val="标准文件_引言四级无标题"/>
    <w:basedOn w:val="204"/>
    <w:next w:val="57"/>
    <w:qFormat/>
    <w:uiPriority w:val="0"/>
    <w:pPr>
      <w:spacing w:before="0" w:beforeLines="0" w:after="0" w:afterLines="0" w:line="276" w:lineRule="auto"/>
    </w:pPr>
    <w:rPr>
      <w:rFonts w:ascii="宋体" w:eastAsia="宋体"/>
    </w:rPr>
  </w:style>
  <w:style w:type="paragraph" w:customStyle="1" w:styleId="221">
    <w:name w:val="标准文件_引言五级无标题"/>
    <w:basedOn w:val="205"/>
    <w:next w:val="57"/>
    <w:qFormat/>
    <w:uiPriority w:val="0"/>
    <w:pPr>
      <w:spacing w:before="0" w:beforeLines="0" w:after="0" w:afterLines="0" w:line="276" w:lineRule="auto"/>
    </w:pPr>
    <w:rPr>
      <w:rFonts w:ascii="宋体" w:eastAsia="宋体"/>
    </w:rPr>
  </w:style>
  <w:style w:type="paragraph" w:customStyle="1" w:styleId="222">
    <w:name w:val="标准文件_索引标题"/>
    <w:basedOn w:val="64"/>
    <w:next w:val="57"/>
    <w:qFormat/>
    <w:uiPriority w:val="0"/>
    <w:rPr>
      <w:rFonts w:hAnsi="黑体"/>
    </w:rPr>
  </w:style>
  <w:style w:type="paragraph" w:customStyle="1" w:styleId="223">
    <w:name w:val="标准文件_脚注内容"/>
    <w:basedOn w:val="57"/>
    <w:qFormat/>
    <w:uiPriority w:val="0"/>
    <w:pPr>
      <w:ind w:left="400" w:leftChars="200" w:hanging="200" w:hangingChars="200"/>
    </w:pPr>
    <w:rPr>
      <w:sz w:val="15"/>
    </w:rPr>
  </w:style>
  <w:style w:type="paragraph" w:customStyle="1" w:styleId="224">
    <w:name w:val="标准文件_术语条一"/>
    <w:basedOn w:val="163"/>
    <w:next w:val="57"/>
    <w:qFormat/>
    <w:uiPriority w:val="0"/>
  </w:style>
  <w:style w:type="paragraph" w:customStyle="1" w:styleId="225">
    <w:name w:val="标准文件_术语条二"/>
    <w:basedOn w:val="166"/>
    <w:next w:val="57"/>
    <w:qFormat/>
    <w:uiPriority w:val="0"/>
  </w:style>
  <w:style w:type="paragraph" w:customStyle="1" w:styleId="226">
    <w:name w:val="标准文件_术语条三"/>
    <w:basedOn w:val="165"/>
    <w:next w:val="57"/>
    <w:qFormat/>
    <w:uiPriority w:val="0"/>
  </w:style>
  <w:style w:type="paragraph" w:customStyle="1" w:styleId="227">
    <w:name w:val="标准文件_术语条四"/>
    <w:basedOn w:val="168"/>
    <w:next w:val="57"/>
    <w:qFormat/>
    <w:uiPriority w:val="0"/>
  </w:style>
  <w:style w:type="paragraph" w:customStyle="1" w:styleId="228">
    <w:name w:val="标准文件_术语条五"/>
    <w:basedOn w:val="164"/>
    <w:next w:val="57"/>
    <w:qFormat/>
    <w:uiPriority w:val="0"/>
  </w:style>
  <w:style w:type="paragraph" w:customStyle="1" w:styleId="229">
    <w:name w:val="Defaul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0">
    <w:name w:val="发布"/>
    <w:basedOn w:val="29"/>
    <w:uiPriority w:val="0"/>
    <w:rPr>
      <w:rFonts w:ascii="黑体" w:eastAsia="黑体"/>
      <w:spacing w:val="85"/>
      <w:w w:val="100"/>
      <w:position w:val="3"/>
      <w:sz w:val="28"/>
      <w:szCs w:val="28"/>
    </w:rPr>
  </w:style>
  <w:style w:type="character" w:customStyle="1" w:styleId="231">
    <w:name w:val="font21"/>
    <w:basedOn w:val="29"/>
    <w:qFormat/>
    <w:uiPriority w:val="0"/>
    <w:rPr>
      <w:rFonts w:hint="eastAsia" w:ascii="微软雅黑" w:hAnsi="微软雅黑" w:eastAsia="微软雅黑" w:cs="微软雅黑"/>
      <w:color w:val="000000"/>
      <w:sz w:val="24"/>
      <w:szCs w:val="24"/>
      <w:u w:val="none"/>
    </w:rPr>
  </w:style>
  <w:style w:type="character" w:customStyle="1" w:styleId="232">
    <w:name w:val="批注文字 字符"/>
    <w:basedOn w:val="29"/>
    <w:link w:val="13"/>
    <w:semiHidden/>
    <w:uiPriority w:val="99"/>
    <w:rPr>
      <w:kern w:val="2"/>
      <w:sz w:val="21"/>
      <w:szCs w:val="21"/>
    </w:rPr>
  </w:style>
  <w:style w:type="character" w:customStyle="1" w:styleId="233">
    <w:name w:val="font112"/>
    <w:basedOn w:val="29"/>
    <w:qFormat/>
    <w:uiPriority w:val="0"/>
    <w:rPr>
      <w:rFonts w:hint="default" w:ascii="Arial" w:hAnsi="Arial" w:cs="Arial"/>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glossaryDocument" Target="glossary/document.xml"/><Relationship Id="rId18" Type="http://schemas.openxmlformats.org/officeDocument/2006/relationships/fontTable" Target="fontTable.xml"/><Relationship Id="rId17" Type="http://schemas.openxmlformats.org/officeDocument/2006/relationships/customXml" Target="../customXml/item2.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1.jpeg"/><Relationship Id="rId13" Type="http://schemas.openxmlformats.org/officeDocument/2006/relationships/image" Target="media/image1.tiff"/><Relationship Id="rId12" Type="http://schemas.openxmlformats.org/officeDocument/2006/relationships/theme" Target="theme/theme1.xml"/><Relationship Id="rId11" Type="http://schemas.openxmlformats.org/officeDocument/2006/relationships/footer" Target="footer4.xml"/><Relationship Id="rId10" Type="http://schemas.openxmlformats.org/officeDocument/2006/relationships/header" Target="header5.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BD7CC1D8EC994A7582F30E08CDDB1510"/>
        <w:style w:val=""/>
        <w:category>
          <w:name w:val="常规"/>
          <w:gallery w:val="placeholder"/>
        </w:category>
        <w:types>
          <w:type w:val="bbPlcHdr"/>
        </w:types>
        <w:behaviors>
          <w:behavior w:val="content"/>
        </w:behaviors>
        <w:description w:val=""/>
        <w:guid w:val="{2650E394-9017-40DE-9BA8-E8F21E8D5463}"/>
      </w:docPartPr>
      <w:docPartBody>
        <w:p>
          <w:pPr>
            <w:pStyle w:val="5"/>
            <w:rPr>
              <w:rFonts w:hint="eastAsia"/>
            </w:rPr>
          </w:pPr>
          <w:r>
            <w:rPr>
              <w:rStyle w:val="4"/>
              <w:rFonts w:hint="eastAsia"/>
            </w:rPr>
            <w:t>单击或点击此处输入文字。</w:t>
          </w:r>
        </w:p>
      </w:docPartBody>
    </w:docPart>
    <w:docPart>
      <w:docPartPr>
        <w:name w:val="067D6981222740B0B625DFCA2ED29C38"/>
        <w:style w:val=""/>
        <w:category>
          <w:name w:val="常规"/>
          <w:gallery w:val="placeholder"/>
        </w:category>
        <w:types>
          <w:type w:val="bbPlcHdr"/>
        </w:types>
        <w:behaviors>
          <w:behavior w:val="content"/>
        </w:behaviors>
        <w:description w:val=""/>
        <w:guid w:val="{4DE974CA-4ECA-4234-AF64-70532C4EA52D}"/>
      </w:docPartPr>
      <w:docPartBody>
        <w:p>
          <w:pPr>
            <w:pStyle w:val="6"/>
            <w:rPr>
              <w:rFonts w:hint="eastAsia"/>
            </w:rPr>
          </w:pPr>
          <w:r>
            <w:rPr>
              <w:rStyle w:val="4"/>
              <w:rFonts w:hint="eastAsia"/>
            </w:rPr>
            <w:t>选择一项。</w:t>
          </w:r>
        </w:p>
      </w:docPartBody>
    </w:docPart>
    <w:docPart>
      <w:docPartPr>
        <w:name w:val="24480145EC5C4395A2EA7841529A86F8"/>
        <w:style w:val=""/>
        <w:category>
          <w:name w:val="常规"/>
          <w:gallery w:val="placeholder"/>
        </w:category>
        <w:types>
          <w:type w:val="bbPlcHdr"/>
        </w:types>
        <w:behaviors>
          <w:behavior w:val="content"/>
        </w:behaviors>
        <w:description w:val=""/>
        <w:guid w:val="{A8DDA517-C638-46C1-8A2C-D9D357DF3BA2}"/>
      </w:docPartPr>
      <w:docPartBody>
        <w:p>
          <w:pPr>
            <w:pStyle w:val="7"/>
            <w:rPr>
              <w:rFonts w:hint="eastAsia"/>
            </w:rPr>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4EB1"/>
    <w:rsid w:val="001C2749"/>
    <w:rsid w:val="005D4EB1"/>
    <w:rsid w:val="005F0A2B"/>
    <w:rsid w:val="008C6B69"/>
    <w:rsid w:val="0091490F"/>
    <w:rsid w:val="009D59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uiPriority="1" w:name="Default Paragraph Font"/>
    <w:lsdException w:uiPriority="99" w:name="Normal Table"/>
    <w:lsdException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default="1" w:styleId="2">
    <w:name w:val="Default Paragraph Font"/>
    <w:semiHidden/>
    <w:unhideWhenUsed/>
    <w:uiPriority w:val="1"/>
  </w:style>
  <w:style w:type="table" w:default="1" w:styleId="3">
    <w:name w:val="Normal Table"/>
    <w:semiHidden/>
    <w:unhideWhenUsed/>
    <w:uiPriority w:val="99"/>
    <w:tblPr>
      <w:tblLayout w:type="fixed"/>
      <w:tblCellMar>
        <w:top w:w="0" w:type="dxa"/>
        <w:left w:w="108" w:type="dxa"/>
        <w:bottom w:w="0" w:type="dxa"/>
        <w:right w:w="108" w:type="dxa"/>
      </w:tblCellMar>
    </w:tblPr>
  </w:style>
  <w:style w:type="character" w:styleId="4">
    <w:name w:val="Placeholder Text"/>
    <w:basedOn w:val="2"/>
    <w:semiHidden/>
    <w:uiPriority w:val="99"/>
    <w:rPr>
      <w:color w:val="808080"/>
    </w:rPr>
  </w:style>
  <w:style w:type="paragraph" w:customStyle="1" w:styleId="5">
    <w:name w:val="BD7CC1D8EC994A7582F30E08CDDB1510"/>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6">
    <w:name w:val="067D6981222740B0B625DFCA2ED29C38"/>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7">
    <w:name w:val="24480145EC5C4395A2EA7841529A86F8"/>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CF03465-9310-430F-A8A0-DFC80D2CA8A6}">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10</Pages>
  <Words>4373</Words>
  <Characters>4701</Characters>
  <Lines>41</Lines>
  <Paragraphs>11</Paragraphs>
  <TotalTime>4</TotalTime>
  <ScaleCrop>false</ScaleCrop>
  <LinksUpToDate>false</LinksUpToDate>
  <CharactersWithSpaces>4754</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2024-12-24T04:20:00Z</dcterms:created>
  <dc:creator>微软用户</dc:creator>
  <dc:description>&lt;config cover="true" show_menu="true" version="1.0.0" doctype="SDKXY"&gt;_x000d_
&lt;/config&gt;</dc:description>
  <cp:lastModifiedBy>Administrator</cp:lastModifiedBy>
  <cp:lastPrinted>2020-08-30T10:00:00Z</cp:lastPrinted>
  <dcterms:modified xsi:type="dcterms:W3CDTF">2025-01-13T02:35:05Z</dcterms:modified>
  <dc:title>地方标准</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2052-11.8.2.8621</vt:lpwstr>
  </property>
  <property fmtid="{D5CDD505-2E9C-101B-9397-08002B2CF9AE}" pid="15" name="KSOTemplateDocerSaveRecord">
    <vt:lpwstr>eyJoZGlkIjoiYmEyZDY0MzNmZTFhODM4NDQ0MTM0ZTZhNmE3NTk2N2UiLCJ1c2VySWQiOiIzNjczMTIxOTcifQ==</vt:lpwstr>
  </property>
  <property fmtid="{D5CDD505-2E9C-101B-9397-08002B2CF9AE}" pid="16" name="ICV">
    <vt:lpwstr>AEEAFF3F171A43B4A3CCE53B90639864_12</vt:lpwstr>
  </property>
</Properties>
</file>