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4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2"/>
        <w:gridCol w:w="1570"/>
        <w:gridCol w:w="1402"/>
        <w:gridCol w:w="4828"/>
        <w:gridCol w:w="1345"/>
        <w:gridCol w:w="599"/>
        <w:gridCol w:w="918"/>
        <w:gridCol w:w="776"/>
        <w:gridCol w:w="793"/>
        <w:gridCol w:w="690"/>
        <w:gridCol w:w="2188"/>
      </w:tblGrid>
      <w:tr w14:paraId="1B736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882" w:type="dxa"/>
            <w:gridSpan w:val="2"/>
            <w:tcBorders>
              <w:top w:val="nil"/>
              <w:left w:val="nil"/>
              <w:bottom w:val="nil"/>
              <w:right w:val="nil"/>
            </w:tcBorders>
            <w:noWrap/>
            <w:tcMar>
              <w:top w:w="15" w:type="dxa"/>
              <w:left w:w="15" w:type="dxa"/>
              <w:right w:w="15" w:type="dxa"/>
            </w:tcMar>
            <w:vAlign w:val="center"/>
          </w:tcPr>
          <w:p w14:paraId="16D6E2A5">
            <w:pPr>
              <w:keepNext w:val="0"/>
              <w:keepLines w:val="0"/>
              <w:widowControl/>
              <w:suppressLineNumbers w:val="0"/>
              <w:jc w:val="left"/>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附件1</w:t>
            </w:r>
          </w:p>
        </w:tc>
        <w:tc>
          <w:tcPr>
            <w:tcW w:w="1402" w:type="dxa"/>
            <w:tcBorders>
              <w:top w:val="nil"/>
              <w:left w:val="nil"/>
              <w:bottom w:val="nil"/>
              <w:right w:val="nil"/>
            </w:tcBorders>
            <w:noWrap/>
            <w:tcMar>
              <w:top w:w="15" w:type="dxa"/>
              <w:left w:w="15" w:type="dxa"/>
              <w:right w:w="15" w:type="dxa"/>
            </w:tcMar>
            <w:vAlign w:val="center"/>
          </w:tcPr>
          <w:p w14:paraId="059B9760">
            <w:pPr>
              <w:jc w:val="center"/>
              <w:rPr>
                <w:rFonts w:hint="eastAsia" w:ascii="宋体" w:hAnsi="宋体" w:eastAsia="宋体" w:cs="宋体"/>
                <w:b/>
                <w:i w:val="0"/>
                <w:color w:val="000000"/>
                <w:sz w:val="32"/>
                <w:szCs w:val="32"/>
                <w:u w:val="none"/>
              </w:rPr>
            </w:pPr>
          </w:p>
        </w:tc>
        <w:tc>
          <w:tcPr>
            <w:tcW w:w="4828" w:type="dxa"/>
            <w:tcBorders>
              <w:top w:val="nil"/>
              <w:left w:val="nil"/>
              <w:bottom w:val="nil"/>
              <w:right w:val="nil"/>
            </w:tcBorders>
            <w:noWrap/>
            <w:tcMar>
              <w:top w:w="15" w:type="dxa"/>
              <w:left w:w="15" w:type="dxa"/>
              <w:right w:w="15" w:type="dxa"/>
            </w:tcMar>
            <w:vAlign w:val="center"/>
          </w:tcPr>
          <w:p w14:paraId="2EC5D25E">
            <w:pPr>
              <w:jc w:val="left"/>
              <w:rPr>
                <w:rFonts w:hint="eastAsia" w:ascii="宋体" w:hAnsi="宋体" w:eastAsia="宋体" w:cs="宋体"/>
                <w:b/>
                <w:i w:val="0"/>
                <w:color w:val="000000"/>
                <w:sz w:val="32"/>
                <w:szCs w:val="32"/>
                <w:u w:val="none"/>
              </w:rPr>
            </w:pPr>
          </w:p>
        </w:tc>
        <w:tc>
          <w:tcPr>
            <w:tcW w:w="1345" w:type="dxa"/>
            <w:tcBorders>
              <w:top w:val="nil"/>
              <w:left w:val="nil"/>
              <w:bottom w:val="nil"/>
              <w:right w:val="nil"/>
            </w:tcBorders>
            <w:noWrap/>
            <w:tcMar>
              <w:top w:w="15" w:type="dxa"/>
              <w:left w:w="15" w:type="dxa"/>
              <w:right w:w="15" w:type="dxa"/>
            </w:tcMar>
            <w:vAlign w:val="center"/>
          </w:tcPr>
          <w:p w14:paraId="3119F124">
            <w:pPr>
              <w:jc w:val="left"/>
              <w:rPr>
                <w:rFonts w:hint="eastAsia" w:ascii="宋体" w:hAnsi="宋体" w:eastAsia="宋体" w:cs="宋体"/>
                <w:b/>
                <w:i w:val="0"/>
                <w:color w:val="000000"/>
                <w:sz w:val="32"/>
                <w:szCs w:val="32"/>
                <w:u w:val="none"/>
              </w:rPr>
            </w:pPr>
          </w:p>
        </w:tc>
        <w:tc>
          <w:tcPr>
            <w:tcW w:w="599" w:type="dxa"/>
            <w:tcBorders>
              <w:top w:val="nil"/>
              <w:left w:val="nil"/>
              <w:bottom w:val="nil"/>
              <w:right w:val="nil"/>
            </w:tcBorders>
            <w:noWrap/>
            <w:tcMar>
              <w:top w:w="15" w:type="dxa"/>
              <w:left w:w="15" w:type="dxa"/>
              <w:right w:w="15" w:type="dxa"/>
            </w:tcMar>
            <w:vAlign w:val="center"/>
          </w:tcPr>
          <w:p w14:paraId="0A9AABBE">
            <w:pPr>
              <w:jc w:val="center"/>
              <w:rPr>
                <w:rFonts w:hint="eastAsia" w:ascii="宋体" w:hAnsi="宋体" w:eastAsia="宋体" w:cs="宋体"/>
                <w:b/>
                <w:i w:val="0"/>
                <w:color w:val="000000"/>
                <w:sz w:val="32"/>
                <w:szCs w:val="32"/>
                <w:u w:val="none"/>
              </w:rPr>
            </w:pPr>
          </w:p>
        </w:tc>
        <w:tc>
          <w:tcPr>
            <w:tcW w:w="918" w:type="dxa"/>
            <w:tcBorders>
              <w:top w:val="nil"/>
              <w:left w:val="nil"/>
              <w:bottom w:val="nil"/>
              <w:right w:val="nil"/>
            </w:tcBorders>
            <w:noWrap/>
            <w:tcMar>
              <w:top w:w="15" w:type="dxa"/>
              <w:left w:w="15" w:type="dxa"/>
              <w:right w:w="15" w:type="dxa"/>
            </w:tcMar>
            <w:vAlign w:val="center"/>
          </w:tcPr>
          <w:p w14:paraId="4254AAF9">
            <w:pPr>
              <w:jc w:val="center"/>
              <w:rPr>
                <w:rFonts w:hint="eastAsia" w:ascii="宋体" w:hAnsi="宋体" w:eastAsia="宋体" w:cs="宋体"/>
                <w:b/>
                <w:i w:val="0"/>
                <w:color w:val="000000"/>
                <w:sz w:val="32"/>
                <w:szCs w:val="32"/>
                <w:u w:val="none"/>
              </w:rPr>
            </w:pPr>
          </w:p>
        </w:tc>
        <w:tc>
          <w:tcPr>
            <w:tcW w:w="776" w:type="dxa"/>
            <w:tcBorders>
              <w:top w:val="nil"/>
              <w:left w:val="nil"/>
              <w:bottom w:val="nil"/>
              <w:right w:val="nil"/>
            </w:tcBorders>
            <w:noWrap/>
            <w:tcMar>
              <w:top w:w="15" w:type="dxa"/>
              <w:left w:w="15" w:type="dxa"/>
              <w:right w:w="15" w:type="dxa"/>
            </w:tcMar>
            <w:vAlign w:val="center"/>
          </w:tcPr>
          <w:p w14:paraId="7B941A2F">
            <w:pPr>
              <w:jc w:val="center"/>
              <w:rPr>
                <w:rFonts w:hint="eastAsia" w:ascii="宋体" w:hAnsi="宋体" w:eastAsia="宋体" w:cs="宋体"/>
                <w:b/>
                <w:i w:val="0"/>
                <w:color w:val="000000"/>
                <w:sz w:val="32"/>
                <w:szCs w:val="32"/>
                <w:u w:val="none"/>
              </w:rPr>
            </w:pPr>
          </w:p>
        </w:tc>
        <w:tc>
          <w:tcPr>
            <w:tcW w:w="793" w:type="dxa"/>
            <w:tcBorders>
              <w:top w:val="nil"/>
              <w:left w:val="nil"/>
              <w:bottom w:val="nil"/>
              <w:right w:val="nil"/>
            </w:tcBorders>
            <w:noWrap/>
            <w:tcMar>
              <w:top w:w="15" w:type="dxa"/>
              <w:left w:w="15" w:type="dxa"/>
              <w:right w:w="15" w:type="dxa"/>
            </w:tcMar>
            <w:vAlign w:val="center"/>
          </w:tcPr>
          <w:p w14:paraId="05562994">
            <w:pPr>
              <w:jc w:val="center"/>
              <w:rPr>
                <w:rFonts w:hint="eastAsia" w:ascii="宋体" w:hAnsi="宋体" w:eastAsia="宋体" w:cs="宋体"/>
                <w:b/>
                <w:i w:val="0"/>
                <w:color w:val="000000"/>
                <w:sz w:val="32"/>
                <w:szCs w:val="32"/>
                <w:u w:val="none"/>
              </w:rPr>
            </w:pPr>
          </w:p>
        </w:tc>
        <w:tc>
          <w:tcPr>
            <w:tcW w:w="690" w:type="dxa"/>
            <w:tcBorders>
              <w:top w:val="nil"/>
              <w:left w:val="nil"/>
              <w:bottom w:val="nil"/>
              <w:right w:val="nil"/>
            </w:tcBorders>
            <w:noWrap/>
            <w:tcMar>
              <w:top w:w="15" w:type="dxa"/>
              <w:left w:w="15" w:type="dxa"/>
              <w:right w:w="15" w:type="dxa"/>
            </w:tcMar>
            <w:vAlign w:val="center"/>
          </w:tcPr>
          <w:p w14:paraId="50080F24">
            <w:pPr>
              <w:jc w:val="center"/>
              <w:rPr>
                <w:rFonts w:hint="eastAsia" w:ascii="宋体" w:hAnsi="宋体" w:eastAsia="宋体" w:cs="宋体"/>
                <w:b/>
                <w:i w:val="0"/>
                <w:color w:val="000000"/>
                <w:sz w:val="32"/>
                <w:szCs w:val="32"/>
                <w:u w:val="none"/>
              </w:rPr>
            </w:pPr>
          </w:p>
        </w:tc>
        <w:tc>
          <w:tcPr>
            <w:tcW w:w="2188" w:type="dxa"/>
            <w:tcBorders>
              <w:top w:val="nil"/>
              <w:left w:val="nil"/>
              <w:bottom w:val="nil"/>
              <w:right w:val="nil"/>
            </w:tcBorders>
            <w:noWrap/>
            <w:tcMar>
              <w:top w:w="15" w:type="dxa"/>
              <w:left w:w="15" w:type="dxa"/>
              <w:right w:w="15" w:type="dxa"/>
            </w:tcMar>
            <w:vAlign w:val="center"/>
          </w:tcPr>
          <w:p w14:paraId="7D52865C">
            <w:pPr>
              <w:jc w:val="left"/>
              <w:rPr>
                <w:rFonts w:hint="eastAsia" w:ascii="宋体" w:hAnsi="宋体" w:eastAsia="宋体" w:cs="宋体"/>
                <w:b/>
                <w:i w:val="0"/>
                <w:color w:val="000000"/>
                <w:sz w:val="32"/>
                <w:szCs w:val="32"/>
                <w:u w:val="none"/>
              </w:rPr>
            </w:pPr>
          </w:p>
        </w:tc>
      </w:tr>
      <w:tr w14:paraId="7CFBB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jc w:val="center"/>
        </w:trPr>
        <w:tc>
          <w:tcPr>
            <w:tcW w:w="15421" w:type="dxa"/>
            <w:gridSpan w:val="11"/>
            <w:tcBorders>
              <w:top w:val="nil"/>
              <w:left w:val="nil"/>
              <w:bottom w:val="nil"/>
              <w:right w:val="nil"/>
            </w:tcBorders>
            <w:noWrap/>
            <w:tcMar>
              <w:top w:w="15" w:type="dxa"/>
              <w:left w:w="15" w:type="dxa"/>
              <w:right w:w="15" w:type="dxa"/>
            </w:tcMar>
            <w:vAlign w:val="center"/>
          </w:tcPr>
          <w:p w14:paraId="01663C87">
            <w:pPr>
              <w:keepNext w:val="0"/>
              <w:keepLines w:val="0"/>
              <w:widowControl/>
              <w:suppressLineNumbers w:val="0"/>
              <w:jc w:val="center"/>
              <w:textAlignment w:val="center"/>
              <w:rPr>
                <w:rFonts w:ascii="方正小标宋_GBK" w:hAnsi="方正小标宋_GBK" w:eastAsia="方正小标宋_GBK" w:cs="方正小标宋_GBK"/>
                <w:i w:val="0"/>
                <w:color w:val="000000"/>
                <w:sz w:val="48"/>
                <w:szCs w:val="48"/>
                <w:u w:val="none"/>
              </w:rPr>
            </w:pPr>
            <w:r>
              <w:rPr>
                <w:rFonts w:hint="eastAsia" w:ascii="方正小标宋简体" w:hAnsi="方正小标宋简体" w:eastAsia="方正小标宋简体" w:cs="方正小标宋简体"/>
                <w:i w:val="0"/>
                <w:color w:val="000000"/>
                <w:kern w:val="0"/>
                <w:sz w:val="48"/>
                <w:szCs w:val="48"/>
                <w:u w:val="none"/>
                <w:lang w:val="en-US" w:eastAsia="zh-CN" w:bidi="ar"/>
              </w:rPr>
              <w:t>转正核定医疗服务价格项目汇总表</w:t>
            </w:r>
          </w:p>
        </w:tc>
      </w:tr>
      <w:tr w14:paraId="4A31E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jc w:val="center"/>
        </w:trPr>
        <w:tc>
          <w:tcPr>
            <w:tcW w:w="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ECD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序号</w:t>
            </w:r>
          </w:p>
        </w:tc>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E10D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项目编码</w:t>
            </w:r>
          </w:p>
        </w:tc>
        <w:tc>
          <w:tcPr>
            <w:tcW w:w="14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3C9A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项目名称</w:t>
            </w:r>
          </w:p>
        </w:tc>
        <w:tc>
          <w:tcPr>
            <w:tcW w:w="4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B9B2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项目内涵</w:t>
            </w:r>
          </w:p>
        </w:tc>
        <w:tc>
          <w:tcPr>
            <w:tcW w:w="1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0B0B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除外内容</w:t>
            </w:r>
          </w:p>
        </w:tc>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8279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计价单位</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847E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市一类价格</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790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市二类价格</w:t>
            </w: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A894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市三类价格</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630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基层价格</w:t>
            </w:r>
          </w:p>
        </w:tc>
        <w:tc>
          <w:tcPr>
            <w:tcW w:w="2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D446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说明</w:t>
            </w:r>
          </w:p>
        </w:tc>
      </w:tr>
      <w:tr w14:paraId="67581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0" w:hRule="atLeast"/>
          <w:jc w:val="center"/>
        </w:trPr>
        <w:tc>
          <w:tcPr>
            <w:tcW w:w="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924D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w:t>
            </w:r>
          </w:p>
        </w:tc>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6D6B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240700011</w:t>
            </w:r>
          </w:p>
        </w:tc>
        <w:tc>
          <w:tcPr>
            <w:tcW w:w="14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8D22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载药囊泡输注治疗</w:t>
            </w:r>
          </w:p>
        </w:tc>
        <w:tc>
          <w:tcPr>
            <w:tcW w:w="4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6EDA4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以肿瘤细胞凋亡过程中释放的囊泡为载体，包裹化疗药物，根据患者病情将一定单位的载药囊泡输注至患者体内，靶向治疗恶性肿瘤。所定价格涵盖载药囊泡的制备、输注等操作步骤的人力资源和基本物质资源消耗。</w:t>
            </w:r>
          </w:p>
        </w:tc>
        <w:tc>
          <w:tcPr>
            <w:tcW w:w="1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C9547A">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8"/>
                <w:szCs w:val="28"/>
                <w:u w:val="none"/>
              </w:rPr>
            </w:pPr>
          </w:p>
        </w:tc>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7B3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次</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45D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3500 </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6C45D">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2975</w:t>
            </w: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76D55D">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267</w:t>
            </w:r>
            <w:r>
              <w:rPr>
                <w:rFonts w:hint="eastAsia" w:ascii="仿宋_GB2312" w:hAnsi="仿宋_GB2312" w:cs="仿宋_GB2312"/>
                <w:i w:val="0"/>
                <w:color w:val="000000"/>
                <w:sz w:val="28"/>
                <w:szCs w:val="28"/>
                <w:u w:val="none"/>
                <w:lang w:val="en-US" w:eastAsia="zh-CN"/>
              </w:rPr>
              <w:t>8</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418C4B">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214</w:t>
            </w:r>
            <w:r>
              <w:rPr>
                <w:rFonts w:hint="eastAsia" w:ascii="仿宋_GB2312" w:hAnsi="仿宋_GB2312" w:cs="仿宋_GB2312"/>
                <w:i w:val="0"/>
                <w:color w:val="000000"/>
                <w:sz w:val="28"/>
                <w:szCs w:val="28"/>
                <w:u w:val="none"/>
                <w:lang w:val="en-US" w:eastAsia="zh-CN"/>
              </w:rPr>
              <w:t>2</w:t>
            </w:r>
          </w:p>
        </w:tc>
        <w:tc>
          <w:tcPr>
            <w:tcW w:w="2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9C0907">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8"/>
                <w:szCs w:val="28"/>
                <w:u w:val="none"/>
              </w:rPr>
            </w:pPr>
          </w:p>
        </w:tc>
      </w:tr>
      <w:tr w14:paraId="28350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jc w:val="center"/>
        </w:trPr>
        <w:tc>
          <w:tcPr>
            <w:tcW w:w="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512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w:t>
            </w:r>
          </w:p>
        </w:tc>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D2E6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250102103</w:t>
            </w:r>
          </w:p>
        </w:tc>
        <w:tc>
          <w:tcPr>
            <w:tcW w:w="14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803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Style w:val="7"/>
                <w:rFonts w:hint="eastAsia" w:ascii="仿宋_GB2312" w:hAnsi="仿宋_GB2312" w:eastAsia="仿宋_GB2312" w:cs="仿宋_GB2312"/>
                <w:sz w:val="28"/>
                <w:szCs w:val="28"/>
                <w:lang w:val="en-US" w:eastAsia="zh-CN" w:bidi="ar"/>
              </w:rPr>
              <w:t>尿</w:t>
            </w:r>
            <w:r>
              <w:rPr>
                <w:rFonts w:hint="eastAsia" w:ascii="仿宋_GB2312" w:hAnsi="仿宋_GB2312" w:eastAsia="仿宋_GB2312" w:cs="仿宋_GB2312"/>
                <w:i w:val="0"/>
                <w:color w:val="000000"/>
                <w:kern w:val="0"/>
                <w:sz w:val="28"/>
                <w:szCs w:val="28"/>
                <w:u w:val="none"/>
                <w:lang w:val="en-US" w:eastAsia="zh-CN" w:bidi="ar"/>
              </w:rPr>
              <w:t>11-</w:t>
            </w:r>
            <w:r>
              <w:rPr>
                <w:rStyle w:val="7"/>
                <w:rFonts w:hint="eastAsia" w:ascii="仿宋_GB2312" w:hAnsi="仿宋_GB2312" w:eastAsia="仿宋_GB2312" w:cs="仿宋_GB2312"/>
                <w:sz w:val="28"/>
                <w:szCs w:val="28"/>
                <w:lang w:val="en-US" w:eastAsia="zh-CN" w:bidi="ar"/>
              </w:rPr>
              <w:t>脱氢血栓烷</w:t>
            </w:r>
            <w:r>
              <w:rPr>
                <w:rFonts w:hint="eastAsia" w:ascii="仿宋_GB2312" w:hAnsi="仿宋_GB2312" w:eastAsia="仿宋_GB2312" w:cs="仿宋_GB2312"/>
                <w:i w:val="0"/>
                <w:color w:val="000000"/>
                <w:kern w:val="0"/>
                <w:sz w:val="28"/>
                <w:szCs w:val="28"/>
                <w:u w:val="none"/>
                <w:lang w:val="en-US" w:eastAsia="zh-CN" w:bidi="ar"/>
              </w:rPr>
              <w:t>B2</w:t>
            </w:r>
            <w:r>
              <w:rPr>
                <w:rStyle w:val="7"/>
                <w:rFonts w:hint="eastAsia" w:ascii="仿宋_GB2312" w:hAnsi="仿宋_GB2312" w:eastAsia="仿宋_GB2312" w:cs="仿宋_GB2312"/>
                <w:sz w:val="28"/>
                <w:szCs w:val="28"/>
                <w:lang w:val="en-US" w:eastAsia="zh-CN" w:bidi="ar"/>
              </w:rPr>
              <w:t>（</w:t>
            </w:r>
            <w:r>
              <w:rPr>
                <w:rFonts w:hint="eastAsia" w:ascii="仿宋_GB2312" w:hAnsi="仿宋_GB2312" w:eastAsia="仿宋_GB2312" w:cs="仿宋_GB2312"/>
                <w:i w:val="0"/>
                <w:color w:val="000000"/>
                <w:kern w:val="0"/>
                <w:sz w:val="28"/>
                <w:szCs w:val="28"/>
                <w:u w:val="none"/>
                <w:lang w:val="en-US" w:eastAsia="zh-CN" w:bidi="ar"/>
              </w:rPr>
              <w:t>11dxTxB2</w:t>
            </w:r>
            <w:r>
              <w:rPr>
                <w:rStyle w:val="7"/>
                <w:rFonts w:hint="eastAsia" w:ascii="仿宋_GB2312" w:hAnsi="仿宋_GB2312" w:eastAsia="仿宋_GB2312" w:cs="仿宋_GB2312"/>
                <w:sz w:val="28"/>
                <w:szCs w:val="28"/>
                <w:lang w:val="en-US" w:eastAsia="zh-CN" w:bidi="ar"/>
              </w:rPr>
              <w:t>）检测</w:t>
            </w:r>
          </w:p>
        </w:tc>
        <w:tc>
          <w:tcPr>
            <w:tcW w:w="4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56174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通过使用各种方法学检测阿司匹林的代谢浓度，实现血栓形成风险的辅助诊断和抗凝药物的用药指导。所定价格涵盖样本处理、测定、审核结果、录入信息、发送报告、处理废弃物及接受临床相关咨询等操作步骤的人力资源和基本物质资源消耗。</w:t>
            </w:r>
          </w:p>
        </w:tc>
        <w:tc>
          <w:tcPr>
            <w:tcW w:w="1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78A26">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8"/>
                <w:szCs w:val="28"/>
                <w:u w:val="none"/>
              </w:rPr>
            </w:pPr>
          </w:p>
        </w:tc>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FD8A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次</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E8EC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30 </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2CA5A">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26</w:t>
            </w: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CCDF6B">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23</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67E53C">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18</w:t>
            </w:r>
          </w:p>
        </w:tc>
        <w:tc>
          <w:tcPr>
            <w:tcW w:w="2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99ADF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8"/>
                <w:szCs w:val="28"/>
                <w:u w:val="none"/>
              </w:rPr>
            </w:pPr>
            <w:r>
              <w:rPr>
                <w:rStyle w:val="7"/>
                <w:rFonts w:hint="eastAsia" w:ascii="仿宋_GB2312" w:hAnsi="仿宋_GB2312" w:eastAsia="仿宋_GB2312" w:cs="仿宋_GB2312"/>
                <w:sz w:val="28"/>
                <w:szCs w:val="28"/>
                <w:lang w:val="en-US" w:eastAsia="zh-CN" w:bidi="ar"/>
              </w:rPr>
              <w:t>化学发光法加收</w:t>
            </w:r>
            <w:r>
              <w:rPr>
                <w:rFonts w:hint="eastAsia" w:ascii="仿宋_GB2312" w:hAnsi="仿宋_GB2312" w:eastAsia="仿宋_GB2312" w:cs="仿宋_GB2312"/>
                <w:i w:val="0"/>
                <w:color w:val="000000"/>
                <w:kern w:val="0"/>
                <w:sz w:val="28"/>
                <w:szCs w:val="28"/>
                <w:u w:val="none"/>
                <w:lang w:val="en-US" w:eastAsia="zh-CN" w:bidi="ar"/>
              </w:rPr>
              <w:t>250</w:t>
            </w:r>
            <w:r>
              <w:rPr>
                <w:rStyle w:val="7"/>
                <w:rFonts w:hint="eastAsia" w:ascii="仿宋_GB2312" w:hAnsi="仿宋_GB2312" w:eastAsia="仿宋_GB2312" w:cs="仿宋_GB2312"/>
                <w:sz w:val="28"/>
                <w:szCs w:val="28"/>
                <w:lang w:val="en-US" w:eastAsia="zh-CN" w:bidi="ar"/>
              </w:rPr>
              <w:t>元</w:t>
            </w:r>
          </w:p>
        </w:tc>
      </w:tr>
      <w:tr w14:paraId="00B98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jc w:val="center"/>
        </w:trPr>
        <w:tc>
          <w:tcPr>
            <w:tcW w:w="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3FB4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w:t>
            </w:r>
          </w:p>
        </w:tc>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4826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250307032</w:t>
            </w:r>
          </w:p>
        </w:tc>
        <w:tc>
          <w:tcPr>
            <w:tcW w:w="14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183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Style w:val="7"/>
                <w:rFonts w:hint="eastAsia" w:ascii="仿宋_GB2312" w:hAnsi="仿宋_GB2312" w:eastAsia="仿宋_GB2312" w:cs="仿宋_GB2312"/>
                <w:sz w:val="28"/>
                <w:szCs w:val="28"/>
                <w:lang w:val="en-US" w:eastAsia="zh-CN" w:bidi="ar"/>
              </w:rPr>
              <w:t>基质金属蛋白酶</w:t>
            </w:r>
            <w:r>
              <w:rPr>
                <w:rFonts w:hint="eastAsia" w:ascii="仿宋_GB2312" w:hAnsi="仿宋_GB2312" w:eastAsia="仿宋_GB2312" w:cs="仿宋_GB2312"/>
                <w:i w:val="0"/>
                <w:color w:val="000000"/>
                <w:kern w:val="0"/>
                <w:sz w:val="28"/>
                <w:szCs w:val="28"/>
                <w:u w:val="none"/>
                <w:lang w:val="en-US" w:eastAsia="zh-CN" w:bidi="ar"/>
              </w:rPr>
              <w:t>-3</w:t>
            </w:r>
            <w:r>
              <w:rPr>
                <w:rStyle w:val="7"/>
                <w:rFonts w:hint="eastAsia" w:ascii="仿宋_GB2312" w:hAnsi="仿宋_GB2312" w:eastAsia="仿宋_GB2312" w:cs="仿宋_GB2312"/>
                <w:sz w:val="28"/>
                <w:szCs w:val="28"/>
                <w:lang w:val="en-US" w:eastAsia="zh-CN" w:bidi="ar"/>
              </w:rPr>
              <w:t>定量测定</w:t>
            </w:r>
          </w:p>
        </w:tc>
        <w:tc>
          <w:tcPr>
            <w:tcW w:w="4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1ABC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8"/>
                <w:szCs w:val="28"/>
                <w:u w:val="none"/>
              </w:rPr>
            </w:pPr>
            <w:r>
              <w:rPr>
                <w:rStyle w:val="7"/>
                <w:rFonts w:hint="eastAsia" w:ascii="仿宋_GB2312" w:hAnsi="仿宋_GB2312" w:eastAsia="仿宋_GB2312" w:cs="仿宋_GB2312"/>
                <w:sz w:val="28"/>
                <w:szCs w:val="28"/>
                <w:lang w:val="en-US" w:eastAsia="zh-CN" w:bidi="ar"/>
              </w:rPr>
              <w:t>通过各种方法学体外定量测定人体内基质金属蛋白酶</w:t>
            </w:r>
            <w:r>
              <w:rPr>
                <w:rFonts w:hint="eastAsia" w:ascii="仿宋_GB2312" w:hAnsi="仿宋_GB2312" w:eastAsia="仿宋_GB2312" w:cs="仿宋_GB2312"/>
                <w:i w:val="0"/>
                <w:color w:val="000000"/>
                <w:kern w:val="0"/>
                <w:sz w:val="28"/>
                <w:szCs w:val="28"/>
                <w:u w:val="none"/>
                <w:lang w:val="en-US" w:eastAsia="zh-CN" w:bidi="ar"/>
              </w:rPr>
              <w:t>-3</w:t>
            </w:r>
            <w:r>
              <w:rPr>
                <w:rStyle w:val="7"/>
                <w:rFonts w:hint="eastAsia" w:ascii="仿宋_GB2312" w:hAnsi="仿宋_GB2312" w:eastAsia="仿宋_GB2312" w:cs="仿宋_GB2312"/>
                <w:sz w:val="28"/>
                <w:szCs w:val="28"/>
                <w:lang w:val="en-US" w:eastAsia="zh-CN" w:bidi="ar"/>
              </w:rPr>
              <w:t>的活性，对关节病变、动脉粥样硬化、肿瘤等疾病的诊疗提供帮助。所定价格涵盖样本处理、血浆分离测定、审核结果、录入信息、发送报告、处理废弃物及接受临床相关咨询等操作步骤的人力资源和基本物质资源消耗。</w:t>
            </w:r>
          </w:p>
        </w:tc>
        <w:tc>
          <w:tcPr>
            <w:tcW w:w="1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35D57C">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8"/>
                <w:szCs w:val="28"/>
                <w:u w:val="none"/>
              </w:rPr>
            </w:pPr>
          </w:p>
        </w:tc>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7C8A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次</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A2E3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109 </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399674">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93</w:t>
            </w: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F38CEA">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8</w:t>
            </w:r>
            <w:r>
              <w:rPr>
                <w:rFonts w:hint="eastAsia" w:ascii="仿宋_GB2312" w:hAnsi="仿宋_GB2312" w:cs="仿宋_GB2312"/>
                <w:i w:val="0"/>
                <w:color w:val="000000"/>
                <w:sz w:val="28"/>
                <w:szCs w:val="28"/>
                <w:u w:val="none"/>
                <w:lang w:val="en-US" w:eastAsia="zh-CN"/>
              </w:rPr>
              <w:t>4</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C04AE">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67</w:t>
            </w:r>
          </w:p>
        </w:tc>
        <w:tc>
          <w:tcPr>
            <w:tcW w:w="2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644CFF">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8"/>
                <w:szCs w:val="28"/>
                <w:u w:val="none"/>
              </w:rPr>
            </w:pPr>
          </w:p>
        </w:tc>
      </w:tr>
      <w:tr w14:paraId="33A93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jc w:val="center"/>
        </w:trPr>
        <w:tc>
          <w:tcPr>
            <w:tcW w:w="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0296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w:t>
            </w:r>
          </w:p>
        </w:tc>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ECCB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250310066</w:t>
            </w:r>
          </w:p>
        </w:tc>
        <w:tc>
          <w:tcPr>
            <w:tcW w:w="14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DEF6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Style w:val="7"/>
                <w:rFonts w:hint="eastAsia" w:ascii="仿宋_GB2312" w:hAnsi="仿宋_GB2312" w:eastAsia="仿宋_GB2312" w:cs="仿宋_GB2312"/>
                <w:sz w:val="28"/>
                <w:szCs w:val="28"/>
                <w:lang w:val="en-US" w:eastAsia="zh-CN" w:bidi="ar"/>
              </w:rPr>
              <w:t>抑制素</w:t>
            </w:r>
            <w:r>
              <w:rPr>
                <w:rFonts w:hint="eastAsia" w:ascii="仿宋_GB2312" w:hAnsi="仿宋_GB2312" w:eastAsia="仿宋_GB2312" w:cs="仿宋_GB2312"/>
                <w:i w:val="0"/>
                <w:color w:val="000000"/>
                <w:kern w:val="0"/>
                <w:sz w:val="28"/>
                <w:szCs w:val="28"/>
                <w:u w:val="none"/>
                <w:lang w:val="en-US" w:eastAsia="zh-CN" w:bidi="ar"/>
              </w:rPr>
              <w:t>B</w:t>
            </w:r>
            <w:r>
              <w:rPr>
                <w:rStyle w:val="7"/>
                <w:rFonts w:hint="eastAsia" w:ascii="仿宋_GB2312" w:hAnsi="仿宋_GB2312" w:eastAsia="仿宋_GB2312" w:cs="仿宋_GB2312"/>
                <w:sz w:val="28"/>
                <w:szCs w:val="28"/>
                <w:lang w:val="en-US" w:eastAsia="zh-CN" w:bidi="ar"/>
              </w:rPr>
              <w:t>测定</w:t>
            </w:r>
          </w:p>
        </w:tc>
        <w:tc>
          <w:tcPr>
            <w:tcW w:w="4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4C691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8"/>
                <w:szCs w:val="28"/>
                <w:u w:val="none"/>
              </w:rPr>
            </w:pPr>
            <w:r>
              <w:rPr>
                <w:rStyle w:val="7"/>
                <w:rFonts w:hint="eastAsia" w:ascii="仿宋_GB2312" w:hAnsi="仿宋_GB2312" w:eastAsia="仿宋_GB2312" w:cs="仿宋_GB2312"/>
                <w:sz w:val="28"/>
                <w:szCs w:val="28"/>
                <w:lang w:val="en-US" w:eastAsia="zh-CN" w:bidi="ar"/>
              </w:rPr>
              <w:t>通过化学发光法对血液中抑制素</w:t>
            </w:r>
            <w:r>
              <w:rPr>
                <w:rFonts w:hint="eastAsia" w:ascii="仿宋_GB2312" w:hAnsi="仿宋_GB2312" w:eastAsia="仿宋_GB2312" w:cs="仿宋_GB2312"/>
                <w:i w:val="0"/>
                <w:color w:val="000000"/>
                <w:kern w:val="0"/>
                <w:sz w:val="28"/>
                <w:szCs w:val="28"/>
                <w:u w:val="none"/>
                <w:lang w:val="en-US" w:eastAsia="zh-CN" w:bidi="ar"/>
              </w:rPr>
              <w:t>B</w:t>
            </w:r>
            <w:r>
              <w:rPr>
                <w:rStyle w:val="7"/>
                <w:rFonts w:hint="eastAsia" w:ascii="仿宋_GB2312" w:hAnsi="仿宋_GB2312" w:eastAsia="仿宋_GB2312" w:cs="仿宋_GB2312"/>
                <w:sz w:val="28"/>
                <w:szCs w:val="28"/>
                <w:lang w:val="en-US" w:eastAsia="zh-CN" w:bidi="ar"/>
              </w:rPr>
              <w:t>的含量进行测定。所定价格涵盖样本处理、定标、定量和质控、审核结果、录入信息、发送报告、处理废弃物及接受临床相关咨询等操作步骤的人力资源和基本物质资源消耗。</w:t>
            </w:r>
          </w:p>
        </w:tc>
        <w:tc>
          <w:tcPr>
            <w:tcW w:w="1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A8B2C">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8"/>
                <w:szCs w:val="28"/>
                <w:u w:val="none"/>
              </w:rPr>
            </w:pPr>
          </w:p>
        </w:tc>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63C4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次</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9EBD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200 </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827FBA">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170</w:t>
            </w: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47B41E">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153</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B810AC">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122</w:t>
            </w:r>
          </w:p>
        </w:tc>
        <w:tc>
          <w:tcPr>
            <w:tcW w:w="2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1D8DEE">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8"/>
                <w:szCs w:val="28"/>
                <w:u w:val="none"/>
              </w:rPr>
            </w:pPr>
          </w:p>
        </w:tc>
      </w:tr>
      <w:tr w14:paraId="64A07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jc w:val="center"/>
        </w:trPr>
        <w:tc>
          <w:tcPr>
            <w:tcW w:w="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2A5F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w:t>
            </w:r>
          </w:p>
        </w:tc>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77F3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250404105</w:t>
            </w:r>
          </w:p>
        </w:tc>
        <w:tc>
          <w:tcPr>
            <w:tcW w:w="14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8297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树突状细胞集群靶标检测</w:t>
            </w:r>
          </w:p>
        </w:tc>
        <w:tc>
          <w:tcPr>
            <w:tcW w:w="4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2FB45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通过树突状细胞集群靶标检测获得阳性靶标并进行比对。所定价格涵盖样本处理、杂交、洗涤、吹干、扫描、比对、审核结果、录入信息、发送报告、处理废弃物及接受临床相关咨询等操作步骤的人力资源和基本物质资源消耗。</w:t>
            </w:r>
          </w:p>
        </w:tc>
        <w:tc>
          <w:tcPr>
            <w:tcW w:w="1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515EC">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8"/>
                <w:szCs w:val="28"/>
                <w:u w:val="none"/>
              </w:rPr>
            </w:pPr>
          </w:p>
        </w:tc>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9E4D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Style w:val="7"/>
                <w:rFonts w:hint="eastAsia" w:ascii="仿宋_GB2312" w:hAnsi="仿宋_GB2312" w:eastAsia="仿宋_GB2312" w:cs="仿宋_GB2312"/>
                <w:sz w:val="28"/>
                <w:szCs w:val="28"/>
                <w:lang w:val="en-US" w:eastAsia="zh-CN" w:bidi="ar"/>
              </w:rPr>
              <w:t>每个</w:t>
            </w:r>
            <w:r>
              <w:rPr>
                <w:rFonts w:hint="eastAsia" w:ascii="仿宋_GB2312" w:hAnsi="仿宋_GB2312" w:eastAsia="仿宋_GB2312" w:cs="仿宋_GB2312"/>
                <w:i w:val="0"/>
                <w:color w:val="000000"/>
                <w:kern w:val="0"/>
                <w:sz w:val="28"/>
                <w:szCs w:val="28"/>
                <w:u w:val="none"/>
                <w:lang w:val="en-US" w:eastAsia="zh-CN" w:bidi="ar"/>
              </w:rPr>
              <w:t xml:space="preserve"> </w:t>
            </w:r>
            <w:r>
              <w:rPr>
                <w:rStyle w:val="7"/>
                <w:rFonts w:hint="eastAsia" w:ascii="仿宋_GB2312" w:hAnsi="仿宋_GB2312" w:eastAsia="仿宋_GB2312" w:cs="仿宋_GB2312"/>
                <w:sz w:val="28"/>
                <w:szCs w:val="28"/>
                <w:lang w:val="en-US" w:eastAsia="zh-CN" w:bidi="ar"/>
              </w:rPr>
              <w:t>靶标</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88DE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198 </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A2F990">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168</w:t>
            </w: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CF7E5F">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151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26AD6">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121</w:t>
            </w:r>
          </w:p>
        </w:tc>
        <w:tc>
          <w:tcPr>
            <w:tcW w:w="2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0677FC">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8"/>
                <w:szCs w:val="28"/>
                <w:u w:val="none"/>
              </w:rPr>
            </w:pPr>
          </w:p>
        </w:tc>
      </w:tr>
      <w:tr w14:paraId="1E8DB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00" w:hRule="atLeast"/>
          <w:jc w:val="center"/>
        </w:trPr>
        <w:tc>
          <w:tcPr>
            <w:tcW w:w="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E43B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6</w:t>
            </w:r>
          </w:p>
        </w:tc>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2BD2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250405010</w:t>
            </w:r>
          </w:p>
        </w:tc>
        <w:tc>
          <w:tcPr>
            <w:tcW w:w="14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305F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Style w:val="7"/>
                <w:rFonts w:hint="eastAsia" w:ascii="仿宋_GB2312" w:hAnsi="仿宋_GB2312" w:eastAsia="仿宋_GB2312" w:cs="仿宋_GB2312"/>
                <w:sz w:val="28"/>
                <w:szCs w:val="28"/>
                <w:lang w:val="en-US" w:eastAsia="zh-CN" w:bidi="ar"/>
              </w:rPr>
              <w:t>单项过敏原特异性</w:t>
            </w:r>
            <w:r>
              <w:rPr>
                <w:rFonts w:hint="eastAsia" w:ascii="仿宋_GB2312" w:hAnsi="仿宋_GB2312" w:eastAsia="仿宋_GB2312" w:cs="仿宋_GB2312"/>
                <w:i w:val="0"/>
                <w:color w:val="000000"/>
                <w:kern w:val="0"/>
                <w:sz w:val="28"/>
                <w:szCs w:val="28"/>
                <w:u w:val="none"/>
                <w:lang w:val="en-US" w:eastAsia="zh-CN" w:bidi="ar"/>
              </w:rPr>
              <w:t>IgE</w:t>
            </w:r>
            <w:r>
              <w:rPr>
                <w:rStyle w:val="7"/>
                <w:rFonts w:hint="eastAsia" w:ascii="仿宋_GB2312" w:hAnsi="仿宋_GB2312" w:eastAsia="仿宋_GB2312" w:cs="仿宋_GB2312"/>
                <w:sz w:val="28"/>
                <w:szCs w:val="28"/>
                <w:lang w:val="en-US" w:eastAsia="zh-CN" w:bidi="ar"/>
              </w:rPr>
              <w:t>测定</w:t>
            </w:r>
          </w:p>
        </w:tc>
        <w:tc>
          <w:tcPr>
            <w:tcW w:w="4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B8175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8"/>
                <w:szCs w:val="28"/>
                <w:u w:val="none"/>
              </w:rPr>
            </w:pPr>
            <w:r>
              <w:rPr>
                <w:rStyle w:val="7"/>
                <w:rFonts w:hint="eastAsia" w:ascii="仿宋_GB2312" w:hAnsi="仿宋_GB2312" w:eastAsia="仿宋_GB2312" w:cs="仿宋_GB2312"/>
                <w:sz w:val="28"/>
                <w:szCs w:val="28"/>
                <w:lang w:val="en-US" w:eastAsia="zh-CN" w:bidi="ar"/>
              </w:rPr>
              <w:t>指单项过敏原特异性</w:t>
            </w:r>
            <w:r>
              <w:rPr>
                <w:rFonts w:hint="eastAsia" w:ascii="仿宋_GB2312" w:hAnsi="仿宋_GB2312" w:eastAsia="仿宋_GB2312" w:cs="仿宋_GB2312"/>
                <w:i w:val="0"/>
                <w:color w:val="000000"/>
                <w:kern w:val="0"/>
                <w:sz w:val="28"/>
                <w:szCs w:val="28"/>
                <w:u w:val="none"/>
                <w:lang w:val="en-US" w:eastAsia="zh-CN" w:bidi="ar"/>
              </w:rPr>
              <w:t>IgE</w:t>
            </w:r>
            <w:r>
              <w:rPr>
                <w:rStyle w:val="7"/>
                <w:rFonts w:hint="eastAsia" w:ascii="仿宋_GB2312" w:hAnsi="仿宋_GB2312" w:eastAsia="仿宋_GB2312" w:cs="仿宋_GB2312"/>
                <w:sz w:val="28"/>
                <w:szCs w:val="28"/>
                <w:lang w:val="en-US" w:eastAsia="zh-CN" w:bidi="ar"/>
              </w:rPr>
              <w:t>测定，通过各种方法学，检测过敏患者的血清中存在具有变应原特异性的</w:t>
            </w:r>
            <w:r>
              <w:rPr>
                <w:rFonts w:hint="eastAsia" w:ascii="仿宋_GB2312" w:hAnsi="仿宋_GB2312" w:eastAsia="仿宋_GB2312" w:cs="仿宋_GB2312"/>
                <w:i w:val="0"/>
                <w:color w:val="000000"/>
                <w:kern w:val="0"/>
                <w:sz w:val="28"/>
                <w:szCs w:val="28"/>
                <w:u w:val="none"/>
                <w:lang w:val="en-US" w:eastAsia="zh-CN" w:bidi="ar"/>
              </w:rPr>
              <w:t>IgE</w:t>
            </w:r>
            <w:r>
              <w:rPr>
                <w:rStyle w:val="7"/>
                <w:rFonts w:hint="eastAsia" w:ascii="仿宋_GB2312" w:hAnsi="仿宋_GB2312" w:eastAsia="仿宋_GB2312" w:cs="仿宋_GB2312"/>
                <w:sz w:val="28"/>
                <w:szCs w:val="28"/>
                <w:lang w:val="en-US" w:eastAsia="zh-CN" w:bidi="ar"/>
              </w:rPr>
              <w:t>，判断过敏原。所定价格涵盖样本处理、测定、审核结果、录入信息、发送报告、处理废弃物及接受临床相关咨询等操作步骤的人力资源和基本物质资源消耗。</w:t>
            </w:r>
          </w:p>
        </w:tc>
        <w:tc>
          <w:tcPr>
            <w:tcW w:w="1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6C1839">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8"/>
                <w:szCs w:val="28"/>
                <w:u w:val="none"/>
              </w:rPr>
            </w:pPr>
          </w:p>
        </w:tc>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D822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项</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9473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8"/>
                <w:szCs w:val="28"/>
                <w:u w:val="none"/>
                <w:lang w:val="en-US"/>
              </w:rPr>
            </w:pPr>
            <w:r>
              <w:rPr>
                <w:rFonts w:hint="eastAsia" w:ascii="仿宋_GB2312" w:hAnsi="仿宋_GB2312" w:eastAsia="仿宋_GB2312" w:cs="仿宋_GB2312"/>
                <w:i w:val="0"/>
                <w:color w:val="000000"/>
                <w:kern w:val="0"/>
                <w:sz w:val="28"/>
                <w:szCs w:val="28"/>
                <w:u w:val="none"/>
                <w:lang w:val="en-US" w:eastAsia="zh-CN" w:bidi="ar"/>
              </w:rPr>
              <w:t xml:space="preserve">30 </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B4CE6F">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26</w:t>
            </w: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C9710E">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23</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CE442">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18</w:t>
            </w:r>
          </w:p>
        </w:tc>
        <w:tc>
          <w:tcPr>
            <w:tcW w:w="2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39A6C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8"/>
                <w:szCs w:val="28"/>
                <w:u w:val="none"/>
              </w:rPr>
            </w:pPr>
            <w:r>
              <w:rPr>
                <w:rStyle w:val="7"/>
                <w:rFonts w:hint="eastAsia" w:ascii="仿宋_GB2312" w:hAnsi="仿宋_GB2312" w:eastAsia="仿宋_GB2312" w:cs="仿宋_GB2312"/>
                <w:sz w:val="28"/>
                <w:szCs w:val="28"/>
                <w:lang w:val="en-US" w:eastAsia="zh-CN" w:bidi="ar"/>
              </w:rPr>
              <w:t>单项过敏原特异性</w:t>
            </w:r>
            <w:r>
              <w:rPr>
                <w:rFonts w:hint="eastAsia" w:ascii="仿宋_GB2312" w:hAnsi="仿宋_GB2312" w:eastAsia="仿宋_GB2312" w:cs="仿宋_GB2312"/>
                <w:i w:val="0"/>
                <w:color w:val="000000"/>
                <w:kern w:val="0"/>
                <w:sz w:val="28"/>
                <w:szCs w:val="28"/>
                <w:u w:val="none"/>
                <w:lang w:val="en-US" w:eastAsia="zh-CN" w:bidi="ar"/>
              </w:rPr>
              <w:t>IgE</w:t>
            </w:r>
            <w:r>
              <w:rPr>
                <w:rStyle w:val="7"/>
                <w:rFonts w:hint="eastAsia" w:ascii="仿宋_GB2312" w:hAnsi="仿宋_GB2312" w:eastAsia="仿宋_GB2312" w:cs="仿宋_GB2312"/>
                <w:sz w:val="28"/>
                <w:szCs w:val="28"/>
                <w:lang w:val="en-US" w:eastAsia="zh-CN" w:bidi="ar"/>
              </w:rPr>
              <w:t>测定荧光免疫法加收</w:t>
            </w:r>
            <w:r>
              <w:rPr>
                <w:rFonts w:hint="eastAsia" w:ascii="仿宋_GB2312" w:hAnsi="仿宋_GB2312" w:eastAsia="仿宋_GB2312" w:cs="仿宋_GB2312"/>
                <w:i w:val="0"/>
                <w:color w:val="000000"/>
                <w:kern w:val="0"/>
                <w:sz w:val="28"/>
                <w:szCs w:val="28"/>
                <w:u w:val="none"/>
                <w:lang w:val="en-US" w:eastAsia="zh-CN" w:bidi="ar"/>
              </w:rPr>
              <w:t>200%</w:t>
            </w:r>
            <w:r>
              <w:rPr>
                <w:rStyle w:val="7"/>
                <w:rFonts w:hint="eastAsia" w:ascii="仿宋_GB2312" w:hAnsi="仿宋_GB2312" w:eastAsia="仿宋_GB2312" w:cs="仿宋_GB2312"/>
                <w:sz w:val="28"/>
                <w:szCs w:val="28"/>
                <w:lang w:val="en-US" w:eastAsia="zh-CN" w:bidi="ar"/>
              </w:rPr>
              <w:t>。混合过敏原特异性</w:t>
            </w:r>
            <w:r>
              <w:rPr>
                <w:rFonts w:hint="eastAsia" w:ascii="仿宋_GB2312" w:hAnsi="仿宋_GB2312" w:eastAsia="仿宋_GB2312" w:cs="仿宋_GB2312"/>
                <w:i w:val="0"/>
                <w:color w:val="000000"/>
                <w:kern w:val="0"/>
                <w:sz w:val="28"/>
                <w:szCs w:val="28"/>
                <w:u w:val="none"/>
                <w:lang w:val="en-US" w:eastAsia="zh-CN" w:bidi="ar"/>
              </w:rPr>
              <w:t>IgE</w:t>
            </w:r>
            <w:r>
              <w:rPr>
                <w:rStyle w:val="7"/>
                <w:rFonts w:hint="eastAsia" w:ascii="仿宋_GB2312" w:hAnsi="仿宋_GB2312" w:eastAsia="仿宋_GB2312" w:cs="仿宋_GB2312"/>
                <w:sz w:val="28"/>
                <w:szCs w:val="28"/>
                <w:lang w:val="en-US" w:eastAsia="zh-CN" w:bidi="ar"/>
              </w:rPr>
              <w:t>测定按照</w:t>
            </w:r>
            <w:r>
              <w:rPr>
                <w:rFonts w:hint="eastAsia" w:ascii="仿宋_GB2312" w:hAnsi="仿宋_GB2312" w:eastAsia="仿宋_GB2312" w:cs="仿宋_GB2312"/>
                <w:i w:val="0"/>
                <w:color w:val="000000"/>
                <w:kern w:val="0"/>
                <w:sz w:val="28"/>
                <w:szCs w:val="28"/>
                <w:u w:val="none"/>
                <w:lang w:val="en-US" w:eastAsia="zh-CN" w:bidi="ar"/>
              </w:rPr>
              <w:t>20</w:t>
            </w:r>
            <w:r>
              <w:rPr>
                <w:rStyle w:val="7"/>
                <w:rFonts w:hint="eastAsia" w:ascii="仿宋_GB2312" w:hAnsi="仿宋_GB2312" w:eastAsia="仿宋_GB2312" w:cs="仿宋_GB2312"/>
                <w:sz w:val="28"/>
                <w:szCs w:val="28"/>
                <w:lang w:val="en-US" w:eastAsia="zh-CN" w:bidi="ar"/>
              </w:rPr>
              <w:t>元</w:t>
            </w:r>
            <w:r>
              <w:rPr>
                <w:rFonts w:hint="eastAsia" w:ascii="仿宋_GB2312" w:hAnsi="仿宋_GB2312" w:eastAsia="仿宋_GB2312" w:cs="仿宋_GB2312"/>
                <w:i w:val="0"/>
                <w:color w:val="000000"/>
                <w:kern w:val="0"/>
                <w:sz w:val="28"/>
                <w:szCs w:val="28"/>
                <w:u w:val="none"/>
                <w:lang w:val="en-US" w:eastAsia="zh-CN" w:bidi="ar"/>
              </w:rPr>
              <w:t>/</w:t>
            </w:r>
            <w:r>
              <w:rPr>
                <w:rStyle w:val="7"/>
                <w:rFonts w:hint="eastAsia" w:ascii="仿宋_GB2312" w:hAnsi="仿宋_GB2312" w:eastAsia="仿宋_GB2312" w:cs="仿宋_GB2312"/>
                <w:sz w:val="28"/>
                <w:szCs w:val="28"/>
                <w:lang w:val="en-US" w:eastAsia="zh-CN" w:bidi="ar"/>
              </w:rPr>
              <w:t>项收取，荧光免疫法按照</w:t>
            </w:r>
            <w:r>
              <w:rPr>
                <w:rFonts w:hint="eastAsia" w:ascii="仿宋_GB2312" w:hAnsi="仿宋_GB2312" w:eastAsia="仿宋_GB2312" w:cs="仿宋_GB2312"/>
                <w:i w:val="0"/>
                <w:color w:val="000000"/>
                <w:kern w:val="0"/>
                <w:sz w:val="28"/>
                <w:szCs w:val="28"/>
                <w:u w:val="none"/>
                <w:lang w:val="en-US" w:eastAsia="zh-CN" w:bidi="ar"/>
              </w:rPr>
              <w:t>60</w:t>
            </w:r>
            <w:r>
              <w:rPr>
                <w:rStyle w:val="7"/>
                <w:rFonts w:hint="eastAsia" w:ascii="仿宋_GB2312" w:hAnsi="仿宋_GB2312" w:eastAsia="仿宋_GB2312" w:cs="仿宋_GB2312"/>
                <w:sz w:val="28"/>
                <w:szCs w:val="28"/>
                <w:lang w:val="en-US" w:eastAsia="zh-CN" w:bidi="ar"/>
              </w:rPr>
              <w:t>元</w:t>
            </w:r>
            <w:r>
              <w:rPr>
                <w:rFonts w:hint="eastAsia" w:ascii="仿宋_GB2312" w:hAnsi="仿宋_GB2312" w:eastAsia="仿宋_GB2312" w:cs="仿宋_GB2312"/>
                <w:i w:val="0"/>
                <w:color w:val="000000"/>
                <w:kern w:val="0"/>
                <w:sz w:val="28"/>
                <w:szCs w:val="28"/>
                <w:u w:val="none"/>
                <w:lang w:val="en-US" w:eastAsia="zh-CN" w:bidi="ar"/>
              </w:rPr>
              <w:t>/</w:t>
            </w:r>
            <w:r>
              <w:rPr>
                <w:rStyle w:val="7"/>
                <w:rFonts w:hint="eastAsia" w:ascii="仿宋_GB2312" w:hAnsi="仿宋_GB2312" w:eastAsia="仿宋_GB2312" w:cs="仿宋_GB2312"/>
                <w:sz w:val="28"/>
                <w:szCs w:val="28"/>
                <w:lang w:val="en-US" w:eastAsia="zh-CN" w:bidi="ar"/>
              </w:rPr>
              <w:t>项收取。</w:t>
            </w:r>
          </w:p>
        </w:tc>
      </w:tr>
      <w:tr w14:paraId="66EC4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jc w:val="center"/>
        </w:trPr>
        <w:tc>
          <w:tcPr>
            <w:tcW w:w="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2C3B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7</w:t>
            </w:r>
          </w:p>
        </w:tc>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788D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250700032</w:t>
            </w:r>
          </w:p>
        </w:tc>
        <w:tc>
          <w:tcPr>
            <w:tcW w:w="14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B68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Style w:val="7"/>
                <w:rFonts w:hint="eastAsia" w:ascii="仿宋_GB2312" w:hAnsi="仿宋_GB2312" w:eastAsia="仿宋_GB2312" w:cs="仿宋_GB2312"/>
                <w:sz w:val="28"/>
                <w:szCs w:val="28"/>
                <w:lang w:val="en-US" w:eastAsia="zh-CN" w:bidi="ar"/>
              </w:rPr>
              <w:t>精子核</w:t>
            </w:r>
            <w:r>
              <w:rPr>
                <w:rFonts w:hint="eastAsia" w:ascii="仿宋_GB2312" w:hAnsi="仿宋_GB2312" w:eastAsia="仿宋_GB2312" w:cs="仿宋_GB2312"/>
                <w:i w:val="0"/>
                <w:color w:val="000000"/>
                <w:kern w:val="0"/>
                <w:sz w:val="28"/>
                <w:szCs w:val="28"/>
                <w:u w:val="none"/>
                <w:lang w:val="en-US" w:eastAsia="zh-CN" w:bidi="ar"/>
              </w:rPr>
              <w:t>DNA</w:t>
            </w:r>
            <w:r>
              <w:rPr>
                <w:rStyle w:val="7"/>
                <w:rFonts w:hint="eastAsia" w:ascii="仿宋_GB2312" w:hAnsi="仿宋_GB2312" w:eastAsia="仿宋_GB2312" w:cs="仿宋_GB2312"/>
                <w:sz w:val="28"/>
                <w:szCs w:val="28"/>
                <w:lang w:val="en-US" w:eastAsia="zh-CN" w:bidi="ar"/>
              </w:rPr>
              <w:t>完整性检测</w:t>
            </w:r>
          </w:p>
        </w:tc>
        <w:tc>
          <w:tcPr>
            <w:tcW w:w="4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D635C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8"/>
                <w:szCs w:val="28"/>
                <w:u w:val="none"/>
              </w:rPr>
            </w:pPr>
            <w:r>
              <w:rPr>
                <w:rStyle w:val="7"/>
                <w:rFonts w:hint="eastAsia" w:ascii="仿宋_GB2312" w:hAnsi="仿宋_GB2312" w:eastAsia="仿宋_GB2312" w:cs="仿宋_GB2312"/>
                <w:sz w:val="28"/>
                <w:szCs w:val="28"/>
                <w:lang w:val="en-US" w:eastAsia="zh-CN" w:bidi="ar"/>
              </w:rPr>
              <w:t>通过染色质扩散试验、慧星试验或流式细胞学等方法检测及图像分析，达到检测精子</w:t>
            </w:r>
            <w:r>
              <w:rPr>
                <w:rFonts w:hint="eastAsia" w:ascii="仿宋_GB2312" w:hAnsi="仿宋_GB2312" w:eastAsia="仿宋_GB2312" w:cs="仿宋_GB2312"/>
                <w:i w:val="0"/>
                <w:color w:val="000000"/>
                <w:kern w:val="0"/>
                <w:sz w:val="28"/>
                <w:szCs w:val="28"/>
                <w:u w:val="none"/>
                <w:lang w:val="en-US" w:eastAsia="zh-CN" w:bidi="ar"/>
              </w:rPr>
              <w:t>DNA</w:t>
            </w:r>
            <w:r>
              <w:rPr>
                <w:rStyle w:val="7"/>
                <w:rFonts w:hint="eastAsia" w:ascii="仿宋_GB2312" w:hAnsi="仿宋_GB2312" w:eastAsia="仿宋_GB2312" w:cs="仿宋_GB2312"/>
                <w:sz w:val="28"/>
                <w:szCs w:val="28"/>
                <w:lang w:val="en-US" w:eastAsia="zh-CN" w:bidi="ar"/>
              </w:rPr>
              <w:t>的完整性，区分正常的双链</w:t>
            </w:r>
            <w:r>
              <w:rPr>
                <w:rFonts w:hint="eastAsia" w:ascii="仿宋_GB2312" w:hAnsi="仿宋_GB2312" w:eastAsia="仿宋_GB2312" w:cs="仿宋_GB2312"/>
                <w:i w:val="0"/>
                <w:color w:val="000000"/>
                <w:kern w:val="0"/>
                <w:sz w:val="28"/>
                <w:szCs w:val="28"/>
                <w:u w:val="none"/>
                <w:lang w:val="en-US" w:eastAsia="zh-CN" w:bidi="ar"/>
              </w:rPr>
              <w:t>DNA</w:t>
            </w:r>
            <w:r>
              <w:rPr>
                <w:rStyle w:val="7"/>
                <w:rFonts w:hint="eastAsia" w:ascii="仿宋_GB2312" w:hAnsi="仿宋_GB2312" w:eastAsia="仿宋_GB2312" w:cs="仿宋_GB2312"/>
                <w:sz w:val="28"/>
                <w:szCs w:val="28"/>
                <w:lang w:val="en-US" w:eastAsia="zh-CN" w:bidi="ar"/>
              </w:rPr>
              <w:t>精子和有碎片精子的目的。所定价格涵盖精液采集、处理、筛选、分析、评估等操作步骤的人力资源和基本物质消耗。</w:t>
            </w:r>
          </w:p>
        </w:tc>
        <w:tc>
          <w:tcPr>
            <w:tcW w:w="1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BDDCEB">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8"/>
                <w:szCs w:val="28"/>
                <w:u w:val="none"/>
              </w:rPr>
            </w:pPr>
          </w:p>
        </w:tc>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593D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次</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65CC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241 </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1744F7">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205</w:t>
            </w: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9CE0D2">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18</w:t>
            </w:r>
            <w:r>
              <w:rPr>
                <w:rFonts w:hint="eastAsia" w:ascii="仿宋_GB2312" w:hAnsi="仿宋_GB2312" w:cs="仿宋_GB2312"/>
                <w:i w:val="0"/>
                <w:color w:val="000000"/>
                <w:sz w:val="28"/>
                <w:szCs w:val="28"/>
                <w:u w:val="none"/>
                <w:lang w:val="en-US" w:eastAsia="zh-CN"/>
              </w:rPr>
              <w:t>4</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286CBA">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14</w:t>
            </w:r>
            <w:r>
              <w:rPr>
                <w:rFonts w:hint="eastAsia" w:ascii="仿宋_GB2312" w:hAnsi="仿宋_GB2312" w:cs="仿宋_GB2312"/>
                <w:i w:val="0"/>
                <w:color w:val="000000"/>
                <w:sz w:val="28"/>
                <w:szCs w:val="28"/>
                <w:u w:val="none"/>
                <w:lang w:val="en-US" w:eastAsia="zh-CN"/>
              </w:rPr>
              <w:t>7</w:t>
            </w:r>
          </w:p>
        </w:tc>
        <w:tc>
          <w:tcPr>
            <w:tcW w:w="2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F0CF49">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8"/>
                <w:szCs w:val="28"/>
                <w:u w:val="none"/>
              </w:rPr>
            </w:pPr>
          </w:p>
        </w:tc>
      </w:tr>
      <w:tr w14:paraId="2201E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jc w:val="center"/>
        </w:trPr>
        <w:tc>
          <w:tcPr>
            <w:tcW w:w="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444A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w:t>
            </w:r>
          </w:p>
        </w:tc>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B6E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250700033</w:t>
            </w:r>
          </w:p>
        </w:tc>
        <w:tc>
          <w:tcPr>
            <w:tcW w:w="14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56BD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胚胎染色体病诊断</w:t>
            </w:r>
          </w:p>
        </w:tc>
        <w:tc>
          <w:tcPr>
            <w:tcW w:w="4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84197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通过测序和荧光原位杂交技术等对胚胎染色体进行检测，明确胚胎是否存在染色体异常，实现筛选染色体拷贝数正常的胚胎并进行移植，从而达到提高胚胎着床率和降低流产率的目的。所定价格涵盖活检细胞的全基因组扩增及测序分析费用，或荧光原位杂交技术中的活检细胞的固定与荧光原位杂交及分析费用。</w:t>
            </w:r>
          </w:p>
        </w:tc>
        <w:tc>
          <w:tcPr>
            <w:tcW w:w="1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B88E08">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8"/>
                <w:szCs w:val="28"/>
                <w:u w:val="none"/>
              </w:rPr>
            </w:pPr>
          </w:p>
        </w:tc>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2950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次</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40D5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1708 </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C28794">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1452</w:t>
            </w: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03E3AF">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1307</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EF52C4">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104</w:t>
            </w:r>
            <w:r>
              <w:rPr>
                <w:rFonts w:hint="eastAsia" w:ascii="仿宋_GB2312" w:hAnsi="仿宋_GB2312" w:cs="仿宋_GB2312"/>
                <w:i w:val="0"/>
                <w:color w:val="000000"/>
                <w:sz w:val="28"/>
                <w:szCs w:val="28"/>
                <w:u w:val="none"/>
                <w:lang w:val="en-US" w:eastAsia="zh-CN"/>
              </w:rPr>
              <w:t>5</w:t>
            </w:r>
          </w:p>
        </w:tc>
        <w:tc>
          <w:tcPr>
            <w:tcW w:w="2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3E88DE">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8"/>
                <w:szCs w:val="28"/>
                <w:u w:val="none"/>
              </w:rPr>
            </w:pPr>
          </w:p>
        </w:tc>
      </w:tr>
      <w:tr w14:paraId="4E8ED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jc w:val="center"/>
        </w:trPr>
        <w:tc>
          <w:tcPr>
            <w:tcW w:w="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0C19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9</w:t>
            </w:r>
          </w:p>
        </w:tc>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7069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270400003</w:t>
            </w:r>
          </w:p>
        </w:tc>
        <w:tc>
          <w:tcPr>
            <w:tcW w:w="14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8BB8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术中免疫组织化学染色及诊断</w:t>
            </w:r>
          </w:p>
        </w:tc>
        <w:tc>
          <w:tcPr>
            <w:tcW w:w="4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9C2C8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术中标本通过冰冻切片机切片后，用冰冻免疫组化试剂，手工或使用自动免疫组化染色机完成抗原抗体结合反应等一系列操作，实现术中规定时间内快速染色及病理诊断。所定价格涵盖切片、染色、封片、出具病理诊断报告等操作的人力资源和基本物质资源消耗。</w:t>
            </w:r>
          </w:p>
        </w:tc>
        <w:tc>
          <w:tcPr>
            <w:tcW w:w="1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8E91E">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8"/>
                <w:szCs w:val="28"/>
                <w:u w:val="none"/>
              </w:rPr>
            </w:pPr>
          </w:p>
        </w:tc>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9B67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项</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D94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260 </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0016ED">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221</w:t>
            </w: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F7E24">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199</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3219E3">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159</w:t>
            </w:r>
          </w:p>
        </w:tc>
        <w:tc>
          <w:tcPr>
            <w:tcW w:w="2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02E98D">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8"/>
                <w:szCs w:val="28"/>
                <w:u w:val="none"/>
              </w:rPr>
            </w:pPr>
          </w:p>
        </w:tc>
      </w:tr>
      <w:tr w14:paraId="34BCE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jc w:val="center"/>
        </w:trPr>
        <w:tc>
          <w:tcPr>
            <w:tcW w:w="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29FD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w:t>
            </w:r>
          </w:p>
        </w:tc>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CCF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310100038</w:t>
            </w:r>
          </w:p>
        </w:tc>
        <w:tc>
          <w:tcPr>
            <w:tcW w:w="14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9CF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无创脑水肿监测</w:t>
            </w:r>
          </w:p>
        </w:tc>
        <w:tc>
          <w:tcPr>
            <w:tcW w:w="4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7E454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采用多维旋转测量方法，测量不同位置和角度的电参数，运用模型和算法计算出颅内病变的物理特性，实现对脑水肿、脑血肿、脑梗塞、脑积水、脑肿瘤、脑萎缩等颅脑占位病变病情的监测及诊断。所定价格涵盖电极粘贴、设备使用、监测、出具图文报告等操作步骤的人力资源和基本物质资源消耗。。</w:t>
            </w:r>
          </w:p>
        </w:tc>
        <w:tc>
          <w:tcPr>
            <w:tcW w:w="1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9880C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一次性使用脑检测电极</w:t>
            </w:r>
          </w:p>
        </w:tc>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D80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次</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0A81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100 </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2E2633">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85</w:t>
            </w: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048A45">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76</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9B3D83">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6</w:t>
            </w:r>
            <w:r>
              <w:rPr>
                <w:rFonts w:hint="eastAsia" w:ascii="仿宋_GB2312" w:hAnsi="仿宋_GB2312" w:cs="仿宋_GB2312"/>
                <w:i w:val="0"/>
                <w:color w:val="000000"/>
                <w:sz w:val="28"/>
                <w:szCs w:val="28"/>
                <w:u w:val="none"/>
                <w:lang w:val="en-US" w:eastAsia="zh-CN"/>
              </w:rPr>
              <w:t>1</w:t>
            </w:r>
          </w:p>
        </w:tc>
        <w:tc>
          <w:tcPr>
            <w:tcW w:w="2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61E345">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8"/>
                <w:szCs w:val="28"/>
                <w:u w:val="none"/>
              </w:rPr>
            </w:pPr>
          </w:p>
        </w:tc>
      </w:tr>
      <w:tr w14:paraId="34F41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jc w:val="center"/>
        </w:trPr>
        <w:tc>
          <w:tcPr>
            <w:tcW w:w="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9DA0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11</w:t>
            </w:r>
          </w:p>
        </w:tc>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7D33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310701035</w:t>
            </w:r>
          </w:p>
        </w:tc>
        <w:tc>
          <w:tcPr>
            <w:tcW w:w="14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B499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心腔三维标测术</w:t>
            </w:r>
          </w:p>
        </w:tc>
        <w:tc>
          <w:tcPr>
            <w:tcW w:w="4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C0FAE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使用三维标测系统，应用三维标测仪构建心腔三维图像，明确诊断及指导相关治疗。所定价格涵盖参数测量、数据分析、发送报告等操作步骤的人力资源和基本物质资源消耗。</w:t>
            </w:r>
          </w:p>
        </w:tc>
        <w:tc>
          <w:tcPr>
            <w:tcW w:w="1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5E7F0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8"/>
                <w:szCs w:val="28"/>
                <w:u w:val="none"/>
              </w:rPr>
            </w:pPr>
            <w:r>
              <w:rPr>
                <w:rStyle w:val="7"/>
                <w:rFonts w:hint="eastAsia" w:ascii="仿宋_GB2312" w:hAnsi="仿宋_GB2312" w:eastAsia="仿宋_GB2312" w:cs="仿宋_GB2312"/>
                <w:sz w:val="28"/>
                <w:szCs w:val="28"/>
                <w:lang w:val="en-US" w:eastAsia="zh-CN" w:bidi="ar"/>
              </w:rPr>
              <w:t>导管、导丝、</w:t>
            </w:r>
            <w:r>
              <w:rPr>
                <w:rFonts w:hint="eastAsia" w:ascii="仿宋_GB2312" w:hAnsi="仿宋_GB2312" w:eastAsia="仿宋_GB2312" w:cs="仿宋_GB2312"/>
                <w:i w:val="0"/>
                <w:color w:val="000000"/>
                <w:kern w:val="0"/>
                <w:sz w:val="28"/>
                <w:szCs w:val="28"/>
                <w:u w:val="none"/>
                <w:lang w:val="en-US" w:eastAsia="zh-CN" w:bidi="ar"/>
              </w:rPr>
              <w:t xml:space="preserve"> </w:t>
            </w:r>
            <w:r>
              <w:rPr>
                <w:rStyle w:val="7"/>
                <w:rFonts w:hint="eastAsia" w:ascii="仿宋_GB2312" w:hAnsi="仿宋_GB2312" w:eastAsia="仿宋_GB2312" w:cs="仿宋_GB2312"/>
                <w:sz w:val="28"/>
                <w:szCs w:val="28"/>
                <w:lang w:val="en-US" w:eastAsia="zh-CN" w:bidi="ar"/>
              </w:rPr>
              <w:t>血管鞘</w:t>
            </w:r>
          </w:p>
        </w:tc>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BAB8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次</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1897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1000 </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75DD30">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850</w:t>
            </w: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66BA5">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765</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A66B1B">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612</w:t>
            </w:r>
          </w:p>
        </w:tc>
        <w:tc>
          <w:tcPr>
            <w:tcW w:w="2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0CB84A">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8"/>
                <w:szCs w:val="28"/>
                <w:u w:val="none"/>
              </w:rPr>
            </w:pPr>
          </w:p>
        </w:tc>
      </w:tr>
      <w:tr w14:paraId="2FBB8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jc w:val="center"/>
        </w:trPr>
        <w:tc>
          <w:tcPr>
            <w:tcW w:w="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58C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12</w:t>
            </w:r>
          </w:p>
        </w:tc>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DC4C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320500017</w:t>
            </w:r>
          </w:p>
        </w:tc>
        <w:tc>
          <w:tcPr>
            <w:tcW w:w="14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D68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Style w:val="7"/>
                <w:rFonts w:hint="eastAsia" w:ascii="仿宋_GB2312" w:hAnsi="仿宋_GB2312" w:eastAsia="仿宋_GB2312" w:cs="仿宋_GB2312"/>
                <w:sz w:val="28"/>
                <w:szCs w:val="28"/>
                <w:lang w:val="en-US" w:eastAsia="zh-CN" w:bidi="ar"/>
              </w:rPr>
              <w:t>冠脉光学相干断层成像（</w:t>
            </w:r>
            <w:r>
              <w:rPr>
                <w:rFonts w:hint="eastAsia" w:ascii="仿宋_GB2312" w:hAnsi="仿宋_GB2312" w:eastAsia="仿宋_GB2312" w:cs="仿宋_GB2312"/>
                <w:i w:val="0"/>
                <w:color w:val="000000"/>
                <w:kern w:val="0"/>
                <w:sz w:val="28"/>
                <w:szCs w:val="28"/>
                <w:u w:val="none"/>
                <w:lang w:val="en-US" w:eastAsia="zh-CN" w:bidi="ar"/>
              </w:rPr>
              <w:t>OCT</w:t>
            </w:r>
            <w:r>
              <w:rPr>
                <w:rStyle w:val="7"/>
                <w:rFonts w:hint="eastAsia" w:ascii="仿宋_GB2312" w:hAnsi="仿宋_GB2312" w:eastAsia="仿宋_GB2312" w:cs="仿宋_GB2312"/>
                <w:sz w:val="28"/>
                <w:szCs w:val="28"/>
                <w:lang w:val="en-US" w:eastAsia="zh-CN" w:bidi="ar"/>
              </w:rPr>
              <w:t>）</w:t>
            </w:r>
          </w:p>
        </w:tc>
        <w:tc>
          <w:tcPr>
            <w:tcW w:w="4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9BFEB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利用弱相干光干涉仪的基本原理，检测生物组织不同深度层面对入射弱相干光的背向反射或几次散射信号，通过扫描，得到生物组织二维或三维结构图像，用于识别高危冠心病患者，指导复杂、疑难冠脉病变的支架植入，提高手术有效性及安全性。</w:t>
            </w:r>
          </w:p>
        </w:tc>
        <w:tc>
          <w:tcPr>
            <w:tcW w:w="1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5DAF3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8"/>
                <w:szCs w:val="28"/>
                <w:u w:val="none"/>
              </w:rPr>
            </w:pPr>
            <w:r>
              <w:rPr>
                <w:rStyle w:val="7"/>
                <w:rFonts w:hint="eastAsia" w:ascii="仿宋_GB2312" w:hAnsi="仿宋_GB2312" w:eastAsia="仿宋_GB2312" w:cs="仿宋_GB2312"/>
                <w:sz w:val="28"/>
                <w:szCs w:val="28"/>
                <w:lang w:val="en-US" w:eastAsia="zh-CN" w:bidi="ar"/>
              </w:rPr>
              <w:t>导管、导丝、</w:t>
            </w:r>
            <w:r>
              <w:rPr>
                <w:rFonts w:hint="eastAsia" w:ascii="仿宋_GB2312" w:hAnsi="仿宋_GB2312" w:eastAsia="仿宋_GB2312" w:cs="仿宋_GB2312"/>
                <w:i w:val="0"/>
                <w:color w:val="000000"/>
                <w:kern w:val="0"/>
                <w:sz w:val="28"/>
                <w:szCs w:val="28"/>
                <w:u w:val="none"/>
                <w:lang w:val="en-US" w:eastAsia="zh-CN" w:bidi="ar"/>
              </w:rPr>
              <w:t xml:space="preserve"> </w:t>
            </w:r>
            <w:r>
              <w:rPr>
                <w:rStyle w:val="7"/>
                <w:rFonts w:hint="eastAsia" w:ascii="仿宋_GB2312" w:hAnsi="仿宋_GB2312" w:eastAsia="仿宋_GB2312" w:cs="仿宋_GB2312"/>
                <w:sz w:val="28"/>
                <w:szCs w:val="28"/>
                <w:lang w:val="en-US" w:eastAsia="zh-CN" w:bidi="ar"/>
              </w:rPr>
              <w:t>血管鞘</w:t>
            </w:r>
          </w:p>
        </w:tc>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664F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次</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8604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2645 </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1E5A7">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2248</w:t>
            </w: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21E987">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2023</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ED491">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1618</w:t>
            </w:r>
          </w:p>
        </w:tc>
        <w:tc>
          <w:tcPr>
            <w:tcW w:w="2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532E29">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8"/>
                <w:szCs w:val="28"/>
                <w:u w:val="none"/>
              </w:rPr>
            </w:pPr>
          </w:p>
        </w:tc>
      </w:tr>
      <w:tr w14:paraId="10065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jc w:val="center"/>
        </w:trPr>
        <w:tc>
          <w:tcPr>
            <w:tcW w:w="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F118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13</w:t>
            </w:r>
          </w:p>
        </w:tc>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5791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310905030</w:t>
            </w:r>
          </w:p>
        </w:tc>
        <w:tc>
          <w:tcPr>
            <w:tcW w:w="14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43B2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经皮胃肠道肿物穿刺活检术</w:t>
            </w:r>
          </w:p>
        </w:tc>
        <w:tc>
          <w:tcPr>
            <w:tcW w:w="4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D20B2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利用影像学引导经皮穿刺行胃肠道肿物活检，对胃肠道病变进行诊断及鉴别诊断。所定价格涵盖穿刺、组织夹取等操作步骤的人力资源和基本物质资源消耗。不含影像学引导及病理学检查。</w:t>
            </w:r>
          </w:p>
        </w:tc>
        <w:tc>
          <w:tcPr>
            <w:tcW w:w="1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F82E9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8"/>
                <w:szCs w:val="28"/>
                <w:u w:val="none"/>
              </w:rPr>
            </w:pPr>
            <w:r>
              <w:rPr>
                <w:rStyle w:val="7"/>
                <w:rFonts w:hint="eastAsia" w:ascii="仿宋_GB2312" w:hAnsi="仿宋_GB2312" w:eastAsia="仿宋_GB2312" w:cs="仿宋_GB2312"/>
                <w:sz w:val="28"/>
                <w:szCs w:val="28"/>
                <w:lang w:val="en-US" w:eastAsia="zh-CN" w:bidi="ar"/>
              </w:rPr>
              <w:t>一次性使用超声探头穿刺支架、</w:t>
            </w:r>
            <w:r>
              <w:rPr>
                <w:rFonts w:hint="eastAsia" w:ascii="仿宋_GB2312" w:hAnsi="仿宋_GB2312" w:eastAsia="仿宋_GB2312" w:cs="仿宋_GB2312"/>
                <w:i w:val="0"/>
                <w:color w:val="000000"/>
                <w:kern w:val="0"/>
                <w:sz w:val="28"/>
                <w:szCs w:val="28"/>
                <w:u w:val="none"/>
                <w:lang w:val="en-US" w:eastAsia="zh-CN" w:bidi="ar"/>
              </w:rPr>
              <w:t xml:space="preserve"> </w:t>
            </w:r>
            <w:r>
              <w:rPr>
                <w:rStyle w:val="7"/>
                <w:rFonts w:hint="eastAsia" w:ascii="仿宋_GB2312" w:hAnsi="仿宋_GB2312" w:eastAsia="仿宋_GB2312" w:cs="仿宋_GB2312"/>
                <w:sz w:val="28"/>
                <w:szCs w:val="28"/>
                <w:lang w:val="en-US" w:eastAsia="zh-CN" w:bidi="ar"/>
              </w:rPr>
              <w:t>一次性穿刺活检枪</w:t>
            </w:r>
          </w:p>
        </w:tc>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2891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次</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BC75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541 </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86E669">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460</w:t>
            </w: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B225B6">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414</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1E6986">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331</w:t>
            </w:r>
          </w:p>
        </w:tc>
        <w:tc>
          <w:tcPr>
            <w:tcW w:w="2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64B3EE">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8"/>
                <w:szCs w:val="28"/>
                <w:u w:val="none"/>
              </w:rPr>
            </w:pPr>
          </w:p>
        </w:tc>
      </w:tr>
      <w:tr w14:paraId="462A3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40" w:hRule="atLeast"/>
          <w:jc w:val="center"/>
        </w:trPr>
        <w:tc>
          <w:tcPr>
            <w:tcW w:w="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034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14</w:t>
            </w:r>
          </w:p>
        </w:tc>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AB47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310905031</w:t>
            </w:r>
          </w:p>
        </w:tc>
        <w:tc>
          <w:tcPr>
            <w:tcW w:w="14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65DD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Style w:val="7"/>
                <w:rFonts w:hint="eastAsia" w:ascii="仿宋_GB2312" w:hAnsi="仿宋_GB2312" w:eastAsia="仿宋_GB2312" w:cs="仿宋_GB2312"/>
                <w:sz w:val="28"/>
                <w:szCs w:val="28"/>
                <w:lang w:val="en-US" w:eastAsia="zh-CN" w:bidi="ar"/>
              </w:rPr>
              <w:t>经电子内镜消化道黏膜剥离术（</w:t>
            </w:r>
            <w:r>
              <w:rPr>
                <w:rFonts w:hint="eastAsia" w:ascii="仿宋_GB2312" w:hAnsi="仿宋_GB2312" w:eastAsia="仿宋_GB2312" w:cs="仿宋_GB2312"/>
                <w:i w:val="0"/>
                <w:color w:val="000000"/>
                <w:kern w:val="0"/>
                <w:sz w:val="28"/>
                <w:szCs w:val="28"/>
                <w:u w:val="none"/>
                <w:lang w:val="en-US" w:eastAsia="zh-CN" w:bidi="ar"/>
              </w:rPr>
              <w:t>ESD</w:t>
            </w:r>
            <w:r>
              <w:rPr>
                <w:rStyle w:val="7"/>
                <w:rFonts w:hint="eastAsia" w:ascii="仿宋_GB2312" w:hAnsi="仿宋_GB2312" w:eastAsia="仿宋_GB2312" w:cs="仿宋_GB2312"/>
                <w:sz w:val="28"/>
                <w:szCs w:val="28"/>
                <w:lang w:val="en-US" w:eastAsia="zh-CN" w:bidi="ar"/>
              </w:rPr>
              <w:t>）</w:t>
            </w:r>
          </w:p>
        </w:tc>
        <w:tc>
          <w:tcPr>
            <w:tcW w:w="4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65FCC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8"/>
                <w:szCs w:val="28"/>
                <w:u w:val="none"/>
              </w:rPr>
            </w:pPr>
            <w:r>
              <w:rPr>
                <w:rStyle w:val="7"/>
                <w:rFonts w:hint="eastAsia" w:ascii="仿宋_GB2312" w:hAnsi="仿宋_GB2312" w:eastAsia="仿宋_GB2312" w:cs="仿宋_GB2312"/>
                <w:sz w:val="28"/>
                <w:szCs w:val="28"/>
                <w:lang w:val="en-US" w:eastAsia="zh-CN" w:bidi="ar"/>
              </w:rPr>
              <w:t>经电子内镜寻查病变部位，</w:t>
            </w:r>
            <w:r>
              <w:rPr>
                <w:rFonts w:hint="eastAsia" w:ascii="仿宋_GB2312" w:hAnsi="仿宋_GB2312" w:eastAsia="仿宋_GB2312" w:cs="仿宋_GB2312"/>
                <w:i w:val="0"/>
                <w:color w:val="000000"/>
                <w:kern w:val="0"/>
                <w:sz w:val="28"/>
                <w:szCs w:val="28"/>
                <w:u w:val="none"/>
                <w:lang w:val="en-US" w:eastAsia="zh-CN" w:bidi="ar"/>
              </w:rPr>
              <w:t xml:space="preserve"> </w:t>
            </w:r>
            <w:r>
              <w:rPr>
                <w:rStyle w:val="7"/>
                <w:rFonts w:hint="eastAsia" w:ascii="仿宋_GB2312" w:hAnsi="仿宋_GB2312" w:eastAsia="仿宋_GB2312" w:cs="仿宋_GB2312"/>
                <w:sz w:val="28"/>
                <w:szCs w:val="28"/>
                <w:lang w:val="en-US" w:eastAsia="zh-CN" w:bidi="ar"/>
              </w:rPr>
              <w:t>于病变部位基底部注射，抬举病变黏膜部分，采用内镜专用切开刀等进行剥离或切除治疗。不含监护、内镜及病理学检查。</w:t>
            </w:r>
          </w:p>
        </w:tc>
        <w:tc>
          <w:tcPr>
            <w:tcW w:w="1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7272C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8"/>
                <w:szCs w:val="28"/>
                <w:u w:val="none"/>
              </w:rPr>
            </w:pPr>
            <w:r>
              <w:rPr>
                <w:rStyle w:val="8"/>
                <w:rFonts w:hint="eastAsia" w:ascii="仿宋_GB2312" w:hAnsi="仿宋_GB2312" w:eastAsia="仿宋_GB2312" w:cs="仿宋_GB2312"/>
                <w:sz w:val="28"/>
                <w:szCs w:val="28"/>
                <w:lang w:val="en-US" w:eastAsia="zh-CN" w:bidi="ar"/>
              </w:rPr>
              <w:t>透明帽、组织切开刀、一次性氩</w:t>
            </w:r>
            <w:r>
              <w:rPr>
                <w:rFonts w:hint="eastAsia" w:ascii="仿宋_GB2312" w:hAnsi="仿宋_GB2312" w:eastAsia="仿宋_GB2312" w:cs="仿宋_GB2312"/>
                <w:i w:val="0"/>
                <w:color w:val="000000"/>
                <w:kern w:val="0"/>
                <w:sz w:val="28"/>
                <w:szCs w:val="28"/>
                <w:u w:val="none"/>
                <w:lang w:val="en-US" w:eastAsia="zh-CN" w:bidi="ar"/>
              </w:rPr>
              <w:t xml:space="preserve"> </w:t>
            </w:r>
            <w:r>
              <w:rPr>
                <w:rStyle w:val="8"/>
                <w:rFonts w:hint="eastAsia" w:ascii="仿宋_GB2312" w:hAnsi="仿宋_GB2312" w:eastAsia="仿宋_GB2312" w:cs="仿宋_GB2312"/>
                <w:sz w:val="28"/>
                <w:szCs w:val="28"/>
                <w:lang w:val="en-US" w:eastAsia="zh-CN" w:bidi="ar"/>
              </w:rPr>
              <w:t>气电极、夹子</w:t>
            </w:r>
            <w:r>
              <w:rPr>
                <w:rFonts w:hint="eastAsia" w:ascii="仿宋_GB2312" w:hAnsi="仿宋_GB2312" w:eastAsia="仿宋_GB2312" w:cs="仿宋_GB2312"/>
                <w:i w:val="0"/>
                <w:color w:val="000000"/>
                <w:kern w:val="0"/>
                <w:sz w:val="28"/>
                <w:szCs w:val="28"/>
                <w:u w:val="none"/>
                <w:lang w:val="en-US" w:eastAsia="zh-CN" w:bidi="ar"/>
              </w:rPr>
              <w:t xml:space="preserve"> </w:t>
            </w:r>
            <w:r>
              <w:rPr>
                <w:rStyle w:val="8"/>
                <w:rFonts w:hint="eastAsia" w:ascii="仿宋_GB2312" w:hAnsi="仿宋_GB2312" w:eastAsia="仿宋_GB2312" w:cs="仿宋_GB2312"/>
                <w:sz w:val="28"/>
                <w:szCs w:val="28"/>
                <w:lang w:val="en-US" w:eastAsia="zh-CN" w:bidi="ar"/>
              </w:rPr>
              <w:t>装置、活检钳、止血夹</w:t>
            </w:r>
            <w:r>
              <w:rPr>
                <w:rFonts w:hint="eastAsia" w:ascii="仿宋_GB2312" w:hAnsi="仿宋_GB2312" w:eastAsia="仿宋_GB2312" w:cs="仿宋_GB2312"/>
                <w:i w:val="0"/>
                <w:color w:val="000000"/>
                <w:kern w:val="0"/>
                <w:sz w:val="28"/>
                <w:szCs w:val="28"/>
                <w:u w:val="none"/>
                <w:lang w:val="en-US" w:eastAsia="zh-CN" w:bidi="ar"/>
              </w:rPr>
              <w:t>/</w:t>
            </w:r>
            <w:r>
              <w:rPr>
                <w:rStyle w:val="8"/>
                <w:rFonts w:hint="eastAsia" w:ascii="仿宋_GB2312" w:hAnsi="仿宋_GB2312" w:eastAsia="仿宋_GB2312" w:cs="仿宋_GB2312"/>
                <w:sz w:val="28"/>
                <w:szCs w:val="28"/>
                <w:lang w:val="en-US" w:eastAsia="zh-CN" w:bidi="ar"/>
              </w:rPr>
              <w:t>钳、注射针</w:t>
            </w:r>
          </w:p>
        </w:tc>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4836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次</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514A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2500 </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89711F">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2125</w:t>
            </w: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452339">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1912</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886F1A">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1530</w:t>
            </w:r>
          </w:p>
        </w:tc>
        <w:tc>
          <w:tcPr>
            <w:tcW w:w="2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6EE4F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8"/>
                <w:szCs w:val="28"/>
                <w:u w:val="none"/>
              </w:rPr>
            </w:pPr>
            <w:r>
              <w:rPr>
                <w:rStyle w:val="8"/>
                <w:rFonts w:hint="eastAsia" w:ascii="仿宋_GB2312" w:hAnsi="仿宋_GB2312" w:eastAsia="仿宋_GB2312" w:cs="仿宋_GB2312"/>
                <w:sz w:val="28"/>
                <w:szCs w:val="28"/>
                <w:lang w:val="en-US" w:eastAsia="zh-CN" w:bidi="ar"/>
              </w:rPr>
              <w:t>经内镜食管贲门肌切开术</w:t>
            </w:r>
            <w:r>
              <w:rPr>
                <w:rFonts w:hint="eastAsia" w:ascii="仿宋_GB2312" w:hAnsi="仿宋_GB2312" w:eastAsia="仿宋_GB2312" w:cs="仿宋_GB2312"/>
                <w:i w:val="0"/>
                <w:color w:val="000000"/>
                <w:kern w:val="0"/>
                <w:sz w:val="28"/>
                <w:szCs w:val="28"/>
                <w:u w:val="none"/>
                <w:lang w:val="en-US" w:eastAsia="zh-CN" w:bidi="ar"/>
              </w:rPr>
              <w:t>(POEM)/</w:t>
            </w:r>
            <w:r>
              <w:rPr>
                <w:rStyle w:val="8"/>
                <w:rFonts w:hint="eastAsia" w:ascii="仿宋_GB2312" w:hAnsi="仿宋_GB2312" w:eastAsia="仿宋_GB2312" w:cs="仿宋_GB2312"/>
                <w:sz w:val="28"/>
                <w:szCs w:val="28"/>
                <w:lang w:val="en-US" w:eastAsia="zh-CN" w:bidi="ar"/>
              </w:rPr>
              <w:t>经内镜黏膜下隧道肿瘤切除术</w:t>
            </w:r>
            <w:r>
              <w:rPr>
                <w:rFonts w:hint="eastAsia" w:ascii="仿宋_GB2312" w:hAnsi="仿宋_GB2312" w:eastAsia="仿宋_GB2312" w:cs="仿宋_GB2312"/>
                <w:i w:val="0"/>
                <w:color w:val="000000"/>
                <w:kern w:val="0"/>
                <w:sz w:val="28"/>
                <w:szCs w:val="28"/>
                <w:u w:val="none"/>
                <w:lang w:val="en-US" w:eastAsia="zh-CN" w:bidi="ar"/>
              </w:rPr>
              <w:t>(STER)</w:t>
            </w:r>
            <w:r>
              <w:rPr>
                <w:rStyle w:val="8"/>
                <w:rFonts w:hint="eastAsia" w:ascii="仿宋_GB2312" w:hAnsi="仿宋_GB2312" w:eastAsia="仿宋_GB2312" w:cs="仿宋_GB2312"/>
                <w:sz w:val="28"/>
                <w:szCs w:val="28"/>
                <w:lang w:val="en-US" w:eastAsia="zh-CN" w:bidi="ar"/>
              </w:rPr>
              <w:t>加收</w:t>
            </w:r>
            <w:r>
              <w:rPr>
                <w:rFonts w:hint="eastAsia" w:ascii="仿宋_GB2312" w:hAnsi="仿宋_GB2312" w:eastAsia="仿宋_GB2312" w:cs="仿宋_GB2312"/>
                <w:i w:val="0"/>
                <w:color w:val="000000"/>
                <w:kern w:val="0"/>
                <w:sz w:val="28"/>
                <w:szCs w:val="28"/>
                <w:u w:val="none"/>
                <w:lang w:val="en-US" w:eastAsia="zh-CN" w:bidi="ar"/>
              </w:rPr>
              <w:t>20%</w:t>
            </w:r>
            <w:r>
              <w:rPr>
                <w:rStyle w:val="8"/>
                <w:rFonts w:hint="eastAsia" w:ascii="仿宋_GB2312" w:hAnsi="仿宋_GB2312" w:eastAsia="仿宋_GB2312" w:cs="仿宋_GB2312"/>
                <w:sz w:val="28"/>
                <w:szCs w:val="28"/>
                <w:lang w:val="en-US" w:eastAsia="zh-CN" w:bidi="ar"/>
              </w:rPr>
              <w:t>；经内镜消化道黏膜切除术</w:t>
            </w:r>
            <w:r>
              <w:rPr>
                <w:rFonts w:hint="eastAsia" w:ascii="仿宋_GB2312" w:hAnsi="仿宋_GB2312" w:eastAsia="仿宋_GB2312" w:cs="仿宋_GB2312"/>
                <w:i w:val="0"/>
                <w:color w:val="000000"/>
                <w:kern w:val="0"/>
                <w:sz w:val="28"/>
                <w:szCs w:val="28"/>
                <w:u w:val="none"/>
                <w:lang w:val="en-US" w:eastAsia="zh-CN" w:bidi="ar"/>
              </w:rPr>
              <w:t>(EMR)</w:t>
            </w:r>
            <w:r>
              <w:rPr>
                <w:rStyle w:val="8"/>
                <w:rFonts w:hint="eastAsia" w:ascii="仿宋_GB2312" w:hAnsi="仿宋_GB2312" w:eastAsia="仿宋_GB2312" w:cs="仿宋_GB2312"/>
                <w:sz w:val="28"/>
                <w:szCs w:val="28"/>
                <w:lang w:val="en-US" w:eastAsia="zh-CN" w:bidi="ar"/>
              </w:rPr>
              <w:t>按</w:t>
            </w:r>
            <w:r>
              <w:rPr>
                <w:rFonts w:hint="eastAsia" w:ascii="仿宋_GB2312" w:hAnsi="仿宋_GB2312" w:eastAsia="仿宋_GB2312" w:cs="仿宋_GB2312"/>
                <w:i w:val="0"/>
                <w:color w:val="000000"/>
                <w:kern w:val="0"/>
                <w:sz w:val="28"/>
                <w:szCs w:val="28"/>
                <w:u w:val="none"/>
                <w:lang w:val="en-US" w:eastAsia="zh-CN" w:bidi="ar"/>
              </w:rPr>
              <w:t>50%</w:t>
            </w:r>
            <w:r>
              <w:rPr>
                <w:rStyle w:val="8"/>
                <w:rFonts w:hint="eastAsia" w:ascii="仿宋_GB2312" w:hAnsi="仿宋_GB2312" w:eastAsia="仿宋_GB2312" w:cs="仿宋_GB2312"/>
                <w:sz w:val="28"/>
                <w:szCs w:val="28"/>
                <w:lang w:val="en-US" w:eastAsia="zh-CN" w:bidi="ar"/>
              </w:rPr>
              <w:t>收取。以上项目均不含监护、内镜及病理学检查。</w:t>
            </w:r>
          </w:p>
        </w:tc>
      </w:tr>
      <w:tr w14:paraId="76ADB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3" w:hRule="atLeast"/>
          <w:jc w:val="center"/>
        </w:trPr>
        <w:tc>
          <w:tcPr>
            <w:tcW w:w="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D1C4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15</w:t>
            </w:r>
          </w:p>
        </w:tc>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1918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330501022</w:t>
            </w:r>
          </w:p>
        </w:tc>
        <w:tc>
          <w:tcPr>
            <w:tcW w:w="14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70D9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耳形态畸形矫正术</w:t>
            </w:r>
          </w:p>
        </w:tc>
        <w:tc>
          <w:tcPr>
            <w:tcW w:w="4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6298B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指通过无创矫正术（非侵入），对耳廓部位毛发及皮肤术前处理，耳膜型基座调试与安装，牵引钩，耳甲腔矫正器安装，解决病患儿再次形成异位耳廓，改善婴幼儿耳廓畸形。所定价格涵盖矫正、安装、调整、复查及指导等操作步骤的人力资源和基本物质资源消耗。</w:t>
            </w:r>
          </w:p>
        </w:tc>
        <w:tc>
          <w:tcPr>
            <w:tcW w:w="1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2D234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矫正用耳模型</w:t>
            </w:r>
          </w:p>
        </w:tc>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06CA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单侧</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8D59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709 </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A9542F">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602</w:t>
            </w: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8C87E3">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542</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16F72E">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433</w:t>
            </w:r>
          </w:p>
        </w:tc>
        <w:tc>
          <w:tcPr>
            <w:tcW w:w="2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915D93">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8"/>
                <w:szCs w:val="28"/>
                <w:u w:val="none"/>
              </w:rPr>
            </w:pPr>
          </w:p>
        </w:tc>
      </w:tr>
      <w:tr w14:paraId="4FAC9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0" w:hRule="atLeast"/>
          <w:jc w:val="center"/>
        </w:trPr>
        <w:tc>
          <w:tcPr>
            <w:tcW w:w="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5534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16</w:t>
            </w:r>
          </w:p>
        </w:tc>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5155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331303033</w:t>
            </w:r>
          </w:p>
        </w:tc>
        <w:tc>
          <w:tcPr>
            <w:tcW w:w="14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1802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全盆底重建修补术</w:t>
            </w:r>
          </w:p>
        </w:tc>
        <w:tc>
          <w:tcPr>
            <w:tcW w:w="4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233D4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8"/>
                <w:szCs w:val="28"/>
                <w:u w:val="none"/>
              </w:rPr>
            </w:pPr>
            <w:r>
              <w:rPr>
                <w:rStyle w:val="7"/>
                <w:rFonts w:hint="eastAsia" w:ascii="仿宋_GB2312" w:hAnsi="仿宋_GB2312" w:eastAsia="仿宋_GB2312" w:cs="仿宋_GB2312"/>
                <w:sz w:val="28"/>
                <w:szCs w:val="28"/>
                <w:lang w:val="en-US" w:eastAsia="zh-CN" w:bidi="ar"/>
              </w:rPr>
              <w:t>指子宫脱垂、阴道前后壁脱垂、穹窿脱垂等盆底支持组织缺陷的修</w:t>
            </w:r>
            <w:r>
              <w:rPr>
                <w:rFonts w:hint="eastAsia" w:ascii="仿宋_GB2312" w:hAnsi="仿宋_GB2312" w:eastAsia="仿宋_GB2312" w:cs="仿宋_GB2312"/>
                <w:i w:val="0"/>
                <w:color w:val="000000"/>
                <w:kern w:val="0"/>
                <w:sz w:val="28"/>
                <w:szCs w:val="28"/>
                <w:u w:val="none"/>
                <w:lang w:val="en-US" w:eastAsia="zh-CN" w:bidi="ar"/>
              </w:rPr>
              <w:t xml:space="preserve"> </w:t>
            </w:r>
            <w:r>
              <w:rPr>
                <w:rStyle w:val="7"/>
                <w:rFonts w:hint="eastAsia" w:ascii="仿宋_GB2312" w:hAnsi="仿宋_GB2312" w:eastAsia="仿宋_GB2312" w:cs="仿宋_GB2312"/>
                <w:sz w:val="28"/>
                <w:szCs w:val="28"/>
                <w:lang w:val="en-US" w:eastAsia="zh-CN" w:bidi="ar"/>
              </w:rPr>
              <w:t>补术。膀胱截石位，消毒铺巾，消毒阴道，打开阴道前后壁，利用</w:t>
            </w:r>
            <w:r>
              <w:rPr>
                <w:rFonts w:hint="eastAsia" w:ascii="仿宋_GB2312" w:hAnsi="仿宋_GB2312" w:eastAsia="仿宋_GB2312" w:cs="仿宋_GB2312"/>
                <w:i w:val="0"/>
                <w:color w:val="000000"/>
                <w:kern w:val="0"/>
                <w:sz w:val="28"/>
                <w:szCs w:val="28"/>
                <w:u w:val="none"/>
                <w:lang w:val="en-US" w:eastAsia="zh-CN" w:bidi="ar"/>
              </w:rPr>
              <w:t xml:space="preserve"> </w:t>
            </w:r>
            <w:r>
              <w:rPr>
                <w:rStyle w:val="7"/>
                <w:rFonts w:hint="eastAsia" w:ascii="仿宋_GB2312" w:hAnsi="仿宋_GB2312" w:eastAsia="仿宋_GB2312" w:cs="仿宋_GB2312"/>
                <w:sz w:val="28"/>
                <w:szCs w:val="28"/>
                <w:lang w:val="en-US" w:eastAsia="zh-CN" w:bidi="ar"/>
              </w:rPr>
              <w:t>生物网片系统与吊带系统重建盆底支持组织，修补盆底缺陷组织，</w:t>
            </w:r>
            <w:r>
              <w:rPr>
                <w:rFonts w:hint="eastAsia" w:ascii="仿宋_GB2312" w:hAnsi="仿宋_GB2312" w:eastAsia="仿宋_GB2312" w:cs="仿宋_GB2312"/>
                <w:i w:val="0"/>
                <w:color w:val="000000"/>
                <w:kern w:val="0"/>
                <w:sz w:val="28"/>
                <w:szCs w:val="28"/>
                <w:u w:val="none"/>
                <w:lang w:val="en-US" w:eastAsia="zh-CN" w:bidi="ar"/>
              </w:rPr>
              <w:t xml:space="preserve"> </w:t>
            </w:r>
            <w:r>
              <w:rPr>
                <w:rStyle w:val="7"/>
                <w:rFonts w:hint="eastAsia" w:ascii="仿宋_GB2312" w:hAnsi="仿宋_GB2312" w:eastAsia="仿宋_GB2312" w:cs="仿宋_GB2312"/>
                <w:sz w:val="28"/>
                <w:szCs w:val="28"/>
                <w:lang w:val="en-US" w:eastAsia="zh-CN" w:bidi="ar"/>
              </w:rPr>
              <w:t>缝合网片吊带系统，关闭阴道前后壁。不含子宫及其它盆腔脏器切</w:t>
            </w:r>
            <w:r>
              <w:rPr>
                <w:rFonts w:hint="eastAsia" w:ascii="仿宋_GB2312" w:hAnsi="仿宋_GB2312" w:eastAsia="仿宋_GB2312" w:cs="仿宋_GB2312"/>
                <w:i w:val="0"/>
                <w:color w:val="000000"/>
                <w:kern w:val="0"/>
                <w:sz w:val="28"/>
                <w:szCs w:val="28"/>
                <w:u w:val="none"/>
                <w:lang w:val="en-US" w:eastAsia="zh-CN" w:bidi="ar"/>
              </w:rPr>
              <w:t xml:space="preserve"> </w:t>
            </w:r>
            <w:r>
              <w:rPr>
                <w:rStyle w:val="7"/>
                <w:rFonts w:hint="eastAsia" w:ascii="仿宋_GB2312" w:hAnsi="仿宋_GB2312" w:eastAsia="仿宋_GB2312" w:cs="仿宋_GB2312"/>
                <w:sz w:val="28"/>
                <w:szCs w:val="28"/>
                <w:lang w:val="en-US" w:eastAsia="zh-CN" w:bidi="ar"/>
              </w:rPr>
              <w:t>除术、阴道前后壁修补术、治疗尿失禁的手术。</w:t>
            </w:r>
          </w:p>
        </w:tc>
        <w:tc>
          <w:tcPr>
            <w:tcW w:w="1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2E88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一次性举宫器、盆底修补网、子宫托</w:t>
            </w:r>
          </w:p>
        </w:tc>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0A30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次</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A228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2100</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67AF8">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1785</w:t>
            </w: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FFEC8D">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1606</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114ED2">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1285</w:t>
            </w:r>
          </w:p>
        </w:tc>
        <w:tc>
          <w:tcPr>
            <w:tcW w:w="2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58E472">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8"/>
                <w:szCs w:val="28"/>
                <w:u w:val="none"/>
              </w:rPr>
            </w:pPr>
          </w:p>
        </w:tc>
      </w:tr>
      <w:tr w14:paraId="42B9D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jc w:val="center"/>
        </w:trPr>
        <w:tc>
          <w:tcPr>
            <w:tcW w:w="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D5AD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17</w:t>
            </w:r>
          </w:p>
        </w:tc>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5EEC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331400023</w:t>
            </w:r>
          </w:p>
        </w:tc>
        <w:tc>
          <w:tcPr>
            <w:tcW w:w="14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E90C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胎盘血管激光凝固术</w:t>
            </w:r>
          </w:p>
        </w:tc>
        <w:tc>
          <w:tcPr>
            <w:tcW w:w="4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99BAD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8"/>
                <w:szCs w:val="28"/>
                <w:u w:val="none"/>
              </w:rPr>
            </w:pPr>
            <w:r>
              <w:rPr>
                <w:rStyle w:val="7"/>
                <w:rFonts w:hint="eastAsia" w:ascii="仿宋_GB2312" w:hAnsi="仿宋_GB2312" w:eastAsia="仿宋_GB2312" w:cs="仿宋_GB2312"/>
                <w:sz w:val="28"/>
                <w:szCs w:val="28"/>
                <w:lang w:val="en-US" w:eastAsia="zh-CN" w:bidi="ar"/>
              </w:rPr>
              <w:t>对于双胎输血综合征、贫血</w:t>
            </w:r>
            <w:r>
              <w:rPr>
                <w:rFonts w:hint="eastAsia" w:ascii="仿宋_GB2312" w:hAnsi="仿宋_GB2312" w:eastAsia="仿宋_GB2312" w:cs="仿宋_GB2312"/>
                <w:i w:val="0"/>
                <w:color w:val="000000"/>
                <w:kern w:val="0"/>
                <w:sz w:val="28"/>
                <w:szCs w:val="28"/>
                <w:u w:val="none"/>
                <w:lang w:val="en-US" w:eastAsia="zh-CN" w:bidi="ar"/>
              </w:rPr>
              <w:t>-</w:t>
            </w:r>
            <w:r>
              <w:rPr>
                <w:rStyle w:val="7"/>
                <w:rFonts w:hint="eastAsia" w:ascii="仿宋_GB2312" w:hAnsi="仿宋_GB2312" w:eastAsia="仿宋_GB2312" w:cs="仿宋_GB2312"/>
                <w:sz w:val="28"/>
                <w:szCs w:val="28"/>
                <w:lang w:val="en-US" w:eastAsia="zh-CN" w:bidi="ar"/>
              </w:rPr>
              <w:t>红细胞增多序列等疾病，使用激光凝固吻合血管支，使两胎儿血液系统相对独立，从而达到改善妊娠结局的效果。所定价格涵盖普通胎儿镜使用、检查、凝固吻合血管支等操作步骤的人力资源和基本物质资源消耗。</w:t>
            </w:r>
          </w:p>
        </w:tc>
        <w:tc>
          <w:tcPr>
            <w:tcW w:w="1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71D4B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一次性光纤</w:t>
            </w:r>
          </w:p>
        </w:tc>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4F62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次</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B7CC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5059 </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BCBC3D">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4300</w:t>
            </w: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0FC7DA">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3870</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D2E48">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3096</w:t>
            </w:r>
          </w:p>
        </w:tc>
        <w:tc>
          <w:tcPr>
            <w:tcW w:w="2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BB1CE">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8"/>
                <w:szCs w:val="28"/>
                <w:u w:val="none"/>
              </w:rPr>
            </w:pPr>
          </w:p>
        </w:tc>
      </w:tr>
      <w:tr w14:paraId="4ECEF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jc w:val="center"/>
        </w:trPr>
        <w:tc>
          <w:tcPr>
            <w:tcW w:w="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4F45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18</w:t>
            </w:r>
          </w:p>
        </w:tc>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9F77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340200044</w:t>
            </w:r>
          </w:p>
        </w:tc>
        <w:tc>
          <w:tcPr>
            <w:tcW w:w="14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FFFF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淋巴水肿综合治疗</w:t>
            </w:r>
          </w:p>
        </w:tc>
        <w:tc>
          <w:tcPr>
            <w:tcW w:w="4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D81F6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8"/>
                <w:szCs w:val="28"/>
                <w:u w:val="none"/>
              </w:rPr>
            </w:pPr>
            <w:r>
              <w:rPr>
                <w:rStyle w:val="7"/>
                <w:rFonts w:hint="eastAsia" w:ascii="仿宋_GB2312" w:hAnsi="仿宋_GB2312" w:eastAsia="仿宋_GB2312" w:cs="仿宋_GB2312"/>
                <w:sz w:val="28"/>
                <w:szCs w:val="28"/>
                <w:lang w:val="en-US" w:eastAsia="zh-CN" w:bidi="ar"/>
              </w:rPr>
              <w:t>通过手法引流、弹力绷带加压包扎、皮肤护理及功能锻炼的综合治</w:t>
            </w:r>
            <w:r>
              <w:rPr>
                <w:rFonts w:hint="eastAsia" w:ascii="仿宋_GB2312" w:hAnsi="仿宋_GB2312" w:eastAsia="仿宋_GB2312" w:cs="仿宋_GB2312"/>
                <w:i w:val="0"/>
                <w:color w:val="000000"/>
                <w:kern w:val="0"/>
                <w:sz w:val="28"/>
                <w:szCs w:val="28"/>
                <w:u w:val="none"/>
                <w:lang w:val="en-US" w:eastAsia="zh-CN" w:bidi="ar"/>
              </w:rPr>
              <w:t xml:space="preserve"> </w:t>
            </w:r>
            <w:r>
              <w:rPr>
                <w:rStyle w:val="7"/>
                <w:rFonts w:hint="eastAsia" w:ascii="仿宋_GB2312" w:hAnsi="仿宋_GB2312" w:eastAsia="仿宋_GB2312" w:cs="仿宋_GB2312"/>
                <w:sz w:val="28"/>
                <w:szCs w:val="28"/>
                <w:lang w:val="en-US" w:eastAsia="zh-CN" w:bidi="ar"/>
              </w:rPr>
              <w:t>疗手段来控制和减轻淋巴水肿患者肢端水肿症状。所定价格涵盖手法引流、加压包扎、皮肤护理等操作步骤的人力资源和基本物质资源消耗。</w:t>
            </w:r>
          </w:p>
        </w:tc>
        <w:tc>
          <w:tcPr>
            <w:tcW w:w="1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1BAD1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压力绷带</w:t>
            </w:r>
          </w:p>
        </w:tc>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D399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部位</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31A6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180 </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70B514">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153</w:t>
            </w: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D5942A">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138</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AEA6C">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110</w:t>
            </w:r>
          </w:p>
        </w:tc>
        <w:tc>
          <w:tcPr>
            <w:tcW w:w="2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AE90DC">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8"/>
                <w:szCs w:val="28"/>
                <w:u w:val="none"/>
              </w:rPr>
            </w:pPr>
          </w:p>
        </w:tc>
      </w:tr>
      <w:tr w14:paraId="0005A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40" w:hRule="atLeast"/>
          <w:jc w:val="center"/>
        </w:trPr>
        <w:tc>
          <w:tcPr>
            <w:tcW w:w="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E4F1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19</w:t>
            </w:r>
          </w:p>
        </w:tc>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924F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111000006</w:t>
            </w:r>
          </w:p>
        </w:tc>
        <w:tc>
          <w:tcPr>
            <w:tcW w:w="14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492D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Style w:val="7"/>
                <w:rFonts w:hint="eastAsia" w:ascii="仿宋_GB2312" w:hAnsi="仿宋_GB2312" w:eastAsia="仿宋_GB2312" w:cs="仿宋_GB2312"/>
                <w:sz w:val="28"/>
                <w:szCs w:val="28"/>
                <w:lang w:val="en-US" w:eastAsia="zh-CN" w:bidi="ar"/>
              </w:rPr>
              <w:t>远程</w:t>
            </w:r>
            <w:r>
              <w:rPr>
                <w:rFonts w:hint="eastAsia" w:ascii="仿宋_GB2312" w:hAnsi="仿宋_GB2312" w:eastAsia="仿宋_GB2312" w:cs="仿宋_GB2312"/>
                <w:i w:val="0"/>
                <w:color w:val="000000"/>
                <w:kern w:val="0"/>
                <w:sz w:val="28"/>
                <w:szCs w:val="28"/>
                <w:u w:val="none"/>
                <w:lang w:val="en-US" w:eastAsia="zh-CN" w:bidi="ar"/>
              </w:rPr>
              <w:br w:type="textWrapping"/>
            </w:r>
            <w:r>
              <w:rPr>
                <w:rStyle w:val="7"/>
                <w:rFonts w:hint="eastAsia" w:ascii="仿宋_GB2312" w:hAnsi="仿宋_GB2312" w:eastAsia="仿宋_GB2312" w:cs="仿宋_GB2312"/>
                <w:sz w:val="28"/>
                <w:szCs w:val="28"/>
                <w:lang w:val="en-US" w:eastAsia="zh-CN" w:bidi="ar"/>
              </w:rPr>
              <w:t>会诊</w:t>
            </w:r>
          </w:p>
        </w:tc>
        <w:tc>
          <w:tcPr>
            <w:tcW w:w="4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1F506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指邀请方和受邀方医疗机构通过可视、交互、实时、同步的方式在线开展单学科或多学科会诊诊疗活动。受邀方出具由相关医师签名的会诊意见书。邀请方根据患者临床资料，参考受邀方的诊疗意见，决定诊断与治疗方案。</w:t>
            </w:r>
          </w:p>
        </w:tc>
        <w:tc>
          <w:tcPr>
            <w:tcW w:w="1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A49AF1">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8"/>
                <w:szCs w:val="28"/>
                <w:u w:val="none"/>
              </w:rPr>
            </w:pPr>
          </w:p>
        </w:tc>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54CF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次</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CD86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cs="仿宋_GB2312"/>
                <w:i w:val="0"/>
                <w:color w:val="000000"/>
                <w:sz w:val="28"/>
                <w:szCs w:val="28"/>
                <w:u w:val="none"/>
                <w:lang w:val="en-US" w:eastAsia="zh-CN"/>
              </w:rPr>
              <w:t>/</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204DCA">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w:t>
            </w: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14B44">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F11500">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w:t>
            </w:r>
          </w:p>
        </w:tc>
        <w:tc>
          <w:tcPr>
            <w:tcW w:w="2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4D02F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8"/>
                <w:szCs w:val="28"/>
                <w:u w:val="none"/>
              </w:rPr>
            </w:pPr>
            <w:r>
              <w:rPr>
                <w:rStyle w:val="7"/>
                <w:rFonts w:hint="eastAsia" w:ascii="仿宋_GB2312" w:hAnsi="仿宋_GB2312" w:eastAsia="仿宋_GB2312" w:cs="仿宋_GB2312"/>
                <w:sz w:val="28"/>
                <w:szCs w:val="28"/>
                <w:lang w:val="en-US" w:eastAsia="zh-CN" w:bidi="ar"/>
              </w:rPr>
              <w:t>双学科</w:t>
            </w:r>
            <w:r>
              <w:rPr>
                <w:rFonts w:hint="eastAsia" w:ascii="仿宋_GB2312" w:hAnsi="仿宋_GB2312" w:eastAsia="仿宋_GB2312" w:cs="仿宋_GB2312"/>
                <w:i w:val="0"/>
                <w:color w:val="000000"/>
                <w:kern w:val="0"/>
                <w:sz w:val="28"/>
                <w:szCs w:val="28"/>
                <w:u w:val="none"/>
                <w:lang w:val="en-US" w:eastAsia="zh-CN" w:bidi="ar"/>
              </w:rPr>
              <w:t xml:space="preserve"> 440 </w:t>
            </w:r>
            <w:r>
              <w:rPr>
                <w:rStyle w:val="7"/>
                <w:rFonts w:hint="eastAsia" w:ascii="仿宋_GB2312" w:hAnsi="仿宋_GB2312" w:eastAsia="仿宋_GB2312" w:cs="仿宋_GB2312"/>
                <w:sz w:val="28"/>
                <w:szCs w:val="28"/>
                <w:lang w:val="en-US" w:eastAsia="zh-CN" w:bidi="ar"/>
              </w:rPr>
              <w:t>元，多学科（</w:t>
            </w:r>
            <w:r>
              <w:rPr>
                <w:rFonts w:hint="eastAsia" w:ascii="仿宋_GB2312" w:hAnsi="仿宋_GB2312" w:eastAsia="仿宋_GB2312" w:cs="仿宋_GB2312"/>
                <w:i w:val="0"/>
                <w:color w:val="000000"/>
                <w:kern w:val="0"/>
                <w:sz w:val="28"/>
                <w:szCs w:val="28"/>
                <w:u w:val="none"/>
                <w:lang w:val="en-US" w:eastAsia="zh-CN" w:bidi="ar"/>
              </w:rPr>
              <w:t>3</w:t>
            </w:r>
            <w:r>
              <w:rPr>
                <w:rStyle w:val="7"/>
                <w:rFonts w:hint="eastAsia" w:ascii="仿宋_GB2312" w:hAnsi="仿宋_GB2312" w:eastAsia="仿宋_GB2312" w:cs="仿宋_GB2312"/>
                <w:sz w:val="28"/>
                <w:szCs w:val="28"/>
                <w:lang w:val="en-US" w:eastAsia="zh-CN" w:bidi="ar"/>
              </w:rPr>
              <w:t>个及以上学科）</w:t>
            </w:r>
            <w:r>
              <w:rPr>
                <w:rFonts w:hint="eastAsia" w:ascii="仿宋_GB2312" w:hAnsi="仿宋_GB2312" w:eastAsia="仿宋_GB2312" w:cs="仿宋_GB2312"/>
                <w:i w:val="0"/>
                <w:color w:val="000000"/>
                <w:kern w:val="0"/>
                <w:sz w:val="28"/>
                <w:szCs w:val="28"/>
                <w:u w:val="none"/>
                <w:lang w:val="en-US" w:eastAsia="zh-CN" w:bidi="ar"/>
              </w:rPr>
              <w:t>600</w:t>
            </w:r>
            <w:r>
              <w:rPr>
                <w:rStyle w:val="7"/>
                <w:rFonts w:hint="eastAsia" w:ascii="仿宋_GB2312" w:hAnsi="仿宋_GB2312" w:eastAsia="仿宋_GB2312" w:cs="仿宋_GB2312"/>
                <w:sz w:val="28"/>
                <w:szCs w:val="28"/>
                <w:lang w:val="en-US" w:eastAsia="zh-CN" w:bidi="ar"/>
              </w:rPr>
              <w:t>元，双学科及多学科会诊不区分医务人员级别。</w:t>
            </w:r>
          </w:p>
        </w:tc>
      </w:tr>
      <w:tr w14:paraId="23A58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40" w:hRule="atLeast"/>
          <w:jc w:val="center"/>
        </w:trPr>
        <w:tc>
          <w:tcPr>
            <w:tcW w:w="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7954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20</w:t>
            </w:r>
          </w:p>
        </w:tc>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9EF6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111000006-1</w:t>
            </w:r>
          </w:p>
        </w:tc>
        <w:tc>
          <w:tcPr>
            <w:tcW w:w="14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BED6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远程会诊（副主任医师）</w:t>
            </w:r>
          </w:p>
        </w:tc>
        <w:tc>
          <w:tcPr>
            <w:tcW w:w="4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84D2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单学科会诊，影像会诊含图像、图片传输设备费</w:t>
            </w:r>
          </w:p>
        </w:tc>
        <w:tc>
          <w:tcPr>
            <w:tcW w:w="1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FAD2BC">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8"/>
                <w:szCs w:val="28"/>
                <w:u w:val="none"/>
              </w:rPr>
            </w:pPr>
          </w:p>
        </w:tc>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8610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次</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A4F5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169 </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75DBD">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143</w:t>
            </w: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CFEE48">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F4CFB2">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w:t>
            </w:r>
          </w:p>
        </w:tc>
        <w:tc>
          <w:tcPr>
            <w:tcW w:w="2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980F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X </w:t>
            </w:r>
            <w:r>
              <w:rPr>
                <w:rStyle w:val="7"/>
                <w:rFonts w:hint="eastAsia" w:ascii="仿宋_GB2312" w:hAnsi="仿宋_GB2312" w:eastAsia="仿宋_GB2312" w:cs="仿宋_GB2312"/>
                <w:sz w:val="28"/>
                <w:szCs w:val="28"/>
                <w:lang w:val="en-US" w:eastAsia="zh-CN" w:bidi="ar"/>
              </w:rPr>
              <w:t>线会诊按</w:t>
            </w:r>
            <w:r>
              <w:rPr>
                <w:rFonts w:hint="eastAsia" w:ascii="仿宋_GB2312" w:hAnsi="仿宋_GB2312" w:eastAsia="仿宋_GB2312" w:cs="仿宋_GB2312"/>
                <w:i w:val="0"/>
                <w:color w:val="000000"/>
                <w:kern w:val="0"/>
                <w:sz w:val="28"/>
                <w:szCs w:val="28"/>
                <w:u w:val="none"/>
                <w:lang w:val="en-US" w:eastAsia="zh-CN" w:bidi="ar"/>
              </w:rPr>
              <w:t xml:space="preserve"> 50%</w:t>
            </w:r>
            <w:r>
              <w:rPr>
                <w:rStyle w:val="7"/>
                <w:rFonts w:hint="eastAsia" w:ascii="仿宋_GB2312" w:hAnsi="仿宋_GB2312" w:eastAsia="仿宋_GB2312" w:cs="仿宋_GB2312"/>
                <w:sz w:val="28"/>
                <w:szCs w:val="28"/>
                <w:lang w:val="en-US" w:eastAsia="zh-CN" w:bidi="ar"/>
              </w:rPr>
              <w:t>收取，</w:t>
            </w:r>
            <w:r>
              <w:rPr>
                <w:rFonts w:hint="eastAsia" w:ascii="仿宋_GB2312" w:hAnsi="仿宋_GB2312" w:eastAsia="仿宋_GB2312" w:cs="仿宋_GB2312"/>
                <w:i w:val="0"/>
                <w:color w:val="000000"/>
                <w:kern w:val="0"/>
                <w:sz w:val="28"/>
                <w:szCs w:val="28"/>
                <w:u w:val="none"/>
                <w:lang w:val="en-US" w:eastAsia="zh-CN" w:bidi="ar"/>
              </w:rPr>
              <w:t xml:space="preserve">PET-CT,PET-MRI </w:t>
            </w:r>
            <w:r>
              <w:rPr>
                <w:rStyle w:val="7"/>
                <w:rFonts w:hint="eastAsia" w:ascii="仿宋_GB2312" w:hAnsi="仿宋_GB2312" w:eastAsia="仿宋_GB2312" w:cs="仿宋_GB2312"/>
                <w:sz w:val="28"/>
                <w:szCs w:val="28"/>
                <w:lang w:val="en-US" w:eastAsia="zh-CN" w:bidi="ar"/>
              </w:rPr>
              <w:t>加</w:t>
            </w:r>
            <w:r>
              <w:rPr>
                <w:rFonts w:hint="eastAsia" w:ascii="仿宋_GB2312" w:hAnsi="仿宋_GB2312" w:eastAsia="仿宋_GB2312" w:cs="仿宋_GB2312"/>
                <w:i w:val="0"/>
                <w:color w:val="000000"/>
                <w:kern w:val="0"/>
                <w:sz w:val="28"/>
                <w:szCs w:val="28"/>
                <w:u w:val="none"/>
                <w:lang w:val="en-US" w:eastAsia="zh-CN" w:bidi="ar"/>
              </w:rPr>
              <w:t xml:space="preserve"> </w:t>
            </w:r>
            <w:r>
              <w:rPr>
                <w:rStyle w:val="7"/>
                <w:rFonts w:hint="eastAsia" w:ascii="仿宋_GB2312" w:hAnsi="仿宋_GB2312" w:eastAsia="仿宋_GB2312" w:cs="仿宋_GB2312"/>
                <w:sz w:val="28"/>
                <w:szCs w:val="28"/>
                <w:lang w:val="en-US" w:eastAsia="zh-CN" w:bidi="ar"/>
              </w:rPr>
              <w:t>收</w:t>
            </w:r>
            <w:r>
              <w:rPr>
                <w:rFonts w:hint="eastAsia" w:ascii="仿宋_GB2312" w:hAnsi="仿宋_GB2312" w:eastAsia="仿宋_GB2312" w:cs="仿宋_GB2312"/>
                <w:i w:val="0"/>
                <w:color w:val="000000"/>
                <w:kern w:val="0"/>
                <w:sz w:val="28"/>
                <w:szCs w:val="28"/>
                <w:u w:val="none"/>
                <w:lang w:val="en-US" w:eastAsia="zh-CN" w:bidi="ar"/>
              </w:rPr>
              <w:t>100%</w:t>
            </w:r>
          </w:p>
        </w:tc>
      </w:tr>
      <w:tr w14:paraId="25A1B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40" w:hRule="atLeast"/>
          <w:jc w:val="center"/>
        </w:trPr>
        <w:tc>
          <w:tcPr>
            <w:tcW w:w="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04A7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21</w:t>
            </w:r>
          </w:p>
        </w:tc>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A255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111000006-2</w:t>
            </w:r>
          </w:p>
        </w:tc>
        <w:tc>
          <w:tcPr>
            <w:tcW w:w="14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E3BD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远程会诊（主任医师）</w:t>
            </w:r>
          </w:p>
        </w:tc>
        <w:tc>
          <w:tcPr>
            <w:tcW w:w="4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AD6ED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8"/>
                <w:szCs w:val="28"/>
                <w:u w:val="none"/>
              </w:rPr>
            </w:pPr>
            <w:r>
              <w:rPr>
                <w:rStyle w:val="7"/>
                <w:rFonts w:hint="eastAsia" w:ascii="仿宋_GB2312" w:hAnsi="仿宋_GB2312" w:eastAsia="仿宋_GB2312" w:cs="仿宋_GB2312"/>
                <w:sz w:val="28"/>
                <w:szCs w:val="28"/>
                <w:lang w:val="en-US" w:eastAsia="zh-CN" w:bidi="ar"/>
              </w:rPr>
              <w:t>单学科会诊，影像会诊含图像、图</w:t>
            </w:r>
            <w:r>
              <w:rPr>
                <w:rFonts w:hint="eastAsia" w:ascii="仿宋_GB2312" w:hAnsi="仿宋_GB2312" w:eastAsia="仿宋_GB2312" w:cs="仿宋_GB2312"/>
                <w:i w:val="0"/>
                <w:color w:val="000000"/>
                <w:kern w:val="0"/>
                <w:sz w:val="28"/>
                <w:szCs w:val="28"/>
                <w:u w:val="none"/>
                <w:lang w:val="en-US" w:eastAsia="zh-CN" w:bidi="ar"/>
              </w:rPr>
              <w:br w:type="textWrapping"/>
            </w:r>
            <w:r>
              <w:rPr>
                <w:rStyle w:val="7"/>
                <w:rFonts w:hint="eastAsia" w:ascii="仿宋_GB2312" w:hAnsi="仿宋_GB2312" w:eastAsia="仿宋_GB2312" w:cs="仿宋_GB2312"/>
                <w:sz w:val="28"/>
                <w:szCs w:val="28"/>
                <w:lang w:val="en-US" w:eastAsia="zh-CN" w:bidi="ar"/>
              </w:rPr>
              <w:t>片传输设备费。</w:t>
            </w:r>
          </w:p>
        </w:tc>
        <w:tc>
          <w:tcPr>
            <w:tcW w:w="1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F0F76B">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8"/>
                <w:szCs w:val="28"/>
                <w:u w:val="none"/>
              </w:rPr>
            </w:pPr>
          </w:p>
        </w:tc>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B87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次</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2A42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260 </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A93E31">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cs="仿宋_GB2312"/>
                <w:i w:val="0"/>
                <w:color w:val="000000"/>
                <w:sz w:val="28"/>
                <w:szCs w:val="28"/>
                <w:u w:val="none"/>
                <w:lang w:val="en-US" w:eastAsia="zh-CN"/>
              </w:rPr>
              <w:t>221</w:t>
            </w: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4EF727">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6D478C">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w:t>
            </w:r>
          </w:p>
        </w:tc>
        <w:tc>
          <w:tcPr>
            <w:tcW w:w="2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7302C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X </w:t>
            </w:r>
            <w:r>
              <w:rPr>
                <w:rStyle w:val="7"/>
                <w:rFonts w:hint="eastAsia" w:ascii="仿宋_GB2312" w:hAnsi="仿宋_GB2312" w:eastAsia="仿宋_GB2312" w:cs="仿宋_GB2312"/>
                <w:sz w:val="28"/>
                <w:szCs w:val="28"/>
                <w:lang w:val="en-US" w:eastAsia="zh-CN" w:bidi="ar"/>
              </w:rPr>
              <w:t>线会诊按</w:t>
            </w:r>
            <w:r>
              <w:rPr>
                <w:rFonts w:hint="eastAsia" w:ascii="仿宋_GB2312" w:hAnsi="仿宋_GB2312" w:eastAsia="仿宋_GB2312" w:cs="仿宋_GB2312"/>
                <w:i w:val="0"/>
                <w:color w:val="000000"/>
                <w:kern w:val="0"/>
                <w:sz w:val="28"/>
                <w:szCs w:val="28"/>
                <w:u w:val="none"/>
                <w:lang w:val="en-US" w:eastAsia="zh-CN" w:bidi="ar"/>
              </w:rPr>
              <w:t xml:space="preserve"> 50%</w:t>
            </w:r>
            <w:r>
              <w:rPr>
                <w:rStyle w:val="7"/>
                <w:rFonts w:hint="eastAsia" w:ascii="仿宋_GB2312" w:hAnsi="仿宋_GB2312" w:eastAsia="仿宋_GB2312" w:cs="仿宋_GB2312"/>
                <w:sz w:val="28"/>
                <w:szCs w:val="28"/>
                <w:lang w:val="en-US" w:eastAsia="zh-CN" w:bidi="ar"/>
              </w:rPr>
              <w:t>收取，</w:t>
            </w:r>
            <w:r>
              <w:rPr>
                <w:rFonts w:hint="eastAsia" w:ascii="仿宋_GB2312" w:hAnsi="仿宋_GB2312" w:eastAsia="仿宋_GB2312" w:cs="仿宋_GB2312"/>
                <w:i w:val="0"/>
                <w:color w:val="000000"/>
                <w:kern w:val="0"/>
                <w:sz w:val="28"/>
                <w:szCs w:val="28"/>
                <w:u w:val="none"/>
                <w:lang w:val="en-US" w:eastAsia="zh-CN" w:bidi="ar"/>
              </w:rPr>
              <w:t xml:space="preserve">PET-CT,PET-MRI </w:t>
            </w:r>
            <w:r>
              <w:rPr>
                <w:rStyle w:val="7"/>
                <w:rFonts w:hint="eastAsia" w:ascii="仿宋_GB2312" w:hAnsi="仿宋_GB2312" w:eastAsia="仿宋_GB2312" w:cs="仿宋_GB2312"/>
                <w:sz w:val="28"/>
                <w:szCs w:val="28"/>
                <w:lang w:val="en-US" w:eastAsia="zh-CN" w:bidi="ar"/>
              </w:rPr>
              <w:t>加</w:t>
            </w:r>
            <w:r>
              <w:rPr>
                <w:rFonts w:hint="eastAsia" w:ascii="仿宋_GB2312" w:hAnsi="仿宋_GB2312" w:eastAsia="仿宋_GB2312" w:cs="仿宋_GB2312"/>
                <w:i w:val="0"/>
                <w:color w:val="000000"/>
                <w:kern w:val="0"/>
                <w:sz w:val="28"/>
                <w:szCs w:val="28"/>
                <w:u w:val="none"/>
                <w:lang w:val="en-US" w:eastAsia="zh-CN" w:bidi="ar"/>
              </w:rPr>
              <w:t xml:space="preserve"> </w:t>
            </w:r>
            <w:r>
              <w:rPr>
                <w:rStyle w:val="7"/>
                <w:rFonts w:hint="eastAsia" w:ascii="仿宋_GB2312" w:hAnsi="仿宋_GB2312" w:eastAsia="仿宋_GB2312" w:cs="仿宋_GB2312"/>
                <w:sz w:val="28"/>
                <w:szCs w:val="28"/>
                <w:lang w:val="en-US" w:eastAsia="zh-CN" w:bidi="ar"/>
              </w:rPr>
              <w:t>收</w:t>
            </w:r>
            <w:r>
              <w:rPr>
                <w:rFonts w:hint="eastAsia" w:ascii="仿宋_GB2312" w:hAnsi="仿宋_GB2312" w:eastAsia="仿宋_GB2312" w:cs="仿宋_GB2312"/>
                <w:i w:val="0"/>
                <w:color w:val="000000"/>
                <w:kern w:val="0"/>
                <w:sz w:val="28"/>
                <w:szCs w:val="28"/>
                <w:u w:val="none"/>
                <w:lang w:val="en-US" w:eastAsia="zh-CN" w:bidi="ar"/>
              </w:rPr>
              <w:t>100%</w:t>
            </w:r>
          </w:p>
        </w:tc>
      </w:tr>
      <w:tr w14:paraId="30D2A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0" w:hRule="atLeast"/>
          <w:jc w:val="center"/>
        </w:trPr>
        <w:tc>
          <w:tcPr>
            <w:tcW w:w="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E154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22</w:t>
            </w:r>
          </w:p>
        </w:tc>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D0AA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270800008</w:t>
            </w:r>
          </w:p>
        </w:tc>
        <w:tc>
          <w:tcPr>
            <w:tcW w:w="14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EA29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Style w:val="7"/>
                <w:rFonts w:hint="eastAsia" w:ascii="仿宋_GB2312" w:hAnsi="仿宋_GB2312" w:eastAsia="仿宋_GB2312" w:cs="仿宋_GB2312"/>
                <w:sz w:val="28"/>
                <w:szCs w:val="28"/>
                <w:lang w:val="en-US" w:eastAsia="zh-CN" w:bidi="ar"/>
              </w:rPr>
              <w:t>远程</w:t>
            </w:r>
            <w:r>
              <w:rPr>
                <w:rFonts w:hint="eastAsia" w:ascii="仿宋_GB2312" w:hAnsi="仿宋_GB2312" w:eastAsia="仿宋_GB2312" w:cs="仿宋_GB2312"/>
                <w:i w:val="0"/>
                <w:color w:val="000000"/>
                <w:kern w:val="0"/>
                <w:sz w:val="28"/>
                <w:szCs w:val="28"/>
                <w:u w:val="none"/>
                <w:lang w:val="en-US" w:eastAsia="zh-CN" w:bidi="ar"/>
              </w:rPr>
              <w:br w:type="textWrapping"/>
            </w:r>
            <w:r>
              <w:rPr>
                <w:rStyle w:val="7"/>
                <w:rFonts w:hint="eastAsia" w:ascii="仿宋_GB2312" w:hAnsi="仿宋_GB2312" w:eastAsia="仿宋_GB2312" w:cs="仿宋_GB2312"/>
                <w:sz w:val="28"/>
                <w:szCs w:val="28"/>
                <w:lang w:val="en-US" w:eastAsia="zh-CN" w:bidi="ar"/>
              </w:rPr>
              <w:t>病理</w:t>
            </w:r>
            <w:r>
              <w:rPr>
                <w:rFonts w:hint="eastAsia" w:ascii="仿宋_GB2312" w:hAnsi="仿宋_GB2312" w:eastAsia="仿宋_GB2312" w:cs="仿宋_GB2312"/>
                <w:i w:val="0"/>
                <w:color w:val="000000"/>
                <w:kern w:val="0"/>
                <w:sz w:val="28"/>
                <w:szCs w:val="28"/>
                <w:u w:val="none"/>
                <w:lang w:val="en-US" w:eastAsia="zh-CN" w:bidi="ar"/>
              </w:rPr>
              <w:br w:type="textWrapping"/>
            </w:r>
            <w:r>
              <w:rPr>
                <w:rStyle w:val="7"/>
                <w:rFonts w:hint="eastAsia" w:ascii="仿宋_GB2312" w:hAnsi="仿宋_GB2312" w:eastAsia="仿宋_GB2312" w:cs="仿宋_GB2312"/>
                <w:sz w:val="28"/>
                <w:szCs w:val="28"/>
                <w:lang w:val="en-US" w:eastAsia="zh-CN" w:bidi="ar"/>
              </w:rPr>
              <w:t>会诊</w:t>
            </w:r>
          </w:p>
        </w:tc>
        <w:tc>
          <w:tcPr>
            <w:tcW w:w="4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281A5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指邀请方和受邀方医疗机构通过数字病理会诊平台进行的网络在线病理会诊活动。受邀方医师由高年资主治及以上医师组成。邀请方把患者临床资料信息、数字病理切片、大体标本图像等上传数字病理会诊平台，受邀方医师在会诊平台进行诊断，出具电子签名的病理诊断报告，供邀请方医疗机构参考。</w:t>
            </w:r>
          </w:p>
        </w:tc>
        <w:tc>
          <w:tcPr>
            <w:tcW w:w="1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A56EE4">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8"/>
                <w:szCs w:val="28"/>
                <w:u w:val="none"/>
              </w:rPr>
            </w:pPr>
          </w:p>
        </w:tc>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EA82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次</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BD3D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260 </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628715">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w:t>
            </w: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26C3F2">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1850BE">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w:t>
            </w:r>
          </w:p>
        </w:tc>
        <w:tc>
          <w:tcPr>
            <w:tcW w:w="2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F9E5F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8"/>
                <w:szCs w:val="28"/>
                <w:u w:val="none"/>
              </w:rPr>
            </w:pPr>
            <w:r>
              <w:rPr>
                <w:rStyle w:val="7"/>
                <w:rFonts w:hint="eastAsia" w:ascii="仿宋_GB2312" w:hAnsi="仿宋_GB2312" w:eastAsia="仿宋_GB2312" w:cs="仿宋_GB2312"/>
                <w:sz w:val="28"/>
                <w:szCs w:val="28"/>
                <w:lang w:val="en-US" w:eastAsia="zh-CN" w:bidi="ar"/>
              </w:rPr>
              <w:t>以</w:t>
            </w:r>
            <w:r>
              <w:rPr>
                <w:rFonts w:hint="eastAsia" w:ascii="仿宋_GB2312" w:hAnsi="仿宋_GB2312" w:eastAsia="仿宋_GB2312" w:cs="仿宋_GB2312"/>
                <w:i w:val="0"/>
                <w:color w:val="000000"/>
                <w:kern w:val="0"/>
                <w:sz w:val="28"/>
                <w:szCs w:val="28"/>
                <w:u w:val="none"/>
                <w:lang w:val="en-US" w:eastAsia="zh-CN" w:bidi="ar"/>
              </w:rPr>
              <w:t xml:space="preserve"> 2 </w:t>
            </w:r>
            <w:r>
              <w:rPr>
                <w:rStyle w:val="7"/>
                <w:rFonts w:hint="eastAsia" w:ascii="仿宋_GB2312" w:hAnsi="仿宋_GB2312" w:eastAsia="仿宋_GB2312" w:cs="仿宋_GB2312"/>
                <w:sz w:val="28"/>
                <w:szCs w:val="28"/>
                <w:lang w:val="en-US" w:eastAsia="zh-CN" w:bidi="ar"/>
              </w:rPr>
              <w:t>张切片为基数，超过</w:t>
            </w:r>
            <w:r>
              <w:rPr>
                <w:rFonts w:hint="eastAsia" w:ascii="仿宋_GB2312" w:hAnsi="仿宋_GB2312" w:eastAsia="仿宋_GB2312" w:cs="仿宋_GB2312"/>
                <w:i w:val="0"/>
                <w:color w:val="000000"/>
                <w:kern w:val="0"/>
                <w:sz w:val="28"/>
                <w:szCs w:val="28"/>
                <w:u w:val="none"/>
                <w:lang w:val="en-US" w:eastAsia="zh-CN" w:bidi="ar"/>
              </w:rPr>
              <w:t xml:space="preserve"> 2</w:t>
            </w:r>
            <w:r>
              <w:rPr>
                <w:rStyle w:val="7"/>
                <w:rFonts w:hint="eastAsia" w:ascii="仿宋_GB2312" w:hAnsi="仿宋_GB2312" w:eastAsia="仿宋_GB2312" w:cs="仿宋_GB2312"/>
                <w:sz w:val="28"/>
                <w:szCs w:val="28"/>
                <w:lang w:val="en-US" w:eastAsia="zh-CN" w:bidi="ar"/>
              </w:rPr>
              <w:t>张每增加</w:t>
            </w:r>
            <w:r>
              <w:rPr>
                <w:rFonts w:hint="eastAsia" w:ascii="仿宋_GB2312" w:hAnsi="仿宋_GB2312" w:eastAsia="仿宋_GB2312" w:cs="仿宋_GB2312"/>
                <w:i w:val="0"/>
                <w:color w:val="000000"/>
                <w:kern w:val="0"/>
                <w:sz w:val="28"/>
                <w:szCs w:val="28"/>
                <w:u w:val="none"/>
                <w:lang w:val="en-US" w:eastAsia="zh-CN" w:bidi="ar"/>
              </w:rPr>
              <w:t xml:space="preserve"> 1 </w:t>
            </w:r>
            <w:r>
              <w:rPr>
                <w:rStyle w:val="7"/>
                <w:rFonts w:hint="eastAsia" w:ascii="仿宋_GB2312" w:hAnsi="仿宋_GB2312" w:eastAsia="仿宋_GB2312" w:cs="仿宋_GB2312"/>
                <w:sz w:val="28"/>
                <w:szCs w:val="28"/>
                <w:lang w:val="en-US" w:eastAsia="zh-CN" w:bidi="ar"/>
              </w:rPr>
              <w:t>张加收</w:t>
            </w:r>
            <w:r>
              <w:rPr>
                <w:rFonts w:hint="eastAsia" w:ascii="仿宋_GB2312" w:hAnsi="仿宋_GB2312" w:eastAsia="仿宋_GB2312" w:cs="仿宋_GB2312"/>
                <w:i w:val="0"/>
                <w:color w:val="000000"/>
                <w:kern w:val="0"/>
                <w:sz w:val="28"/>
                <w:szCs w:val="28"/>
                <w:u w:val="none"/>
                <w:lang w:val="en-US" w:eastAsia="zh-CN" w:bidi="ar"/>
              </w:rPr>
              <w:t xml:space="preserve"> 100 </w:t>
            </w:r>
            <w:r>
              <w:rPr>
                <w:rStyle w:val="7"/>
                <w:rFonts w:hint="eastAsia" w:ascii="仿宋_GB2312" w:hAnsi="仿宋_GB2312" w:eastAsia="仿宋_GB2312" w:cs="仿宋_GB2312"/>
                <w:sz w:val="28"/>
                <w:szCs w:val="28"/>
                <w:lang w:val="en-US" w:eastAsia="zh-CN" w:bidi="ar"/>
              </w:rPr>
              <w:t>元，</w:t>
            </w:r>
            <w:r>
              <w:rPr>
                <w:rFonts w:hint="eastAsia" w:ascii="仿宋_GB2312" w:hAnsi="仿宋_GB2312" w:eastAsia="仿宋_GB2312" w:cs="仿宋_GB2312"/>
                <w:i w:val="0"/>
                <w:color w:val="000000"/>
                <w:kern w:val="0"/>
                <w:sz w:val="28"/>
                <w:szCs w:val="28"/>
                <w:u w:val="none"/>
                <w:lang w:val="en-US" w:eastAsia="zh-CN" w:bidi="ar"/>
              </w:rPr>
              <w:t xml:space="preserve">5 </w:t>
            </w:r>
            <w:r>
              <w:rPr>
                <w:rStyle w:val="7"/>
                <w:rFonts w:hint="eastAsia" w:ascii="仿宋_GB2312" w:hAnsi="仿宋_GB2312" w:eastAsia="仿宋_GB2312" w:cs="仿宋_GB2312"/>
                <w:sz w:val="28"/>
                <w:szCs w:val="28"/>
                <w:lang w:val="en-US" w:eastAsia="zh-CN" w:bidi="ar"/>
              </w:rPr>
              <w:t>张及以上切片不超过</w:t>
            </w:r>
            <w:r>
              <w:rPr>
                <w:rFonts w:hint="eastAsia" w:ascii="仿宋_GB2312" w:hAnsi="仿宋_GB2312" w:eastAsia="仿宋_GB2312" w:cs="仿宋_GB2312"/>
                <w:i w:val="0"/>
                <w:color w:val="000000"/>
                <w:kern w:val="0"/>
                <w:sz w:val="28"/>
                <w:szCs w:val="28"/>
                <w:u w:val="none"/>
                <w:lang w:val="en-US" w:eastAsia="zh-CN" w:bidi="ar"/>
              </w:rPr>
              <w:t xml:space="preserve"> 600</w:t>
            </w:r>
            <w:r>
              <w:rPr>
                <w:rStyle w:val="7"/>
                <w:rFonts w:hint="eastAsia" w:ascii="仿宋_GB2312" w:hAnsi="仿宋_GB2312" w:eastAsia="仿宋_GB2312" w:cs="仿宋_GB2312"/>
                <w:sz w:val="28"/>
                <w:szCs w:val="28"/>
                <w:lang w:val="en-US" w:eastAsia="zh-CN" w:bidi="ar"/>
              </w:rPr>
              <w:t>元。受邀方限三级医院，术中冰冻快速切片加收</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50%</w:t>
            </w:r>
          </w:p>
        </w:tc>
      </w:tr>
      <w:tr w14:paraId="4CC8B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jc w:val="center"/>
        </w:trPr>
        <w:tc>
          <w:tcPr>
            <w:tcW w:w="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C8A7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23</w:t>
            </w:r>
          </w:p>
        </w:tc>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B7DB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310701036</w:t>
            </w:r>
          </w:p>
        </w:tc>
        <w:tc>
          <w:tcPr>
            <w:tcW w:w="14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099F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Style w:val="7"/>
                <w:rFonts w:hint="eastAsia" w:ascii="仿宋_GB2312" w:hAnsi="仿宋_GB2312" w:eastAsia="仿宋_GB2312" w:cs="仿宋_GB2312"/>
                <w:sz w:val="28"/>
                <w:szCs w:val="28"/>
                <w:lang w:val="en-US" w:eastAsia="zh-CN" w:bidi="ar"/>
              </w:rPr>
              <w:t>远程</w:t>
            </w:r>
            <w:r>
              <w:rPr>
                <w:rFonts w:hint="eastAsia" w:ascii="仿宋_GB2312" w:hAnsi="仿宋_GB2312" w:eastAsia="仿宋_GB2312" w:cs="仿宋_GB2312"/>
                <w:i w:val="0"/>
                <w:color w:val="000000"/>
                <w:kern w:val="0"/>
                <w:sz w:val="28"/>
                <w:szCs w:val="28"/>
                <w:u w:val="none"/>
                <w:lang w:val="en-US" w:eastAsia="zh-CN" w:bidi="ar"/>
              </w:rPr>
              <w:br w:type="textWrapping"/>
            </w:r>
            <w:r>
              <w:rPr>
                <w:rStyle w:val="7"/>
                <w:rFonts w:hint="eastAsia" w:ascii="仿宋_GB2312" w:hAnsi="仿宋_GB2312" w:eastAsia="仿宋_GB2312" w:cs="仿宋_GB2312"/>
                <w:sz w:val="28"/>
                <w:szCs w:val="28"/>
                <w:lang w:val="en-US" w:eastAsia="zh-CN" w:bidi="ar"/>
              </w:rPr>
              <w:t>心电</w:t>
            </w:r>
            <w:r>
              <w:rPr>
                <w:rFonts w:hint="eastAsia" w:ascii="仿宋_GB2312" w:hAnsi="仿宋_GB2312" w:eastAsia="仿宋_GB2312" w:cs="仿宋_GB2312"/>
                <w:i w:val="0"/>
                <w:color w:val="000000"/>
                <w:kern w:val="0"/>
                <w:sz w:val="28"/>
                <w:szCs w:val="28"/>
                <w:u w:val="none"/>
                <w:lang w:val="en-US" w:eastAsia="zh-CN" w:bidi="ar"/>
              </w:rPr>
              <w:br w:type="textWrapping"/>
            </w:r>
            <w:r>
              <w:rPr>
                <w:rStyle w:val="7"/>
                <w:rFonts w:hint="eastAsia" w:ascii="仿宋_GB2312" w:hAnsi="仿宋_GB2312" w:eastAsia="仿宋_GB2312" w:cs="仿宋_GB2312"/>
                <w:sz w:val="28"/>
                <w:szCs w:val="28"/>
                <w:lang w:val="en-US" w:eastAsia="zh-CN" w:bidi="ar"/>
              </w:rPr>
              <w:t>监测</w:t>
            </w:r>
          </w:p>
        </w:tc>
        <w:tc>
          <w:tcPr>
            <w:tcW w:w="4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D7EE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指邀请方和受邀方医疗机构使用心电监测远程传输系统，利用无线网络收集传输数据，监测记录并处理患者的异常心电事件，专业医师根据有关数据提供分析或指导服务。不含院内临床科室内的短距离遥测</w:t>
            </w:r>
          </w:p>
        </w:tc>
        <w:tc>
          <w:tcPr>
            <w:tcW w:w="1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D6C4A0">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8"/>
                <w:szCs w:val="28"/>
                <w:u w:val="none"/>
              </w:rPr>
            </w:pPr>
          </w:p>
        </w:tc>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3C20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日</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F137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70 </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E3CC4">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w:t>
            </w: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73A60">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BD2F86">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w:t>
            </w:r>
          </w:p>
        </w:tc>
        <w:tc>
          <w:tcPr>
            <w:tcW w:w="2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C2931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受邀方限三级医院</w:t>
            </w:r>
          </w:p>
        </w:tc>
      </w:tr>
    </w:tbl>
    <w:p w14:paraId="09F8EDE1"/>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E12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Calibri" w:hAnsi="Calibri" w:eastAsia="仿宋_GB2312" w:cs="Times New Roman"/>
      <w:kern w:val="2"/>
      <w:sz w:val="32"/>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spacing w:line="240" w:lineRule="atLeast"/>
      <w:jc w:val="left"/>
    </w:pPr>
    <w:rPr>
      <w:sz w:val="18"/>
      <w:szCs w:val="18"/>
    </w:rPr>
  </w:style>
  <w:style w:type="paragraph" w:styleId="3">
    <w:name w:val="index 5"/>
    <w:basedOn w:val="1"/>
    <w:next w:val="1"/>
    <w:qFormat/>
    <w:uiPriority w:val="0"/>
    <w:pPr>
      <w:ind w:left="1680"/>
    </w:pPr>
  </w:style>
  <w:style w:type="paragraph" w:styleId="4">
    <w:name w:val="Body Text"/>
    <w:basedOn w:val="1"/>
    <w:next w:val="1"/>
    <w:qFormat/>
    <w:uiPriority w:val="0"/>
    <w:pPr>
      <w:spacing w:after="120" w:afterLines="0" w:afterAutospacing="0"/>
    </w:pPr>
  </w:style>
  <w:style w:type="character" w:customStyle="1" w:styleId="7">
    <w:name w:val="font61"/>
    <w:basedOn w:val="6"/>
    <w:qFormat/>
    <w:uiPriority w:val="0"/>
    <w:rPr>
      <w:rFonts w:hint="eastAsia" w:ascii="仿宋_GB2312" w:eastAsia="仿宋_GB2312" w:cs="仿宋_GB2312"/>
      <w:color w:val="000000"/>
      <w:sz w:val="24"/>
      <w:szCs w:val="24"/>
      <w:u w:val="none"/>
    </w:rPr>
  </w:style>
  <w:style w:type="character" w:customStyle="1" w:styleId="8">
    <w:name w:val="font21"/>
    <w:basedOn w:val="6"/>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2025-01-03T01:56:14Z</dcterms:created>
  <dc:creator>Administrator</dc:creator>
  <cp:lastModifiedBy>Chrisy</cp:lastModifiedBy>
  <dcterms:modified xsi:type="dcterms:W3CDTF">2025-01-03T01:58:57Z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eyJoZGlkIjoiZWM4YjQxMDE0NmY0NjkxNDJkNWMwNDdhZDAwMWYyMDYiLCJ1c2VySWQiOiIzOTM2NjY4ODgifQ==</vt:lpwstr>
  </property>
  <property fmtid="{D5CDD505-2E9C-101B-9397-08002B2CF9AE}" pid="4" name="ICV">
    <vt:lpwstr>9C963E188A8A4FA583CF363D3AA4ED7F_12</vt:lpwstr>
  </property>
</Properties>
</file>