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8CEC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b w:val="0"/>
          <w:bCs w:val="0"/>
          <w:sz w:val="44"/>
          <w:szCs w:val="44"/>
          <w:u w:val="none"/>
          <w:lang w:val="en-US" w:eastAsia="zh-CN"/>
        </w:rPr>
      </w:pPr>
      <w:r>
        <w:rPr>
          <w:rFonts w:hint="eastAsia" w:ascii="方正小标宋_GBK" w:hAnsi="方正小标宋_GBK" w:eastAsia="方正小标宋_GBK" w:cs="方正小标宋_GBK"/>
          <w:b w:val="0"/>
          <w:bCs w:val="0"/>
          <w:sz w:val="44"/>
          <w:szCs w:val="44"/>
          <w:u w:val="none"/>
          <w:lang w:val="en-US" w:eastAsia="zh-CN"/>
        </w:rPr>
        <w:t>关于开展医疗服务价格规范</w:t>
      </w:r>
    </w:p>
    <w:p w14:paraId="13992DF8">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b w:val="0"/>
          <w:bCs w:val="0"/>
          <w:sz w:val="44"/>
          <w:szCs w:val="44"/>
          <w:u w:val="none"/>
          <w:lang w:val="en-US" w:eastAsia="zh-CN"/>
        </w:rPr>
      </w:pPr>
      <w:r>
        <w:rPr>
          <w:rFonts w:hint="eastAsia" w:ascii="方正小标宋_GBK" w:hAnsi="方正小标宋_GBK" w:eastAsia="方正小标宋_GBK" w:cs="方正小标宋_GBK"/>
          <w:b w:val="0"/>
          <w:bCs w:val="0"/>
          <w:sz w:val="44"/>
          <w:szCs w:val="44"/>
          <w:u w:val="none"/>
          <w:lang w:val="en-US" w:eastAsia="zh-CN"/>
        </w:rPr>
        <w:t>治理（第三批）的通知</w:t>
      </w:r>
    </w:p>
    <w:p w14:paraId="4AF30B17">
      <w:pPr>
        <w:keepNext w:val="0"/>
        <w:keepLines w:val="0"/>
        <w:widowControl/>
        <w:suppressLineNumbers w:val="0"/>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（征求意见稿）</w:t>
      </w:r>
    </w:p>
    <w:p w14:paraId="21EDDD6A">
      <w:pPr>
        <w:keepNext w:val="0"/>
        <w:keepLines w:val="0"/>
        <w:widowControl/>
        <w:suppressLineNumbers w:val="0"/>
        <w:jc w:val="both"/>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 xml:space="preserve">航空港区组织人社局、各医保分局，各公立医疗机构： </w:t>
      </w:r>
    </w:p>
    <w:p w14:paraId="646F3071">
      <w:pPr>
        <w:spacing w:line="570" w:lineRule="exact"/>
        <w:ind w:firstLine="64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rPr>
        <w:t>根据</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河南省医疗保障</w:t>
      </w:r>
      <w:r>
        <w:rPr>
          <w:rFonts w:hint="eastAsia" w:ascii="方正仿宋_GB2312" w:hAnsi="方正仿宋_GB2312" w:eastAsia="方正仿宋_GB2312" w:cs="方正仿宋_GB2312"/>
          <w:sz w:val="32"/>
          <w:szCs w:val="32"/>
          <w:lang w:val="en-US" w:eastAsia="zh-CN"/>
        </w:rPr>
        <w:t>局关于开展医疗服务价格规范治理（第三批）的通知》（豫医保办〔2024〕85号）文件要求，</w:t>
      </w:r>
      <w:r>
        <w:rPr>
          <w:rFonts w:hint="eastAsia" w:ascii="方正仿宋_GB2312" w:hAnsi="方正仿宋_GB2312" w:eastAsia="方正仿宋_GB2312" w:cs="方正仿宋_GB2312"/>
          <w:lang w:val="en-US" w:eastAsia="zh-CN"/>
        </w:rPr>
        <w:t>为进一步规范医疗服务价格管理，减轻群众看病就医负担，现就开展第三批医疗服务价格规范治理工作通知如下。</w:t>
      </w:r>
    </w:p>
    <w:p w14:paraId="30EE8D94">
      <w:pPr>
        <w:numPr>
          <w:ilvl w:val="0"/>
          <w:numId w:val="1"/>
        </w:numPr>
        <w:spacing w:line="570" w:lineRule="exact"/>
        <w:ind w:firstLine="64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将“血液光量子自体血回输治疗”项目名称修订为“经照射自体血回输治疗”，并调整计价说明（见附件）。</w:t>
      </w:r>
    </w:p>
    <w:p w14:paraId="42A51AA0">
      <w:pPr>
        <w:numPr>
          <w:ilvl w:val="0"/>
          <w:numId w:val="1"/>
        </w:numPr>
        <w:spacing w:line="570" w:lineRule="exact"/>
        <w:ind w:firstLine="640" w:firstLineChars="20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调整“植入式给药装置（输液港）置入术”项目价格和计价说明（见附件）。</w:t>
      </w:r>
      <w:bookmarkStart w:id="0" w:name="_GoBack"/>
      <w:bookmarkEnd w:id="0"/>
    </w:p>
    <w:p w14:paraId="334774A8">
      <w:pPr>
        <w:numPr>
          <w:ilvl w:val="0"/>
          <w:numId w:val="1"/>
        </w:numPr>
        <w:spacing w:line="570" w:lineRule="exact"/>
        <w:ind w:firstLine="640" w:firstLineChars="20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调整后的相关项目价格为郑州市公立医疗机构最高政府指导价格。各级公立医疗机构可根据自身条件和市场供求状况在政府指导价的基础上向下浮动，具体下浮幅度不限。同时，严格执行价格公示、“一日清单”和价格投诉处理制度，自觉接受社会监督。</w:t>
      </w:r>
    </w:p>
    <w:p w14:paraId="5E6656CC">
      <w:pPr>
        <w:numPr>
          <w:ilvl w:val="0"/>
          <w:numId w:val="1"/>
        </w:numPr>
        <w:spacing w:line="570" w:lineRule="exact"/>
        <w:ind w:firstLine="640" w:firstLineChars="20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各医保部门要密切关注治理后项目服务量和总费用的变化情况，防范同类可替代项目服务量激增。</w:t>
      </w:r>
    </w:p>
    <w:p w14:paraId="7D14581B">
      <w:pPr>
        <w:spacing w:line="570" w:lineRule="exact"/>
        <w:ind w:firstLine="640" w:firstLineChars="20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sz w:val="32"/>
          <w:szCs w:val="32"/>
          <w:lang w:val="en-US" w:eastAsia="zh-CN"/>
        </w:rPr>
        <w:t>本通知自2025年1月1日起执行</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医保经办机构和公立医疗机构要尽快更新医保信息系统和医院管理系统数据，及时做好各项衔接工作。</w:t>
      </w:r>
    </w:p>
    <w:p w14:paraId="63EF6A4C">
      <w:pPr>
        <w:spacing w:line="570" w:lineRule="exact"/>
        <w:ind w:firstLine="640" w:firstLineChars="200"/>
        <w:rPr>
          <w:rFonts w:hint="eastAsia" w:ascii="方正仿宋_GB2312" w:hAnsi="方正仿宋_GB2312" w:eastAsia="方正仿宋_GB2312" w:cs="方正仿宋_GB2312"/>
          <w:lang w:val="en-US" w:eastAsia="zh-CN"/>
        </w:rPr>
        <w:sectPr>
          <w:pgSz w:w="11906" w:h="16838"/>
          <w:pgMar w:top="2098" w:right="1474" w:bottom="1984" w:left="1587" w:header="851" w:footer="992" w:gutter="0"/>
          <w:cols w:space="425" w:num="1"/>
          <w:docGrid w:type="lines" w:linePitch="312" w:charSpace="0"/>
        </w:sectPr>
      </w:pPr>
      <w:r>
        <w:rPr>
          <w:rFonts w:hint="eastAsia" w:ascii="方正仿宋_GB2312" w:hAnsi="方正仿宋_GB2312" w:eastAsia="方正仿宋_GB2312" w:cs="方正仿宋_GB2312"/>
          <w:lang w:val="en-US" w:eastAsia="zh-CN"/>
        </w:rPr>
        <w:t>附件：郑州市医疗服务价格规范治理项目（第三批）</w:t>
      </w:r>
    </w:p>
    <w:p w14:paraId="7885B471">
      <w:pPr>
        <w:spacing w:line="570" w:lineRule="exac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附件</w:t>
      </w:r>
    </w:p>
    <w:tbl>
      <w:tblPr>
        <w:tblStyle w:val="2"/>
        <w:tblW w:w="15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1253"/>
        <w:gridCol w:w="2626"/>
        <w:gridCol w:w="3048"/>
        <w:gridCol w:w="2126"/>
        <w:gridCol w:w="760"/>
        <w:gridCol w:w="859"/>
        <w:gridCol w:w="1136"/>
        <w:gridCol w:w="905"/>
        <w:gridCol w:w="1793"/>
      </w:tblGrid>
      <w:tr w14:paraId="31CB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15240" w:type="dxa"/>
            <w:gridSpan w:val="10"/>
            <w:tcBorders>
              <w:top w:val="nil"/>
              <w:left w:val="nil"/>
              <w:bottom w:val="nil"/>
              <w:right w:val="nil"/>
            </w:tcBorders>
            <w:shd w:val="clear" w:color="auto" w:fill="auto"/>
            <w:noWrap/>
            <w:vAlign w:val="center"/>
          </w:tcPr>
          <w:p w14:paraId="73F1E9D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郑州市医疗服务价格规范治理（第三批）</w:t>
            </w:r>
          </w:p>
        </w:tc>
      </w:tr>
      <w:tr w14:paraId="5665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jc w:val="center"/>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14A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1A3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项目编码</w:t>
            </w:r>
          </w:p>
        </w:tc>
        <w:tc>
          <w:tcPr>
            <w:tcW w:w="2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091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3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D4BA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项目内涵</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E7D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除外内容</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BA8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单位</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61A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郑州市价格（元）</w:t>
            </w:r>
          </w:p>
        </w:tc>
        <w:tc>
          <w:tcPr>
            <w:tcW w:w="1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AE7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w:t>
            </w:r>
          </w:p>
        </w:tc>
      </w:tr>
      <w:tr w14:paraId="7EE6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09672">
            <w:pPr>
              <w:jc w:val="center"/>
              <w:rPr>
                <w:rFonts w:hint="eastAsia" w:ascii="宋体" w:hAnsi="宋体" w:eastAsia="宋体" w:cs="宋体"/>
                <w:b/>
                <w:bCs/>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B53D9">
            <w:pPr>
              <w:jc w:val="center"/>
              <w:rPr>
                <w:rFonts w:hint="eastAsia" w:ascii="宋体" w:hAnsi="宋体" w:eastAsia="宋体" w:cs="宋体"/>
                <w:b/>
                <w:bCs/>
                <w:i w:val="0"/>
                <w:iCs w:val="0"/>
                <w:color w:val="000000"/>
                <w:sz w:val="24"/>
                <w:szCs w:val="24"/>
                <w:u w:val="none"/>
              </w:rPr>
            </w:pPr>
          </w:p>
        </w:tc>
        <w:tc>
          <w:tcPr>
            <w:tcW w:w="2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0DB91">
            <w:pPr>
              <w:jc w:val="center"/>
              <w:rPr>
                <w:rFonts w:hint="eastAsia" w:ascii="宋体" w:hAnsi="宋体" w:eastAsia="宋体" w:cs="宋体"/>
                <w:b/>
                <w:bCs/>
                <w:i w:val="0"/>
                <w:iCs w:val="0"/>
                <w:color w:val="000000"/>
                <w:sz w:val="24"/>
                <w:szCs w:val="24"/>
                <w:u w:val="none"/>
              </w:rPr>
            </w:pPr>
          </w:p>
        </w:tc>
        <w:tc>
          <w:tcPr>
            <w:tcW w:w="3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F6610">
            <w:pPr>
              <w:jc w:val="center"/>
              <w:rPr>
                <w:rFonts w:hint="eastAsia" w:ascii="宋体" w:hAnsi="宋体" w:eastAsia="宋体" w:cs="宋体"/>
                <w:b/>
                <w:bCs/>
                <w:i w:val="0"/>
                <w:iCs w:val="0"/>
                <w:color w:val="000000"/>
                <w:sz w:val="24"/>
                <w:szCs w:val="24"/>
                <w:u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25C73">
            <w:pPr>
              <w:jc w:val="center"/>
              <w:rPr>
                <w:rFonts w:hint="eastAsia" w:ascii="宋体" w:hAnsi="宋体" w:eastAsia="宋体" w:cs="宋体"/>
                <w:b/>
                <w:bCs/>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14D50">
            <w:pPr>
              <w:jc w:val="center"/>
              <w:rPr>
                <w:rFonts w:hint="eastAsia" w:ascii="宋体" w:hAnsi="宋体" w:eastAsia="宋体" w:cs="宋体"/>
                <w:b/>
                <w:bCs/>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7B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市级</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5E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区/县级</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9E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基层</w:t>
            </w: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DE145">
            <w:pPr>
              <w:jc w:val="center"/>
              <w:rPr>
                <w:rFonts w:hint="eastAsia" w:ascii="宋体" w:hAnsi="宋体" w:eastAsia="宋体" w:cs="宋体"/>
                <w:b/>
                <w:bCs/>
                <w:i w:val="0"/>
                <w:iCs w:val="0"/>
                <w:color w:val="000000"/>
                <w:sz w:val="24"/>
                <w:szCs w:val="24"/>
                <w:u w:val="none"/>
              </w:rPr>
            </w:pPr>
          </w:p>
        </w:tc>
      </w:tr>
      <w:tr w14:paraId="56AC8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jc w:val="center"/>
        </w:trPr>
        <w:tc>
          <w:tcPr>
            <w:tcW w:w="734" w:type="dxa"/>
            <w:tcBorders>
              <w:top w:val="nil"/>
              <w:left w:val="single" w:color="000000" w:sz="4" w:space="0"/>
              <w:bottom w:val="single" w:color="000000" w:sz="4" w:space="0"/>
              <w:right w:val="single" w:color="000000" w:sz="4" w:space="0"/>
            </w:tcBorders>
            <w:shd w:val="clear" w:color="auto" w:fill="auto"/>
            <w:vAlign w:val="center"/>
          </w:tcPr>
          <w:p w14:paraId="57535AD6">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8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310800011</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B4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经照射自体血回输治疗</w:t>
            </w:r>
          </w:p>
        </w:tc>
        <w:tc>
          <w:tcPr>
            <w:tcW w:w="3048" w:type="dxa"/>
            <w:tcBorders>
              <w:top w:val="nil"/>
              <w:left w:val="single" w:color="000000" w:sz="4" w:space="0"/>
              <w:bottom w:val="single" w:color="000000" w:sz="4" w:space="0"/>
              <w:right w:val="single" w:color="000000" w:sz="4" w:space="0"/>
            </w:tcBorders>
            <w:shd w:val="clear" w:color="auto" w:fill="auto"/>
            <w:vAlign w:val="center"/>
          </w:tcPr>
          <w:p w14:paraId="300F2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含输氧、采血、紫外线照射及回输；包括光量子自体血回输(紫外光照射)</w:t>
            </w:r>
          </w:p>
        </w:tc>
        <w:tc>
          <w:tcPr>
            <w:tcW w:w="2126" w:type="dxa"/>
            <w:tcBorders>
              <w:top w:val="nil"/>
              <w:left w:val="single" w:color="000000" w:sz="4" w:space="0"/>
              <w:bottom w:val="single" w:color="000000" w:sz="4" w:space="0"/>
              <w:right w:val="single" w:color="000000" w:sz="4" w:space="0"/>
            </w:tcBorders>
            <w:shd w:val="clear" w:color="auto" w:fill="auto"/>
            <w:vAlign w:val="center"/>
          </w:tcPr>
          <w:p w14:paraId="7F33DB3A">
            <w:pPr>
              <w:rPr>
                <w:rFonts w:hint="eastAsia" w:ascii="宋体" w:hAnsi="宋体" w:eastAsia="宋体" w:cs="宋体"/>
                <w:i w:val="0"/>
                <w:iCs w:val="0"/>
                <w:color w:val="000000"/>
                <w:sz w:val="16"/>
                <w:szCs w:val="16"/>
                <w:u w:val="none"/>
              </w:rPr>
            </w:pPr>
          </w:p>
        </w:tc>
        <w:tc>
          <w:tcPr>
            <w:tcW w:w="760" w:type="dxa"/>
            <w:tcBorders>
              <w:top w:val="nil"/>
              <w:left w:val="single" w:color="000000" w:sz="4" w:space="0"/>
              <w:bottom w:val="single" w:color="000000" w:sz="4" w:space="0"/>
              <w:right w:val="single" w:color="000000" w:sz="4" w:space="0"/>
            </w:tcBorders>
            <w:shd w:val="clear" w:color="auto" w:fill="auto"/>
            <w:vAlign w:val="center"/>
          </w:tcPr>
          <w:p w14:paraId="6925C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59" w:type="dxa"/>
            <w:tcBorders>
              <w:top w:val="nil"/>
              <w:left w:val="single" w:color="000000" w:sz="4" w:space="0"/>
              <w:bottom w:val="single" w:color="000000" w:sz="4" w:space="0"/>
              <w:right w:val="single" w:color="000000" w:sz="4" w:space="0"/>
            </w:tcBorders>
            <w:shd w:val="clear" w:color="auto" w:fill="auto"/>
            <w:vAlign w:val="center"/>
          </w:tcPr>
          <w:p w14:paraId="0570D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18.4 </w:t>
            </w:r>
          </w:p>
        </w:tc>
        <w:tc>
          <w:tcPr>
            <w:tcW w:w="1136" w:type="dxa"/>
            <w:tcBorders>
              <w:top w:val="nil"/>
              <w:left w:val="single" w:color="000000" w:sz="4" w:space="0"/>
              <w:bottom w:val="single" w:color="000000" w:sz="4" w:space="0"/>
              <w:right w:val="single" w:color="000000" w:sz="4" w:space="0"/>
            </w:tcBorders>
            <w:shd w:val="clear" w:color="auto" w:fill="auto"/>
            <w:vAlign w:val="center"/>
          </w:tcPr>
          <w:p w14:paraId="0DE52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 </w:t>
            </w:r>
          </w:p>
        </w:tc>
        <w:tc>
          <w:tcPr>
            <w:tcW w:w="905" w:type="dxa"/>
            <w:tcBorders>
              <w:top w:val="nil"/>
              <w:left w:val="single" w:color="000000" w:sz="4" w:space="0"/>
              <w:bottom w:val="single" w:color="000000" w:sz="4" w:space="0"/>
              <w:right w:val="single" w:color="000000" w:sz="4" w:space="0"/>
            </w:tcBorders>
            <w:shd w:val="clear" w:color="auto" w:fill="auto"/>
            <w:vAlign w:val="center"/>
          </w:tcPr>
          <w:p w14:paraId="7D2E2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 </w:t>
            </w:r>
          </w:p>
        </w:tc>
        <w:tc>
          <w:tcPr>
            <w:tcW w:w="1793" w:type="dxa"/>
            <w:tcBorders>
              <w:top w:val="nil"/>
              <w:left w:val="single" w:color="000000" w:sz="4" w:space="0"/>
              <w:bottom w:val="single" w:color="000000" w:sz="4" w:space="0"/>
              <w:right w:val="single" w:color="000000" w:sz="4" w:space="0"/>
            </w:tcBorders>
            <w:shd w:val="clear" w:color="auto" w:fill="auto"/>
            <w:vAlign w:val="center"/>
          </w:tcPr>
          <w:p w14:paraId="79E908ED">
            <w:pPr>
              <w:jc w:val="left"/>
              <w:rPr>
                <w:rFonts w:hint="eastAsia" w:ascii="宋体" w:hAnsi="宋体" w:eastAsia="宋体" w:cs="宋体"/>
                <w:i w:val="0"/>
                <w:iCs w:val="0"/>
                <w:color w:val="000000"/>
                <w:sz w:val="20"/>
                <w:szCs w:val="20"/>
                <w:u w:val="none"/>
              </w:rPr>
            </w:pPr>
          </w:p>
        </w:tc>
      </w:tr>
      <w:tr w14:paraId="6C5AB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8"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0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5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331601016</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8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植入式给药装置（输液港）置入术</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BF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消毒铺巾，麻醉，皮肤切开，扩张皮下，穿刺置管，留管接港，肝素盐水封管，皮肤缝合。人工报告。包括镇痛泵、化疗泵。</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B7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镇痛泵、化疗泵、植入式给药装置（输液港）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2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9C5A">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700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56B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630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C83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560</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87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取出术</w:t>
            </w:r>
            <w:r>
              <w:rPr>
                <w:rFonts w:hint="eastAsia" w:ascii="宋体" w:hAnsi="宋体" w:cs="宋体"/>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元/次。</w:t>
            </w:r>
          </w:p>
        </w:tc>
      </w:tr>
    </w:tbl>
    <w:p w14:paraId="0361654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751632-4B41-48A4-8341-998A4910DA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158E6D2-2B9D-4243-9E27-05C931AD0D12}"/>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D50390D1-E7BE-4877-BC44-C3236AD5F91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24496"/>
    <w:multiLevelType w:val="singleLevel"/>
    <w:tmpl w:val="F90244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ZDNiMDJhZGQ2Y2E4YjQ2MjM1ODRjMTdmZmQxNjUifQ=="/>
  </w:docVars>
  <w:rsids>
    <w:rsidRoot w:val="00000000"/>
    <w:rsid w:val="78AA0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2024-12-20T01:15:53Z</dcterms:created>
  <dc:creator>bgs</dc:creator>
  <cp:lastModifiedBy>于丞丞</cp:lastModifiedBy>
  <dcterms:modified xsi:type="dcterms:W3CDTF">2024-12-20T01:16:16Z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94F35BAD1D3E48F983D71F91569EDA5F_12</vt:lpwstr>
  </property>
</Properties>
</file>