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000000"/>
          <w:sz w:val="40"/>
          <w:szCs w:val="40"/>
        </w:rPr>
      </w:pPr>
      <w:bookmarkStart w:id="0" w:name="_GoBack"/>
      <w:bookmarkEnd w:id="0"/>
      <w:r>
        <w:rPr>
          <w:rFonts w:eastAsia="方正小标宋_GBK"/>
          <w:color w:val="000000"/>
          <w:sz w:val="40"/>
          <w:szCs w:val="40"/>
        </w:rPr>
        <w:t>药品生产监督检查缺陷整改指南</w:t>
      </w:r>
    </w:p>
    <w:p>
      <w:pPr>
        <w:jc w:val="cente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修订</w:t>
      </w:r>
      <w:r>
        <w:rPr>
          <w:rFonts w:hint="eastAsia" w:ascii="楷体_GB2312" w:hAnsi="楷体_GB2312" w:eastAsia="楷体_GB2312" w:cs="楷体_GB2312"/>
          <w:b/>
          <w:bCs/>
          <w:color w:val="000000"/>
          <w:sz w:val="32"/>
          <w:szCs w:val="32"/>
        </w:rPr>
        <w:t>稿）</w:t>
      </w:r>
    </w:p>
    <w:p>
      <w:pPr>
        <w:jc w:val="center"/>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黑体"/>
          <w:color w:val="000000"/>
          <w:sz w:val="32"/>
          <w:szCs w:val="32"/>
        </w:rPr>
      </w:pPr>
      <w:r>
        <w:rPr>
          <w:rFonts w:eastAsia="黑体"/>
          <w:color w:val="000000"/>
          <w:sz w:val="32"/>
          <w:szCs w:val="32"/>
        </w:rPr>
        <w:t>一、适用范围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辽宁省内药品上市许可持有人、药品生产企业对辽宁省药品监督管理局实施许可检查、常规检查、有因检查等监督检查过程中发现的缺陷所进行的整改，适用本指南。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药品上市许可持有人、药品生产企业可根据缺陷及整改的实际情况，基于本指南提出的通用性要求，在整改过程中予以细化和完善。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药品上市许可持有人、药品生产企业对辽宁省药品监督管理局基于监督检查作出的风险提示或告诫，可参照本指南进行整改。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黑体"/>
          <w:color w:val="000000"/>
          <w:sz w:val="32"/>
          <w:szCs w:val="32"/>
        </w:rPr>
      </w:pPr>
      <w:r>
        <w:rPr>
          <w:rFonts w:eastAsia="黑体"/>
          <w:color w:val="000000"/>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eastAsia="仿宋_GB2312"/>
          <w:color w:val="000000"/>
          <w:sz w:val="32"/>
          <w:szCs w:val="32"/>
        </w:rPr>
        <w:t>药品上市许可持有人、药品生产企业在实施整改时，要</w:t>
      </w:r>
      <w:r>
        <w:rPr>
          <w:rFonts w:hint="eastAsia" w:eastAsia="仿宋_GB2312"/>
          <w:color w:val="000000"/>
          <w:sz w:val="32"/>
          <w:szCs w:val="32"/>
        </w:rPr>
        <w:t>突出体现针对性、系统性、科学性、有效性原则，</w:t>
      </w:r>
      <w:r>
        <w:rPr>
          <w:rFonts w:eastAsia="仿宋_GB2312"/>
          <w:color w:val="000000"/>
          <w:sz w:val="32"/>
          <w:szCs w:val="32"/>
        </w:rPr>
        <w:t>从监督检查发现的缺陷入手，</w:t>
      </w:r>
      <w:r>
        <w:rPr>
          <w:rFonts w:hint="eastAsia" w:eastAsia="仿宋_GB2312"/>
          <w:color w:val="000000"/>
          <w:sz w:val="32"/>
          <w:szCs w:val="32"/>
        </w:rPr>
        <w:t>运用</w:t>
      </w:r>
      <w:r>
        <w:rPr>
          <w:rFonts w:eastAsia="仿宋_GB2312"/>
          <w:color w:val="000000"/>
          <w:sz w:val="32"/>
          <w:szCs w:val="32"/>
        </w:rPr>
        <w:t>风险管理</w:t>
      </w:r>
      <w:r>
        <w:rPr>
          <w:rFonts w:hint="eastAsia" w:eastAsia="仿宋_GB2312"/>
          <w:color w:val="000000"/>
          <w:sz w:val="32"/>
          <w:szCs w:val="32"/>
        </w:rPr>
        <w:t>理念</w:t>
      </w:r>
      <w:r>
        <w:rPr>
          <w:rFonts w:eastAsia="仿宋_GB2312"/>
          <w:color w:val="000000"/>
          <w:sz w:val="32"/>
          <w:szCs w:val="32"/>
        </w:rPr>
        <w:t>，围绕品种特性和控制要点，深入调查、全面分析缺陷产生的根本原因，科学评估对药品质量的潜在影响，采取与之相适应的风险控制措施，制定有针对性的纠正预防措施，举一反三系统整改，并对纠正预防措施的实施结果和整改</w:t>
      </w:r>
      <w:r>
        <w:rPr>
          <w:rFonts w:eastAsia="仿宋_GB2312"/>
          <w:sz w:val="32"/>
          <w:szCs w:val="32"/>
        </w:rPr>
        <w:t>效果进行审核评价。通过定期开展风险回顾，持续确认纠正预防措施的有效性，实现风险闭环，确保上市药品的安全性、有效性和质量可控性。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在整改实施过程中，要注重不同缺陷之间的关联性，强化组织协调和部门之间的沟通协作；要明确并落实调查分析、风险评估、风险控制、整改审核、整改效果评价、整改报告撰写等各环节的整改责任，通过逐级审核层层把关</w:t>
      </w:r>
      <w:r>
        <w:rPr>
          <w:rFonts w:hint="eastAsia" w:eastAsia="仿宋_GB2312"/>
          <w:color w:val="000000"/>
          <w:sz w:val="32"/>
          <w:szCs w:val="32"/>
        </w:rPr>
        <w:t>。整改实施的全过程要</w:t>
      </w:r>
      <w:r>
        <w:rPr>
          <w:rFonts w:eastAsia="仿宋_GB2312"/>
          <w:color w:val="000000"/>
          <w:sz w:val="32"/>
          <w:szCs w:val="32"/>
        </w:rPr>
        <w:t>做到见人、见事、见责任、见措施、见成效，杜绝整改走过场、形式化、就事论事。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药品上市许可持有人、药品生产企业在整改实施过程中，</w:t>
      </w:r>
      <w:r>
        <w:rPr>
          <w:rFonts w:hint="eastAsia" w:eastAsia="仿宋_GB2312"/>
          <w:color w:val="000000"/>
          <w:sz w:val="32"/>
          <w:szCs w:val="32"/>
          <w:lang w:eastAsia="zh-CN"/>
        </w:rPr>
        <w:t>要注重知识更新，评估与现行法规、技术要求的符合性，做好有效衔接。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黑体"/>
          <w:color w:val="000000"/>
          <w:sz w:val="32"/>
          <w:szCs w:val="32"/>
        </w:rPr>
      </w:pPr>
      <w:r>
        <w:rPr>
          <w:rFonts w:eastAsia="黑体"/>
          <w:color w:val="000000"/>
          <w:sz w:val="32"/>
          <w:szCs w:val="32"/>
        </w:rPr>
        <w:t>三、整改</w:t>
      </w:r>
      <w:r>
        <w:rPr>
          <w:rFonts w:hint="eastAsia" w:eastAsia="黑体"/>
          <w:color w:val="000000"/>
          <w:sz w:val="32"/>
          <w:szCs w:val="32"/>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楷体_GB2312" w:eastAsia="楷体_GB2312"/>
          <w:b/>
          <w:sz w:val="32"/>
          <w:szCs w:val="32"/>
        </w:rPr>
      </w:pPr>
      <w:r>
        <w:rPr>
          <w:rFonts w:hint="eastAsia" w:ascii="楷体_GB2312" w:eastAsia="楷体_GB2312"/>
          <w:b/>
          <w:sz w:val="32"/>
          <w:szCs w:val="32"/>
        </w:rPr>
        <w:t>（一）整改责任落实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楷体_GB2312" w:eastAsia="楷体_GB2312"/>
          <w:bCs/>
          <w:sz w:val="32"/>
          <w:szCs w:val="32"/>
        </w:rPr>
      </w:pPr>
      <w:r>
        <w:rPr>
          <w:rFonts w:eastAsia="楷体_GB2312"/>
          <w:bCs/>
          <w:sz w:val="32"/>
          <w:szCs w:val="32"/>
        </w:rPr>
        <w:t>1.</w:t>
      </w:r>
      <w:r>
        <w:rPr>
          <w:rFonts w:ascii="楷体_GB2312" w:eastAsia="楷体_GB2312"/>
          <w:b/>
          <w:sz w:val="32"/>
          <w:szCs w:val="32"/>
        </w:rPr>
        <w:t>法定代表人或主要负责人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eastAsia="仿宋_GB2312"/>
          <w:sz w:val="32"/>
          <w:szCs w:val="32"/>
        </w:rPr>
        <w:t>药品上市许可持有人、药品生产企业的法定代表人或</w:t>
      </w:r>
      <w:r>
        <w:rPr>
          <w:rFonts w:eastAsia="仿宋_GB2312"/>
          <w:bCs/>
          <w:sz w:val="32"/>
          <w:szCs w:val="32"/>
        </w:rPr>
        <w:t>主要负责人</w:t>
      </w:r>
      <w:r>
        <w:rPr>
          <w:rFonts w:eastAsia="仿宋_GB2312"/>
          <w:sz w:val="32"/>
          <w:szCs w:val="32"/>
        </w:rPr>
        <w:t>，作为企业药品生产质量管理体系的最高管理者，要切实发挥领导作用，对缺陷整改全面负责；要做好缺陷整改的组织策划，提供必要的人力资源和资金保障，确保质量管理部门独立行使监督评价职责，严格要求缺陷相关部门密切沟通，高效落实质量管理部门提出的整改要求，保证缺陷整改有效实施；要通过实施整改，系统地解决企业生产质量管理当中存在的实际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sz w:val="32"/>
          <w:szCs w:val="32"/>
        </w:rPr>
      </w:pPr>
      <w:r>
        <w:rPr>
          <w:rFonts w:eastAsia="楷体_GB2312"/>
          <w:bCs/>
          <w:sz w:val="32"/>
          <w:szCs w:val="32"/>
        </w:rPr>
        <w:t>2.</w:t>
      </w:r>
      <w:r>
        <w:rPr>
          <w:rFonts w:ascii="楷体_GB2312" w:eastAsia="楷体_GB2312"/>
          <w:b/>
          <w:sz w:val="32"/>
          <w:szCs w:val="32"/>
        </w:rPr>
        <w:t>质量负责人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eastAsia="仿宋_GB2312"/>
          <w:sz w:val="32"/>
          <w:szCs w:val="32"/>
        </w:rPr>
        <w:t>药品上市许可持有人、药品生产企业的质量负责人，要切实履行质量管理职责，组织质量管理部门参与各项缺陷的调查分析、风险评估、风险控制、整改审核、整改效果评价等整改过程；要监督缺陷整改责任部门按照计划全面落实整改要求</w:t>
      </w:r>
      <w:r>
        <w:rPr>
          <w:rFonts w:eastAsia="仿宋_GB2312"/>
          <w:color w:val="000000"/>
          <w:sz w:val="32"/>
          <w:szCs w:val="32"/>
        </w:rPr>
        <w:t>；要组织质量管理部门对缺陷</w:t>
      </w:r>
      <w:r>
        <w:rPr>
          <w:rFonts w:eastAsia="仿宋_GB2312"/>
          <w:sz w:val="32"/>
          <w:szCs w:val="32"/>
        </w:rPr>
        <w:t>整改责任部门的整改结论进行评价，并提出改进建议，确保采取的风险控制措施能够有效防控风险；要组织质量管理部门撰写整改报告，并进行审核批准。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sz w:val="32"/>
          <w:szCs w:val="32"/>
        </w:rPr>
      </w:pPr>
      <w:r>
        <w:rPr>
          <w:rFonts w:eastAsia="楷体"/>
          <w:bCs/>
          <w:sz w:val="32"/>
          <w:szCs w:val="32"/>
        </w:rPr>
        <w:t>3.</w:t>
      </w:r>
      <w:r>
        <w:rPr>
          <w:rFonts w:ascii="楷体_GB2312" w:eastAsia="楷体_GB2312"/>
          <w:b/>
          <w:sz w:val="32"/>
          <w:szCs w:val="32"/>
        </w:rPr>
        <w:t>缺陷整改责任部门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eastAsia="仿宋_GB2312"/>
          <w:sz w:val="32"/>
          <w:szCs w:val="32"/>
        </w:rPr>
        <w:t>药品上市许可持有人、药品生产企业的缺陷整改相关责任部门，要主动落实整改责任，认真履行调查分析、风险评估、风险控制、整改实施、整改审核等职责，保证缺陷整改按照计划推进实施；要在缺陷整改过程中追根溯源开展调查评估，并主动配合其他部门开展关联性调查，深入分析缺陷成因及其关联性因素，及时纠正预防系统性风险隐患，保证缺陷整改的质量和效果。</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楷体_GB2312" w:eastAsia="楷体_GB2312"/>
          <w:b/>
          <w:sz w:val="32"/>
          <w:szCs w:val="32"/>
        </w:rPr>
      </w:pPr>
      <w:r>
        <w:rPr>
          <w:rFonts w:hint="eastAsia" w:ascii="楷体_GB2312" w:eastAsia="楷体_GB2312"/>
          <w:b/>
          <w:sz w:val="32"/>
          <w:szCs w:val="32"/>
        </w:rPr>
        <w:t>（二）缺陷</w:t>
      </w:r>
      <w:r>
        <w:rPr>
          <w:rFonts w:ascii="楷体_GB2312" w:eastAsia="楷体_GB2312"/>
          <w:b/>
          <w:sz w:val="32"/>
          <w:szCs w:val="32"/>
        </w:rPr>
        <w:t>整改要求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楷体_GB2312" w:eastAsia="楷体_GB2312"/>
          <w:bCs/>
          <w:sz w:val="32"/>
          <w:szCs w:val="32"/>
        </w:rPr>
      </w:pPr>
      <w:r>
        <w:rPr>
          <w:rFonts w:eastAsia="楷体"/>
          <w:bCs/>
          <w:color w:val="000000"/>
          <w:sz w:val="32"/>
          <w:szCs w:val="32"/>
        </w:rPr>
        <w:t>1.</w:t>
      </w:r>
      <w:r>
        <w:rPr>
          <w:rFonts w:ascii="楷体_GB2312" w:eastAsia="楷体_GB2312"/>
          <w:b/>
          <w:sz w:val="32"/>
          <w:szCs w:val="32"/>
        </w:rPr>
        <w:t>调查分析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要遵循科学、客观的原则，结合企业组织机构、产品质量属性和生产质量管理要点等，以充分的研究验证和数据分析为依据，开展缺陷根本原因调查，排查缺陷成因及可能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2.</w:t>
      </w:r>
      <w:r>
        <w:rPr>
          <w:rFonts w:ascii="楷体_GB2312" w:eastAsia="楷体_GB2312"/>
          <w:b/>
          <w:sz w:val="32"/>
          <w:szCs w:val="32"/>
        </w:rPr>
        <w:t>风险评估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color w:val="000000"/>
          <w:sz w:val="32"/>
          <w:szCs w:val="32"/>
        </w:rPr>
      </w:pPr>
      <w:r>
        <w:rPr>
          <w:rFonts w:eastAsia="仿宋_GB2312"/>
          <w:color w:val="000000"/>
          <w:sz w:val="32"/>
          <w:szCs w:val="32"/>
        </w:rPr>
        <w:t>药品上市许可持有人、药品生产企业要基于人员管理、厂房设施、生产设备、物料管理、生产管理、质量管理等各环节的调查分析情况，结合品种特性、适应症、使用人群及市场销售状况等因素，综合评估缺陷</w:t>
      </w:r>
      <w:r>
        <w:rPr>
          <w:rFonts w:hint="eastAsia" w:eastAsia="仿宋_GB2312"/>
          <w:color w:val="000000"/>
          <w:sz w:val="32"/>
          <w:szCs w:val="32"/>
        </w:rPr>
        <w:t>造成</w:t>
      </w:r>
      <w:r>
        <w:rPr>
          <w:rFonts w:eastAsia="仿宋_GB2312"/>
          <w:color w:val="000000"/>
          <w:sz w:val="32"/>
          <w:szCs w:val="32"/>
        </w:rPr>
        <w:t>危害</w:t>
      </w:r>
      <w:r>
        <w:rPr>
          <w:rFonts w:hint="eastAsia" w:eastAsia="仿宋_GB2312"/>
          <w:color w:val="000000"/>
          <w:sz w:val="32"/>
          <w:szCs w:val="32"/>
        </w:rPr>
        <w:t>的可能性和严重性</w:t>
      </w:r>
      <w:r>
        <w:rPr>
          <w:rFonts w:eastAsia="仿宋_GB2312"/>
          <w:color w:val="000000"/>
          <w:sz w:val="32"/>
          <w:szCs w:val="32"/>
        </w:rPr>
        <w:t>，评估其对质量管理体系某一环节、相关环节直至整个质量管理体系的影响。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3.</w:t>
      </w:r>
      <w:r>
        <w:rPr>
          <w:rFonts w:ascii="楷体_GB2312" w:eastAsia="楷体_GB2312"/>
          <w:b/>
          <w:sz w:val="32"/>
          <w:szCs w:val="32"/>
        </w:rPr>
        <w:t>风险控制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u w:val="single"/>
        </w:rPr>
      </w:pPr>
      <w:r>
        <w:rPr>
          <w:rFonts w:eastAsia="仿宋_GB2312"/>
          <w:color w:val="000000"/>
          <w:sz w:val="32"/>
          <w:szCs w:val="32"/>
        </w:rPr>
        <w:t>（1）明确存在安全隐患的风险控制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要依据风险评估结果，对识别出的法律法规符合性风险，上市药品安全性、有效性和质量可控性风险，以及可能引发的舆情风险等，立即采取与风险级别相适应的风险控制措施（如主动召回、暂停销售、暂停生产等）</w:t>
      </w:r>
      <w:r>
        <w:rPr>
          <w:rFonts w:hint="eastAsia" w:eastAsia="仿宋_GB2312"/>
          <w:color w:val="000000"/>
          <w:sz w:val="32"/>
          <w:szCs w:val="32"/>
        </w:rPr>
        <w:t>，合理确定风险控制范围</w:t>
      </w:r>
      <w:r>
        <w:rPr>
          <w:rFonts w:eastAsia="仿宋_GB2312"/>
          <w:color w:val="000000"/>
          <w:sz w:val="32"/>
          <w:szCs w:val="32"/>
        </w:rPr>
        <w:t>，及时消除危害，将药品安全风险降低至可控、可接受程度。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（2）改进生产质量管理的风险控制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要依据风险评估结果，根据缺陷成因及其潜在影响，制定实施纠正预防措施，及时有效地管控不同级别的风险，持续改进质量管理体系，提升生产质量管理能力，防止同类缺陷再次发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1 \* GB3 </w:instrText>
      </w:r>
      <w:r>
        <w:rPr>
          <w:rFonts w:eastAsia="仿宋_GB2312"/>
          <w:color w:val="000000"/>
          <w:sz w:val="32"/>
          <w:szCs w:val="32"/>
        </w:rPr>
        <w:fldChar w:fldCharType="separate"/>
      </w:r>
      <w:r>
        <w:rPr>
          <w:rFonts w:hint="eastAsia" w:ascii="宋体" w:hAnsi="宋体" w:cs="宋体"/>
          <w:color w:val="000000"/>
          <w:sz w:val="32"/>
          <w:szCs w:val="32"/>
        </w:rPr>
        <w:t>①</w:t>
      </w:r>
      <w:r>
        <w:rPr>
          <w:rFonts w:eastAsia="仿宋_GB2312"/>
          <w:color w:val="000000"/>
          <w:sz w:val="32"/>
          <w:szCs w:val="32"/>
        </w:rPr>
        <w:fldChar w:fldCharType="end"/>
      </w:r>
      <w:r>
        <w:rPr>
          <w:rFonts w:eastAsia="仿宋_GB2312"/>
          <w:color w:val="000000"/>
          <w:sz w:val="32"/>
          <w:szCs w:val="32"/>
        </w:rPr>
        <w:t>纠正措施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药品上市许可持有人、药品生产企业实施的纠正措施，要确保与缺陷成因及产生风险的级别相适应，</w:t>
      </w:r>
      <w:r>
        <w:rPr>
          <w:rFonts w:hint="eastAsia" w:eastAsia="仿宋_GB2312"/>
          <w:color w:val="000000"/>
          <w:sz w:val="32"/>
          <w:szCs w:val="32"/>
        </w:rPr>
        <w:t>防止其不利影响进一步扩大，</w:t>
      </w:r>
      <w:r>
        <w:rPr>
          <w:rFonts w:eastAsia="仿宋_GB2312"/>
          <w:color w:val="000000"/>
          <w:sz w:val="32"/>
          <w:szCs w:val="32"/>
        </w:rPr>
        <w:t>按照整改时限要求推进落实，并对纠正措施的有效性进行评估和确认。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2 \* GB3 </w:instrText>
      </w:r>
      <w:r>
        <w:rPr>
          <w:rFonts w:eastAsia="仿宋_GB2312"/>
          <w:color w:val="000000"/>
          <w:sz w:val="32"/>
          <w:szCs w:val="32"/>
        </w:rPr>
        <w:fldChar w:fldCharType="separate"/>
      </w:r>
      <w:r>
        <w:rPr>
          <w:rFonts w:hint="eastAsia" w:ascii="宋体" w:hAnsi="宋体" w:cs="宋体"/>
          <w:color w:val="000000"/>
          <w:sz w:val="32"/>
          <w:szCs w:val="32"/>
        </w:rPr>
        <w:t>②</w:t>
      </w:r>
      <w:r>
        <w:rPr>
          <w:rFonts w:eastAsia="仿宋_GB2312"/>
          <w:color w:val="000000"/>
          <w:sz w:val="32"/>
          <w:szCs w:val="32"/>
        </w:rPr>
        <w:fldChar w:fldCharType="end"/>
      </w:r>
      <w:r>
        <w:rPr>
          <w:rFonts w:eastAsia="仿宋_GB2312"/>
          <w:color w:val="000000"/>
          <w:sz w:val="32"/>
          <w:szCs w:val="32"/>
        </w:rPr>
        <w:t>预防措施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color w:val="000000"/>
          <w:sz w:val="32"/>
          <w:szCs w:val="32"/>
        </w:rPr>
      </w:pPr>
      <w:r>
        <w:rPr>
          <w:rFonts w:eastAsia="仿宋_GB2312"/>
          <w:color w:val="000000"/>
          <w:sz w:val="32"/>
          <w:szCs w:val="32"/>
        </w:rPr>
        <w:t>为避免同类缺陷再次发生，</w:t>
      </w:r>
      <w:r>
        <w:rPr>
          <w:rFonts w:hint="eastAsia" w:eastAsia="仿宋_GB2312"/>
          <w:color w:val="000000"/>
          <w:sz w:val="32"/>
          <w:szCs w:val="32"/>
        </w:rPr>
        <w:t>避免与缺陷相关的环节、相关的产品等受到类似影响，</w:t>
      </w:r>
      <w:r>
        <w:rPr>
          <w:rFonts w:eastAsia="仿宋_GB2312"/>
          <w:color w:val="000000"/>
          <w:sz w:val="32"/>
          <w:szCs w:val="32"/>
        </w:rPr>
        <w:t>药品上市许可持有人、药品生产企业要合理制定预防措施并组织实施。</w:t>
      </w:r>
      <w:r>
        <w:rPr>
          <w:rFonts w:eastAsia="仿宋_GB2312"/>
          <w:sz w:val="32"/>
          <w:szCs w:val="32"/>
        </w:rPr>
        <w:t>同时，要制定风险回顾计划，持续确认纠正预防措施的有效性</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4.</w:t>
      </w:r>
      <w:r>
        <w:rPr>
          <w:rFonts w:ascii="楷体_GB2312" w:eastAsia="楷体_GB2312"/>
          <w:b/>
          <w:sz w:val="32"/>
          <w:szCs w:val="32"/>
        </w:rPr>
        <w:t>整改审核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缺陷整改完成后，缺陷整改责任部门负责人要对整改情况进行审核，逐项形成整改结论。如在</w:t>
      </w:r>
      <w:r>
        <w:rPr>
          <w:rFonts w:hint="eastAsia" w:eastAsia="仿宋_GB2312"/>
          <w:color w:val="000000"/>
          <w:sz w:val="32"/>
          <w:szCs w:val="32"/>
        </w:rPr>
        <w:t>整改</w:t>
      </w:r>
      <w:r>
        <w:rPr>
          <w:rFonts w:eastAsia="仿宋_GB2312"/>
          <w:color w:val="000000"/>
          <w:sz w:val="32"/>
          <w:szCs w:val="32"/>
        </w:rPr>
        <w:t>时限内不能完成整改的，如验证、稳定性考察、设备变更、车间改扩建等，缺陷整改责任部门要制定切实可行的整改计划</w:t>
      </w:r>
      <w:r>
        <w:rPr>
          <w:rFonts w:hint="eastAsia" w:eastAsia="仿宋_GB2312"/>
          <w:color w:val="000000"/>
          <w:sz w:val="32"/>
          <w:szCs w:val="32"/>
        </w:rPr>
        <w:t>，并对未完成整改的缺陷可能继续产生的影响进行评估，确保所产生的风险</w:t>
      </w:r>
      <w:r>
        <w:rPr>
          <w:rFonts w:eastAsia="仿宋_GB2312"/>
          <w:color w:val="000000"/>
          <w:sz w:val="32"/>
          <w:szCs w:val="32"/>
        </w:rPr>
        <w:t>可控、可接受。整改结论和整改计划均应履行审核批准程序，整改计划要明确跟进落实的责任人。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5.</w:t>
      </w:r>
      <w:r>
        <w:rPr>
          <w:rFonts w:ascii="楷体_GB2312" w:eastAsia="楷体_GB2312"/>
          <w:b/>
          <w:sz w:val="32"/>
          <w:szCs w:val="32"/>
        </w:rPr>
        <w:t>整改效果评价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缺陷整改责任部门完成整改后，质量管理部门要汇总各责任部门的整改</w:t>
      </w:r>
      <w:r>
        <w:rPr>
          <w:rFonts w:hint="eastAsia" w:eastAsia="仿宋_GB2312"/>
          <w:color w:val="000000"/>
          <w:sz w:val="32"/>
          <w:szCs w:val="32"/>
        </w:rPr>
        <w:t>情况、</w:t>
      </w:r>
      <w:r>
        <w:rPr>
          <w:rFonts w:eastAsia="仿宋_GB2312"/>
          <w:color w:val="000000"/>
          <w:sz w:val="32"/>
          <w:szCs w:val="32"/>
        </w:rPr>
        <w:t>整改结论</w:t>
      </w:r>
      <w:r>
        <w:rPr>
          <w:rFonts w:hint="eastAsia" w:eastAsia="仿宋_GB2312"/>
          <w:color w:val="000000"/>
          <w:sz w:val="32"/>
          <w:szCs w:val="32"/>
        </w:rPr>
        <w:t>、</w:t>
      </w:r>
      <w:r>
        <w:rPr>
          <w:rFonts w:eastAsia="仿宋_GB2312"/>
          <w:color w:val="000000"/>
          <w:sz w:val="32"/>
          <w:szCs w:val="32"/>
        </w:rPr>
        <w:t>整改计划</w:t>
      </w:r>
      <w:r>
        <w:rPr>
          <w:rFonts w:hint="eastAsia" w:eastAsia="仿宋_GB2312"/>
          <w:color w:val="000000"/>
          <w:sz w:val="32"/>
          <w:szCs w:val="32"/>
        </w:rPr>
        <w:t>（如有），</w:t>
      </w:r>
      <w:r>
        <w:rPr>
          <w:rFonts w:eastAsia="仿宋_GB2312"/>
          <w:color w:val="000000"/>
          <w:sz w:val="32"/>
          <w:szCs w:val="32"/>
        </w:rPr>
        <w:t>对整改措施的有效性逐项进行评价。对于评价结果认为整改措施不充分、整改结果不符合预期的，应要求相关责任部门采取进一步的整改措施，直至整改落实到位。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楷体_GB2312" w:eastAsia="楷体_GB2312"/>
          <w:b/>
          <w:sz w:val="32"/>
          <w:szCs w:val="32"/>
        </w:rPr>
      </w:pPr>
      <w:r>
        <w:rPr>
          <w:rFonts w:hint="eastAsia" w:ascii="楷体_GB2312" w:eastAsia="楷体_GB2312"/>
          <w:b/>
          <w:sz w:val="32"/>
          <w:szCs w:val="32"/>
        </w:rPr>
        <w:t>（三）</w:t>
      </w:r>
      <w:r>
        <w:rPr>
          <w:rFonts w:ascii="楷体_GB2312" w:eastAsia="楷体_GB2312"/>
          <w:b/>
          <w:sz w:val="32"/>
          <w:szCs w:val="32"/>
        </w:rPr>
        <w:t>整改报告</w:t>
      </w:r>
      <w:r>
        <w:rPr>
          <w:rFonts w:hint="eastAsia" w:ascii="楷体_GB2312" w:eastAsia="楷体_GB2312"/>
          <w:b/>
          <w:sz w:val="32"/>
          <w:szCs w:val="32"/>
        </w:rPr>
        <w:t>撰写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质量管理部门确认所有缺陷均已整改到位后，组织撰写整改报告。整改报告要确保内容真实完整，表述清晰准确，如实反映整改实施情况。整改报告应至少包含缺陷描述、缺陷调查分析、风险评估、风险控制、整改审核、整改效果评价等内容，针对缺陷成因及风险评估情况，逐项描述风险控制措施及实施结果，并注明具体的责任部门和责任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质量管理部门完成整改报告撰写后，要履行审核批准程序，提请质量负责人批准，并汇总缺陷整改过程中产生的文件、记录等证明性材料，随整改报告一并归档备查。</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楷体_GB2312" w:eastAsia="楷体_GB2312"/>
          <w:b/>
          <w:sz w:val="32"/>
          <w:szCs w:val="32"/>
        </w:rPr>
      </w:pPr>
      <w:r>
        <w:rPr>
          <w:rFonts w:hint="eastAsia" w:ascii="楷体_GB2312" w:eastAsia="楷体_GB2312"/>
          <w:b/>
          <w:sz w:val="32"/>
          <w:szCs w:val="32"/>
        </w:rPr>
        <w:t>（四）</w:t>
      </w:r>
      <w:r>
        <w:rPr>
          <w:rFonts w:ascii="楷体_GB2312" w:eastAsia="楷体_GB2312"/>
          <w:b/>
          <w:sz w:val="32"/>
          <w:szCs w:val="32"/>
        </w:rPr>
        <w:t>整改报告提交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药品上市许可持有人、药品生产企业向药品监管</w:t>
      </w:r>
      <w:r>
        <w:rPr>
          <w:rFonts w:hint="eastAsia" w:eastAsia="仿宋_GB2312"/>
          <w:color w:val="000000"/>
          <w:sz w:val="32"/>
          <w:szCs w:val="32"/>
        </w:rPr>
        <w:t>部门</w:t>
      </w:r>
      <w:r>
        <w:rPr>
          <w:rFonts w:eastAsia="仿宋_GB2312"/>
          <w:color w:val="000000"/>
          <w:sz w:val="32"/>
          <w:szCs w:val="32"/>
        </w:rPr>
        <w:t>提交整改报告时，应将监督检查判定为严重缺陷、主要缺陷以及涉及厂房设施、生产检验条件变化和检验检测结果的缺陷的相关证明性材料随整改报告一并报送，并保证其真实性和一致性。</w:t>
      </w:r>
      <w:r>
        <w:rPr>
          <w:rFonts w:eastAsia="仿宋_GB2312"/>
          <w:sz w:val="32"/>
          <w:szCs w:val="32"/>
        </w:rPr>
        <w:t>对于在规定时限内不能完成整改的，</w:t>
      </w:r>
      <w:r>
        <w:rPr>
          <w:rFonts w:eastAsia="仿宋_GB2312"/>
          <w:color w:val="000000"/>
          <w:sz w:val="32"/>
          <w:szCs w:val="32"/>
        </w:rPr>
        <w:t>药品上市许可持有人、药品生产企业可将制定的整改计划作为对应缺陷的阶段整改完成情况列入整改报告</w:t>
      </w:r>
      <w:r>
        <w:rPr>
          <w:rFonts w:hint="eastAsia" w:eastAsia="仿宋_GB2312"/>
          <w:color w:val="000000"/>
          <w:sz w:val="32"/>
          <w:szCs w:val="32"/>
        </w:rPr>
        <w:t>，并说明相关影响的评估结果及临时采取的风险控制措施。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eastAsia="仿宋_GB2312"/>
          <w:sz w:val="32"/>
          <w:szCs w:val="32"/>
        </w:rPr>
        <w:t>在整改计划</w:t>
      </w:r>
      <w:r>
        <w:rPr>
          <w:rFonts w:hint="eastAsia" w:eastAsia="仿宋_GB2312"/>
          <w:sz w:val="32"/>
          <w:szCs w:val="32"/>
        </w:rPr>
        <w:t>全部</w:t>
      </w:r>
      <w:r>
        <w:rPr>
          <w:rFonts w:eastAsia="仿宋_GB2312"/>
          <w:sz w:val="32"/>
          <w:szCs w:val="32"/>
        </w:rPr>
        <w:t>完成后，</w:t>
      </w:r>
      <w:r>
        <w:rPr>
          <w:rFonts w:eastAsia="仿宋_GB2312"/>
          <w:color w:val="000000"/>
          <w:sz w:val="32"/>
          <w:szCs w:val="32"/>
        </w:rPr>
        <w:t>药品上市许可持有人、药品生产企业应按照本指南要求</w:t>
      </w:r>
      <w:r>
        <w:rPr>
          <w:rFonts w:eastAsia="仿宋_GB2312"/>
          <w:sz w:val="32"/>
          <w:szCs w:val="32"/>
        </w:rPr>
        <w:t>形成补充整改报告，经</w:t>
      </w:r>
      <w:r>
        <w:rPr>
          <w:rFonts w:eastAsia="仿宋_GB2312"/>
          <w:color w:val="000000"/>
          <w:sz w:val="32"/>
          <w:szCs w:val="32"/>
        </w:rPr>
        <w:t>质量负责人批准后，</w:t>
      </w:r>
      <w:r>
        <w:rPr>
          <w:rFonts w:eastAsia="仿宋_GB2312"/>
          <w:sz w:val="32"/>
          <w:szCs w:val="32"/>
        </w:rPr>
        <w:t>报</w:t>
      </w:r>
      <w:r>
        <w:rPr>
          <w:rFonts w:hint="eastAsia" w:eastAsia="仿宋_GB2312"/>
          <w:sz w:val="32"/>
          <w:szCs w:val="32"/>
        </w:rPr>
        <w:t>送</w:t>
      </w:r>
      <w:r>
        <w:rPr>
          <w:rFonts w:eastAsia="仿宋_GB2312"/>
          <w:color w:val="000000"/>
          <w:sz w:val="32"/>
          <w:szCs w:val="32"/>
        </w:rPr>
        <w:t>药品监管</w:t>
      </w:r>
      <w:r>
        <w:rPr>
          <w:rFonts w:hint="eastAsia" w:eastAsia="仿宋_GB2312"/>
          <w:color w:val="000000"/>
          <w:sz w:val="32"/>
          <w:szCs w:val="32"/>
        </w:rPr>
        <w:t>部门</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黑体"/>
          <w:color w:val="000000"/>
          <w:sz w:val="32"/>
          <w:szCs w:val="32"/>
        </w:rPr>
      </w:pPr>
      <w:r>
        <w:rPr>
          <w:rFonts w:hint="eastAsia" w:eastAsia="黑体"/>
          <w:color w:val="000000"/>
          <w:sz w:val="32"/>
          <w:szCs w:val="32"/>
        </w:rPr>
        <w:t>四</w:t>
      </w:r>
      <w:r>
        <w:rPr>
          <w:rFonts w:eastAsia="黑体"/>
          <w:color w:val="000000"/>
          <w:sz w:val="32"/>
          <w:szCs w:val="32"/>
        </w:rPr>
        <w:t>、整改报告示例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color w:val="000000"/>
          <w:sz w:val="32"/>
          <w:szCs w:val="32"/>
        </w:rPr>
      </w:pPr>
      <w:r>
        <w:rPr>
          <w:rFonts w:hint="eastAsia" w:eastAsia="仿宋_GB2312"/>
          <w:color w:val="000000"/>
          <w:sz w:val="32"/>
          <w:szCs w:val="32"/>
        </w:rPr>
        <w:t>为有助于</w:t>
      </w:r>
      <w:r>
        <w:rPr>
          <w:rFonts w:eastAsia="仿宋_GB2312"/>
          <w:color w:val="000000"/>
          <w:sz w:val="32"/>
          <w:szCs w:val="32"/>
        </w:rPr>
        <w:t>药品上市许可持有人、药品生产企业理解和把握本指南</w:t>
      </w:r>
      <w:r>
        <w:rPr>
          <w:rFonts w:hint="eastAsia" w:eastAsia="仿宋_GB2312"/>
          <w:color w:val="000000"/>
          <w:sz w:val="32"/>
          <w:szCs w:val="32"/>
        </w:rPr>
        <w:t>关于调查分析、风险评估、风险控制、整改审核等整改环节的规范要求，在整改实施过程中有所遵循和</w:t>
      </w:r>
      <w:r>
        <w:rPr>
          <w:rFonts w:eastAsia="仿宋_GB2312"/>
          <w:color w:val="000000"/>
          <w:sz w:val="32"/>
          <w:szCs w:val="32"/>
        </w:rPr>
        <w:t>参考</w:t>
      </w:r>
      <w:r>
        <w:rPr>
          <w:rFonts w:hint="eastAsia" w:eastAsia="仿宋_GB2312"/>
          <w:color w:val="000000"/>
          <w:sz w:val="32"/>
          <w:szCs w:val="32"/>
        </w:rPr>
        <w:t xml:space="preserve">，以下通过一个虚拟案例进行具体阐述：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1.</w:t>
      </w:r>
      <w:r>
        <w:rPr>
          <w:rFonts w:ascii="楷体_GB2312" w:eastAsia="楷体_GB2312"/>
          <w:b/>
          <w:sz w:val="32"/>
          <w:szCs w:val="32"/>
        </w:rPr>
        <w:t>缺陷描述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sz w:val="32"/>
          <w:szCs w:val="32"/>
        </w:rPr>
        <w:t>某企业《成品审核放行规程》规定由质量受权人负责成品放行，但该文件及人员岗位职责中未明确界定各层级人员在成品审核放行中的具体工作职责、工作内容及工作要求。现场检查发现，该企业在批号为20190803、20190804、20190805、20190901、20190902的A注射液的成品放行审核过程中，各级人员均未发现有关物质单杂I、单杂II的计算差错，成品放行审核过程失控。企业对临时转岗的检验员B培训不到位，变更管理存在不足。上述批次A注射液的有关物质检查，采用自身对照法测定单杂I、</w:t>
      </w:r>
      <w:r>
        <w:rPr>
          <w:rFonts w:eastAsia="仿宋_GB2312"/>
          <w:color w:val="000000"/>
          <w:sz w:val="32"/>
          <w:szCs w:val="32"/>
        </w:rPr>
        <w:t>单杂II及其他未知杂质，相关检验记录显示，检验员B在有关物质检查结果计算过程中，误将单杂II的校正因子和峰面积用于单杂I的计算（单杂I、单杂II的校正因子和标准限值均不同），导致单杂I、单杂II的检验结果错误，上述产品已经放行，其中批号为20190803、20190804的A注射液已上市销售。检查组现场要求企业扩大调查范围</w:t>
      </w:r>
      <w:r>
        <w:rPr>
          <w:rFonts w:hint="eastAsia" w:eastAsia="仿宋_GB2312"/>
          <w:color w:val="000000"/>
          <w:sz w:val="32"/>
          <w:szCs w:val="32"/>
        </w:rPr>
        <w:t>，评估在库产品及</w:t>
      </w:r>
      <w:r>
        <w:rPr>
          <w:rFonts w:eastAsia="仿宋_GB2312"/>
          <w:color w:val="000000"/>
          <w:sz w:val="32"/>
          <w:szCs w:val="32"/>
        </w:rPr>
        <w:t>已上市产品的质量风险</w:t>
      </w:r>
      <w:r>
        <w:rPr>
          <w:rFonts w:hint="eastAsia" w:eastAsia="仿宋_GB2312"/>
          <w:color w:val="000000"/>
          <w:sz w:val="32"/>
          <w:szCs w:val="32"/>
        </w:rPr>
        <w:t>，并采取必要的风险控制措施</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2.</w:t>
      </w:r>
      <w:r>
        <w:rPr>
          <w:rFonts w:ascii="楷体_GB2312" w:eastAsia="楷体_GB2312"/>
          <w:b/>
          <w:sz w:val="32"/>
          <w:szCs w:val="32"/>
        </w:rPr>
        <w:t>调查分析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按照岗位职责，由质量受权人、QA负责人、QC负责人组织对该项缺陷进行调查和分析。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年**月**日，我公司组织召开调查分析会，质量受权人、QA负责人、批记录审核人员D、QC负责人、QC检验员B、检验复核人员C参会。参会人员对A注射液有关物质检验操作规程和成品检验记录进行审核，单杂I、单杂II的计算使用同一计算公式，记录中单杂I、单杂II的校正因子均以f标示，计算中存在混淆风险。检验员B临时由其他产品的检验岗位调转到A注射液的成品检验岗位，岗前培训仅以检验员B自学岗位操作规程的方式开展，人员变更情况未履行变更控制程序，且在成品审核放行记录中未体现该项变更。检验复核人员C缺少A注射液的检验经验，后续批记录审核人员对该项记录未重点关注，导致成品放行审核层层失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会议要求QC部门立即开展全面自查，QA批记录审核人员参与并监督实施。进一步追查检验员B临时转岗承担A注射液检验的相关成品检验记录，由具有A注射液检验经验的人员对检验员B的成品检验记录进行再次审核，确认检验结果是否符合国家标准规定。QC部门排查其他产品检验岗位是否存在临时变更检验人员的情况，对相关检验记录进行再次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会议决定，在缺陷调查分析、风险评估期间，将已审核放行的A注射液在库产品及存在类似情况的其他产品变更为待验状态</w:t>
      </w:r>
      <w:r>
        <w:rPr>
          <w:rFonts w:hint="eastAsia" w:eastAsia="仿宋_GB2312"/>
          <w:color w:val="000000"/>
          <w:sz w:val="32"/>
          <w:szCs w:val="32"/>
        </w:rPr>
        <w:t>，</w:t>
      </w:r>
      <w:r>
        <w:rPr>
          <w:rFonts w:eastAsia="仿宋_GB2312"/>
          <w:color w:val="000000"/>
          <w:sz w:val="32"/>
          <w:szCs w:val="32"/>
        </w:rPr>
        <w:t>暂停放行和销售。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缺陷调查及分析责任部门：质量受权人、质量保证部、质量控制部。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缺陷调查及分析责任人：质量受权人、QA负责人、批记录审核人员D、QC负责人、QC检验员B、检验复核人员C。</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缺陷整改责任部门：质量受权人、质量保证部、质量控制部。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缺陷整改责任人：质量受权人、QA负责人、批记录审核人员D、QC负责人、QC检验员B、检验复核人员C。</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3.</w:t>
      </w:r>
      <w:r>
        <w:rPr>
          <w:rFonts w:ascii="楷体_GB2312" w:eastAsia="楷体_GB2312"/>
          <w:b/>
          <w:sz w:val="32"/>
          <w:szCs w:val="32"/>
        </w:rPr>
        <w:t>风险评估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年**月**日，企业法定代表人或企业负责人、质量负责人、质量受权人、QA负责人、批记录审核人员D、QC负责人、QC检验员B、检验复核人员C及检验记录再审核人员参加风险评估会。根据调查分析情况及检验记录再次审核结果，对相关已上市销售的产品进行风险评估，分类提出风险控制及整改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经再次审核，其中</w:t>
      </w:r>
      <w:r>
        <w:rPr>
          <w:rFonts w:hint="eastAsia" w:eastAsia="仿宋_GB2312"/>
          <w:color w:val="000000"/>
          <w:sz w:val="32"/>
          <w:szCs w:val="32"/>
        </w:rPr>
        <w:t>，</w:t>
      </w:r>
      <w:r>
        <w:rPr>
          <w:rFonts w:eastAsia="仿宋_GB2312"/>
          <w:color w:val="000000"/>
          <w:sz w:val="32"/>
          <w:szCs w:val="32"/>
        </w:rPr>
        <w:t>***批次A注射液检验记录存在计算错误，</w:t>
      </w:r>
      <w:r>
        <w:rPr>
          <w:rFonts w:hint="eastAsia" w:eastAsia="仿宋_GB2312"/>
          <w:color w:val="000000"/>
          <w:sz w:val="32"/>
          <w:szCs w:val="32"/>
        </w:rPr>
        <w:t>**批次已上市销售，**批次已放行但未上市销售，均未发现</w:t>
      </w:r>
      <w:r>
        <w:rPr>
          <w:rFonts w:eastAsia="仿宋_GB2312"/>
          <w:color w:val="000000"/>
          <w:sz w:val="32"/>
          <w:szCs w:val="32"/>
        </w:rPr>
        <w:t>不符合国家标准规定</w:t>
      </w:r>
      <w:r>
        <w:rPr>
          <w:rFonts w:hint="eastAsia" w:eastAsia="仿宋_GB2312"/>
          <w:color w:val="000000"/>
          <w:sz w:val="32"/>
          <w:szCs w:val="32"/>
        </w:rPr>
        <w:t>的情况</w:t>
      </w:r>
      <w:r>
        <w:rPr>
          <w:rFonts w:eastAsia="仿宋_GB2312"/>
          <w:color w:val="000000"/>
          <w:sz w:val="32"/>
          <w:szCs w:val="32"/>
        </w:rPr>
        <w:t>，</w:t>
      </w:r>
      <w:r>
        <w:rPr>
          <w:rFonts w:hint="eastAsia" w:eastAsia="仿宋_GB2312"/>
          <w:color w:val="000000"/>
          <w:sz w:val="32"/>
          <w:szCs w:val="32"/>
        </w:rPr>
        <w:t>但发现有</w:t>
      </w:r>
      <w:r>
        <w:rPr>
          <w:rFonts w:eastAsia="仿宋_GB2312"/>
          <w:color w:val="000000"/>
          <w:sz w:val="32"/>
          <w:szCs w:val="32"/>
        </w:rPr>
        <w:t>***批次接近国家标准限度。其他检验人员变更及检验记录未发现存在计算错误的情况。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color w:val="000000"/>
          <w:sz w:val="32"/>
          <w:szCs w:val="32"/>
        </w:rPr>
      </w:pPr>
      <w:r>
        <w:rPr>
          <w:rFonts w:hint="eastAsia" w:eastAsia="仿宋_GB2312"/>
          <w:color w:val="000000"/>
          <w:sz w:val="32"/>
          <w:szCs w:val="32"/>
        </w:rPr>
        <w:t>回顾</w:t>
      </w:r>
      <w:r>
        <w:rPr>
          <w:rFonts w:eastAsia="仿宋_GB2312"/>
          <w:color w:val="000000"/>
          <w:sz w:val="32"/>
          <w:szCs w:val="32"/>
        </w:rPr>
        <w:t>A注射液</w:t>
      </w:r>
      <w:r>
        <w:rPr>
          <w:rFonts w:hint="eastAsia" w:eastAsia="仿宋_GB2312"/>
          <w:color w:val="000000"/>
          <w:sz w:val="32"/>
          <w:szCs w:val="32"/>
        </w:rPr>
        <w:t>的持续稳定性考察数据，该产品的有关物质在有效期存在线性升高的趋势。经综合评估，判定批号为</w:t>
      </w:r>
      <w:r>
        <w:rPr>
          <w:rFonts w:eastAsia="仿宋_GB2312"/>
          <w:color w:val="000000"/>
          <w:sz w:val="32"/>
          <w:szCs w:val="32"/>
        </w:rPr>
        <w:t>20190802</w:t>
      </w:r>
      <w:r>
        <w:rPr>
          <w:rFonts w:hint="eastAsia" w:eastAsia="仿宋_GB2312"/>
          <w:color w:val="000000"/>
          <w:sz w:val="32"/>
          <w:szCs w:val="32"/>
        </w:rPr>
        <w:t>、</w:t>
      </w:r>
      <w:r>
        <w:rPr>
          <w:rFonts w:eastAsia="仿宋_GB2312"/>
          <w:color w:val="000000"/>
          <w:sz w:val="32"/>
          <w:szCs w:val="32"/>
        </w:rPr>
        <w:t>20190903</w:t>
      </w:r>
      <w:r>
        <w:rPr>
          <w:rFonts w:hint="eastAsia" w:eastAsia="仿宋_GB2312"/>
          <w:color w:val="000000"/>
          <w:sz w:val="32"/>
          <w:szCs w:val="32"/>
        </w:rPr>
        <w:t>、</w:t>
      </w:r>
      <w:r>
        <w:rPr>
          <w:rFonts w:eastAsia="仿宋_GB2312"/>
          <w:color w:val="000000"/>
          <w:sz w:val="32"/>
          <w:szCs w:val="32"/>
        </w:rPr>
        <w:t>20190904</w:t>
      </w:r>
      <w:r>
        <w:rPr>
          <w:rFonts w:hint="eastAsia" w:eastAsia="仿宋_GB2312"/>
          <w:color w:val="000000"/>
          <w:sz w:val="32"/>
          <w:szCs w:val="32"/>
        </w:rPr>
        <w:t>的</w:t>
      </w:r>
      <w:r>
        <w:rPr>
          <w:rFonts w:eastAsia="仿宋_GB2312"/>
          <w:color w:val="000000"/>
          <w:sz w:val="32"/>
          <w:szCs w:val="32"/>
        </w:rPr>
        <w:t>A注射液</w:t>
      </w:r>
      <w:r>
        <w:rPr>
          <w:rFonts w:hint="eastAsia" w:eastAsia="仿宋_GB2312"/>
          <w:color w:val="000000"/>
          <w:sz w:val="32"/>
          <w:szCs w:val="32"/>
        </w:rPr>
        <w:t>存在有效期内有关物质超出国家标准规定的风险，决定对已上市销售的批号为</w:t>
      </w:r>
      <w:r>
        <w:rPr>
          <w:rFonts w:eastAsia="仿宋_GB2312"/>
          <w:color w:val="000000"/>
          <w:sz w:val="32"/>
          <w:szCs w:val="32"/>
        </w:rPr>
        <w:t>20190802</w:t>
      </w:r>
      <w:r>
        <w:rPr>
          <w:rFonts w:hint="eastAsia" w:eastAsia="仿宋_GB2312"/>
          <w:color w:val="000000"/>
          <w:sz w:val="32"/>
          <w:szCs w:val="32"/>
        </w:rPr>
        <w:t>、</w:t>
      </w:r>
      <w:r>
        <w:rPr>
          <w:rFonts w:eastAsia="仿宋_GB2312"/>
          <w:color w:val="000000"/>
          <w:sz w:val="32"/>
          <w:szCs w:val="32"/>
        </w:rPr>
        <w:t>20190903</w:t>
      </w:r>
      <w:r>
        <w:rPr>
          <w:rFonts w:hint="eastAsia" w:eastAsia="仿宋_GB2312"/>
          <w:color w:val="000000"/>
          <w:sz w:val="32"/>
          <w:szCs w:val="32"/>
        </w:rPr>
        <w:t>的</w:t>
      </w:r>
      <w:r>
        <w:rPr>
          <w:rFonts w:eastAsia="仿宋_GB2312"/>
          <w:color w:val="000000"/>
          <w:sz w:val="32"/>
          <w:szCs w:val="32"/>
        </w:rPr>
        <w:t>A注射液</w:t>
      </w:r>
      <w:r>
        <w:rPr>
          <w:rFonts w:hint="eastAsia" w:eastAsia="仿宋_GB2312"/>
          <w:color w:val="000000"/>
          <w:sz w:val="32"/>
          <w:szCs w:val="32"/>
        </w:rPr>
        <w:t>启动召回，对未上市销售的批号为</w:t>
      </w:r>
      <w:r>
        <w:rPr>
          <w:rFonts w:eastAsia="仿宋_GB2312"/>
          <w:color w:val="000000"/>
          <w:sz w:val="32"/>
          <w:szCs w:val="32"/>
        </w:rPr>
        <w:t>20190904</w:t>
      </w:r>
      <w:r>
        <w:rPr>
          <w:rFonts w:hint="eastAsia" w:eastAsia="仿宋_GB2312"/>
          <w:color w:val="000000"/>
          <w:sz w:val="32"/>
          <w:szCs w:val="32"/>
        </w:rPr>
        <w:t>的</w:t>
      </w:r>
      <w:r>
        <w:rPr>
          <w:rFonts w:eastAsia="仿宋_GB2312"/>
          <w:color w:val="000000"/>
          <w:sz w:val="32"/>
          <w:szCs w:val="32"/>
        </w:rPr>
        <w:t>A注射液</w:t>
      </w:r>
      <w:r>
        <w:rPr>
          <w:rFonts w:hint="eastAsia" w:eastAsia="仿宋_GB2312"/>
          <w:color w:val="000000"/>
          <w:sz w:val="32"/>
          <w:szCs w:val="32"/>
        </w:rPr>
        <w:t>不予放行。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风险评估责任部门：质量负责人、质量受权人、质量保证部、质量控制部。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风险评估责任人：企业法定代表人或企业负责人、质量负责人、质量受权人、QA负责人、QC负责人、检验记录再审核人员。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4.</w:t>
      </w:r>
      <w:r>
        <w:rPr>
          <w:rFonts w:ascii="楷体_GB2312" w:eastAsia="楷体_GB2312"/>
          <w:b/>
          <w:sz w:val="32"/>
          <w:szCs w:val="32"/>
        </w:rPr>
        <w:t>风险控制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依据风险评估结果，质量保证部和质量控制部制定相应的风险控制措施，并按计划组织实施。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4.1 明确存在安全隐患的风险控制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对已上市销售</w:t>
      </w:r>
      <w:r>
        <w:rPr>
          <w:rFonts w:hint="eastAsia" w:eastAsia="仿宋_GB2312"/>
          <w:color w:val="000000"/>
          <w:sz w:val="32"/>
          <w:szCs w:val="32"/>
        </w:rPr>
        <w:t>的</w:t>
      </w:r>
      <w:r>
        <w:rPr>
          <w:rFonts w:eastAsia="仿宋_GB2312"/>
          <w:color w:val="000000"/>
          <w:sz w:val="32"/>
          <w:szCs w:val="32"/>
        </w:rPr>
        <w:t>20190802</w:t>
      </w:r>
      <w:r>
        <w:rPr>
          <w:rFonts w:hint="eastAsia" w:eastAsia="仿宋_GB2312"/>
          <w:color w:val="000000"/>
          <w:sz w:val="32"/>
          <w:szCs w:val="32"/>
        </w:rPr>
        <w:t>、</w:t>
      </w:r>
      <w:r>
        <w:rPr>
          <w:rFonts w:eastAsia="仿宋_GB2312"/>
          <w:color w:val="000000"/>
          <w:sz w:val="32"/>
          <w:szCs w:val="32"/>
        </w:rPr>
        <w:t>20190903</w:t>
      </w:r>
      <w:r>
        <w:rPr>
          <w:rFonts w:hint="eastAsia" w:eastAsia="仿宋_GB2312"/>
          <w:color w:val="000000"/>
          <w:sz w:val="32"/>
          <w:szCs w:val="32"/>
        </w:rPr>
        <w:t>批次</w:t>
      </w:r>
      <w:r>
        <w:rPr>
          <w:rFonts w:eastAsia="仿宋_GB2312"/>
          <w:color w:val="000000"/>
          <w:sz w:val="32"/>
          <w:szCs w:val="32"/>
        </w:rPr>
        <w:t>A注射液立即启动主动召回措施，追溯销售流向信息，通知相关药品经营企业，暂停销售相关批次产品。将</w:t>
      </w:r>
      <w:r>
        <w:rPr>
          <w:rFonts w:hint="eastAsia" w:eastAsia="仿宋_GB2312"/>
          <w:color w:val="000000"/>
          <w:sz w:val="32"/>
          <w:szCs w:val="32"/>
        </w:rPr>
        <w:t>未上市销售的</w:t>
      </w:r>
      <w:r>
        <w:rPr>
          <w:rFonts w:eastAsia="仿宋_GB2312"/>
          <w:color w:val="000000"/>
          <w:sz w:val="32"/>
          <w:szCs w:val="32"/>
        </w:rPr>
        <w:t>20190904</w:t>
      </w:r>
      <w:r>
        <w:rPr>
          <w:rFonts w:hint="eastAsia" w:eastAsia="仿宋_GB2312"/>
          <w:color w:val="000000"/>
          <w:sz w:val="32"/>
          <w:szCs w:val="32"/>
        </w:rPr>
        <w:t>批次</w:t>
      </w:r>
      <w:r>
        <w:rPr>
          <w:rFonts w:eastAsia="仿宋_GB2312"/>
          <w:color w:val="000000"/>
          <w:sz w:val="32"/>
          <w:szCs w:val="32"/>
        </w:rPr>
        <w:t>A注射液在库产品调整为待验状态，实施严格管控，暂停销售，并将召回计划和召回评估报告及时向省药品监督管理局驻地稽查处报告。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4.2 纠正措施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4.2.1对再次审核结果为接近国家标准限度的相关批次产品开展调查，重点从原料药质量、原料药储存条件、灭菌设备的运行和维护保养、生产过程控制（如生产时间是否超出验证范围、配液温度是否与工艺验证一致、最终灭菌温度和时间是否发生偏离）等方面进行排查分析，并将使用相同批次原料药生产的其他批次A注射液以及同一时间周期使用相同灭菌设备进行最终灭菌其他批次A注射液</w:t>
      </w:r>
      <w:r>
        <w:rPr>
          <w:rFonts w:hint="eastAsia" w:eastAsia="仿宋_GB2312"/>
          <w:color w:val="000000"/>
          <w:sz w:val="32"/>
          <w:szCs w:val="32"/>
        </w:rPr>
        <w:t>纳入</w:t>
      </w:r>
      <w:r>
        <w:rPr>
          <w:rFonts w:eastAsia="仿宋_GB2312"/>
          <w:color w:val="000000"/>
          <w:sz w:val="32"/>
          <w:szCs w:val="32"/>
        </w:rPr>
        <w:t>调查范围。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经调查，</w:t>
      </w:r>
      <w:r>
        <w:rPr>
          <w:rFonts w:hint="eastAsia" w:eastAsia="仿宋_GB2312"/>
          <w:color w:val="000000"/>
          <w:sz w:val="32"/>
          <w:szCs w:val="32"/>
        </w:rPr>
        <w:t>前述</w:t>
      </w:r>
      <w:r>
        <w:rPr>
          <w:rFonts w:eastAsia="仿宋_GB2312"/>
          <w:color w:val="000000"/>
          <w:sz w:val="32"/>
          <w:szCs w:val="32"/>
        </w:rPr>
        <w:t>有关物质</w:t>
      </w:r>
      <w:r>
        <w:rPr>
          <w:rFonts w:hint="eastAsia" w:eastAsia="仿宋_GB2312"/>
          <w:color w:val="000000"/>
          <w:sz w:val="32"/>
          <w:szCs w:val="32"/>
        </w:rPr>
        <w:t>接近</w:t>
      </w:r>
      <w:r>
        <w:rPr>
          <w:rFonts w:eastAsia="仿宋_GB2312"/>
          <w:color w:val="000000"/>
          <w:sz w:val="32"/>
          <w:szCs w:val="32"/>
        </w:rPr>
        <w:t>国家标准规定的相关批次产品均使用设备编号为SZZZ02的灭菌设备进行的最终灭菌，且该设备曾在**月**日A注射液生产时发生一起偏差，该偏差发生后，设备部更换了该设备的温度控制探头，而上述批次产品的生产时间均为温度控制探头更换之前，具有明显的关联性。经评估，该偏差未对其他批次A注射液的生产造成不利影响，相关风险已得到有效控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4.2.2 修订了《成品审核放行规程》，进一步明确和细化了从事物料、中间产品、成品审核放行的各级人员的工作职责和审核内容，规定了审核要求，强化相关人员的质量责任意识，完善了审核放行管理程序。对于成品审核放行的相关人员和A注射液成品检验相关人员进行了岗位职责和岗位操作规程培训，并对培训效果进行了评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4.2.3 修订了A注射液成品检验记录模板，以f1、f2表示单杂I、单杂II的校正因子，避免计算过程中发生差错，并对相关人员进行了针对性培训，对培训效果进行了评估。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实施纠正措施的责任部门：质量保证部、质量控制部、生产部、物控部、销售部。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实施纠正措施的责任人：企业法定代表人或企业负责人、质量负责人、质量受权人、***（质量保证部）、***（质量控制部）、***（生产部）、***（物控部）、***（销售部）。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4.3 预防措施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4.3.1 将</w:t>
      </w:r>
      <w:r>
        <w:rPr>
          <w:rFonts w:hint="eastAsia" w:eastAsia="仿宋_GB2312"/>
          <w:color w:val="000000"/>
          <w:sz w:val="32"/>
          <w:szCs w:val="32"/>
        </w:rPr>
        <w:t>与药品生产、检验相关人员的变更</w:t>
      </w:r>
      <w:r>
        <w:rPr>
          <w:rFonts w:eastAsia="仿宋_GB2312"/>
          <w:color w:val="000000"/>
          <w:sz w:val="32"/>
          <w:szCs w:val="32"/>
        </w:rPr>
        <w:t>纳入变更管理，并</w:t>
      </w:r>
      <w:r>
        <w:rPr>
          <w:rFonts w:hint="eastAsia" w:eastAsia="仿宋_GB2312"/>
          <w:color w:val="000000"/>
          <w:sz w:val="32"/>
          <w:szCs w:val="32"/>
        </w:rPr>
        <w:t>对</w:t>
      </w:r>
      <w:r>
        <w:rPr>
          <w:rFonts w:eastAsia="仿宋_GB2312"/>
          <w:color w:val="000000"/>
          <w:sz w:val="32"/>
          <w:szCs w:val="32"/>
        </w:rPr>
        <w:t>变更</w:t>
      </w:r>
      <w:r>
        <w:rPr>
          <w:rFonts w:hint="eastAsia" w:eastAsia="仿宋_GB2312"/>
          <w:color w:val="000000"/>
          <w:sz w:val="32"/>
          <w:szCs w:val="32"/>
        </w:rPr>
        <w:t>控制</w:t>
      </w:r>
      <w:r>
        <w:rPr>
          <w:rFonts w:eastAsia="仿宋_GB2312"/>
          <w:color w:val="000000"/>
          <w:sz w:val="32"/>
          <w:szCs w:val="32"/>
        </w:rPr>
        <w:t>情况</w:t>
      </w:r>
      <w:r>
        <w:rPr>
          <w:rFonts w:hint="eastAsia" w:eastAsia="仿宋_GB2312"/>
          <w:color w:val="000000"/>
          <w:sz w:val="32"/>
          <w:szCs w:val="32"/>
        </w:rPr>
        <w:t>进行审核，必要时，应当</w:t>
      </w:r>
      <w:r>
        <w:rPr>
          <w:rFonts w:eastAsia="仿宋_GB2312"/>
          <w:color w:val="000000"/>
          <w:sz w:val="32"/>
          <w:szCs w:val="32"/>
        </w:rPr>
        <w:t>体现在</w:t>
      </w:r>
      <w:r>
        <w:rPr>
          <w:rFonts w:hint="eastAsia" w:eastAsia="仿宋_GB2312"/>
          <w:color w:val="000000"/>
          <w:sz w:val="32"/>
          <w:szCs w:val="32"/>
        </w:rPr>
        <w:t>成品</w:t>
      </w:r>
      <w:r>
        <w:rPr>
          <w:rFonts w:eastAsia="仿宋_GB2312"/>
          <w:color w:val="000000"/>
          <w:sz w:val="32"/>
          <w:szCs w:val="32"/>
        </w:rPr>
        <w:t>审核放行记录中。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4.3.2 加强岗位操作人员调整的培训、考核管理，明确岗位操作人员的上岗资格。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4.3.3 完善企业内部自检机制，细化自检内容及要求，以确保质量管理体系有效运行。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实施预防措施的责任部门：质量保证部、质量控制部、生产部。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实施预防措施的责任人：***（质量保证部）、***（质量控制部）、***（生产部）。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楷体"/>
          <w:b/>
          <w:color w:val="000000"/>
          <w:sz w:val="32"/>
          <w:szCs w:val="32"/>
        </w:rPr>
      </w:pPr>
      <w:r>
        <w:rPr>
          <w:rFonts w:eastAsia="楷体"/>
          <w:bCs/>
          <w:color w:val="000000"/>
          <w:sz w:val="32"/>
          <w:szCs w:val="32"/>
        </w:rPr>
        <w:t>5.</w:t>
      </w:r>
      <w:r>
        <w:rPr>
          <w:rFonts w:ascii="楷体_GB2312" w:eastAsia="楷体_GB2312"/>
          <w:b/>
          <w:sz w:val="32"/>
          <w:szCs w:val="32"/>
        </w:rPr>
        <w:t>整改审核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color w:val="000000"/>
          <w:sz w:val="32"/>
          <w:szCs w:val="32"/>
        </w:rPr>
      </w:pPr>
      <w:r>
        <w:rPr>
          <w:rFonts w:eastAsia="仿宋_GB2312"/>
          <w:color w:val="000000"/>
          <w:sz w:val="32"/>
          <w:szCs w:val="32"/>
        </w:rPr>
        <w:t>经质量保证部</w:t>
      </w:r>
      <w:r>
        <w:rPr>
          <w:rFonts w:hint="eastAsia" w:eastAsia="仿宋_GB2312"/>
          <w:color w:val="000000"/>
          <w:sz w:val="32"/>
          <w:szCs w:val="32"/>
        </w:rPr>
        <w:t>、</w:t>
      </w:r>
      <w:r>
        <w:rPr>
          <w:rFonts w:eastAsia="仿宋_GB2312"/>
          <w:color w:val="000000"/>
          <w:sz w:val="32"/>
          <w:szCs w:val="32"/>
        </w:rPr>
        <w:t>质量控制部、生产部</w:t>
      </w:r>
      <w:r>
        <w:rPr>
          <w:rFonts w:hint="eastAsia" w:eastAsia="仿宋_GB2312"/>
          <w:color w:val="000000"/>
          <w:sz w:val="32"/>
          <w:szCs w:val="32"/>
        </w:rPr>
        <w:t>、</w:t>
      </w:r>
      <w:r>
        <w:rPr>
          <w:rFonts w:eastAsia="仿宋_GB2312"/>
          <w:color w:val="000000"/>
          <w:sz w:val="32"/>
          <w:szCs w:val="32"/>
        </w:rPr>
        <w:t>物控部、销售部对本部门风险控制措施实施情况的审核</w:t>
      </w:r>
      <w:r>
        <w:rPr>
          <w:rFonts w:hint="eastAsia" w:eastAsia="仿宋_GB2312"/>
          <w:color w:val="000000"/>
          <w:sz w:val="32"/>
          <w:szCs w:val="32"/>
        </w:rPr>
        <w:t>，</w:t>
      </w:r>
      <w:r>
        <w:rPr>
          <w:rFonts w:eastAsia="仿宋_GB2312"/>
          <w:color w:val="000000"/>
          <w:sz w:val="32"/>
          <w:szCs w:val="32"/>
        </w:rPr>
        <w:t>截至**年**月**日，20190802</w:t>
      </w:r>
      <w:r>
        <w:rPr>
          <w:rFonts w:hint="eastAsia" w:eastAsia="仿宋_GB2312"/>
          <w:color w:val="000000"/>
          <w:sz w:val="32"/>
          <w:szCs w:val="32"/>
        </w:rPr>
        <w:t>、</w:t>
      </w:r>
      <w:r>
        <w:rPr>
          <w:rFonts w:eastAsia="仿宋_GB2312"/>
          <w:color w:val="000000"/>
          <w:sz w:val="32"/>
          <w:szCs w:val="32"/>
        </w:rPr>
        <w:t>20190903</w:t>
      </w:r>
      <w:r>
        <w:rPr>
          <w:rFonts w:hint="eastAsia" w:eastAsia="仿宋_GB2312"/>
          <w:color w:val="000000"/>
          <w:sz w:val="32"/>
          <w:szCs w:val="32"/>
        </w:rPr>
        <w:t>批次</w:t>
      </w:r>
      <w:r>
        <w:rPr>
          <w:rFonts w:eastAsia="仿宋_GB2312"/>
          <w:color w:val="000000"/>
          <w:sz w:val="32"/>
          <w:szCs w:val="32"/>
        </w:rPr>
        <w:t>A注射液已完成召回，</w:t>
      </w:r>
      <w:r>
        <w:rPr>
          <w:rFonts w:hint="eastAsia" w:eastAsia="仿宋_GB2312"/>
          <w:color w:val="000000"/>
          <w:sz w:val="32"/>
          <w:szCs w:val="32"/>
        </w:rPr>
        <w:t>产品质量风险</w:t>
      </w:r>
      <w:r>
        <w:rPr>
          <w:rFonts w:eastAsia="仿宋_GB2312"/>
          <w:color w:val="000000"/>
          <w:sz w:val="32"/>
          <w:szCs w:val="32"/>
        </w:rPr>
        <w:t>得到有效控制</w:t>
      </w:r>
      <w:r>
        <w:rPr>
          <w:rFonts w:hint="eastAsia" w:eastAsia="仿宋_GB2312"/>
          <w:color w:val="000000"/>
          <w:sz w:val="32"/>
          <w:szCs w:val="32"/>
        </w:rPr>
        <w:t>，</w:t>
      </w:r>
      <w:r>
        <w:rPr>
          <w:rFonts w:eastAsia="仿宋_GB2312"/>
          <w:color w:val="000000"/>
          <w:sz w:val="32"/>
          <w:szCs w:val="32"/>
        </w:rPr>
        <w:t>相关文件记录完成修订、审批、分发，相关人员通过了培训、考核，各项纠正预防措施均得以有效实施。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此项缺陷</w:t>
      </w:r>
      <w:r>
        <w:rPr>
          <w:rFonts w:hint="eastAsia" w:eastAsia="仿宋_GB2312"/>
          <w:color w:val="000000"/>
          <w:sz w:val="32"/>
          <w:szCs w:val="32"/>
        </w:rPr>
        <w:t>已完成</w:t>
      </w:r>
      <w:r>
        <w:rPr>
          <w:rFonts w:eastAsia="仿宋_GB2312"/>
          <w:color w:val="000000"/>
          <w:sz w:val="32"/>
          <w:szCs w:val="32"/>
        </w:rPr>
        <w:t>整改，缺陷整改审核意见已报告质量保证部。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整改审核责任部门：质量保证部、质量控制部、生产部、物控部、销售部。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_GB2312"/>
          <w:color w:val="000000"/>
          <w:sz w:val="32"/>
          <w:szCs w:val="32"/>
        </w:rPr>
      </w:pPr>
      <w:r>
        <w:rPr>
          <w:rFonts w:eastAsia="仿宋_GB2312"/>
          <w:color w:val="000000"/>
          <w:sz w:val="32"/>
          <w:szCs w:val="32"/>
        </w:rPr>
        <w:t>整改审核责任人：***（质量保证部）、***（质量控制部）、***（生产部）、***（物控部）、***（销售部）。</w:t>
      </w:r>
    </w:p>
    <w:sectPr>
      <w:footerReference r:id="rId3" w:type="default"/>
      <w:footerReference r:id="rId4" w:type="even"/>
      <w:pgSz w:w="11906" w:h="16838"/>
      <w:pgMar w:top="2098" w:right="1418" w:bottom="141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fldChar w:fldCharType="begin"/>
    </w:r>
    <w:r>
      <w:rPr>
        <w:rStyle w:val="11"/>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7A"/>
    <w:rsid w:val="00010EF6"/>
    <w:rsid w:val="000118E9"/>
    <w:rsid w:val="00011E88"/>
    <w:rsid w:val="0001238F"/>
    <w:rsid w:val="00015E21"/>
    <w:rsid w:val="0001769C"/>
    <w:rsid w:val="0001790D"/>
    <w:rsid w:val="000317C6"/>
    <w:rsid w:val="000355B0"/>
    <w:rsid w:val="000378BD"/>
    <w:rsid w:val="00040128"/>
    <w:rsid w:val="000442AD"/>
    <w:rsid w:val="00044CBF"/>
    <w:rsid w:val="00055F61"/>
    <w:rsid w:val="000639E6"/>
    <w:rsid w:val="00064463"/>
    <w:rsid w:val="00067FDD"/>
    <w:rsid w:val="0007150B"/>
    <w:rsid w:val="000749FE"/>
    <w:rsid w:val="0008223F"/>
    <w:rsid w:val="00091AAA"/>
    <w:rsid w:val="0009216D"/>
    <w:rsid w:val="0009303D"/>
    <w:rsid w:val="000938A8"/>
    <w:rsid w:val="0009455E"/>
    <w:rsid w:val="00094620"/>
    <w:rsid w:val="00096517"/>
    <w:rsid w:val="0009699D"/>
    <w:rsid w:val="00096AB8"/>
    <w:rsid w:val="000A06CE"/>
    <w:rsid w:val="000A66E0"/>
    <w:rsid w:val="000B0CCE"/>
    <w:rsid w:val="000B3B4D"/>
    <w:rsid w:val="000B3CDD"/>
    <w:rsid w:val="000C2EB1"/>
    <w:rsid w:val="000C4E37"/>
    <w:rsid w:val="000D0A95"/>
    <w:rsid w:val="000D259A"/>
    <w:rsid w:val="000D35BC"/>
    <w:rsid w:val="000E0540"/>
    <w:rsid w:val="000E6539"/>
    <w:rsid w:val="000E7155"/>
    <w:rsid w:val="000E7FCB"/>
    <w:rsid w:val="000F0169"/>
    <w:rsid w:val="000F040B"/>
    <w:rsid w:val="0010001A"/>
    <w:rsid w:val="00100446"/>
    <w:rsid w:val="00116612"/>
    <w:rsid w:val="00117134"/>
    <w:rsid w:val="0012414F"/>
    <w:rsid w:val="001252B5"/>
    <w:rsid w:val="00130D8D"/>
    <w:rsid w:val="00130DDC"/>
    <w:rsid w:val="00133BD0"/>
    <w:rsid w:val="00136370"/>
    <w:rsid w:val="001479DD"/>
    <w:rsid w:val="00147E58"/>
    <w:rsid w:val="00162823"/>
    <w:rsid w:val="00163DED"/>
    <w:rsid w:val="00164F89"/>
    <w:rsid w:val="00165D5C"/>
    <w:rsid w:val="00174AAD"/>
    <w:rsid w:val="00177F0E"/>
    <w:rsid w:val="00180231"/>
    <w:rsid w:val="00181726"/>
    <w:rsid w:val="00187AAC"/>
    <w:rsid w:val="0019022B"/>
    <w:rsid w:val="001939CC"/>
    <w:rsid w:val="00193E14"/>
    <w:rsid w:val="001B5C51"/>
    <w:rsid w:val="001B6814"/>
    <w:rsid w:val="001D6135"/>
    <w:rsid w:val="001E15D0"/>
    <w:rsid w:val="001E724D"/>
    <w:rsid w:val="001F4229"/>
    <w:rsid w:val="001F74D5"/>
    <w:rsid w:val="002021FF"/>
    <w:rsid w:val="00204BD0"/>
    <w:rsid w:val="002071E2"/>
    <w:rsid w:val="002167CE"/>
    <w:rsid w:val="00216C3A"/>
    <w:rsid w:val="0021794C"/>
    <w:rsid w:val="00230B93"/>
    <w:rsid w:val="0023798F"/>
    <w:rsid w:val="00242486"/>
    <w:rsid w:val="0024727F"/>
    <w:rsid w:val="00250730"/>
    <w:rsid w:val="00252B71"/>
    <w:rsid w:val="00256CC4"/>
    <w:rsid w:val="00266E5A"/>
    <w:rsid w:val="002700D1"/>
    <w:rsid w:val="00275100"/>
    <w:rsid w:val="00275730"/>
    <w:rsid w:val="00282EAF"/>
    <w:rsid w:val="00286EF5"/>
    <w:rsid w:val="00290016"/>
    <w:rsid w:val="00291089"/>
    <w:rsid w:val="002916BC"/>
    <w:rsid w:val="002A060E"/>
    <w:rsid w:val="002A0943"/>
    <w:rsid w:val="002A1B40"/>
    <w:rsid w:val="002A4D16"/>
    <w:rsid w:val="002A776E"/>
    <w:rsid w:val="002C2829"/>
    <w:rsid w:val="002C4FDE"/>
    <w:rsid w:val="002C6DA8"/>
    <w:rsid w:val="002C7154"/>
    <w:rsid w:val="002D02D9"/>
    <w:rsid w:val="002D0645"/>
    <w:rsid w:val="002D4D21"/>
    <w:rsid w:val="002D7703"/>
    <w:rsid w:val="002E2506"/>
    <w:rsid w:val="002E2D77"/>
    <w:rsid w:val="002F48CB"/>
    <w:rsid w:val="0030111E"/>
    <w:rsid w:val="00305939"/>
    <w:rsid w:val="0032356E"/>
    <w:rsid w:val="00325BF5"/>
    <w:rsid w:val="003302A0"/>
    <w:rsid w:val="00331CB5"/>
    <w:rsid w:val="00333D77"/>
    <w:rsid w:val="00334E1B"/>
    <w:rsid w:val="00335CEE"/>
    <w:rsid w:val="00337668"/>
    <w:rsid w:val="00345AFD"/>
    <w:rsid w:val="00346DC7"/>
    <w:rsid w:val="00350B00"/>
    <w:rsid w:val="00352E2E"/>
    <w:rsid w:val="00356274"/>
    <w:rsid w:val="00361FE0"/>
    <w:rsid w:val="00366E4B"/>
    <w:rsid w:val="00367982"/>
    <w:rsid w:val="003723CD"/>
    <w:rsid w:val="003739D4"/>
    <w:rsid w:val="00374E99"/>
    <w:rsid w:val="00374FBA"/>
    <w:rsid w:val="003759A9"/>
    <w:rsid w:val="00375A5E"/>
    <w:rsid w:val="00382245"/>
    <w:rsid w:val="00385965"/>
    <w:rsid w:val="00391C02"/>
    <w:rsid w:val="00395E95"/>
    <w:rsid w:val="003A2998"/>
    <w:rsid w:val="003A447A"/>
    <w:rsid w:val="003A74E1"/>
    <w:rsid w:val="003B4661"/>
    <w:rsid w:val="003C5FC0"/>
    <w:rsid w:val="003C7EB9"/>
    <w:rsid w:val="003C7F30"/>
    <w:rsid w:val="003D132C"/>
    <w:rsid w:val="003D6FAA"/>
    <w:rsid w:val="003E03F8"/>
    <w:rsid w:val="003E23DB"/>
    <w:rsid w:val="003E36FB"/>
    <w:rsid w:val="003F0058"/>
    <w:rsid w:val="004007C5"/>
    <w:rsid w:val="00401C24"/>
    <w:rsid w:val="00405800"/>
    <w:rsid w:val="00410997"/>
    <w:rsid w:val="00410A50"/>
    <w:rsid w:val="004114CC"/>
    <w:rsid w:val="00415147"/>
    <w:rsid w:val="004159E3"/>
    <w:rsid w:val="00420044"/>
    <w:rsid w:val="0043302D"/>
    <w:rsid w:val="00441D28"/>
    <w:rsid w:val="00441EED"/>
    <w:rsid w:val="004512FE"/>
    <w:rsid w:val="0045198D"/>
    <w:rsid w:val="00452CC9"/>
    <w:rsid w:val="0045373A"/>
    <w:rsid w:val="0045455A"/>
    <w:rsid w:val="00457618"/>
    <w:rsid w:val="00465821"/>
    <w:rsid w:val="004664BC"/>
    <w:rsid w:val="004734E6"/>
    <w:rsid w:val="004771A6"/>
    <w:rsid w:val="00480195"/>
    <w:rsid w:val="00496C7F"/>
    <w:rsid w:val="004979C9"/>
    <w:rsid w:val="004A072E"/>
    <w:rsid w:val="004A1D8F"/>
    <w:rsid w:val="004A29D3"/>
    <w:rsid w:val="004A5D5F"/>
    <w:rsid w:val="004B7E55"/>
    <w:rsid w:val="004C1111"/>
    <w:rsid w:val="004C64F5"/>
    <w:rsid w:val="004C6ECA"/>
    <w:rsid w:val="004D1D51"/>
    <w:rsid w:val="004D4E89"/>
    <w:rsid w:val="004D53AD"/>
    <w:rsid w:val="004E086D"/>
    <w:rsid w:val="004E3771"/>
    <w:rsid w:val="004E3B7E"/>
    <w:rsid w:val="004E53C4"/>
    <w:rsid w:val="004E5F2C"/>
    <w:rsid w:val="00510769"/>
    <w:rsid w:val="00522BC7"/>
    <w:rsid w:val="00523039"/>
    <w:rsid w:val="00524F96"/>
    <w:rsid w:val="0052637A"/>
    <w:rsid w:val="00531A1E"/>
    <w:rsid w:val="005372AF"/>
    <w:rsid w:val="00540B9D"/>
    <w:rsid w:val="0054149B"/>
    <w:rsid w:val="00541EC6"/>
    <w:rsid w:val="00550BC2"/>
    <w:rsid w:val="005528A7"/>
    <w:rsid w:val="00553360"/>
    <w:rsid w:val="0055394A"/>
    <w:rsid w:val="00553B0B"/>
    <w:rsid w:val="00557FD0"/>
    <w:rsid w:val="00566635"/>
    <w:rsid w:val="0057138F"/>
    <w:rsid w:val="00583BCF"/>
    <w:rsid w:val="00584241"/>
    <w:rsid w:val="0058592A"/>
    <w:rsid w:val="00587D5B"/>
    <w:rsid w:val="005941D7"/>
    <w:rsid w:val="005A082E"/>
    <w:rsid w:val="005A393D"/>
    <w:rsid w:val="005A6594"/>
    <w:rsid w:val="005C075F"/>
    <w:rsid w:val="005C1FEF"/>
    <w:rsid w:val="005C3FB3"/>
    <w:rsid w:val="005C455E"/>
    <w:rsid w:val="005C54CD"/>
    <w:rsid w:val="005D5AF4"/>
    <w:rsid w:val="005E3EEB"/>
    <w:rsid w:val="005E4C39"/>
    <w:rsid w:val="00600E9E"/>
    <w:rsid w:val="0060177E"/>
    <w:rsid w:val="00601F52"/>
    <w:rsid w:val="00603BAB"/>
    <w:rsid w:val="006049F3"/>
    <w:rsid w:val="00605810"/>
    <w:rsid w:val="006066F2"/>
    <w:rsid w:val="0061104C"/>
    <w:rsid w:val="00613EFC"/>
    <w:rsid w:val="00614E40"/>
    <w:rsid w:val="00615A87"/>
    <w:rsid w:val="006169DF"/>
    <w:rsid w:val="006179F5"/>
    <w:rsid w:val="006205EF"/>
    <w:rsid w:val="00623E76"/>
    <w:rsid w:val="00625586"/>
    <w:rsid w:val="00643114"/>
    <w:rsid w:val="00647D6B"/>
    <w:rsid w:val="006535BD"/>
    <w:rsid w:val="00663131"/>
    <w:rsid w:val="0066410E"/>
    <w:rsid w:val="00664FD3"/>
    <w:rsid w:val="00674F7D"/>
    <w:rsid w:val="00680891"/>
    <w:rsid w:val="006828F0"/>
    <w:rsid w:val="00690523"/>
    <w:rsid w:val="0069242C"/>
    <w:rsid w:val="006946CD"/>
    <w:rsid w:val="006946CE"/>
    <w:rsid w:val="006B366D"/>
    <w:rsid w:val="006B38CA"/>
    <w:rsid w:val="006B62C5"/>
    <w:rsid w:val="006B6548"/>
    <w:rsid w:val="006C58B9"/>
    <w:rsid w:val="006D23C3"/>
    <w:rsid w:val="006D35B6"/>
    <w:rsid w:val="006D40FF"/>
    <w:rsid w:val="006D5FD1"/>
    <w:rsid w:val="006D6C98"/>
    <w:rsid w:val="006E03E9"/>
    <w:rsid w:val="006E559D"/>
    <w:rsid w:val="006F4058"/>
    <w:rsid w:val="006F6DAE"/>
    <w:rsid w:val="006F71A5"/>
    <w:rsid w:val="007053EF"/>
    <w:rsid w:val="00707CF4"/>
    <w:rsid w:val="00711FF6"/>
    <w:rsid w:val="0071260F"/>
    <w:rsid w:val="00715611"/>
    <w:rsid w:val="0071670C"/>
    <w:rsid w:val="007233AF"/>
    <w:rsid w:val="00723CD9"/>
    <w:rsid w:val="00724F53"/>
    <w:rsid w:val="0072678D"/>
    <w:rsid w:val="00727293"/>
    <w:rsid w:val="00734525"/>
    <w:rsid w:val="00736FC3"/>
    <w:rsid w:val="00742037"/>
    <w:rsid w:val="0074347F"/>
    <w:rsid w:val="00744F54"/>
    <w:rsid w:val="00751398"/>
    <w:rsid w:val="007553AD"/>
    <w:rsid w:val="007620DF"/>
    <w:rsid w:val="0076288B"/>
    <w:rsid w:val="00764FE9"/>
    <w:rsid w:val="00773DA4"/>
    <w:rsid w:val="00775991"/>
    <w:rsid w:val="00776EB9"/>
    <w:rsid w:val="0078183C"/>
    <w:rsid w:val="007852D5"/>
    <w:rsid w:val="00787BC2"/>
    <w:rsid w:val="00792B83"/>
    <w:rsid w:val="00792E55"/>
    <w:rsid w:val="00793DB3"/>
    <w:rsid w:val="00795DBE"/>
    <w:rsid w:val="007A53BF"/>
    <w:rsid w:val="007A5F07"/>
    <w:rsid w:val="007B0796"/>
    <w:rsid w:val="007C2DED"/>
    <w:rsid w:val="007C4073"/>
    <w:rsid w:val="007C790C"/>
    <w:rsid w:val="007D0BCA"/>
    <w:rsid w:val="007E136C"/>
    <w:rsid w:val="007E3601"/>
    <w:rsid w:val="007E3FE3"/>
    <w:rsid w:val="007E516A"/>
    <w:rsid w:val="007E60DD"/>
    <w:rsid w:val="007E65E3"/>
    <w:rsid w:val="007E7C63"/>
    <w:rsid w:val="007F2DED"/>
    <w:rsid w:val="008000B7"/>
    <w:rsid w:val="008004B0"/>
    <w:rsid w:val="008020F9"/>
    <w:rsid w:val="00803799"/>
    <w:rsid w:val="00807A6D"/>
    <w:rsid w:val="00807F53"/>
    <w:rsid w:val="00810389"/>
    <w:rsid w:val="00812AD4"/>
    <w:rsid w:val="0081733B"/>
    <w:rsid w:val="00823998"/>
    <w:rsid w:val="008256ED"/>
    <w:rsid w:val="0082624A"/>
    <w:rsid w:val="00826604"/>
    <w:rsid w:val="008266C4"/>
    <w:rsid w:val="008356AA"/>
    <w:rsid w:val="0083573A"/>
    <w:rsid w:val="00837D9E"/>
    <w:rsid w:val="00845AA0"/>
    <w:rsid w:val="00850232"/>
    <w:rsid w:val="00852638"/>
    <w:rsid w:val="00853EC0"/>
    <w:rsid w:val="00854FF2"/>
    <w:rsid w:val="00871622"/>
    <w:rsid w:val="00871B9C"/>
    <w:rsid w:val="008766DF"/>
    <w:rsid w:val="00881B30"/>
    <w:rsid w:val="00882D50"/>
    <w:rsid w:val="00886050"/>
    <w:rsid w:val="008917D4"/>
    <w:rsid w:val="00893B07"/>
    <w:rsid w:val="008956F5"/>
    <w:rsid w:val="008957DD"/>
    <w:rsid w:val="008A018B"/>
    <w:rsid w:val="008A1901"/>
    <w:rsid w:val="008B030E"/>
    <w:rsid w:val="008D3330"/>
    <w:rsid w:val="008D6154"/>
    <w:rsid w:val="008D654D"/>
    <w:rsid w:val="008D73A2"/>
    <w:rsid w:val="008E32DD"/>
    <w:rsid w:val="008E479A"/>
    <w:rsid w:val="008F2BFB"/>
    <w:rsid w:val="008F2DD2"/>
    <w:rsid w:val="008F5F7E"/>
    <w:rsid w:val="008F6261"/>
    <w:rsid w:val="00904214"/>
    <w:rsid w:val="00910799"/>
    <w:rsid w:val="0091464F"/>
    <w:rsid w:val="00916D29"/>
    <w:rsid w:val="00931BA2"/>
    <w:rsid w:val="00935CF0"/>
    <w:rsid w:val="00941B37"/>
    <w:rsid w:val="00945DC7"/>
    <w:rsid w:val="009505AD"/>
    <w:rsid w:val="00953DCE"/>
    <w:rsid w:val="009628C3"/>
    <w:rsid w:val="00964D95"/>
    <w:rsid w:val="00974EB6"/>
    <w:rsid w:val="0097779B"/>
    <w:rsid w:val="009801EC"/>
    <w:rsid w:val="00982472"/>
    <w:rsid w:val="00991F94"/>
    <w:rsid w:val="0099488A"/>
    <w:rsid w:val="00995468"/>
    <w:rsid w:val="009A0D54"/>
    <w:rsid w:val="009A0EF2"/>
    <w:rsid w:val="009A340B"/>
    <w:rsid w:val="009B1D0A"/>
    <w:rsid w:val="009B3A15"/>
    <w:rsid w:val="009B3BC9"/>
    <w:rsid w:val="009B4E81"/>
    <w:rsid w:val="009C11E6"/>
    <w:rsid w:val="009C5F45"/>
    <w:rsid w:val="009C69BB"/>
    <w:rsid w:val="009D10B2"/>
    <w:rsid w:val="009D5075"/>
    <w:rsid w:val="009E62AC"/>
    <w:rsid w:val="009F5ABF"/>
    <w:rsid w:val="00A03BC6"/>
    <w:rsid w:val="00A05563"/>
    <w:rsid w:val="00A0603E"/>
    <w:rsid w:val="00A13BA7"/>
    <w:rsid w:val="00A24A70"/>
    <w:rsid w:val="00A250DF"/>
    <w:rsid w:val="00A34ED8"/>
    <w:rsid w:val="00A40FA0"/>
    <w:rsid w:val="00A43584"/>
    <w:rsid w:val="00A47F30"/>
    <w:rsid w:val="00A52A52"/>
    <w:rsid w:val="00A56381"/>
    <w:rsid w:val="00A57771"/>
    <w:rsid w:val="00A7636D"/>
    <w:rsid w:val="00A82B5A"/>
    <w:rsid w:val="00A8334B"/>
    <w:rsid w:val="00A840C6"/>
    <w:rsid w:val="00A840CA"/>
    <w:rsid w:val="00A92D10"/>
    <w:rsid w:val="00A95B1C"/>
    <w:rsid w:val="00AA48C5"/>
    <w:rsid w:val="00AA5490"/>
    <w:rsid w:val="00AB03D1"/>
    <w:rsid w:val="00AB413D"/>
    <w:rsid w:val="00AB71D3"/>
    <w:rsid w:val="00AC30A2"/>
    <w:rsid w:val="00AC5EC8"/>
    <w:rsid w:val="00AD0502"/>
    <w:rsid w:val="00AD52FD"/>
    <w:rsid w:val="00AD64A4"/>
    <w:rsid w:val="00AE481E"/>
    <w:rsid w:val="00AF3420"/>
    <w:rsid w:val="00AF4D2F"/>
    <w:rsid w:val="00AF5EC3"/>
    <w:rsid w:val="00B004B7"/>
    <w:rsid w:val="00B05EF9"/>
    <w:rsid w:val="00B1219B"/>
    <w:rsid w:val="00B13CAC"/>
    <w:rsid w:val="00B16ED0"/>
    <w:rsid w:val="00B27CB5"/>
    <w:rsid w:val="00B35413"/>
    <w:rsid w:val="00B408F9"/>
    <w:rsid w:val="00B4127F"/>
    <w:rsid w:val="00B442F3"/>
    <w:rsid w:val="00B52395"/>
    <w:rsid w:val="00B53254"/>
    <w:rsid w:val="00B60B63"/>
    <w:rsid w:val="00B60D59"/>
    <w:rsid w:val="00B627FA"/>
    <w:rsid w:val="00B661B2"/>
    <w:rsid w:val="00B67CEF"/>
    <w:rsid w:val="00B67F56"/>
    <w:rsid w:val="00B719CF"/>
    <w:rsid w:val="00B71D66"/>
    <w:rsid w:val="00B71EE8"/>
    <w:rsid w:val="00B72BB7"/>
    <w:rsid w:val="00B735A3"/>
    <w:rsid w:val="00B735B6"/>
    <w:rsid w:val="00B74D84"/>
    <w:rsid w:val="00B75F76"/>
    <w:rsid w:val="00B7714D"/>
    <w:rsid w:val="00B7745C"/>
    <w:rsid w:val="00B80073"/>
    <w:rsid w:val="00B837C4"/>
    <w:rsid w:val="00B8542A"/>
    <w:rsid w:val="00BA1228"/>
    <w:rsid w:val="00BA23A5"/>
    <w:rsid w:val="00BA658C"/>
    <w:rsid w:val="00BA732B"/>
    <w:rsid w:val="00BB2311"/>
    <w:rsid w:val="00BB51D7"/>
    <w:rsid w:val="00BC2433"/>
    <w:rsid w:val="00BC5E75"/>
    <w:rsid w:val="00BC7C02"/>
    <w:rsid w:val="00BD3461"/>
    <w:rsid w:val="00BD7026"/>
    <w:rsid w:val="00BE0531"/>
    <w:rsid w:val="00BE393F"/>
    <w:rsid w:val="00BE4F14"/>
    <w:rsid w:val="00BE5866"/>
    <w:rsid w:val="00BE7D52"/>
    <w:rsid w:val="00BF5439"/>
    <w:rsid w:val="00BF7B78"/>
    <w:rsid w:val="00C02B8F"/>
    <w:rsid w:val="00C03D88"/>
    <w:rsid w:val="00C10F74"/>
    <w:rsid w:val="00C14A09"/>
    <w:rsid w:val="00C16B60"/>
    <w:rsid w:val="00C20D98"/>
    <w:rsid w:val="00C26197"/>
    <w:rsid w:val="00C4193C"/>
    <w:rsid w:val="00C424FB"/>
    <w:rsid w:val="00C43313"/>
    <w:rsid w:val="00C50371"/>
    <w:rsid w:val="00C50986"/>
    <w:rsid w:val="00C62A12"/>
    <w:rsid w:val="00C67DB5"/>
    <w:rsid w:val="00C73D80"/>
    <w:rsid w:val="00C746B1"/>
    <w:rsid w:val="00C75735"/>
    <w:rsid w:val="00C76706"/>
    <w:rsid w:val="00C91C9F"/>
    <w:rsid w:val="00C94214"/>
    <w:rsid w:val="00C96EF2"/>
    <w:rsid w:val="00CA083D"/>
    <w:rsid w:val="00CA0A0F"/>
    <w:rsid w:val="00CA0E5B"/>
    <w:rsid w:val="00CA172B"/>
    <w:rsid w:val="00CA1D99"/>
    <w:rsid w:val="00CA2BC2"/>
    <w:rsid w:val="00CA2D98"/>
    <w:rsid w:val="00CA5245"/>
    <w:rsid w:val="00CB06B6"/>
    <w:rsid w:val="00CB1A7E"/>
    <w:rsid w:val="00CB1C24"/>
    <w:rsid w:val="00CB239F"/>
    <w:rsid w:val="00CC2398"/>
    <w:rsid w:val="00CD010B"/>
    <w:rsid w:val="00CD2930"/>
    <w:rsid w:val="00CD38EF"/>
    <w:rsid w:val="00CD39B5"/>
    <w:rsid w:val="00CD50E1"/>
    <w:rsid w:val="00CF2DDC"/>
    <w:rsid w:val="00D03DEF"/>
    <w:rsid w:val="00D204EB"/>
    <w:rsid w:val="00D217E3"/>
    <w:rsid w:val="00D2564E"/>
    <w:rsid w:val="00D26C81"/>
    <w:rsid w:val="00D275CE"/>
    <w:rsid w:val="00D323F7"/>
    <w:rsid w:val="00D34FB3"/>
    <w:rsid w:val="00D412AF"/>
    <w:rsid w:val="00D41602"/>
    <w:rsid w:val="00D50CE2"/>
    <w:rsid w:val="00D54092"/>
    <w:rsid w:val="00D54C73"/>
    <w:rsid w:val="00D5603F"/>
    <w:rsid w:val="00D6504F"/>
    <w:rsid w:val="00D9091F"/>
    <w:rsid w:val="00D90F47"/>
    <w:rsid w:val="00D9180C"/>
    <w:rsid w:val="00D93EC9"/>
    <w:rsid w:val="00DA30A0"/>
    <w:rsid w:val="00DA49F5"/>
    <w:rsid w:val="00DA4C6E"/>
    <w:rsid w:val="00DA615B"/>
    <w:rsid w:val="00DB0CD9"/>
    <w:rsid w:val="00DB167A"/>
    <w:rsid w:val="00DB2D2C"/>
    <w:rsid w:val="00DB67C1"/>
    <w:rsid w:val="00DB737A"/>
    <w:rsid w:val="00DB7AD7"/>
    <w:rsid w:val="00DC4466"/>
    <w:rsid w:val="00DC4A88"/>
    <w:rsid w:val="00DD423D"/>
    <w:rsid w:val="00DD74EF"/>
    <w:rsid w:val="00DE1820"/>
    <w:rsid w:val="00DE408C"/>
    <w:rsid w:val="00DE4A6C"/>
    <w:rsid w:val="00DE4C50"/>
    <w:rsid w:val="00DE52BE"/>
    <w:rsid w:val="00DE5D2F"/>
    <w:rsid w:val="00DF1F71"/>
    <w:rsid w:val="00DF216C"/>
    <w:rsid w:val="00E02E67"/>
    <w:rsid w:val="00E20A2B"/>
    <w:rsid w:val="00E20F85"/>
    <w:rsid w:val="00E22659"/>
    <w:rsid w:val="00E22CFB"/>
    <w:rsid w:val="00E279CA"/>
    <w:rsid w:val="00E32B9A"/>
    <w:rsid w:val="00E339D9"/>
    <w:rsid w:val="00E36228"/>
    <w:rsid w:val="00E55D15"/>
    <w:rsid w:val="00E55DC2"/>
    <w:rsid w:val="00E56847"/>
    <w:rsid w:val="00E64A73"/>
    <w:rsid w:val="00E65C2C"/>
    <w:rsid w:val="00E662F3"/>
    <w:rsid w:val="00E666CA"/>
    <w:rsid w:val="00E7086D"/>
    <w:rsid w:val="00E7457C"/>
    <w:rsid w:val="00E80EE1"/>
    <w:rsid w:val="00E81F96"/>
    <w:rsid w:val="00E829EF"/>
    <w:rsid w:val="00E85702"/>
    <w:rsid w:val="00EA1781"/>
    <w:rsid w:val="00EA4205"/>
    <w:rsid w:val="00EB7FF1"/>
    <w:rsid w:val="00EC3695"/>
    <w:rsid w:val="00ED5EE5"/>
    <w:rsid w:val="00EE239A"/>
    <w:rsid w:val="00EE31AA"/>
    <w:rsid w:val="00EE49F1"/>
    <w:rsid w:val="00EE54BE"/>
    <w:rsid w:val="00EF2F2D"/>
    <w:rsid w:val="00EF70F6"/>
    <w:rsid w:val="00F05344"/>
    <w:rsid w:val="00F06E27"/>
    <w:rsid w:val="00F07B43"/>
    <w:rsid w:val="00F16EA1"/>
    <w:rsid w:val="00F2222A"/>
    <w:rsid w:val="00F2253C"/>
    <w:rsid w:val="00F32A99"/>
    <w:rsid w:val="00F369E9"/>
    <w:rsid w:val="00F40881"/>
    <w:rsid w:val="00F4705F"/>
    <w:rsid w:val="00F54A78"/>
    <w:rsid w:val="00F626FC"/>
    <w:rsid w:val="00F63AAD"/>
    <w:rsid w:val="00F65E98"/>
    <w:rsid w:val="00F662CD"/>
    <w:rsid w:val="00F8361C"/>
    <w:rsid w:val="00F848A8"/>
    <w:rsid w:val="00F872BD"/>
    <w:rsid w:val="00F90749"/>
    <w:rsid w:val="00FA1CEE"/>
    <w:rsid w:val="00FA1E81"/>
    <w:rsid w:val="00FA272A"/>
    <w:rsid w:val="00FA7AEA"/>
    <w:rsid w:val="00FB5EAD"/>
    <w:rsid w:val="00FC07D1"/>
    <w:rsid w:val="00FC6099"/>
    <w:rsid w:val="00FC6B18"/>
    <w:rsid w:val="00FD02A9"/>
    <w:rsid w:val="00FD7548"/>
    <w:rsid w:val="00FD778D"/>
    <w:rsid w:val="00FE452A"/>
    <w:rsid w:val="00FE6EF8"/>
    <w:rsid w:val="00FF5E33"/>
    <w:rsid w:val="01CD2CC5"/>
    <w:rsid w:val="025A34FF"/>
    <w:rsid w:val="03DD010F"/>
    <w:rsid w:val="05C340AA"/>
    <w:rsid w:val="06E97CE8"/>
    <w:rsid w:val="08307E2E"/>
    <w:rsid w:val="08656455"/>
    <w:rsid w:val="099078D9"/>
    <w:rsid w:val="0B252237"/>
    <w:rsid w:val="0B701D53"/>
    <w:rsid w:val="0BC55F3A"/>
    <w:rsid w:val="0C905960"/>
    <w:rsid w:val="0CCC575E"/>
    <w:rsid w:val="0D593282"/>
    <w:rsid w:val="0DBD79F6"/>
    <w:rsid w:val="0DC45300"/>
    <w:rsid w:val="0E186636"/>
    <w:rsid w:val="0F1D7150"/>
    <w:rsid w:val="0FBE7AD2"/>
    <w:rsid w:val="10EF5AEF"/>
    <w:rsid w:val="12520229"/>
    <w:rsid w:val="1C0358E1"/>
    <w:rsid w:val="1D0E6036"/>
    <w:rsid w:val="1D9218BC"/>
    <w:rsid w:val="1E6945D1"/>
    <w:rsid w:val="20A2374C"/>
    <w:rsid w:val="216C6661"/>
    <w:rsid w:val="21EE0377"/>
    <w:rsid w:val="220061BB"/>
    <w:rsid w:val="227E1323"/>
    <w:rsid w:val="260A1DBA"/>
    <w:rsid w:val="28C8210D"/>
    <w:rsid w:val="2A2A30CC"/>
    <w:rsid w:val="2AD05528"/>
    <w:rsid w:val="2B4D0FB7"/>
    <w:rsid w:val="2DE45F32"/>
    <w:rsid w:val="2E786B08"/>
    <w:rsid w:val="2F934A4D"/>
    <w:rsid w:val="2FF44786"/>
    <w:rsid w:val="33F854EE"/>
    <w:rsid w:val="340248A2"/>
    <w:rsid w:val="351B56F2"/>
    <w:rsid w:val="355202D8"/>
    <w:rsid w:val="35B50F87"/>
    <w:rsid w:val="38D86C9A"/>
    <w:rsid w:val="39675097"/>
    <w:rsid w:val="39CE50BC"/>
    <w:rsid w:val="3C4E309D"/>
    <w:rsid w:val="3DC45069"/>
    <w:rsid w:val="3F6F07B5"/>
    <w:rsid w:val="3FA25605"/>
    <w:rsid w:val="413C3A21"/>
    <w:rsid w:val="429C3F95"/>
    <w:rsid w:val="48866778"/>
    <w:rsid w:val="48AA3DEF"/>
    <w:rsid w:val="4D432E4E"/>
    <w:rsid w:val="4E3A4EE9"/>
    <w:rsid w:val="4E3D7980"/>
    <w:rsid w:val="51A346B1"/>
    <w:rsid w:val="572B6F48"/>
    <w:rsid w:val="57843ADE"/>
    <w:rsid w:val="57C56BE3"/>
    <w:rsid w:val="5A5D290E"/>
    <w:rsid w:val="5BBB5E98"/>
    <w:rsid w:val="5BE76376"/>
    <w:rsid w:val="5C364ABF"/>
    <w:rsid w:val="5D870544"/>
    <w:rsid w:val="5F531564"/>
    <w:rsid w:val="60D245D5"/>
    <w:rsid w:val="61F210B7"/>
    <w:rsid w:val="636660D3"/>
    <w:rsid w:val="63DA6723"/>
    <w:rsid w:val="659417A8"/>
    <w:rsid w:val="65F740DC"/>
    <w:rsid w:val="666C555C"/>
    <w:rsid w:val="682D29D2"/>
    <w:rsid w:val="68DD6961"/>
    <w:rsid w:val="697740B9"/>
    <w:rsid w:val="69D405C5"/>
    <w:rsid w:val="6BCD274C"/>
    <w:rsid w:val="6BDE5A81"/>
    <w:rsid w:val="6BF53FA1"/>
    <w:rsid w:val="6C0840C6"/>
    <w:rsid w:val="6C13170D"/>
    <w:rsid w:val="6D000CC7"/>
    <w:rsid w:val="6D527ACB"/>
    <w:rsid w:val="6DD93A86"/>
    <w:rsid w:val="70EC2708"/>
    <w:rsid w:val="71670978"/>
    <w:rsid w:val="716A65AF"/>
    <w:rsid w:val="716B4B19"/>
    <w:rsid w:val="72C12734"/>
    <w:rsid w:val="72D0281A"/>
    <w:rsid w:val="733A77DF"/>
    <w:rsid w:val="7354213E"/>
    <w:rsid w:val="74B433A6"/>
    <w:rsid w:val="75F64494"/>
    <w:rsid w:val="77681091"/>
    <w:rsid w:val="77D92CF4"/>
    <w:rsid w:val="77E17BED"/>
    <w:rsid w:val="78C565F8"/>
    <w:rsid w:val="79B97138"/>
    <w:rsid w:val="7BBC62CC"/>
    <w:rsid w:val="7C406248"/>
    <w:rsid w:val="7D015F53"/>
    <w:rsid w:val="7D4D7F44"/>
    <w:rsid w:val="7DA155DD"/>
    <w:rsid w:val="7E7E50D7"/>
    <w:rsid w:val="7E9E20AA"/>
    <w:rsid w:val="7FF71D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21"/>
    <w:uiPriority w:val="0"/>
    <w:rPr>
      <w:b/>
      <w:bCs/>
    </w:rPr>
  </w:style>
  <w:style w:type="character" w:styleId="10">
    <w:name w:val="Strong"/>
    <w:qFormat/>
    <w:uiPriority w:val="0"/>
    <w:rPr>
      <w:b/>
      <w:bCs/>
    </w:rPr>
  </w:style>
  <w:style w:type="character" w:styleId="11">
    <w:name w:val="page number"/>
    <w:basedOn w:val="9"/>
    <w:uiPriority w:val="0"/>
  </w:style>
  <w:style w:type="character" w:styleId="12">
    <w:name w:val="Hyperlink"/>
    <w:unhideWhenUsed/>
    <w:uiPriority w:val="99"/>
    <w:rPr>
      <w:color w:val="0000FF"/>
      <w:u w:val="single"/>
    </w:rPr>
  </w:style>
  <w:style w:type="character" w:styleId="13">
    <w:name w:val="annotation reference"/>
    <w:uiPriority w:val="0"/>
    <w:rPr>
      <w:sz w:val="21"/>
      <w:szCs w:val="21"/>
    </w:rPr>
  </w:style>
  <w:style w:type="character" w:customStyle="1" w:styleId="14">
    <w:name w:val="页脚 字符"/>
    <w:link w:val="4"/>
    <w:uiPriority w:val="99"/>
    <w:rPr>
      <w:kern w:val="2"/>
      <w:sz w:val="18"/>
      <w:szCs w:val="18"/>
    </w:rPr>
  </w:style>
  <w:style w:type="character" w:customStyle="1" w:styleId="15">
    <w:name w:val="f13"/>
    <w:basedOn w:val="9"/>
    <w:uiPriority w:val="0"/>
  </w:style>
  <w:style w:type="character" w:customStyle="1" w:styleId="16">
    <w:name w:val="apple-converted-space"/>
    <w:basedOn w:val="9"/>
    <w:uiPriority w:val="0"/>
  </w:style>
  <w:style w:type="character" w:customStyle="1" w:styleId="17">
    <w:name w:val="批注文字 字符"/>
    <w:link w:val="2"/>
    <w:uiPriority w:val="0"/>
    <w:rPr>
      <w:kern w:val="2"/>
      <w:sz w:val="21"/>
      <w:szCs w:val="24"/>
    </w:rPr>
  </w:style>
  <w:style w:type="character" w:customStyle="1" w:styleId="18">
    <w:name w:val="页脚 Char"/>
    <w:uiPriority w:val="99"/>
    <w:rPr>
      <w:rFonts w:eastAsia="Calibri"/>
      <w:sz w:val="21"/>
    </w:rPr>
  </w:style>
  <w:style w:type="character" w:customStyle="1" w:styleId="19">
    <w:name w:val="NormalCharacter"/>
    <w:semiHidden/>
    <w:uiPriority w:val="0"/>
  </w:style>
  <w:style w:type="character" w:styleId="20">
    <w:name w:val=""/>
    <w:unhideWhenUsed/>
    <w:uiPriority w:val="99"/>
    <w:rPr>
      <w:color w:val="605E5C"/>
      <w:shd w:val="clear" w:color="auto" w:fill="E1DFDD"/>
    </w:rPr>
  </w:style>
  <w:style w:type="character" w:customStyle="1" w:styleId="21">
    <w:name w:val="批注主题 字符"/>
    <w:link w:val="7"/>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902</Words>
  <Characters>5147</Characters>
  <Lines>42</Lines>
  <Paragraphs>12</Paragraphs>
  <TotalTime>1</TotalTime>
  <ScaleCrop>false</ScaleCrop>
  <LinksUpToDate>false</LinksUpToDate>
  <CharactersWithSpaces>6037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2020-08-31T06:14:00Z</dcterms:created>
  <dc:creator>崔淑金</dc:creator>
  <cp:lastModifiedBy>越努力越幸运</cp:lastModifiedBy>
  <cp:lastPrinted>2021-02-04T06:02:00Z</cp:lastPrinted>
  <dcterms:modified xsi:type="dcterms:W3CDTF">2024-12-17T02:29:53Z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