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val="0"/>
        <w:autoSpaceDN w:val="0"/>
        <w:bidi w:val="0"/>
        <w:adjustRightInd w:val="0"/>
        <w:snapToGrid w:val="0"/>
        <w:spacing w:line="570" w:lineRule="exact"/>
        <w:ind w:left="0" w:right="0"/>
        <w:jc w:val="center"/>
        <w:textAlignment w:val="baseline"/>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u w:val="none"/>
          <w:lang w:eastAsia="zh-CN"/>
        </w:rPr>
        <w:t>郑州市乡村医疗卫生体系改革提升攻坚行动</w:t>
      </w:r>
    </w:p>
    <w:p>
      <w:pPr>
        <w:pStyle w:val="4"/>
        <w:keepNext w:val="0"/>
        <w:keepLines w:val="0"/>
        <w:pageBreakBefore w:val="0"/>
        <w:widowControl/>
        <w:kinsoku/>
        <w:wordWrap/>
        <w:overflowPunct/>
        <w:topLinePunct w:val="0"/>
        <w:autoSpaceDE w:val="0"/>
        <w:autoSpaceDN w:val="0"/>
        <w:bidi w:val="0"/>
        <w:adjustRightInd w:val="0"/>
        <w:snapToGrid w:val="0"/>
        <w:spacing w:line="570" w:lineRule="exact"/>
        <w:ind w:left="0" w:right="0"/>
        <w:jc w:val="center"/>
        <w:textAlignment w:val="baseline"/>
        <w:rPr>
          <w:rFonts w:hint="eastAsia" w:ascii="方正小标宋_GBK" w:hAnsi="方正小标宋_GBK" w:eastAsia="方正小标宋_GBK" w:cs="方正小标宋_GBK"/>
          <w:sz w:val="44"/>
          <w:szCs w:val="44"/>
          <w:u w:val="none"/>
          <w:lang w:eastAsia="zh-CN"/>
        </w:rPr>
      </w:pPr>
      <w:r>
        <w:rPr>
          <w:rFonts w:hint="eastAsia" w:ascii="方正小标宋_GBK" w:hAnsi="方正小标宋_GBK" w:eastAsia="方正小标宋_GBK" w:cs="方正小标宋_GBK"/>
          <w:sz w:val="44"/>
          <w:szCs w:val="44"/>
          <w:u w:val="none"/>
          <w:lang w:eastAsia="zh-CN"/>
        </w:rPr>
        <w:t>实施方案</w:t>
      </w:r>
    </w:p>
    <w:p>
      <w:pPr>
        <w:pStyle w:val="4"/>
        <w:keepNext w:val="0"/>
        <w:keepLines w:val="0"/>
        <w:pageBreakBefore w:val="0"/>
        <w:widowControl/>
        <w:kinsoku/>
        <w:wordWrap/>
        <w:overflowPunct/>
        <w:topLinePunct w:val="0"/>
        <w:autoSpaceDE w:val="0"/>
        <w:autoSpaceDN w:val="0"/>
        <w:bidi w:val="0"/>
        <w:adjustRightInd w:val="0"/>
        <w:snapToGrid w:val="0"/>
        <w:spacing w:line="570" w:lineRule="exact"/>
        <w:ind w:left="0" w:right="0"/>
        <w:jc w:val="center"/>
        <w:textAlignment w:val="baseline"/>
        <w:rPr>
          <w:rFonts w:hint="eastAsia" w:ascii="华文楷体" w:hAnsi="华文楷体" w:eastAsia="华文楷体" w:cs="华文楷体"/>
          <w:sz w:val="32"/>
          <w:szCs w:val="32"/>
          <w:u w:val="none"/>
          <w:lang w:val="en-US" w:eastAsia="zh-CN"/>
        </w:rPr>
      </w:pPr>
      <w:r>
        <w:rPr>
          <w:rFonts w:hint="eastAsia" w:ascii="华文楷体" w:hAnsi="华文楷体" w:eastAsia="华文楷体" w:cs="华文楷体"/>
          <w:sz w:val="32"/>
          <w:szCs w:val="32"/>
          <w:u w:val="none"/>
          <w:lang w:val="en-US" w:eastAsia="zh-CN"/>
        </w:rPr>
        <w:t>(征求意见稿)</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420" w:firstLineChars="200"/>
        <w:jc w:val="both"/>
        <w:textAlignment w:val="baseline"/>
        <w:rPr>
          <w:rFonts w:hint="eastAsia" w:ascii="仿宋_GB2312" w:hAnsi="仿宋_GB2312" w:eastAsia="仿宋_GB2312" w:cs="仿宋_GB2312"/>
          <w:spacing w:val="0"/>
          <w:sz w:val="21"/>
          <w:szCs w:val="21"/>
          <w:u w:val="none"/>
          <w:lang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spacing w:val="0"/>
          <w:sz w:val="32"/>
          <w:szCs w:val="32"/>
          <w:u w:val="none"/>
          <w:lang w:eastAsia="zh-CN"/>
        </w:rPr>
        <w:t>为加快推进健康郑州建设，健全适应乡村特点、优质高效的乡村医疗卫生体系，更好的满足城乡居民医疗卫生服务需求，根据中共中央办公厅、国务院办公厅印发的《关于进一步深化改革促进乡村医疗卫生体系健康发展的意见》(厅字〔2023〕3号)和中共河南省委办公厅、河南省人民政府办公厅《</w:t>
      </w:r>
      <w:r>
        <w:rPr>
          <w:rFonts w:hint="eastAsia" w:ascii="仿宋_GB2312" w:hAnsi="仿宋_GB2312" w:eastAsia="仿宋_GB2312" w:cs="仿宋_GB2312"/>
          <w:spacing w:val="0"/>
          <w:sz w:val="32"/>
          <w:szCs w:val="32"/>
          <w:u w:val="none"/>
          <w:lang w:val="en-US" w:eastAsia="zh-CN"/>
        </w:rPr>
        <w:t>河南省乡村医疗卫生体系改革提升攻坚行动实施方案</w:t>
      </w:r>
      <w:r>
        <w:rPr>
          <w:rFonts w:hint="eastAsia" w:ascii="仿宋_GB2312" w:hAnsi="仿宋_GB2312" w:eastAsia="仿宋_GB2312" w:cs="仿宋_GB2312"/>
          <w:spacing w:val="0"/>
          <w:sz w:val="32"/>
          <w:szCs w:val="32"/>
          <w:u w:val="none"/>
          <w:lang w:eastAsia="zh-CN"/>
        </w:rPr>
        <w:t>》(厅文〔2023〕</w:t>
      </w:r>
      <w:r>
        <w:rPr>
          <w:rFonts w:hint="eastAsia" w:ascii="仿宋_GB2312" w:hAnsi="仿宋_GB2312" w:eastAsia="仿宋_GB2312" w:cs="仿宋_GB2312"/>
          <w:spacing w:val="0"/>
          <w:sz w:val="32"/>
          <w:szCs w:val="32"/>
          <w:u w:val="none"/>
          <w:lang w:val="en-US" w:eastAsia="zh-CN"/>
        </w:rPr>
        <w:t>30</w:t>
      </w:r>
      <w:r>
        <w:rPr>
          <w:rFonts w:hint="eastAsia" w:ascii="仿宋_GB2312" w:hAnsi="仿宋_GB2312" w:eastAsia="仿宋_GB2312" w:cs="仿宋_GB2312"/>
          <w:spacing w:val="0"/>
          <w:sz w:val="32"/>
          <w:szCs w:val="32"/>
          <w:u w:val="none"/>
          <w:lang w:eastAsia="zh-CN"/>
        </w:rPr>
        <w:t>号)精神，结合我市实际，制定本实施方案。</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pacing w:val="0"/>
          <w:sz w:val="32"/>
          <w:szCs w:val="32"/>
          <w:u w:val="none"/>
          <w:lang w:eastAsia="zh-CN"/>
        </w:rPr>
      </w:pPr>
      <w:r>
        <w:rPr>
          <w:rFonts w:hint="eastAsia" w:ascii="黑体" w:hAnsi="黑体" w:eastAsia="黑体" w:cs="黑体"/>
          <w:spacing w:val="0"/>
          <w:sz w:val="32"/>
          <w:szCs w:val="32"/>
          <w:u w:val="none"/>
          <w:lang w:eastAsia="zh-CN"/>
        </w:rPr>
        <w:t>一、目标要求</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u w:val="none"/>
          <w:lang w:eastAsia="zh-CN"/>
        </w:rPr>
      </w:pPr>
      <w:r>
        <w:rPr>
          <w:rFonts w:hint="eastAsia" w:ascii="仿宋_GB2312" w:hAnsi="仿宋_GB2312" w:eastAsia="仿宋_GB2312" w:cs="仿宋_GB2312"/>
          <w:spacing w:val="0"/>
          <w:sz w:val="32"/>
          <w:szCs w:val="32"/>
          <w:u w:val="none"/>
          <w:lang w:eastAsia="zh-CN"/>
        </w:rPr>
        <w:t>坚持以习近平新时代中国特色社会主义思想为指导，全面贯彻党的二十大和二十届三中全会精神，认真落实新时代党的卫生与健康工作方针，</w:t>
      </w:r>
      <w:r>
        <w:rPr>
          <w:rFonts w:hint="default" w:ascii="仿宋_GB2312" w:hAnsi="仿宋_GB2312" w:eastAsia="仿宋_GB2312" w:cs="仿宋_GB2312"/>
          <w:spacing w:val="0"/>
          <w:sz w:val="32"/>
          <w:szCs w:val="32"/>
          <w:u w:val="none"/>
          <w:lang w:val="en-US" w:eastAsia="zh-CN"/>
        </w:rPr>
        <w:t>坚持以人民健康为中心，</w:t>
      </w:r>
      <w:r>
        <w:rPr>
          <w:rFonts w:hint="default" w:ascii="仿宋_GB2312" w:hAnsi="仿宋_GB2312" w:eastAsia="仿宋_GB2312" w:cs="仿宋_GB2312"/>
          <w:spacing w:val="0"/>
          <w:sz w:val="32"/>
          <w:szCs w:val="32"/>
          <w:u w:val="none"/>
          <w:lang w:eastAsia="zh-CN"/>
        </w:rPr>
        <w:t>强化医疗卫生资源县域统筹</w:t>
      </w:r>
      <w:r>
        <w:rPr>
          <w:rFonts w:hint="eastAsia" w:ascii="仿宋_GB2312" w:hAnsi="仿宋_GB2312" w:eastAsia="仿宋_GB2312" w:cs="仿宋_GB2312"/>
          <w:spacing w:val="0"/>
          <w:sz w:val="32"/>
          <w:szCs w:val="32"/>
          <w:u w:val="none"/>
          <w:lang w:val="en-US" w:eastAsia="zh-CN"/>
        </w:rPr>
        <w:t>，</w:t>
      </w:r>
      <w:r>
        <w:rPr>
          <w:rFonts w:hint="eastAsia" w:ascii="仿宋_GB2312" w:hAnsi="仿宋_GB2312" w:eastAsia="仿宋_GB2312" w:cs="仿宋_GB2312"/>
          <w:spacing w:val="0"/>
          <w:sz w:val="32"/>
          <w:szCs w:val="32"/>
          <w:u w:val="none"/>
          <w:lang w:eastAsia="zh-CN"/>
        </w:rPr>
        <w:t>坚持深化体制机制改革，推动医疗卫生工作重心下移、资源下沉，让广大农民群众就近获得更加公平可及、系统连续的医疗卫生服务。到2025年，乡村医疗卫生机构功能布局更加均衡合理，基础设施条件明显改善，医疗卫生人员素质和结构明显优化，智能化、数字化应用逐步普及，中医药服务全面覆盖，防病治病和健康管理能力显著提升，重大疫情和突发公共卫生事件应对处置能力不断增强，投入保障机制基本健全，运行机制进一步完善，分级诊疗格局初步形成。</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pacing w:val="0"/>
          <w:sz w:val="32"/>
          <w:szCs w:val="32"/>
          <w:u w:val="none"/>
          <w:lang w:eastAsia="zh-CN"/>
        </w:rPr>
      </w:pPr>
      <w:r>
        <w:rPr>
          <w:rFonts w:hint="eastAsia" w:ascii="黑体" w:hAnsi="黑体" w:eastAsia="黑体" w:cs="黑体"/>
          <w:spacing w:val="0"/>
          <w:sz w:val="32"/>
          <w:szCs w:val="32"/>
          <w:u w:val="none"/>
        </w:rPr>
        <w:t>二、</w:t>
      </w:r>
      <w:r>
        <w:rPr>
          <w:rFonts w:hint="eastAsia" w:ascii="黑体" w:hAnsi="黑体" w:eastAsia="黑体" w:cs="黑体"/>
          <w:spacing w:val="0"/>
          <w:sz w:val="32"/>
          <w:szCs w:val="32"/>
          <w:u w:val="none"/>
          <w:lang w:eastAsia="zh-CN"/>
        </w:rPr>
        <w:t>全面提升基层医疗卫生服务能力和水平</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spacing w:val="0"/>
          <w:sz w:val="32"/>
          <w:szCs w:val="32"/>
          <w:u w:val="none"/>
          <w:lang w:val="en-US" w:eastAsia="en-US"/>
        </w:rPr>
      </w:pPr>
      <w:r>
        <w:rPr>
          <w:rFonts w:hint="eastAsia" w:ascii="楷体_GB2312" w:hAnsi="楷体_GB2312" w:eastAsia="楷体_GB2312" w:cs="楷体_GB2312"/>
          <w:spacing w:val="0"/>
          <w:sz w:val="32"/>
          <w:szCs w:val="32"/>
          <w:u w:val="none"/>
          <w:lang w:eastAsia="zh-CN"/>
        </w:rPr>
        <w:t>（一）</w:t>
      </w:r>
      <w:r>
        <w:rPr>
          <w:rFonts w:hint="eastAsia" w:ascii="楷体_GB2312" w:hAnsi="楷体_GB2312" w:eastAsia="楷体_GB2312" w:cs="楷体_GB2312"/>
          <w:spacing w:val="0"/>
          <w:sz w:val="32"/>
          <w:szCs w:val="32"/>
          <w:u w:val="none"/>
        </w:rPr>
        <w:t>中心乡镇卫生院提质升级。</w:t>
      </w:r>
      <w:r>
        <w:rPr>
          <w:rFonts w:hint="eastAsia" w:ascii="仿宋_GB2312" w:hAnsi="仿宋_GB2312" w:eastAsia="仿宋_GB2312" w:cs="仿宋_GB2312"/>
          <w:spacing w:val="0"/>
          <w:sz w:val="32"/>
          <w:szCs w:val="32"/>
          <w:u w:val="none"/>
          <w:lang w:eastAsia="zh-CN"/>
        </w:rPr>
        <w:t>在每个</w:t>
      </w:r>
      <w:r>
        <w:rPr>
          <w:rFonts w:hint="eastAsia" w:ascii="仿宋_GB2312" w:hAnsi="仿宋_GB2312" w:eastAsia="仿宋_GB2312" w:cs="仿宋_GB2312"/>
          <w:spacing w:val="0"/>
          <w:sz w:val="32"/>
          <w:szCs w:val="32"/>
          <w:u w:val="none"/>
        </w:rPr>
        <w:t>县(市)城区之外，选择不超过3所中心乡镇卫生院</w:t>
      </w:r>
      <w:r>
        <w:rPr>
          <w:rFonts w:hint="eastAsia" w:ascii="仿宋_GB2312" w:hAnsi="仿宋_GB2312" w:eastAsia="仿宋_GB2312" w:cs="仿宋_GB2312"/>
          <w:spacing w:val="0"/>
          <w:sz w:val="32"/>
          <w:szCs w:val="32"/>
          <w:u w:val="none"/>
          <w:lang w:eastAsia="zh-CN"/>
        </w:rPr>
        <w:t>建设</w:t>
      </w:r>
      <w:r>
        <w:rPr>
          <w:rFonts w:hint="eastAsia" w:ascii="仿宋_GB2312" w:hAnsi="仿宋_GB2312" w:eastAsia="仿宋_GB2312" w:cs="仿宋_GB2312"/>
          <w:spacing w:val="0"/>
          <w:sz w:val="32"/>
          <w:szCs w:val="32"/>
          <w:u w:val="none"/>
        </w:rPr>
        <w:t>县域医疗卫生次中心，扩大单体规模，健全临床科室设置，配齐诊断治疗设备，至少能够识别和初步诊治100种</w:t>
      </w:r>
      <w:r>
        <w:rPr>
          <w:rFonts w:hint="eastAsia" w:ascii="仿宋_GB2312" w:hAnsi="仿宋_GB2312" w:eastAsia="仿宋_GB2312" w:cs="仿宋_GB2312"/>
          <w:spacing w:val="0"/>
          <w:sz w:val="32"/>
          <w:szCs w:val="32"/>
          <w:u w:val="none"/>
          <w:lang w:eastAsia="zh-CN"/>
        </w:rPr>
        <w:t>以上</w:t>
      </w:r>
      <w:r>
        <w:rPr>
          <w:rFonts w:hint="eastAsia" w:ascii="仿宋_GB2312" w:hAnsi="仿宋_GB2312" w:eastAsia="仿宋_GB2312" w:cs="仿宋_GB2312"/>
          <w:spacing w:val="0"/>
          <w:sz w:val="32"/>
          <w:szCs w:val="32"/>
          <w:u w:val="none"/>
        </w:rPr>
        <w:t>常见病、多发病，基本达到二级综合医院服务能力</w:t>
      </w:r>
      <w:r>
        <w:rPr>
          <w:rFonts w:hint="eastAsia" w:ascii="仿宋_GB2312" w:hAnsi="仿宋_GB2312" w:eastAsia="仿宋_GB2312" w:cs="仿宋_GB2312"/>
          <w:spacing w:val="0"/>
          <w:sz w:val="32"/>
          <w:szCs w:val="32"/>
          <w:u w:val="none"/>
          <w:lang w:eastAsia="zh-CN"/>
        </w:rPr>
        <w:t>。</w:t>
      </w:r>
      <w:r>
        <w:rPr>
          <w:rFonts w:hint="eastAsia" w:ascii="仿宋_GB2312" w:hAnsi="仿宋_GB2312" w:eastAsia="仿宋_GB2312" w:cs="仿宋_GB2312"/>
          <w:spacing w:val="0"/>
          <w:sz w:val="32"/>
          <w:szCs w:val="32"/>
          <w:u w:val="none"/>
        </w:rPr>
        <w:t>每所通过验收的次中心，省财政给予500万元奖励性补助</w:t>
      </w:r>
      <w:r>
        <w:rPr>
          <w:rFonts w:hint="eastAsia" w:ascii="仿宋_GB2312" w:hAnsi="仿宋_GB2312" w:eastAsia="仿宋_GB2312" w:cs="仿宋_GB2312"/>
          <w:spacing w:val="0"/>
          <w:sz w:val="32"/>
          <w:szCs w:val="32"/>
          <w:u w:val="none"/>
          <w:lang w:eastAsia="zh-CN"/>
        </w:rPr>
        <w:t>，市、县财政统筹给予一定奖补。</w:t>
      </w:r>
      <w:r>
        <w:rPr>
          <w:rFonts w:hint="eastAsia" w:ascii="楷体_GB2312" w:hAnsi="楷体_GB2312" w:eastAsia="楷体_GB2312" w:cs="楷体_GB2312"/>
          <w:spacing w:val="0"/>
          <w:sz w:val="32"/>
          <w:szCs w:val="32"/>
          <w:u w:val="none"/>
          <w:lang w:val="en-US" w:eastAsia="en-US"/>
        </w:rPr>
        <w:t>(责任单位：</w:t>
      </w:r>
      <w:r>
        <w:rPr>
          <w:rFonts w:hint="eastAsia" w:ascii="楷体_GB2312" w:hAnsi="楷体_GB2312" w:eastAsia="楷体_GB2312" w:cs="楷体_GB2312"/>
          <w:spacing w:val="0"/>
          <w:sz w:val="32"/>
          <w:szCs w:val="32"/>
          <w:u w:val="none"/>
          <w:lang w:val="en-US" w:eastAsia="zh-CN"/>
        </w:rPr>
        <w:t>市</w:t>
      </w:r>
      <w:r>
        <w:rPr>
          <w:rFonts w:hint="eastAsia" w:ascii="楷体_GB2312" w:hAnsi="楷体_GB2312" w:eastAsia="楷体_GB2312" w:cs="楷体_GB2312"/>
          <w:spacing w:val="0"/>
          <w:sz w:val="32"/>
          <w:szCs w:val="32"/>
          <w:u w:val="none"/>
          <w:lang w:val="en-US" w:eastAsia="en-US"/>
        </w:rPr>
        <w:t>卫生健康委、</w:t>
      </w:r>
      <w:r>
        <w:rPr>
          <w:rFonts w:hint="eastAsia" w:ascii="楷体_GB2312" w:hAnsi="楷体_GB2312" w:eastAsia="楷体_GB2312" w:cs="楷体_GB2312"/>
          <w:spacing w:val="0"/>
          <w:sz w:val="32"/>
          <w:szCs w:val="32"/>
          <w:u w:val="none"/>
          <w:lang w:val="en-US" w:eastAsia="zh-CN"/>
        </w:rPr>
        <w:t>市</w:t>
      </w:r>
      <w:r>
        <w:rPr>
          <w:rFonts w:hint="eastAsia" w:ascii="楷体_GB2312" w:hAnsi="楷体_GB2312" w:eastAsia="楷体_GB2312" w:cs="楷体_GB2312"/>
          <w:spacing w:val="0"/>
          <w:sz w:val="32"/>
          <w:szCs w:val="32"/>
          <w:u w:val="none"/>
          <w:lang w:val="en-US" w:eastAsia="en-US"/>
        </w:rPr>
        <w:t>发展改革委、</w:t>
      </w:r>
      <w:r>
        <w:rPr>
          <w:rFonts w:hint="eastAsia" w:ascii="楷体_GB2312" w:hAnsi="楷体_GB2312" w:eastAsia="楷体_GB2312" w:cs="楷体_GB2312"/>
          <w:spacing w:val="0"/>
          <w:sz w:val="32"/>
          <w:szCs w:val="32"/>
          <w:u w:val="none"/>
          <w:lang w:val="en-US" w:eastAsia="zh-CN"/>
        </w:rPr>
        <w:t>市财政局、市</w:t>
      </w:r>
      <w:r>
        <w:rPr>
          <w:rFonts w:hint="eastAsia" w:ascii="楷体_GB2312" w:hAnsi="楷体_GB2312" w:eastAsia="楷体_GB2312" w:cs="楷体_GB2312"/>
          <w:spacing w:val="0"/>
          <w:sz w:val="32"/>
          <w:szCs w:val="32"/>
          <w:u w:val="none"/>
          <w:lang w:val="en-US" w:eastAsia="en-US"/>
        </w:rPr>
        <w:t>民政</w:t>
      </w:r>
      <w:r>
        <w:rPr>
          <w:rFonts w:hint="eastAsia" w:ascii="楷体_GB2312" w:hAnsi="楷体_GB2312" w:eastAsia="楷体_GB2312" w:cs="楷体_GB2312"/>
          <w:spacing w:val="0"/>
          <w:sz w:val="32"/>
          <w:szCs w:val="32"/>
          <w:u w:val="none"/>
          <w:lang w:val="en-US" w:eastAsia="zh-CN"/>
        </w:rPr>
        <w:t>局</w:t>
      </w:r>
      <w:r>
        <w:rPr>
          <w:rFonts w:hint="eastAsia" w:ascii="楷体_GB2312" w:hAnsi="楷体_GB2312" w:eastAsia="楷体_GB2312" w:cs="楷体_GB2312"/>
          <w:spacing w:val="0"/>
          <w:sz w:val="32"/>
          <w:szCs w:val="32"/>
          <w:u w:val="none"/>
          <w:lang w:val="en-US" w:eastAsia="en-US"/>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spacing w:val="0"/>
          <w:sz w:val="32"/>
          <w:szCs w:val="32"/>
          <w:u w:val="none"/>
          <w:lang w:val="en-US" w:eastAsia="en-US"/>
        </w:rPr>
      </w:pPr>
      <w:r>
        <w:rPr>
          <w:rFonts w:hint="eastAsia" w:ascii="楷体_GB2312" w:hAnsi="楷体_GB2312" w:eastAsia="楷体_GB2312" w:cs="楷体_GB2312"/>
          <w:spacing w:val="0"/>
          <w:sz w:val="32"/>
          <w:szCs w:val="32"/>
          <w:u w:val="none"/>
        </w:rPr>
        <w:t>(</w:t>
      </w:r>
      <w:r>
        <w:rPr>
          <w:rFonts w:hint="eastAsia" w:ascii="楷体_GB2312" w:hAnsi="楷体_GB2312" w:eastAsia="楷体_GB2312" w:cs="楷体_GB2312"/>
          <w:spacing w:val="0"/>
          <w:sz w:val="32"/>
          <w:szCs w:val="32"/>
          <w:u w:val="none"/>
          <w:lang w:eastAsia="zh-CN"/>
        </w:rPr>
        <w:t>二</w:t>
      </w:r>
      <w:r>
        <w:rPr>
          <w:rFonts w:hint="eastAsia" w:ascii="楷体_GB2312" w:hAnsi="楷体_GB2312" w:eastAsia="楷体_GB2312" w:cs="楷体_GB2312"/>
          <w:spacing w:val="0"/>
          <w:sz w:val="32"/>
          <w:szCs w:val="32"/>
          <w:u w:val="none"/>
        </w:rPr>
        <w:t>)村卫生室公有化标准化建设。</w:t>
      </w:r>
      <w:r>
        <w:rPr>
          <w:rFonts w:hint="eastAsia" w:ascii="仿宋_GB2312" w:hAnsi="仿宋_GB2312" w:eastAsia="仿宋_GB2312" w:cs="仿宋_GB2312"/>
          <w:spacing w:val="0"/>
          <w:sz w:val="32"/>
          <w:szCs w:val="32"/>
          <w:u w:val="none"/>
          <w:lang w:val="en-US" w:eastAsia="en-US"/>
        </w:rPr>
        <w:t>加强行政村村卫生室公有化、标准化建设，实行政府建设、乡镇卫生院管理、乡村医生无偿使用。到2025年，</w:t>
      </w:r>
      <w:r>
        <w:rPr>
          <w:rFonts w:hint="eastAsia" w:ascii="仿宋_GB2312" w:hAnsi="仿宋_GB2312" w:eastAsia="仿宋_GB2312" w:cs="仿宋_GB2312"/>
          <w:spacing w:val="0"/>
          <w:sz w:val="32"/>
          <w:szCs w:val="32"/>
          <w:u w:val="none"/>
          <w:lang w:val="en-US" w:eastAsia="zh-CN"/>
        </w:rPr>
        <w:t>标准化</w:t>
      </w:r>
      <w:r>
        <w:rPr>
          <w:rFonts w:hint="eastAsia" w:ascii="仿宋_GB2312" w:hAnsi="仿宋_GB2312" w:eastAsia="仿宋_GB2312" w:cs="仿宋_GB2312"/>
          <w:spacing w:val="0"/>
          <w:sz w:val="32"/>
          <w:szCs w:val="32"/>
          <w:u w:val="none"/>
          <w:lang w:val="en-US" w:eastAsia="en-US"/>
        </w:rPr>
        <w:t>公有产权村卫生室占比达</w:t>
      </w:r>
      <w:r>
        <w:rPr>
          <w:rFonts w:hint="eastAsia" w:ascii="仿宋_GB2312" w:hAnsi="仿宋_GB2312" w:eastAsia="仿宋_GB2312" w:cs="仿宋_GB2312"/>
          <w:spacing w:val="0"/>
          <w:sz w:val="32"/>
          <w:szCs w:val="32"/>
          <w:u w:val="none"/>
          <w:lang w:val="en-US" w:eastAsia="zh-CN"/>
        </w:rPr>
        <w:t>到</w:t>
      </w:r>
      <w:r>
        <w:rPr>
          <w:rFonts w:hint="eastAsia" w:ascii="仿宋_GB2312" w:hAnsi="仿宋_GB2312" w:eastAsia="仿宋_GB2312" w:cs="仿宋_GB2312"/>
          <w:spacing w:val="0"/>
          <w:sz w:val="32"/>
          <w:szCs w:val="32"/>
          <w:u w:val="none"/>
          <w:lang w:val="en-US" w:eastAsia="en-US"/>
        </w:rPr>
        <w:t>9</w:t>
      </w:r>
      <w:r>
        <w:rPr>
          <w:rFonts w:hint="eastAsia" w:ascii="仿宋_GB2312" w:hAnsi="仿宋_GB2312" w:eastAsia="仿宋_GB2312" w:cs="仿宋_GB2312"/>
          <w:spacing w:val="0"/>
          <w:sz w:val="32"/>
          <w:szCs w:val="32"/>
          <w:u w:val="none"/>
          <w:lang w:val="en-US" w:eastAsia="zh-CN"/>
        </w:rPr>
        <w:t>5</w:t>
      </w:r>
      <w:r>
        <w:rPr>
          <w:rFonts w:hint="eastAsia" w:ascii="仿宋_GB2312" w:hAnsi="仿宋_GB2312" w:eastAsia="仿宋_GB2312" w:cs="仿宋_GB2312"/>
          <w:spacing w:val="0"/>
          <w:sz w:val="32"/>
          <w:szCs w:val="32"/>
          <w:u w:val="none"/>
          <w:lang w:val="en-US" w:eastAsia="en-US"/>
        </w:rPr>
        <w:t>%以上。村卫生室服务能力全部达到基本标准以上，</w:t>
      </w:r>
      <w:r>
        <w:rPr>
          <w:rFonts w:hint="eastAsia" w:ascii="仿宋_GB2312" w:hAnsi="仿宋_GB2312" w:eastAsia="仿宋_GB2312" w:cs="仿宋_GB2312"/>
          <w:spacing w:val="0"/>
          <w:sz w:val="32"/>
          <w:szCs w:val="32"/>
          <w:u w:val="none"/>
          <w:lang w:val="en-US" w:eastAsia="zh-CN"/>
        </w:rPr>
        <w:t>至少能够识别和初步诊治20种常见病，掌握4类以上中医药适宜技术。乡镇卫生院延伸举办的村卫生室占比达到50%以上。</w:t>
      </w:r>
      <w:r>
        <w:rPr>
          <w:rFonts w:hint="eastAsia" w:ascii="楷体_GB2312" w:hAnsi="楷体_GB2312" w:eastAsia="楷体_GB2312" w:cs="楷体_GB2312"/>
          <w:spacing w:val="0"/>
          <w:sz w:val="32"/>
          <w:szCs w:val="32"/>
          <w:u w:val="none"/>
          <w:lang w:val="en-US" w:eastAsia="zh-CN"/>
        </w:rPr>
        <w:t>（</w:t>
      </w:r>
      <w:r>
        <w:rPr>
          <w:rFonts w:hint="eastAsia" w:ascii="楷体_GB2312" w:hAnsi="楷体_GB2312" w:eastAsia="楷体_GB2312" w:cs="楷体_GB2312"/>
          <w:spacing w:val="0"/>
          <w:sz w:val="32"/>
          <w:szCs w:val="32"/>
          <w:u w:val="none"/>
          <w:lang w:val="en-US" w:eastAsia="en-US"/>
        </w:rPr>
        <w:t>责任单位：</w:t>
      </w:r>
      <w:r>
        <w:rPr>
          <w:rFonts w:hint="eastAsia" w:ascii="楷体_GB2312" w:hAnsi="楷体_GB2312" w:eastAsia="楷体_GB2312" w:cs="楷体_GB2312"/>
          <w:spacing w:val="0"/>
          <w:sz w:val="32"/>
          <w:szCs w:val="32"/>
          <w:u w:val="none"/>
          <w:lang w:val="en-US" w:eastAsia="zh-CN"/>
        </w:rPr>
        <w:t>市</w:t>
      </w:r>
      <w:r>
        <w:rPr>
          <w:rFonts w:hint="eastAsia" w:ascii="楷体_GB2312" w:hAnsi="楷体_GB2312" w:eastAsia="楷体_GB2312" w:cs="楷体_GB2312"/>
          <w:spacing w:val="0"/>
          <w:sz w:val="32"/>
          <w:szCs w:val="32"/>
          <w:u w:val="none"/>
          <w:lang w:val="en-US" w:eastAsia="en-US"/>
        </w:rPr>
        <w:t>卫生健康委、</w:t>
      </w:r>
      <w:r>
        <w:rPr>
          <w:rFonts w:hint="eastAsia" w:ascii="楷体_GB2312" w:hAnsi="楷体_GB2312" w:eastAsia="楷体_GB2312" w:cs="楷体_GB2312"/>
          <w:spacing w:val="0"/>
          <w:sz w:val="32"/>
          <w:szCs w:val="32"/>
          <w:u w:val="none"/>
          <w:lang w:val="en-US" w:eastAsia="zh-CN"/>
        </w:rPr>
        <w:t>市</w:t>
      </w:r>
      <w:r>
        <w:rPr>
          <w:rFonts w:hint="eastAsia" w:ascii="楷体_GB2312" w:hAnsi="楷体_GB2312" w:eastAsia="楷体_GB2312" w:cs="楷体_GB2312"/>
          <w:spacing w:val="0"/>
          <w:sz w:val="32"/>
          <w:szCs w:val="32"/>
          <w:u w:val="none"/>
          <w:lang w:val="en-US" w:eastAsia="en-US"/>
        </w:rPr>
        <w:t>发展改革委</w:t>
      </w:r>
      <w:r>
        <w:rPr>
          <w:rFonts w:hint="eastAsia" w:ascii="楷体_GB2312" w:hAnsi="楷体_GB2312" w:eastAsia="楷体_GB2312" w:cs="楷体_GB2312"/>
          <w:spacing w:val="0"/>
          <w:sz w:val="32"/>
          <w:szCs w:val="32"/>
          <w:u w:val="none"/>
          <w:lang w:val="en-US" w:eastAsia="zh-CN"/>
        </w:rPr>
        <w:t>、市</w:t>
      </w:r>
      <w:r>
        <w:rPr>
          <w:rFonts w:hint="eastAsia" w:ascii="楷体_GB2312" w:hAnsi="楷体_GB2312" w:eastAsia="楷体_GB2312" w:cs="楷体_GB2312"/>
          <w:spacing w:val="0"/>
          <w:sz w:val="32"/>
          <w:szCs w:val="32"/>
          <w:u w:val="none"/>
          <w:lang w:val="en-US" w:eastAsia="en-US"/>
        </w:rPr>
        <w:t>财政</w:t>
      </w:r>
      <w:r>
        <w:rPr>
          <w:rFonts w:hint="eastAsia" w:ascii="楷体_GB2312" w:hAnsi="楷体_GB2312" w:eastAsia="楷体_GB2312" w:cs="楷体_GB2312"/>
          <w:spacing w:val="0"/>
          <w:sz w:val="32"/>
          <w:szCs w:val="32"/>
          <w:u w:val="none"/>
          <w:lang w:val="en-US" w:eastAsia="zh-CN"/>
        </w:rPr>
        <w:t>局</w:t>
      </w:r>
      <w:r>
        <w:rPr>
          <w:rFonts w:hint="eastAsia" w:ascii="楷体_GB2312" w:hAnsi="楷体_GB2312" w:eastAsia="楷体_GB2312" w:cs="楷体_GB2312"/>
          <w:spacing w:val="0"/>
          <w:sz w:val="32"/>
          <w:szCs w:val="32"/>
          <w:u w:val="none"/>
          <w:lang w:val="en-US" w:eastAsia="en-US"/>
        </w:rPr>
        <w:t>)</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楷体_GB2312" w:hAnsi="楷体_GB2312" w:eastAsia="楷体_GB2312" w:cs="楷体_GB2312"/>
          <w:spacing w:val="0"/>
          <w:sz w:val="32"/>
          <w:szCs w:val="32"/>
          <w:u w:val="none"/>
          <w:lang w:val="en-US" w:eastAsia="en-US"/>
        </w:rPr>
      </w:pPr>
      <w:r>
        <w:rPr>
          <w:rFonts w:hint="eastAsia" w:ascii="楷体_GB2312" w:hAnsi="楷体_GB2312" w:eastAsia="楷体_GB2312" w:cs="楷体_GB2312"/>
          <w:spacing w:val="0"/>
          <w:sz w:val="32"/>
          <w:szCs w:val="32"/>
          <w:u w:val="none"/>
          <w:lang w:eastAsia="zh-CN"/>
        </w:rPr>
        <w:t>（三）</w:t>
      </w:r>
      <w:r>
        <w:rPr>
          <w:rFonts w:hint="eastAsia" w:ascii="楷体_GB2312" w:hAnsi="楷体_GB2312" w:eastAsia="楷体_GB2312" w:cs="楷体_GB2312"/>
          <w:spacing w:val="0"/>
          <w:sz w:val="32"/>
          <w:szCs w:val="32"/>
          <w:u w:val="none"/>
        </w:rPr>
        <w:t>打造“五个100”实践样板。</w:t>
      </w:r>
      <w:r>
        <w:rPr>
          <w:rFonts w:hint="eastAsia" w:ascii="仿宋_GB2312" w:hAnsi="仿宋_GB2312" w:eastAsia="仿宋_GB2312" w:cs="仿宋_GB2312"/>
          <w:spacing w:val="0"/>
          <w:sz w:val="32"/>
          <w:szCs w:val="32"/>
          <w:u w:val="none"/>
          <w:lang w:val="en-US" w:eastAsia="zh-CN"/>
        </w:rPr>
        <w:t>通过资金引导、技术支援，五年内在全市基层医疗卫生机构中打造10个全专结合实践样板、10个医防结合实践样板、10个中西医结合实践样板、10个医养结合实践样板、10个安疗结合实践样板。通过验收的实践样板，财政部门通过统筹部门预算和相关补助资金给予支持。</w:t>
      </w:r>
      <w:r>
        <w:rPr>
          <w:rFonts w:hint="eastAsia" w:ascii="楷体_GB2312" w:hAnsi="楷体_GB2312" w:eastAsia="楷体_GB2312" w:cs="楷体_GB2312"/>
          <w:spacing w:val="0"/>
          <w:sz w:val="32"/>
          <w:szCs w:val="32"/>
          <w:u w:val="none"/>
          <w:lang w:val="en-US" w:eastAsia="en-US"/>
        </w:rPr>
        <w:t>(责任单位：</w:t>
      </w:r>
      <w:r>
        <w:rPr>
          <w:rFonts w:hint="eastAsia" w:ascii="楷体_GB2312" w:hAnsi="楷体_GB2312" w:eastAsia="楷体_GB2312" w:cs="楷体_GB2312"/>
          <w:spacing w:val="0"/>
          <w:sz w:val="32"/>
          <w:szCs w:val="32"/>
          <w:u w:val="none"/>
          <w:lang w:val="en-US" w:eastAsia="zh-CN"/>
        </w:rPr>
        <w:t>市</w:t>
      </w:r>
      <w:r>
        <w:rPr>
          <w:rFonts w:hint="eastAsia" w:ascii="楷体_GB2312" w:hAnsi="楷体_GB2312" w:eastAsia="楷体_GB2312" w:cs="楷体_GB2312"/>
          <w:spacing w:val="0"/>
          <w:sz w:val="32"/>
          <w:szCs w:val="32"/>
          <w:u w:val="none"/>
          <w:lang w:val="en-US" w:eastAsia="en-US"/>
        </w:rPr>
        <w:t>卫生健康委、</w:t>
      </w:r>
      <w:r>
        <w:rPr>
          <w:rFonts w:hint="eastAsia" w:ascii="楷体_GB2312" w:hAnsi="楷体_GB2312" w:eastAsia="楷体_GB2312" w:cs="楷体_GB2312"/>
          <w:spacing w:val="0"/>
          <w:sz w:val="32"/>
          <w:szCs w:val="32"/>
          <w:u w:val="none"/>
          <w:lang w:val="en-US" w:eastAsia="zh-CN"/>
        </w:rPr>
        <w:t>市</w:t>
      </w:r>
      <w:r>
        <w:rPr>
          <w:rFonts w:hint="eastAsia" w:ascii="楷体_GB2312" w:hAnsi="楷体_GB2312" w:eastAsia="楷体_GB2312" w:cs="楷体_GB2312"/>
          <w:spacing w:val="0"/>
          <w:sz w:val="32"/>
          <w:szCs w:val="32"/>
          <w:u w:val="none"/>
          <w:lang w:val="en-US" w:eastAsia="en-US"/>
        </w:rPr>
        <w:t>财政</w:t>
      </w:r>
      <w:r>
        <w:rPr>
          <w:rFonts w:hint="eastAsia" w:ascii="楷体_GB2312" w:hAnsi="楷体_GB2312" w:eastAsia="楷体_GB2312" w:cs="楷体_GB2312"/>
          <w:spacing w:val="0"/>
          <w:sz w:val="32"/>
          <w:szCs w:val="32"/>
          <w:u w:val="none"/>
          <w:lang w:val="en-US" w:eastAsia="zh-CN"/>
        </w:rPr>
        <w:t>局</w:t>
      </w:r>
      <w:r>
        <w:rPr>
          <w:rFonts w:hint="eastAsia" w:ascii="楷体_GB2312" w:hAnsi="楷体_GB2312" w:eastAsia="楷体_GB2312" w:cs="楷体_GB2312"/>
          <w:spacing w:val="0"/>
          <w:sz w:val="32"/>
          <w:szCs w:val="32"/>
          <w:u w:val="none"/>
          <w:lang w:val="en-US" w:eastAsia="en-US"/>
        </w:rPr>
        <w:t>、</w:t>
      </w:r>
      <w:r>
        <w:rPr>
          <w:rFonts w:hint="eastAsia" w:ascii="楷体_GB2312" w:hAnsi="楷体_GB2312" w:eastAsia="楷体_GB2312" w:cs="楷体_GB2312"/>
          <w:spacing w:val="0"/>
          <w:sz w:val="32"/>
          <w:szCs w:val="32"/>
          <w:u w:val="none"/>
          <w:lang w:val="en-US" w:eastAsia="zh-CN"/>
        </w:rPr>
        <w:t>市</w:t>
      </w:r>
      <w:r>
        <w:rPr>
          <w:rFonts w:hint="eastAsia" w:ascii="楷体_GB2312" w:hAnsi="楷体_GB2312" w:eastAsia="楷体_GB2312" w:cs="楷体_GB2312"/>
          <w:spacing w:val="0"/>
          <w:sz w:val="32"/>
          <w:szCs w:val="32"/>
          <w:u w:val="none"/>
          <w:lang w:val="en-US" w:eastAsia="en-US"/>
        </w:rPr>
        <w:t>民政</w:t>
      </w:r>
      <w:r>
        <w:rPr>
          <w:rFonts w:hint="eastAsia" w:ascii="楷体_GB2312" w:hAnsi="楷体_GB2312" w:eastAsia="楷体_GB2312" w:cs="楷体_GB2312"/>
          <w:spacing w:val="0"/>
          <w:sz w:val="32"/>
          <w:szCs w:val="32"/>
          <w:u w:val="none"/>
          <w:lang w:val="en-US" w:eastAsia="zh-CN"/>
        </w:rPr>
        <w:t>局</w:t>
      </w:r>
      <w:r>
        <w:rPr>
          <w:rFonts w:hint="eastAsia" w:ascii="楷体_GB2312" w:hAnsi="楷体_GB2312" w:eastAsia="楷体_GB2312" w:cs="楷体_GB2312"/>
          <w:spacing w:val="0"/>
          <w:sz w:val="32"/>
          <w:szCs w:val="32"/>
          <w:u w:val="none"/>
          <w:lang w:val="en-US" w:eastAsia="en-US"/>
        </w:rPr>
        <w:t>)</w:t>
      </w:r>
    </w:p>
    <w:p>
      <w:pPr>
        <w:pStyle w:val="4"/>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snapToGrid w:val="0"/>
          <w:color w:val="000000"/>
          <w:spacing w:val="0"/>
          <w:kern w:val="0"/>
          <w:sz w:val="32"/>
          <w:szCs w:val="32"/>
          <w:u w:val="none"/>
          <w:lang w:val="en-US" w:eastAsia="zh-CN" w:bidi="ar-SA"/>
        </w:rPr>
      </w:pPr>
      <w:r>
        <w:rPr>
          <w:rFonts w:hint="eastAsia" w:ascii="黑体" w:hAnsi="黑体" w:eastAsia="黑体" w:cs="黑体"/>
          <w:snapToGrid w:val="0"/>
          <w:color w:val="000000"/>
          <w:spacing w:val="0"/>
          <w:kern w:val="0"/>
          <w:sz w:val="32"/>
          <w:szCs w:val="32"/>
          <w:u w:val="none"/>
          <w:lang w:val="en-US" w:eastAsia="en-US" w:bidi="ar-SA"/>
        </w:rPr>
        <w:t>三、</w:t>
      </w:r>
      <w:r>
        <w:rPr>
          <w:rFonts w:hint="eastAsia" w:ascii="黑体" w:hAnsi="黑体" w:eastAsia="黑体" w:cs="黑体"/>
          <w:snapToGrid w:val="0"/>
          <w:color w:val="000000"/>
          <w:spacing w:val="0"/>
          <w:kern w:val="0"/>
          <w:sz w:val="32"/>
          <w:szCs w:val="32"/>
          <w:u w:val="none"/>
          <w:lang w:val="en-US" w:eastAsia="zh-CN" w:bidi="ar-SA"/>
        </w:rPr>
        <w:t>纵深推进基层医药卫生体制改革</w:t>
      </w:r>
    </w:p>
    <w:p>
      <w:pPr>
        <w:pStyle w:val="4"/>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楷体" w:hAnsi="楷体" w:eastAsia="楷体" w:cs="楷体"/>
          <w:snapToGrid w:val="0"/>
          <w:color w:val="000000"/>
          <w:spacing w:val="0"/>
          <w:kern w:val="0"/>
          <w:sz w:val="32"/>
          <w:szCs w:val="32"/>
          <w:u w:val="none"/>
          <w:lang w:val="en-US" w:eastAsia="en-US" w:bidi="ar-SA"/>
        </w:rPr>
      </w:pPr>
      <w:r>
        <w:rPr>
          <w:rFonts w:hint="eastAsia" w:ascii="楷体_GB2312" w:hAnsi="楷体_GB2312" w:eastAsia="楷体_GB2312" w:cs="楷体_GB2312"/>
          <w:snapToGrid w:val="0"/>
          <w:color w:val="000000"/>
          <w:spacing w:val="0"/>
          <w:kern w:val="0"/>
          <w:sz w:val="32"/>
          <w:szCs w:val="32"/>
          <w:u w:val="none"/>
          <w:lang w:val="en-US" w:eastAsia="en-US" w:bidi="ar-SA"/>
        </w:rPr>
        <w:t>(一)高质量建设县域医共体。</w:t>
      </w:r>
      <w:r>
        <w:rPr>
          <w:rFonts w:hint="eastAsia" w:ascii="仿宋_GB2312" w:hAnsi="仿宋_GB2312" w:eastAsia="仿宋_GB2312" w:cs="仿宋_GB2312"/>
          <w:snapToGrid w:val="0"/>
          <w:color w:val="000000"/>
          <w:spacing w:val="0"/>
          <w:kern w:val="0"/>
          <w:sz w:val="32"/>
          <w:szCs w:val="32"/>
          <w:u w:val="none"/>
          <w:lang w:val="en-US" w:eastAsia="zh-CN" w:bidi="ar-SA"/>
        </w:rPr>
        <w:t>强化县域内资源统筹，建立健全城乡融合、共建共享共管机制，实行行政、人事、财务、业务、用药、信息、后勤等“七统一”管理，完善医保基金总额付费、结余留用、合理超支分担机制，推行“县乡一体化、乡村一体化”管理。建立开放共享的影像、心电、病理诊断、医学检验和消毒供应等中心，推动基层检查、上级诊断和检查检验结果互认。推动人才、技术、服务、管理“四个下沉”，引导群众基层就医，更好发挥乡村医疗服务功能。</w:t>
      </w:r>
      <w:r>
        <w:rPr>
          <w:rFonts w:ascii="楷体" w:hAnsi="楷体" w:eastAsia="楷体" w:cs="楷体"/>
          <w:snapToGrid w:val="0"/>
          <w:color w:val="000000"/>
          <w:spacing w:val="0"/>
          <w:kern w:val="0"/>
          <w:sz w:val="32"/>
          <w:szCs w:val="32"/>
          <w:u w:val="none"/>
          <w:lang w:val="en-US" w:eastAsia="en-US" w:bidi="ar-SA"/>
        </w:rPr>
        <w:t>(责任单位：</w:t>
      </w:r>
      <w:r>
        <w:rPr>
          <w:rFonts w:hint="eastAsia" w:ascii="楷体" w:hAnsi="楷体" w:eastAsia="楷体" w:cs="楷体"/>
          <w:snapToGrid w:val="0"/>
          <w:color w:val="000000"/>
          <w:spacing w:val="0"/>
          <w:kern w:val="0"/>
          <w:sz w:val="32"/>
          <w:szCs w:val="32"/>
          <w:u w:val="none"/>
          <w:lang w:val="en-US" w:eastAsia="zh-CN" w:bidi="ar-SA"/>
        </w:rPr>
        <w:t>市</w:t>
      </w:r>
      <w:r>
        <w:rPr>
          <w:rFonts w:ascii="楷体" w:hAnsi="楷体" w:eastAsia="楷体" w:cs="楷体"/>
          <w:snapToGrid w:val="0"/>
          <w:color w:val="000000"/>
          <w:spacing w:val="0"/>
          <w:kern w:val="0"/>
          <w:sz w:val="32"/>
          <w:szCs w:val="32"/>
          <w:u w:val="none"/>
          <w:lang w:val="en-US" w:eastAsia="en-US" w:bidi="ar-SA"/>
        </w:rPr>
        <w:t>卫生健康委、</w:t>
      </w:r>
      <w:r>
        <w:rPr>
          <w:rFonts w:hint="eastAsia" w:ascii="楷体" w:hAnsi="楷体" w:eastAsia="楷体" w:cs="楷体"/>
          <w:snapToGrid w:val="0"/>
          <w:color w:val="000000"/>
          <w:spacing w:val="0"/>
          <w:kern w:val="0"/>
          <w:sz w:val="32"/>
          <w:szCs w:val="32"/>
          <w:u w:val="none"/>
          <w:lang w:val="en-US" w:eastAsia="zh-CN" w:bidi="ar-SA"/>
        </w:rPr>
        <w:t>市</w:t>
      </w:r>
      <w:r>
        <w:rPr>
          <w:rFonts w:ascii="楷体" w:hAnsi="楷体" w:eastAsia="楷体" w:cs="楷体"/>
          <w:snapToGrid w:val="0"/>
          <w:color w:val="000000"/>
          <w:spacing w:val="0"/>
          <w:kern w:val="0"/>
          <w:sz w:val="32"/>
          <w:szCs w:val="32"/>
          <w:u w:val="none"/>
          <w:lang w:val="en-US" w:eastAsia="en-US" w:bidi="ar-SA"/>
        </w:rPr>
        <w:t>发展改革委、</w:t>
      </w:r>
      <w:r>
        <w:rPr>
          <w:rFonts w:hint="eastAsia" w:ascii="楷体" w:hAnsi="楷体" w:eastAsia="楷体" w:cs="楷体"/>
          <w:snapToGrid w:val="0"/>
          <w:color w:val="000000"/>
          <w:spacing w:val="0"/>
          <w:kern w:val="0"/>
          <w:sz w:val="32"/>
          <w:szCs w:val="32"/>
          <w:u w:val="none"/>
          <w:lang w:val="en-US" w:eastAsia="zh-CN" w:bidi="ar-SA"/>
        </w:rPr>
        <w:t>市</w:t>
      </w:r>
      <w:r>
        <w:rPr>
          <w:rFonts w:ascii="楷体" w:hAnsi="楷体" w:eastAsia="楷体" w:cs="楷体"/>
          <w:snapToGrid w:val="0"/>
          <w:color w:val="000000"/>
          <w:spacing w:val="0"/>
          <w:kern w:val="0"/>
          <w:sz w:val="32"/>
          <w:szCs w:val="32"/>
          <w:u w:val="none"/>
          <w:lang w:val="en-US" w:eastAsia="en-US" w:bidi="ar-SA"/>
        </w:rPr>
        <w:t>财政</w:t>
      </w:r>
      <w:r>
        <w:rPr>
          <w:rFonts w:hint="eastAsia" w:ascii="楷体" w:hAnsi="楷体" w:eastAsia="楷体" w:cs="楷体"/>
          <w:snapToGrid w:val="0"/>
          <w:color w:val="000000"/>
          <w:spacing w:val="0"/>
          <w:kern w:val="0"/>
          <w:sz w:val="32"/>
          <w:szCs w:val="32"/>
          <w:u w:val="none"/>
          <w:lang w:val="en-US" w:eastAsia="zh-CN" w:bidi="ar-SA"/>
        </w:rPr>
        <w:t>局</w:t>
      </w:r>
      <w:r>
        <w:rPr>
          <w:rFonts w:ascii="楷体" w:hAnsi="楷体" w:eastAsia="楷体" w:cs="楷体"/>
          <w:snapToGrid w:val="0"/>
          <w:color w:val="000000"/>
          <w:spacing w:val="0"/>
          <w:kern w:val="0"/>
          <w:sz w:val="32"/>
          <w:szCs w:val="32"/>
          <w:u w:val="none"/>
          <w:lang w:val="en-US" w:eastAsia="en-US" w:bidi="ar-SA"/>
        </w:rPr>
        <w:t>、</w:t>
      </w:r>
      <w:r>
        <w:rPr>
          <w:rFonts w:hint="eastAsia" w:ascii="楷体" w:hAnsi="楷体" w:eastAsia="楷体" w:cs="楷体"/>
          <w:snapToGrid w:val="0"/>
          <w:color w:val="000000"/>
          <w:spacing w:val="0"/>
          <w:kern w:val="0"/>
          <w:sz w:val="32"/>
          <w:szCs w:val="32"/>
          <w:u w:val="none"/>
          <w:lang w:val="en-US" w:eastAsia="zh-CN" w:bidi="ar-SA"/>
        </w:rPr>
        <w:t>市</w:t>
      </w:r>
      <w:r>
        <w:rPr>
          <w:rFonts w:ascii="楷体" w:hAnsi="楷体" w:eastAsia="楷体" w:cs="楷体"/>
          <w:snapToGrid w:val="0"/>
          <w:color w:val="000000"/>
          <w:spacing w:val="0"/>
          <w:kern w:val="0"/>
          <w:sz w:val="32"/>
          <w:szCs w:val="32"/>
          <w:u w:val="none"/>
          <w:lang w:val="en-US" w:eastAsia="en-US" w:bidi="ar-SA"/>
        </w:rPr>
        <w:t>医保局)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华文楷体" w:hAnsi="华文楷体" w:eastAsia="华文楷体" w:cs="华文楷体"/>
          <w:spacing w:val="0"/>
          <w:sz w:val="32"/>
          <w:szCs w:val="32"/>
          <w:u w:val="none"/>
          <w:lang w:eastAsia="zh-CN"/>
        </w:rPr>
      </w:pPr>
      <w:r>
        <w:rPr>
          <w:rFonts w:hint="eastAsia" w:ascii="楷体_GB2312" w:hAnsi="楷体_GB2312" w:eastAsia="楷体_GB2312" w:cs="楷体_GB2312"/>
          <w:spacing w:val="0"/>
          <w:sz w:val="32"/>
          <w:szCs w:val="32"/>
          <w:u w:val="none"/>
          <w:lang w:val="en-US" w:eastAsia="en-US"/>
        </w:rPr>
        <w:t>(二)拓展基层医疗机构服务范围。</w:t>
      </w:r>
      <w:r>
        <w:rPr>
          <w:rFonts w:hint="eastAsia" w:ascii="仿宋_GB2312" w:hAnsi="仿宋_GB2312" w:eastAsia="仿宋_GB2312" w:cs="仿宋_GB2312"/>
          <w:snapToGrid w:val="0"/>
          <w:color w:val="000000"/>
          <w:spacing w:val="0"/>
          <w:kern w:val="0"/>
          <w:sz w:val="32"/>
          <w:szCs w:val="32"/>
          <w:u w:val="none"/>
          <w:lang w:val="en-US" w:eastAsia="zh-CN" w:bidi="ar-SA"/>
        </w:rPr>
        <w:t>加强全科、中医、康复服务能力建设，恢复提升乡镇卫生院外科、妇产科等临床服务能力，允许符合条件的乡镇卫生院备案开展限制类医疗技术临床应用。允许具备人员资质和设备条件的村卫生室登记相应诊疗科目，并将符合规定的诊疗费用</w:t>
      </w:r>
      <w:r>
        <w:rPr>
          <w:rFonts w:hint="eastAsia" w:ascii="仿宋_GB2312" w:hAnsi="仿宋_GB2312" w:eastAsia="仿宋_GB2312" w:cs="仿宋_GB2312"/>
          <w:snapToGrid w:val="0"/>
          <w:color w:val="auto"/>
          <w:spacing w:val="0"/>
          <w:kern w:val="0"/>
          <w:sz w:val="32"/>
          <w:szCs w:val="32"/>
          <w:u w:val="none"/>
          <w:lang w:val="en-US" w:eastAsia="zh-CN" w:bidi="ar-SA"/>
        </w:rPr>
        <w:t>纳入居民医保门诊统筹</w:t>
      </w:r>
      <w:r>
        <w:rPr>
          <w:rFonts w:hint="eastAsia" w:ascii="仿宋_GB2312" w:hAnsi="仿宋_GB2312" w:eastAsia="仿宋_GB2312" w:cs="仿宋_GB2312"/>
          <w:snapToGrid w:val="0"/>
          <w:color w:val="000000"/>
          <w:spacing w:val="0"/>
          <w:kern w:val="0"/>
          <w:sz w:val="32"/>
          <w:szCs w:val="32"/>
          <w:u w:val="none"/>
          <w:lang w:val="en-US" w:eastAsia="zh-CN" w:bidi="ar-SA"/>
        </w:rPr>
        <w:t>基金支付范围。鼓励采取县域内建立医疗风险基金或整体参加医疗责任保险、工伤保险、意外伤害保险等方式强化医疗风险防范。</w:t>
      </w:r>
      <w:r>
        <w:rPr>
          <w:rFonts w:hint="eastAsia" w:ascii="华文楷体" w:hAnsi="华文楷体" w:eastAsia="华文楷体" w:cs="华文楷体"/>
          <w:spacing w:val="0"/>
          <w:sz w:val="32"/>
          <w:szCs w:val="32"/>
          <w:u w:val="none"/>
          <w:lang w:eastAsia="zh-CN"/>
        </w:rPr>
        <w:t>（责任单位：市卫生健康委、市医保局）</w:t>
      </w:r>
    </w:p>
    <w:p>
      <w:pPr>
        <w:keepNext w:val="0"/>
        <w:keepLines w:val="0"/>
        <w:pageBreakBefore w:val="0"/>
        <w:widowControl/>
        <w:kinsoku/>
        <w:wordWrap/>
        <w:overflowPunct/>
        <w:topLinePunct w:val="0"/>
        <w:autoSpaceDE w:val="0"/>
        <w:autoSpaceDN w:val="0"/>
        <w:bidi w:val="0"/>
        <w:adjustRightInd w:val="0"/>
        <w:snapToGrid w:val="0"/>
        <w:spacing w:line="560" w:lineRule="exact"/>
        <w:ind w:left="0" w:right="0" w:firstLine="640" w:firstLineChars="200"/>
        <w:jc w:val="both"/>
        <w:textAlignment w:val="baseline"/>
        <w:rPr>
          <w:rFonts w:ascii="楷体" w:hAnsi="楷体" w:eastAsia="楷体" w:cs="楷体"/>
          <w:spacing w:val="0"/>
          <w:sz w:val="32"/>
          <w:szCs w:val="32"/>
          <w:u w:val="none"/>
        </w:rPr>
      </w:pPr>
      <w:r>
        <w:rPr>
          <w:rFonts w:hint="eastAsia" w:ascii="楷体_GB2312" w:hAnsi="楷体_GB2312" w:eastAsia="楷体_GB2312" w:cs="楷体_GB2312"/>
          <w:spacing w:val="0"/>
          <w:sz w:val="32"/>
          <w:szCs w:val="32"/>
          <w:u w:val="none"/>
          <w:lang w:val="en-US" w:eastAsia="en-US"/>
        </w:rPr>
        <w:t>(三)完善医保支付政策。</w:t>
      </w:r>
      <w:r>
        <w:rPr>
          <w:rFonts w:hint="eastAsia" w:ascii="仿宋_GB2312" w:hAnsi="仿宋_GB2312" w:eastAsia="仿宋_GB2312" w:cs="仿宋_GB2312"/>
          <w:snapToGrid w:val="0"/>
          <w:color w:val="000000"/>
          <w:spacing w:val="0"/>
          <w:kern w:val="0"/>
          <w:sz w:val="32"/>
          <w:szCs w:val="32"/>
          <w:u w:val="none"/>
          <w:lang w:val="en-US" w:eastAsia="zh-CN" w:bidi="ar-SA"/>
        </w:rPr>
        <w:t>将符合条件的村卫生室纳入医保定点管理范围。逐步放宽基层医疗卫生机构诊疗项目、药品配备使用条件。动态调整基层医疗卫生机构服务价格，建立以医疗服务为主导的收费机制。</w:t>
      </w:r>
      <w:r>
        <w:rPr>
          <w:rFonts w:hint="eastAsia" w:ascii="仿宋_GB2312" w:hAnsi="仿宋_GB2312" w:eastAsia="仿宋_GB2312" w:cs="仿宋_GB2312"/>
          <w:snapToGrid w:val="0"/>
          <w:color w:val="auto"/>
          <w:spacing w:val="0"/>
          <w:kern w:val="0"/>
          <w:sz w:val="32"/>
          <w:szCs w:val="32"/>
          <w:u w:val="none"/>
          <w:lang w:val="en-US" w:eastAsia="zh-CN" w:bidi="ar-SA"/>
        </w:rPr>
        <w:t>根据居民医保基金运行情况，</w:t>
      </w:r>
      <w:r>
        <w:rPr>
          <w:rFonts w:hint="eastAsia" w:ascii="仿宋_GB2312" w:hAnsi="仿宋_GB2312" w:eastAsia="仿宋_GB2312" w:cs="仿宋_GB2312"/>
          <w:snapToGrid w:val="0"/>
          <w:color w:val="000000"/>
          <w:spacing w:val="0"/>
          <w:kern w:val="0"/>
          <w:sz w:val="32"/>
          <w:szCs w:val="32"/>
          <w:u w:val="none"/>
          <w:lang w:val="en-US" w:eastAsia="zh-CN" w:bidi="ar-SA"/>
        </w:rPr>
        <w:t>逐步</w:t>
      </w:r>
      <w:r>
        <w:rPr>
          <w:rFonts w:hint="eastAsia" w:ascii="仿宋_GB2312" w:hAnsi="仿宋_GB2312" w:eastAsia="仿宋_GB2312" w:cs="仿宋_GB2312"/>
          <w:strike w:val="0"/>
          <w:dstrike w:val="0"/>
          <w:snapToGrid w:val="0"/>
          <w:color w:val="auto"/>
          <w:spacing w:val="0"/>
          <w:kern w:val="0"/>
          <w:sz w:val="32"/>
          <w:szCs w:val="32"/>
          <w:u w:val="none"/>
          <w:lang w:val="en-US" w:eastAsia="zh-CN" w:bidi="ar-SA"/>
        </w:rPr>
        <w:t>提高</w:t>
      </w:r>
      <w:r>
        <w:rPr>
          <w:rFonts w:hint="eastAsia" w:ascii="仿宋_GB2312" w:hAnsi="仿宋_GB2312" w:eastAsia="仿宋_GB2312" w:cs="仿宋_GB2312"/>
          <w:snapToGrid w:val="0"/>
          <w:color w:val="000000"/>
          <w:spacing w:val="0"/>
          <w:kern w:val="0"/>
          <w:sz w:val="32"/>
          <w:szCs w:val="32"/>
          <w:u w:val="none"/>
          <w:lang w:val="en-US" w:eastAsia="zh-CN" w:bidi="ar-SA"/>
        </w:rPr>
        <w:t>基层医疗卫生机构普通门诊统筹医保政策范围内报销比</w:t>
      </w:r>
      <w:r>
        <w:rPr>
          <w:rFonts w:hint="eastAsia" w:ascii="仿宋_GB2312" w:hAnsi="仿宋_GB2312" w:eastAsia="仿宋_GB2312" w:cs="仿宋_GB2312"/>
          <w:snapToGrid w:val="0"/>
          <w:color w:val="auto"/>
          <w:spacing w:val="0"/>
          <w:kern w:val="0"/>
          <w:sz w:val="32"/>
          <w:szCs w:val="32"/>
          <w:u w:val="none"/>
          <w:lang w:val="en-US" w:eastAsia="zh-CN" w:bidi="ar-SA"/>
        </w:rPr>
        <w:t>例至7</w:t>
      </w:r>
      <w:r>
        <w:rPr>
          <w:rFonts w:hint="eastAsia" w:ascii="仿宋_GB2312" w:hAnsi="仿宋_GB2312" w:eastAsia="仿宋_GB2312" w:cs="仿宋_GB2312"/>
          <w:strike w:val="0"/>
          <w:dstrike w:val="0"/>
          <w:snapToGrid w:val="0"/>
          <w:color w:val="auto"/>
          <w:spacing w:val="0"/>
          <w:kern w:val="0"/>
          <w:sz w:val="32"/>
          <w:szCs w:val="32"/>
          <w:u w:val="none"/>
          <w:lang w:val="en-US" w:eastAsia="zh-CN" w:bidi="ar-SA"/>
        </w:rPr>
        <w:t>0%左右</w:t>
      </w:r>
      <w:r>
        <w:rPr>
          <w:rFonts w:hint="eastAsia" w:ascii="仿宋_GB2312" w:hAnsi="仿宋_GB2312" w:eastAsia="仿宋_GB2312" w:cs="仿宋_GB2312"/>
          <w:snapToGrid w:val="0"/>
          <w:color w:val="000000"/>
          <w:spacing w:val="0"/>
          <w:kern w:val="0"/>
          <w:sz w:val="32"/>
          <w:szCs w:val="32"/>
          <w:u w:val="none"/>
          <w:lang w:val="en-US" w:eastAsia="zh-CN" w:bidi="ar-SA"/>
        </w:rPr>
        <w:t>。推动县域内“门诊两病”</w:t>
      </w:r>
      <w:r>
        <w:rPr>
          <w:rFonts w:hint="default" w:ascii="仿宋_GB2312" w:hAnsi="仿宋_GB2312" w:eastAsia="仿宋_GB2312" w:cs="仿宋_GB2312"/>
          <w:snapToGrid w:val="0"/>
          <w:color w:val="000000"/>
          <w:spacing w:val="0"/>
          <w:kern w:val="0"/>
          <w:sz w:val="32"/>
          <w:szCs w:val="32"/>
          <w:u w:val="none"/>
          <w:lang w:eastAsia="zh-CN" w:bidi="ar-SA"/>
          <w:woUserID w:val="1"/>
        </w:rPr>
        <w:t>（</w:t>
      </w:r>
      <w:r>
        <w:rPr>
          <w:rFonts w:hint="eastAsia" w:ascii="仿宋_GB2312" w:hAnsi="仿宋_GB2312" w:eastAsia="仿宋_GB2312" w:cs="仿宋_GB2312"/>
          <w:snapToGrid w:val="0"/>
          <w:color w:val="000000"/>
          <w:spacing w:val="0"/>
          <w:kern w:val="0"/>
          <w:sz w:val="32"/>
          <w:szCs w:val="32"/>
          <w:u w:val="none"/>
          <w:lang w:val="en-US" w:eastAsia="zh-CN" w:bidi="ar-SA"/>
          <w:woUserID w:val="1"/>
        </w:rPr>
        <w:t>高血压、糖尿病</w:t>
      </w:r>
      <w:r>
        <w:rPr>
          <w:rFonts w:hint="default" w:ascii="仿宋_GB2312" w:hAnsi="仿宋_GB2312" w:eastAsia="仿宋_GB2312" w:cs="仿宋_GB2312"/>
          <w:snapToGrid w:val="0"/>
          <w:color w:val="000000"/>
          <w:spacing w:val="0"/>
          <w:kern w:val="0"/>
          <w:sz w:val="32"/>
          <w:szCs w:val="32"/>
          <w:u w:val="none"/>
          <w:lang w:eastAsia="zh-CN" w:bidi="ar-SA"/>
          <w:woUserID w:val="1"/>
        </w:rPr>
        <w:t>）</w:t>
      </w:r>
      <w:r>
        <w:rPr>
          <w:rFonts w:hint="eastAsia" w:ascii="仿宋_GB2312" w:hAnsi="仿宋_GB2312" w:eastAsia="仿宋_GB2312" w:cs="仿宋_GB2312"/>
          <w:snapToGrid w:val="0"/>
          <w:color w:val="000000"/>
          <w:spacing w:val="0"/>
          <w:kern w:val="0"/>
          <w:sz w:val="32"/>
          <w:szCs w:val="32"/>
          <w:u w:val="none"/>
          <w:lang w:val="en-US" w:eastAsia="zh-CN" w:bidi="ar-SA"/>
        </w:rPr>
        <w:t>用药定点下放基层，引导常见病、多发病基层就医。完善医共体总额付费政策，逐步提高县域内医保基金用于乡村医疗卫生机构的比例。</w:t>
      </w:r>
      <w:r>
        <w:rPr>
          <w:rFonts w:hint="eastAsia" w:ascii="仿宋_GB2312" w:hAnsi="仿宋_GB2312" w:eastAsia="仿宋_GB2312" w:cs="仿宋_GB2312"/>
          <w:snapToGrid w:val="0"/>
          <w:color w:val="auto"/>
          <w:spacing w:val="0"/>
          <w:kern w:val="0"/>
          <w:sz w:val="32"/>
          <w:szCs w:val="32"/>
          <w:u w:val="none"/>
          <w:lang w:val="en-US" w:eastAsia="zh-CN" w:bidi="ar-SA"/>
        </w:rPr>
        <w:t>根据家庭医生签约服务推进情况，逐步探索依托基层医疗卫生机构推行居民医保门诊统筹按人头付费。持续扩展同病同付的DIP基层病种数量</w:t>
      </w:r>
      <w:r>
        <w:rPr>
          <w:rFonts w:hint="eastAsia" w:ascii="仿宋_GB2312" w:hAnsi="仿宋_GB2312" w:eastAsia="仿宋_GB2312" w:cs="仿宋_GB2312"/>
          <w:snapToGrid w:val="0"/>
          <w:color w:val="000000"/>
          <w:spacing w:val="0"/>
          <w:kern w:val="0"/>
          <w:sz w:val="32"/>
          <w:szCs w:val="32"/>
          <w:u w:val="none"/>
          <w:lang w:val="en-US" w:eastAsia="zh-CN" w:bidi="ar-SA"/>
        </w:rPr>
        <w:t>，逐步扩大基层中医日间病房覆盖面。</w:t>
      </w:r>
      <w:r>
        <w:rPr>
          <w:rFonts w:hint="eastAsia" w:ascii="楷体" w:hAnsi="楷体" w:eastAsia="楷体" w:cs="楷体"/>
          <w:spacing w:val="0"/>
          <w:sz w:val="32"/>
          <w:szCs w:val="32"/>
          <w:u w:val="none"/>
        </w:rPr>
        <w:t>(</w:t>
      </w:r>
      <w:r>
        <w:rPr>
          <w:rFonts w:hint="eastAsia" w:ascii="华文楷体" w:hAnsi="华文楷体" w:eastAsia="华文楷体" w:cs="华文楷体"/>
          <w:spacing w:val="0"/>
          <w:sz w:val="32"/>
          <w:szCs w:val="32"/>
          <w:u w:val="none"/>
          <w:lang w:eastAsia="zh-CN"/>
        </w:rPr>
        <w:t>责任单位：市医保局、市卫生健康委</w:t>
      </w:r>
      <w:r>
        <w:rPr>
          <w:rFonts w:hint="eastAsia" w:ascii="楷体" w:hAnsi="楷体" w:eastAsia="楷体" w:cs="楷体"/>
          <w:spacing w:val="0"/>
          <w:sz w:val="32"/>
          <w:szCs w:val="32"/>
          <w:u w:val="none"/>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left="0" w:right="0" w:rightChars="0" w:firstLine="640" w:firstLineChars="200"/>
        <w:jc w:val="both"/>
        <w:textAlignment w:val="auto"/>
        <w:outlineLvl w:val="9"/>
        <w:rPr>
          <w:rFonts w:hint="eastAsia" w:ascii="华文楷体" w:hAnsi="华文楷体" w:eastAsia="华文楷体" w:cs="华文楷体"/>
          <w:snapToGrid w:val="0"/>
          <w:color w:val="000000"/>
          <w:spacing w:val="0"/>
          <w:kern w:val="0"/>
          <w:sz w:val="32"/>
          <w:szCs w:val="32"/>
          <w:u w:val="none"/>
          <w:lang w:val="en-US" w:eastAsia="zh-CN" w:bidi="ar-SA"/>
        </w:rPr>
      </w:pPr>
      <w:r>
        <w:rPr>
          <w:rFonts w:hint="eastAsia" w:ascii="华文楷体" w:hAnsi="华文楷体" w:eastAsia="华文楷体" w:cs="华文楷体"/>
          <w:spacing w:val="0"/>
          <w:sz w:val="32"/>
          <w:szCs w:val="32"/>
          <w:u w:val="none"/>
          <w:lang w:val="en-US" w:eastAsia="en-US"/>
        </w:rPr>
        <w:t>(</w:t>
      </w:r>
      <w:r>
        <w:rPr>
          <w:rFonts w:hint="eastAsia" w:ascii="华文楷体" w:hAnsi="华文楷体" w:eastAsia="华文楷体" w:cs="华文楷体"/>
          <w:spacing w:val="0"/>
          <w:sz w:val="32"/>
          <w:szCs w:val="32"/>
          <w:u w:val="none"/>
          <w:lang w:val="en-US" w:eastAsia="zh-CN"/>
        </w:rPr>
        <w:t>四</w:t>
      </w:r>
      <w:r>
        <w:rPr>
          <w:rFonts w:hint="eastAsia" w:ascii="华文楷体" w:hAnsi="华文楷体" w:eastAsia="华文楷体" w:cs="华文楷体"/>
          <w:spacing w:val="0"/>
          <w:sz w:val="32"/>
          <w:szCs w:val="32"/>
          <w:u w:val="none"/>
          <w:lang w:val="en-US" w:eastAsia="en-US"/>
        </w:rPr>
        <w:t>)完善</w:t>
      </w:r>
      <w:r>
        <w:rPr>
          <w:rFonts w:hint="eastAsia" w:ascii="华文楷体" w:hAnsi="华文楷体" w:eastAsia="华文楷体" w:cs="华文楷体"/>
          <w:spacing w:val="0"/>
          <w:sz w:val="32"/>
          <w:szCs w:val="32"/>
          <w:u w:val="none"/>
          <w:lang w:val="en-US" w:eastAsia="zh-CN"/>
        </w:rPr>
        <w:t>药品保障</w:t>
      </w:r>
      <w:r>
        <w:rPr>
          <w:rFonts w:hint="eastAsia" w:ascii="华文楷体" w:hAnsi="华文楷体" w:eastAsia="华文楷体" w:cs="华文楷体"/>
          <w:spacing w:val="0"/>
          <w:sz w:val="32"/>
          <w:szCs w:val="32"/>
          <w:u w:val="none"/>
          <w:lang w:val="en-US" w:eastAsia="en-US"/>
        </w:rPr>
        <w:t>政策。</w:t>
      </w:r>
      <w:r>
        <w:rPr>
          <w:rFonts w:hint="eastAsia" w:ascii="仿宋_GB2312" w:hAnsi="仿宋_GB2312" w:eastAsia="仿宋_GB2312" w:cs="仿宋_GB2312"/>
          <w:snapToGrid w:val="0"/>
          <w:color w:val="000000"/>
          <w:spacing w:val="0"/>
          <w:kern w:val="0"/>
          <w:sz w:val="32"/>
          <w:szCs w:val="32"/>
          <w:u w:val="none"/>
          <w:lang w:val="en-US" w:eastAsia="zh-CN" w:bidi="ar-SA"/>
        </w:rPr>
        <w:t>完善医共体内药品耗材统一采购、统一配送、统一价格、统一结算的采购模式，乡镇卫生院、社区卫生服务中心与县级医院统一用药目录、统一基本药物使用比例。</w:t>
      </w:r>
      <w:r>
        <w:rPr>
          <w:rFonts w:hint="default" w:ascii="仿宋_GB2312" w:hAnsi="仿宋_GB2312" w:eastAsia="仿宋_GB2312" w:cs="仿宋_GB2312"/>
          <w:strike w:val="0"/>
          <w:dstrike w:val="0"/>
          <w:snapToGrid w:val="0"/>
          <w:color w:val="000000"/>
          <w:spacing w:val="0"/>
          <w:kern w:val="0"/>
          <w:sz w:val="32"/>
          <w:szCs w:val="32"/>
          <w:u w:val="none"/>
          <w:lang w:val="en-US" w:eastAsia="zh-CN" w:bidi="ar-SA"/>
        </w:rPr>
        <w:t>对</w:t>
      </w:r>
      <w:r>
        <w:rPr>
          <w:rFonts w:hint="eastAsia" w:ascii="仿宋_GB2312" w:hAnsi="仿宋_GB2312" w:eastAsia="仿宋_GB2312" w:cs="仿宋_GB2312"/>
          <w:strike w:val="0"/>
          <w:dstrike w:val="0"/>
          <w:snapToGrid w:val="0"/>
          <w:color w:val="000000"/>
          <w:spacing w:val="0"/>
          <w:kern w:val="0"/>
          <w:sz w:val="32"/>
          <w:szCs w:val="32"/>
          <w:u w:val="none"/>
          <w:lang w:val="en-US" w:eastAsia="zh-CN" w:bidi="ar-SA"/>
        </w:rPr>
        <w:t>实行</w:t>
      </w:r>
      <w:r>
        <w:rPr>
          <w:rFonts w:hint="default" w:ascii="仿宋_GB2312" w:hAnsi="仿宋_GB2312" w:eastAsia="仿宋_GB2312" w:cs="仿宋_GB2312"/>
          <w:strike w:val="0"/>
          <w:dstrike w:val="0"/>
          <w:snapToGrid w:val="0"/>
          <w:color w:val="000000"/>
          <w:spacing w:val="0"/>
          <w:kern w:val="0"/>
          <w:sz w:val="32"/>
          <w:szCs w:val="32"/>
          <w:u w:val="none"/>
          <w:lang w:val="en-US" w:eastAsia="zh-CN" w:bidi="ar-SA"/>
        </w:rPr>
        <w:t>基本药物制度的政府办</w:t>
      </w:r>
      <w:r>
        <w:rPr>
          <w:rFonts w:hint="eastAsia" w:ascii="仿宋_GB2312" w:hAnsi="仿宋_GB2312" w:eastAsia="仿宋_GB2312" w:cs="仿宋_GB2312"/>
          <w:strike w:val="0"/>
          <w:dstrike w:val="0"/>
          <w:snapToGrid w:val="0"/>
          <w:color w:val="000000"/>
          <w:spacing w:val="0"/>
          <w:kern w:val="0"/>
          <w:sz w:val="32"/>
          <w:szCs w:val="32"/>
          <w:u w:val="none"/>
          <w:lang w:val="en-US" w:eastAsia="zh-CN" w:bidi="ar-SA"/>
        </w:rPr>
        <w:t>和</w:t>
      </w:r>
      <w:r>
        <w:rPr>
          <w:rFonts w:hint="default" w:ascii="仿宋_GB2312" w:hAnsi="仿宋_GB2312" w:eastAsia="仿宋_GB2312" w:cs="仿宋_GB2312"/>
          <w:strike w:val="0"/>
          <w:dstrike w:val="0"/>
          <w:snapToGrid w:val="0"/>
          <w:color w:val="000000"/>
          <w:spacing w:val="0"/>
          <w:kern w:val="0"/>
          <w:sz w:val="32"/>
          <w:szCs w:val="32"/>
          <w:u w:val="none"/>
          <w:lang w:val="en-US" w:eastAsia="zh-CN" w:bidi="ar-SA"/>
        </w:rPr>
        <w:t>非政府办</w:t>
      </w:r>
      <w:r>
        <w:rPr>
          <w:rFonts w:hint="eastAsia" w:ascii="仿宋_GB2312" w:hAnsi="仿宋_GB2312" w:eastAsia="仿宋_GB2312" w:cs="仿宋_GB2312"/>
          <w:strike w:val="0"/>
          <w:dstrike w:val="0"/>
          <w:snapToGrid w:val="0"/>
          <w:color w:val="000000"/>
          <w:spacing w:val="0"/>
          <w:kern w:val="0"/>
          <w:sz w:val="32"/>
          <w:szCs w:val="32"/>
          <w:u w:val="none"/>
          <w:lang w:val="en-US" w:eastAsia="zh-CN" w:bidi="ar-SA"/>
        </w:rPr>
        <w:t>基层医疗卫生机构（含</w:t>
      </w:r>
      <w:r>
        <w:rPr>
          <w:rFonts w:hint="default" w:ascii="仿宋_GB2312" w:hAnsi="仿宋_GB2312" w:eastAsia="仿宋_GB2312" w:cs="仿宋_GB2312"/>
          <w:strike w:val="0"/>
          <w:dstrike w:val="0"/>
          <w:snapToGrid w:val="0"/>
          <w:color w:val="000000"/>
          <w:spacing w:val="0"/>
          <w:kern w:val="0"/>
          <w:sz w:val="32"/>
          <w:szCs w:val="32"/>
          <w:u w:val="none"/>
          <w:lang w:val="en-US" w:eastAsia="zh-CN" w:bidi="ar-SA"/>
        </w:rPr>
        <w:t>乡镇卫生院</w:t>
      </w:r>
      <w:r>
        <w:rPr>
          <w:rFonts w:hint="eastAsia" w:ascii="仿宋_GB2312" w:hAnsi="仿宋_GB2312" w:eastAsia="仿宋_GB2312" w:cs="仿宋_GB2312"/>
          <w:strike w:val="0"/>
          <w:dstrike w:val="0"/>
          <w:snapToGrid w:val="0"/>
          <w:color w:val="000000"/>
          <w:spacing w:val="0"/>
          <w:kern w:val="0"/>
          <w:sz w:val="32"/>
          <w:szCs w:val="32"/>
          <w:u w:val="none"/>
          <w:lang w:val="en-US" w:eastAsia="zh-CN" w:bidi="ar-SA"/>
        </w:rPr>
        <w:t>、</w:t>
      </w:r>
      <w:r>
        <w:rPr>
          <w:rFonts w:hint="default" w:ascii="仿宋_GB2312" w:hAnsi="仿宋_GB2312" w:eastAsia="仿宋_GB2312" w:cs="仿宋_GB2312"/>
          <w:strike w:val="0"/>
          <w:dstrike w:val="0"/>
          <w:snapToGrid w:val="0"/>
          <w:color w:val="000000"/>
          <w:spacing w:val="0"/>
          <w:kern w:val="0"/>
          <w:sz w:val="32"/>
          <w:szCs w:val="32"/>
          <w:u w:val="none"/>
          <w:lang w:val="en-US" w:eastAsia="zh-CN" w:bidi="ar-SA"/>
        </w:rPr>
        <w:t>社区卫生服务中心</w:t>
      </w:r>
      <w:r>
        <w:rPr>
          <w:rFonts w:hint="eastAsia" w:ascii="仿宋_GB2312" w:hAnsi="仿宋_GB2312" w:eastAsia="仿宋_GB2312" w:cs="仿宋_GB2312"/>
          <w:strike w:val="0"/>
          <w:dstrike w:val="0"/>
          <w:snapToGrid w:val="0"/>
          <w:color w:val="000000"/>
          <w:spacing w:val="0"/>
          <w:kern w:val="0"/>
          <w:sz w:val="32"/>
          <w:szCs w:val="32"/>
          <w:u w:val="none"/>
          <w:lang w:val="en-US" w:eastAsia="zh-CN" w:bidi="ar-SA"/>
        </w:rPr>
        <w:t>、社区卫生服务</w:t>
      </w:r>
      <w:r>
        <w:rPr>
          <w:rFonts w:hint="default" w:ascii="仿宋_GB2312" w:hAnsi="仿宋_GB2312" w:eastAsia="仿宋_GB2312" w:cs="仿宋_GB2312"/>
          <w:strike w:val="0"/>
          <w:dstrike w:val="0"/>
          <w:snapToGrid w:val="0"/>
          <w:color w:val="000000"/>
          <w:spacing w:val="0"/>
          <w:kern w:val="0"/>
          <w:sz w:val="32"/>
          <w:szCs w:val="32"/>
          <w:u w:val="none"/>
          <w:lang w:val="en-US" w:eastAsia="zh-CN" w:bidi="ar-SA"/>
        </w:rPr>
        <w:t>站</w:t>
      </w:r>
      <w:r>
        <w:rPr>
          <w:rFonts w:hint="eastAsia" w:ascii="仿宋_GB2312" w:hAnsi="仿宋_GB2312" w:eastAsia="仿宋_GB2312" w:cs="仿宋_GB2312"/>
          <w:strike w:val="0"/>
          <w:dstrike w:val="0"/>
          <w:snapToGrid w:val="0"/>
          <w:color w:val="000000"/>
          <w:spacing w:val="0"/>
          <w:kern w:val="0"/>
          <w:sz w:val="32"/>
          <w:szCs w:val="32"/>
          <w:u w:val="none"/>
          <w:lang w:val="en-US" w:eastAsia="zh-CN" w:bidi="ar-SA"/>
        </w:rPr>
        <w:t>，</w:t>
      </w:r>
      <w:r>
        <w:rPr>
          <w:rFonts w:hint="eastAsia" w:ascii="仿宋_GB2312" w:hAnsi="仿宋_GB2312" w:eastAsia="仿宋_GB2312" w:cs="仿宋_GB2312"/>
          <w:strike w:val="0"/>
          <w:dstrike w:val="0"/>
          <w:snapToGrid w:val="0"/>
          <w:color w:val="000000"/>
          <w:spacing w:val="0"/>
          <w:kern w:val="0"/>
          <w:sz w:val="32"/>
          <w:szCs w:val="32"/>
          <w:highlight w:val="none"/>
          <w:u w:val="none"/>
          <w:lang w:val="en-US" w:eastAsia="zh-CN" w:bidi="ar-SA"/>
        </w:rPr>
        <w:t>不含</w:t>
      </w:r>
      <w:r>
        <w:rPr>
          <w:rFonts w:hint="eastAsia" w:ascii="仿宋_GB2312" w:hAnsi="仿宋_GB2312" w:eastAsia="仿宋_GB2312" w:cs="仿宋_GB2312"/>
          <w:strike w:val="0"/>
          <w:dstrike w:val="0"/>
          <w:snapToGrid w:val="0"/>
          <w:color w:val="000000"/>
          <w:spacing w:val="0"/>
          <w:kern w:val="0"/>
          <w:sz w:val="32"/>
          <w:szCs w:val="32"/>
          <w:u w:val="none"/>
          <w:lang w:val="en-US" w:eastAsia="zh-CN" w:bidi="ar-SA"/>
        </w:rPr>
        <w:t>村卫生室</w:t>
      </w:r>
      <w:r>
        <w:rPr>
          <w:rFonts w:hint="default" w:ascii="仿宋_GB2312" w:hAnsi="仿宋_GB2312" w:eastAsia="仿宋_GB2312" w:cs="仿宋_GB2312"/>
          <w:strike w:val="0"/>
          <w:dstrike w:val="0"/>
          <w:snapToGrid w:val="0"/>
          <w:color w:val="000000"/>
          <w:spacing w:val="0"/>
          <w:kern w:val="0"/>
          <w:sz w:val="32"/>
          <w:szCs w:val="32"/>
          <w:u w:val="none"/>
          <w:lang w:val="en-US" w:eastAsia="zh-CN" w:bidi="ar-SA"/>
        </w:rPr>
        <w:t>）</w:t>
      </w:r>
      <w:r>
        <w:rPr>
          <w:rFonts w:hint="eastAsia" w:ascii="仿宋_GB2312" w:hAnsi="仿宋_GB2312" w:eastAsia="仿宋_GB2312" w:cs="仿宋_GB2312"/>
          <w:strike w:val="0"/>
          <w:dstrike w:val="0"/>
          <w:snapToGrid w:val="0"/>
          <w:color w:val="000000"/>
          <w:spacing w:val="0"/>
          <w:kern w:val="0"/>
          <w:sz w:val="32"/>
          <w:szCs w:val="32"/>
          <w:u w:val="none"/>
          <w:lang w:val="en-US" w:eastAsia="zh-CN" w:bidi="ar-SA"/>
        </w:rPr>
        <w:t>，通过</w:t>
      </w:r>
      <w:r>
        <w:rPr>
          <w:rFonts w:hint="default" w:ascii="仿宋_GB2312" w:hAnsi="仿宋_GB2312" w:eastAsia="仿宋_GB2312" w:cs="仿宋_GB2312"/>
          <w:strike w:val="0"/>
          <w:dstrike w:val="0"/>
          <w:snapToGrid w:val="0"/>
          <w:color w:val="000000"/>
          <w:spacing w:val="0"/>
          <w:kern w:val="0"/>
          <w:sz w:val="32"/>
          <w:szCs w:val="32"/>
          <w:u w:val="none"/>
          <w:lang w:val="en-US" w:eastAsia="zh-CN" w:bidi="ar-SA"/>
        </w:rPr>
        <w:t>购买服务的方式实施统一</w:t>
      </w:r>
      <w:r>
        <w:rPr>
          <w:rFonts w:hint="eastAsia" w:ascii="仿宋_GB2312" w:hAnsi="仿宋_GB2312" w:eastAsia="仿宋_GB2312" w:cs="仿宋_GB2312"/>
          <w:strike w:val="0"/>
          <w:dstrike w:val="0"/>
          <w:snapToGrid w:val="0"/>
          <w:color w:val="000000"/>
          <w:spacing w:val="0"/>
          <w:kern w:val="0"/>
          <w:sz w:val="32"/>
          <w:szCs w:val="32"/>
          <w:u w:val="none"/>
          <w:lang w:val="en-US" w:eastAsia="zh-CN" w:bidi="ar-SA"/>
        </w:rPr>
        <w:t>的</w:t>
      </w:r>
      <w:r>
        <w:rPr>
          <w:rFonts w:hint="default" w:ascii="仿宋_GB2312" w:hAnsi="仿宋_GB2312" w:eastAsia="仿宋_GB2312" w:cs="仿宋_GB2312"/>
          <w:strike w:val="0"/>
          <w:dstrike w:val="0"/>
          <w:snapToGrid w:val="0"/>
          <w:color w:val="000000"/>
          <w:spacing w:val="0"/>
          <w:kern w:val="0"/>
          <w:sz w:val="32"/>
          <w:szCs w:val="32"/>
          <w:u w:val="none"/>
          <w:lang w:val="en-US" w:eastAsia="zh-CN" w:bidi="ar-SA"/>
        </w:rPr>
        <w:t>管理考核</w:t>
      </w:r>
      <w:r>
        <w:rPr>
          <w:rFonts w:hint="eastAsia" w:ascii="仿宋_GB2312" w:hAnsi="仿宋_GB2312" w:eastAsia="仿宋_GB2312" w:cs="仿宋_GB2312"/>
          <w:strike w:val="0"/>
          <w:dstrike w:val="0"/>
          <w:snapToGrid w:val="0"/>
          <w:color w:val="000000"/>
          <w:spacing w:val="0"/>
          <w:kern w:val="0"/>
          <w:sz w:val="32"/>
          <w:szCs w:val="32"/>
          <w:u w:val="none"/>
          <w:lang w:val="en-US" w:eastAsia="zh-CN" w:bidi="ar-SA"/>
        </w:rPr>
        <w:t>和资金补助政策</w:t>
      </w:r>
      <w:r>
        <w:rPr>
          <w:rFonts w:hint="default" w:ascii="仿宋_GB2312" w:hAnsi="仿宋_GB2312" w:eastAsia="仿宋_GB2312" w:cs="仿宋_GB2312"/>
          <w:strike w:val="0"/>
          <w:dstrike w:val="0"/>
          <w:snapToGrid w:val="0"/>
          <w:color w:val="000000"/>
          <w:spacing w:val="0"/>
          <w:kern w:val="0"/>
          <w:sz w:val="32"/>
          <w:szCs w:val="32"/>
          <w:u w:val="none"/>
          <w:lang w:val="en-US" w:eastAsia="zh-CN" w:bidi="ar-SA"/>
        </w:rPr>
        <w:t>。</w:t>
      </w:r>
      <w:r>
        <w:rPr>
          <w:rFonts w:hint="eastAsia" w:ascii="仿宋_GB2312" w:hAnsi="仿宋_GB2312" w:eastAsia="仿宋_GB2312" w:cs="仿宋_GB2312"/>
          <w:snapToGrid w:val="0"/>
          <w:color w:val="000000"/>
          <w:spacing w:val="0"/>
          <w:kern w:val="0"/>
          <w:sz w:val="32"/>
          <w:szCs w:val="32"/>
          <w:u w:val="none"/>
          <w:lang w:val="en-US" w:eastAsia="zh-CN" w:bidi="ar-SA"/>
        </w:rPr>
        <w:t>推动集采药品进基层，基层医疗机构应优先使用集采推荐目录内药品，</w:t>
      </w:r>
      <w:r>
        <w:rPr>
          <w:rFonts w:hint="eastAsia" w:ascii="仿宋_GB2312" w:hAnsi="仿宋_GB2312" w:eastAsia="仿宋_GB2312" w:cs="仿宋_GB2312"/>
          <w:strike w:val="0"/>
          <w:dstrike w:val="0"/>
          <w:snapToGrid w:val="0"/>
          <w:color w:val="000000"/>
          <w:spacing w:val="0"/>
          <w:kern w:val="0"/>
          <w:sz w:val="32"/>
          <w:szCs w:val="32"/>
          <w:u w:val="none"/>
          <w:lang w:val="en-US" w:eastAsia="zh-CN" w:bidi="ar-SA"/>
        </w:rPr>
        <w:t>集采推荐目录内的非基本药物价格低于同治疗领域基本药物价格的，不受基本药物考核限制</w:t>
      </w:r>
      <w:r>
        <w:rPr>
          <w:rFonts w:hint="eastAsia" w:ascii="仿宋_GB2312" w:hAnsi="仿宋_GB2312" w:eastAsia="仿宋_GB2312" w:cs="仿宋_GB2312"/>
          <w:strike w:val="0"/>
          <w:snapToGrid w:val="0"/>
          <w:color w:val="000000"/>
          <w:spacing w:val="0"/>
          <w:kern w:val="0"/>
          <w:sz w:val="32"/>
          <w:szCs w:val="32"/>
          <w:u w:val="none"/>
          <w:lang w:val="en-US" w:eastAsia="zh-CN" w:bidi="ar-SA"/>
        </w:rPr>
        <w:t>。</w:t>
      </w:r>
      <w:r>
        <w:rPr>
          <w:rFonts w:hint="eastAsia" w:ascii="仿宋_GB2312" w:hAnsi="仿宋_GB2312" w:eastAsia="仿宋_GB2312" w:cs="仿宋_GB2312"/>
          <w:snapToGrid w:val="0"/>
          <w:color w:val="000000"/>
          <w:spacing w:val="0"/>
          <w:kern w:val="0"/>
          <w:sz w:val="32"/>
          <w:szCs w:val="32"/>
          <w:u w:val="none"/>
          <w:lang w:val="en-US" w:eastAsia="zh-CN" w:bidi="ar-SA"/>
        </w:rPr>
        <w:t>依托县域医共体推进县域中心药房、共享中药房建设，解决下转患者和基层常见病、慢性病用药问题。</w:t>
      </w:r>
      <w:r>
        <w:rPr>
          <w:rFonts w:hint="eastAsia" w:ascii="华文楷体" w:hAnsi="华文楷体" w:eastAsia="华文楷体" w:cs="华文楷体"/>
          <w:snapToGrid w:val="0"/>
          <w:color w:val="000000"/>
          <w:spacing w:val="0"/>
          <w:kern w:val="0"/>
          <w:sz w:val="32"/>
          <w:szCs w:val="32"/>
          <w:u w:val="none"/>
          <w:lang w:val="en-US" w:eastAsia="zh-CN" w:bidi="ar-SA"/>
        </w:rPr>
        <w:t>(责任单位：市卫生健康委、市医保局)</w:t>
      </w:r>
    </w:p>
    <w:p>
      <w:pPr>
        <w:keepNext w:val="0"/>
        <w:keepLines w:val="0"/>
        <w:pageBreakBefore w:val="0"/>
        <w:widowControl w:val="0"/>
        <w:numPr>
          <w:ilvl w:val="0"/>
          <w:numId w:val="0"/>
        </w:numPr>
        <w:pBdr>
          <w:bottom w:val="single" w:color="FFFFFF" w:sz="4" w:space="31"/>
        </w:pBdr>
        <w:tabs>
          <w:tab w:val="left" w:pos="1440"/>
        </w:tabs>
        <w:kinsoku/>
        <w:wordWrap/>
        <w:overflowPunct/>
        <w:topLinePunct/>
        <w:autoSpaceDE/>
        <w:autoSpaceDN/>
        <w:bidi w:val="0"/>
        <w:adjustRightInd w:val="0"/>
        <w:snapToGrid w:val="0"/>
        <w:spacing w:line="560" w:lineRule="exact"/>
        <w:ind w:left="0" w:right="0" w:rightChars="0" w:firstLine="640" w:firstLineChars="200"/>
        <w:jc w:val="both"/>
        <w:textAlignment w:val="auto"/>
        <w:outlineLvl w:val="9"/>
        <w:rPr>
          <w:rFonts w:hint="eastAsia" w:ascii="华文楷体" w:hAnsi="华文楷体" w:eastAsia="华文楷体" w:cs="华文楷体"/>
          <w:spacing w:val="0"/>
          <w:sz w:val="32"/>
          <w:szCs w:val="32"/>
          <w:u w:val="none"/>
          <w:lang w:eastAsia="zh-CN"/>
        </w:rPr>
      </w:pPr>
      <w:r>
        <w:rPr>
          <w:rFonts w:hint="eastAsia" w:ascii="楷体_GB2312" w:hAnsi="楷体_GB2312" w:eastAsia="楷体_GB2312" w:cs="楷体_GB2312"/>
          <w:spacing w:val="0"/>
          <w:sz w:val="32"/>
          <w:szCs w:val="32"/>
          <w:u w:val="none"/>
          <w:lang w:val="en-US" w:eastAsia="en-US"/>
        </w:rPr>
        <w:t>(</w:t>
      </w:r>
      <w:r>
        <w:rPr>
          <w:rFonts w:hint="eastAsia" w:ascii="楷体_GB2312" w:hAnsi="楷体_GB2312" w:eastAsia="楷体_GB2312" w:cs="楷体_GB2312"/>
          <w:spacing w:val="0"/>
          <w:sz w:val="32"/>
          <w:szCs w:val="32"/>
          <w:u w:val="none"/>
          <w:lang w:val="en-US" w:eastAsia="zh-CN"/>
        </w:rPr>
        <w:t>五</w:t>
      </w:r>
      <w:r>
        <w:rPr>
          <w:rFonts w:hint="eastAsia" w:ascii="楷体_GB2312" w:hAnsi="楷体_GB2312" w:eastAsia="楷体_GB2312" w:cs="楷体_GB2312"/>
          <w:spacing w:val="0"/>
          <w:sz w:val="32"/>
          <w:szCs w:val="32"/>
          <w:u w:val="none"/>
          <w:lang w:val="en-US" w:eastAsia="en-US"/>
        </w:rPr>
        <w:t>)</w:t>
      </w:r>
      <w:r>
        <w:rPr>
          <w:rFonts w:hint="eastAsia" w:ascii="楷体_GB2312" w:hAnsi="楷体_GB2312" w:eastAsia="楷体_GB2312" w:cs="楷体_GB2312"/>
          <w:spacing w:val="0"/>
          <w:sz w:val="32"/>
          <w:szCs w:val="32"/>
          <w:u w:val="none"/>
          <w:lang w:val="en-US" w:eastAsia="zh-CN"/>
        </w:rPr>
        <w:t>做实家庭医生签约服务。</w:t>
      </w:r>
      <w:r>
        <w:rPr>
          <w:rFonts w:hint="eastAsia" w:ascii="仿宋_GB2312" w:hAnsi="仿宋_GB2312" w:eastAsia="仿宋_GB2312" w:cs="仿宋_GB2312"/>
          <w:snapToGrid w:val="0"/>
          <w:color w:val="000000"/>
          <w:spacing w:val="0"/>
          <w:kern w:val="0"/>
          <w:sz w:val="32"/>
          <w:szCs w:val="32"/>
          <w:u w:val="none"/>
          <w:lang w:val="en-US" w:eastAsia="zh-CN" w:bidi="ar-SA"/>
        </w:rPr>
        <w:t>以家庭医生签约服务为载体，推进常见病、多发病和慢性病基层首诊、双向转</w:t>
      </w:r>
      <w:r>
        <w:rPr>
          <w:rFonts w:hint="eastAsia" w:ascii="仿宋_GB2312" w:hAnsi="仿宋_GB2312" w:eastAsia="仿宋_GB2312" w:cs="仿宋_GB2312"/>
          <w:snapToGrid w:val="0"/>
          <w:color w:val="auto"/>
          <w:spacing w:val="0"/>
          <w:kern w:val="0"/>
          <w:sz w:val="32"/>
          <w:szCs w:val="32"/>
          <w:u w:val="none"/>
          <w:lang w:val="en-US" w:eastAsia="zh-CN" w:bidi="ar-SA"/>
        </w:rPr>
        <w:t>诊。</w:t>
      </w:r>
      <w:r>
        <w:rPr>
          <w:rFonts w:hint="eastAsia" w:ascii="仿宋_GB2312" w:eastAsia="仿宋_GB2312"/>
          <w:color w:val="auto"/>
          <w:sz w:val="32"/>
          <w:szCs w:val="32"/>
          <w:u w:val="none"/>
          <w:lang w:eastAsia="zh-CN"/>
        </w:rPr>
        <w:t>根据居民医保运行情况，逐步</w:t>
      </w:r>
      <w:r>
        <w:rPr>
          <w:rFonts w:hint="eastAsia" w:ascii="仿宋_GB2312" w:hAnsi="仿宋_GB2312" w:eastAsia="仿宋_GB2312" w:cs="仿宋_GB2312"/>
          <w:snapToGrid w:val="0"/>
          <w:color w:val="auto"/>
          <w:spacing w:val="0"/>
          <w:kern w:val="0"/>
          <w:sz w:val="32"/>
          <w:szCs w:val="32"/>
          <w:u w:val="none"/>
          <w:lang w:val="en-US" w:eastAsia="zh-CN" w:bidi="ar-SA"/>
        </w:rPr>
        <w:t>与家庭医生签约的参保对象，选择基层</w:t>
      </w:r>
      <w:r>
        <w:rPr>
          <w:rFonts w:hint="eastAsia" w:ascii="仿宋_GB2312" w:hAnsi="仿宋_GB2312" w:eastAsia="仿宋_GB2312" w:cs="仿宋_GB2312"/>
          <w:snapToGrid w:val="0"/>
          <w:color w:val="000000"/>
          <w:spacing w:val="0"/>
          <w:kern w:val="0"/>
          <w:sz w:val="32"/>
          <w:szCs w:val="32"/>
          <w:u w:val="none"/>
          <w:lang w:val="en-US" w:eastAsia="zh-CN" w:bidi="ar-SA"/>
        </w:rPr>
        <w:t>医疗卫生机构首诊并通过签约家庭医生县域内转诊(含上转和下转)的，报销比例在原基础上提高5%。</w:t>
      </w:r>
      <w:r>
        <w:rPr>
          <w:rFonts w:hint="eastAsia" w:ascii="仿宋_GB2312" w:eastAsia="仿宋_GB2312"/>
          <w:color w:val="auto"/>
          <w:sz w:val="32"/>
          <w:szCs w:val="32"/>
          <w:u w:val="none"/>
        </w:rPr>
        <w:t>落实家庭医生签约服务费政策。</w:t>
      </w:r>
      <w:r>
        <w:rPr>
          <w:rFonts w:hint="eastAsia" w:ascii="仿宋_GB2312" w:hAnsi="仿宋_GB2312" w:eastAsia="仿宋_GB2312" w:cs="仿宋_GB2312"/>
          <w:snapToGrid w:val="0"/>
          <w:color w:val="000000"/>
          <w:spacing w:val="0"/>
          <w:kern w:val="0"/>
          <w:sz w:val="32"/>
          <w:szCs w:val="32"/>
          <w:u w:val="none"/>
          <w:lang w:val="en-US" w:eastAsia="zh-CN" w:bidi="ar-SA"/>
        </w:rPr>
        <w:t>统一制定包含优先就诊、预约转诊、慢病长处方管理、合理用药和就医路径指导、入出院跟踪随访等内容的基础性签约服务包，引导签约居民首诊家庭医生、首选基层医疗卫生机构。探索推广包含健康知识技能培训、就医帮助、上门服务等居民个性化需求的签约收费服务包。完善医共体公共卫生资金打包政策，由医共体以购买服务的形式，对基层医疗卫生机构签约服务人次、服务项目、服务质量、群众满意度等重点指标进行考核，根据考核结果和工作进度进行合理分配。开展医共体内慢病管理专病打包（将医共体打包的部分医保、公共卫生资金打包给基层慢病管理团队），开展糖尿病、高血压免费用药探索，创新医防融合新模式。</w:t>
      </w:r>
      <w:r>
        <w:rPr>
          <w:rFonts w:hint="eastAsia" w:ascii="华文楷体" w:hAnsi="华文楷体" w:eastAsia="华文楷体" w:cs="华文楷体"/>
          <w:spacing w:val="0"/>
          <w:sz w:val="32"/>
          <w:szCs w:val="32"/>
          <w:u w:val="none"/>
          <w:lang w:eastAsia="zh-CN"/>
        </w:rPr>
        <w:t>(责任单位：市卫生健康委、市医保局、市财政局、市人力资源社会保障局)</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left="0" w:leftChars="0" w:right="0" w:firstLine="640" w:firstLineChars="200"/>
        <w:textAlignment w:val="auto"/>
        <w:rPr>
          <w:rFonts w:hint="eastAsia" w:ascii="华文楷体" w:hAnsi="华文楷体" w:eastAsia="华文楷体" w:cs="华文楷体"/>
          <w:spacing w:val="0"/>
          <w:sz w:val="32"/>
          <w:szCs w:val="32"/>
          <w:u w:val="none"/>
          <w:lang w:eastAsia="zh-CN"/>
        </w:rPr>
      </w:pPr>
      <w:r>
        <w:rPr>
          <w:rFonts w:hint="eastAsia" w:ascii="华文楷体" w:hAnsi="华文楷体" w:eastAsia="华文楷体" w:cs="华文楷体"/>
          <w:spacing w:val="0"/>
          <w:sz w:val="32"/>
          <w:szCs w:val="32"/>
          <w:u w:val="none"/>
          <w:lang w:val="en-US" w:eastAsia="zh-CN"/>
        </w:rPr>
        <w:t>(六)强化投入责任。</w:t>
      </w:r>
      <w:r>
        <w:rPr>
          <w:rFonts w:hint="eastAsia" w:ascii="仿宋_GB2312" w:hAnsi="仿宋_GB2312" w:eastAsia="仿宋_GB2312" w:cs="仿宋_GB2312"/>
          <w:snapToGrid w:val="0"/>
          <w:color w:val="000000"/>
          <w:spacing w:val="0"/>
          <w:kern w:val="0"/>
          <w:sz w:val="32"/>
          <w:szCs w:val="32"/>
          <w:u w:val="none"/>
          <w:lang w:val="en-US" w:eastAsia="zh-CN" w:bidi="ar-SA"/>
        </w:rPr>
        <w:t>落实市县两级党委和政府乡村医疗卫生体系建设主体责任。将政府办乡村医疗卫生机构基本建设和设备购置等发展建设支出足额纳入县级财政预算。将符合条件的乡镇卫生院、村卫生室建设纳入政府债券、土地出让金支持范围，建立政府主导的多元化资金保障机制。严格落实国家基本公共卫生服务项目和基本药物制度补助资金，足额落实村卫生室基本运行经费补助。加大市县两级统筹支持力度，确保乡村医疗卫生体系均衡健康发展。探索建立</w:t>
      </w:r>
      <w:r>
        <w:rPr>
          <w:rFonts w:hint="default" w:ascii="仿宋_GB2312" w:hAnsi="仿宋_GB2312" w:eastAsia="仿宋_GB2312" w:cs="仿宋_GB2312"/>
          <w:snapToGrid w:val="0"/>
          <w:color w:val="000000"/>
          <w:spacing w:val="0"/>
          <w:kern w:val="0"/>
          <w:sz w:val="32"/>
          <w:szCs w:val="32"/>
          <w:u w:val="none"/>
          <w:lang w:eastAsia="zh-CN" w:bidi="ar-SA"/>
          <w:woUserID w:val="2"/>
        </w:rPr>
        <w:t>国家</w:t>
      </w:r>
      <w:r>
        <w:rPr>
          <w:rFonts w:hint="eastAsia" w:ascii="仿宋_GB2312" w:hAnsi="仿宋_GB2312" w:eastAsia="仿宋_GB2312" w:cs="仿宋_GB2312"/>
          <w:snapToGrid w:val="0"/>
          <w:color w:val="000000"/>
          <w:spacing w:val="0"/>
          <w:kern w:val="0"/>
          <w:sz w:val="32"/>
          <w:szCs w:val="32"/>
          <w:u w:val="none"/>
          <w:lang w:val="en-US" w:eastAsia="zh-CN" w:bidi="ar-SA"/>
        </w:rPr>
        <w:t>基本公共卫生</w:t>
      </w:r>
      <w:r>
        <w:rPr>
          <w:rFonts w:hint="default" w:ascii="仿宋_GB2312" w:hAnsi="仿宋_GB2312" w:eastAsia="仿宋_GB2312" w:cs="仿宋_GB2312"/>
          <w:snapToGrid w:val="0"/>
          <w:color w:val="000000"/>
          <w:spacing w:val="0"/>
          <w:kern w:val="0"/>
          <w:sz w:val="32"/>
          <w:szCs w:val="32"/>
          <w:u w:val="none"/>
          <w:lang w:eastAsia="zh-CN" w:bidi="ar-SA"/>
          <w:woUserID w:val="2"/>
        </w:rPr>
        <w:t>和</w:t>
      </w:r>
      <w:r>
        <w:rPr>
          <w:rFonts w:hint="eastAsia" w:ascii="仿宋_GB2312" w:hAnsi="仿宋_GB2312" w:eastAsia="仿宋_GB2312" w:cs="仿宋_GB2312"/>
          <w:snapToGrid w:val="0"/>
          <w:color w:val="000000"/>
          <w:spacing w:val="0"/>
          <w:kern w:val="0"/>
          <w:sz w:val="32"/>
          <w:szCs w:val="32"/>
          <w:u w:val="none"/>
          <w:lang w:val="en-US" w:eastAsia="zh-CN" w:bidi="ar-SA"/>
        </w:rPr>
        <w:t>基本药物补助资金直达</w:t>
      </w:r>
      <w:r>
        <w:rPr>
          <w:rFonts w:hint="default" w:ascii="仿宋_GB2312" w:hAnsi="仿宋_GB2312" w:eastAsia="仿宋_GB2312" w:cs="仿宋_GB2312"/>
          <w:snapToGrid w:val="0"/>
          <w:color w:val="000000"/>
          <w:spacing w:val="0"/>
          <w:kern w:val="0"/>
          <w:sz w:val="32"/>
          <w:szCs w:val="32"/>
          <w:u w:val="none"/>
          <w:lang w:eastAsia="zh-CN" w:bidi="ar-SA"/>
          <w:woUserID w:val="1"/>
        </w:rPr>
        <w:t>基层</w:t>
      </w:r>
      <w:r>
        <w:rPr>
          <w:rFonts w:hint="eastAsia" w:ascii="仿宋_GB2312" w:hAnsi="仿宋_GB2312" w:eastAsia="仿宋_GB2312" w:cs="仿宋_GB2312"/>
          <w:snapToGrid w:val="0"/>
          <w:color w:val="000000"/>
          <w:spacing w:val="0"/>
          <w:kern w:val="0"/>
          <w:sz w:val="32"/>
          <w:szCs w:val="32"/>
          <w:u w:val="none"/>
          <w:lang w:val="en-US" w:eastAsia="zh-CN" w:bidi="ar-SA"/>
        </w:rPr>
        <w:t>医疗卫生机构的核拨机制改革，确保资金执行率和项目实施效果。(</w:t>
      </w:r>
      <w:r>
        <w:rPr>
          <w:rFonts w:hint="eastAsia" w:ascii="华文楷体" w:hAnsi="华文楷体" w:eastAsia="华文楷体" w:cs="华文楷体"/>
          <w:spacing w:val="0"/>
          <w:sz w:val="32"/>
          <w:szCs w:val="32"/>
          <w:u w:val="none"/>
          <w:lang w:eastAsia="zh-CN"/>
        </w:rPr>
        <w:t>责任单位：市卫生健康委、市财政局、</w:t>
      </w:r>
      <w:r>
        <w:rPr>
          <w:rFonts w:hint="eastAsia" w:ascii="华文楷体" w:hAnsi="华文楷体" w:eastAsia="华文楷体" w:cs="华文楷体"/>
          <w:color w:val="auto"/>
          <w:spacing w:val="0"/>
          <w:sz w:val="32"/>
          <w:szCs w:val="32"/>
          <w:u w:val="none"/>
          <w:lang w:eastAsia="zh-CN"/>
        </w:rPr>
        <w:t>市发展改革委</w:t>
      </w:r>
      <w:r>
        <w:rPr>
          <w:rFonts w:hint="eastAsia" w:ascii="华文楷体" w:hAnsi="华文楷体" w:eastAsia="华文楷体" w:cs="华文楷体"/>
          <w:spacing w:val="0"/>
          <w:sz w:val="32"/>
          <w:szCs w:val="32"/>
          <w:u w:val="none"/>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val="0"/>
        <w:spacing w:line="560" w:lineRule="exact"/>
        <w:ind w:left="0" w:firstLine="640" w:firstLineChars="200"/>
        <w:textAlignment w:val="auto"/>
        <w:rPr>
          <w:rFonts w:hint="eastAsia" w:ascii="楷体_GB2312" w:hAnsi="楷体_GB2312" w:eastAsia="楷体_GB2312" w:cs="楷体_GB2312"/>
          <w:snapToGrid w:val="0"/>
          <w:color w:val="000000"/>
          <w:spacing w:val="0"/>
          <w:kern w:val="0"/>
          <w:sz w:val="32"/>
          <w:szCs w:val="32"/>
          <w:u w:val="none"/>
          <w:lang w:val="en-US" w:eastAsia="zh-CN" w:bidi="ar-SA"/>
        </w:rPr>
      </w:pPr>
      <w:r>
        <w:rPr>
          <w:rFonts w:hint="eastAsia" w:ascii="楷体_GB2312" w:hAnsi="楷体_GB2312" w:eastAsia="楷体_GB2312" w:cs="楷体_GB2312"/>
          <w:spacing w:val="0"/>
          <w:sz w:val="32"/>
          <w:szCs w:val="32"/>
          <w:u w:val="none"/>
          <w:lang w:val="en-US" w:eastAsia="zh-CN"/>
        </w:rPr>
        <w:t>(七)完善保障激励机制。</w:t>
      </w:r>
      <w:r>
        <w:rPr>
          <w:rFonts w:hint="eastAsia" w:ascii="仿宋_GB2312" w:hAnsi="仿宋_GB2312" w:eastAsia="仿宋_GB2312" w:cs="仿宋_GB2312"/>
          <w:snapToGrid w:val="0"/>
          <w:color w:val="000000"/>
          <w:spacing w:val="0"/>
          <w:kern w:val="0"/>
          <w:sz w:val="32"/>
          <w:szCs w:val="32"/>
          <w:u w:val="none"/>
          <w:lang w:val="en-US" w:eastAsia="zh-CN" w:bidi="ar-SA"/>
        </w:rPr>
        <w:t>严格落实政府办乡镇卫生院“公益一类”财政保障政策和“两个允许”要求。逐步将在编人员基本工资、“五险一金”所需资金纳入县级财政年度预算，在编人员绩效工资、非在编人员经费通过服务收费予以补偿。在未达到县级公立医院绩效工资平均水平前，可按规定对乡镇卫生院绩效工资总量不予限制。允许乡镇卫生院突破现行事业单位工资调控水平，自主决定内部绩效工资比例；在奖励性绩效工资中设立全科医生岗位津贴，并将当年收支结余的60%以上用于增发奖励性绩效。对注册全科执业医师、全科执业助理医师(含中医类别)每月发放500元、300元的岗位津贴，</w:t>
      </w:r>
      <w:r>
        <w:rPr>
          <w:rFonts w:hint="eastAsia" w:ascii="仿宋_GB2312" w:hAnsi="仿宋_GB2312" w:eastAsia="仿宋_GB2312" w:cs="仿宋_GB2312"/>
          <w:snapToGrid w:val="0"/>
          <w:color w:val="auto"/>
          <w:spacing w:val="0"/>
          <w:kern w:val="0"/>
          <w:sz w:val="32"/>
          <w:szCs w:val="32"/>
          <w:u w:val="none"/>
          <w:lang w:val="en-US" w:eastAsia="zh-CN" w:bidi="ar-SA"/>
        </w:rPr>
        <w:t>经住院医师规范化培训合格的本科学历全科医生，在人员招聘、职称晋升、岗位聘用等方面，与临床医学、中医学硕士学位研究生同等对待，落实工资等相关待遇。对引进的副高级以上专业技术职务、全日制本科</w:t>
      </w:r>
      <w:r>
        <w:rPr>
          <w:rFonts w:hint="eastAsia" w:ascii="仿宋_GB2312" w:hAnsi="仿宋_GB2312" w:eastAsia="仿宋_GB2312" w:cs="仿宋_GB2312"/>
          <w:snapToGrid w:val="0"/>
          <w:color w:val="000000"/>
          <w:spacing w:val="0"/>
          <w:kern w:val="0"/>
          <w:sz w:val="32"/>
          <w:szCs w:val="32"/>
          <w:u w:val="none"/>
          <w:lang w:val="en-US" w:eastAsia="zh-CN" w:bidi="ar-SA"/>
        </w:rPr>
        <w:t>以上医学人才，可参考市场价格合理确定薪酬水平，探索实行年薪制、协议工资制等灵活多样的分配形式。</w:t>
      </w:r>
      <w:r>
        <w:rPr>
          <w:rFonts w:hint="eastAsia" w:ascii="楷体_GB2312" w:hAnsi="楷体_GB2312" w:eastAsia="楷体_GB2312" w:cs="楷体_GB2312"/>
          <w:snapToGrid w:val="0"/>
          <w:color w:val="000000"/>
          <w:spacing w:val="0"/>
          <w:kern w:val="0"/>
          <w:sz w:val="32"/>
          <w:szCs w:val="32"/>
          <w:u w:val="none"/>
          <w:lang w:val="en-US" w:eastAsia="zh-CN" w:bidi="ar-SA"/>
        </w:rPr>
        <w:t>(责任单位：市财政局、市人力资源社会保障局、市卫生健康委)</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left="0" w:right="0" w:rightChars="0" w:firstLine="640" w:firstLineChars="200"/>
        <w:textAlignment w:val="auto"/>
        <w:rPr>
          <w:rFonts w:hint="eastAsia" w:ascii="楷体" w:hAnsi="楷体" w:eastAsia="楷体" w:cs="楷体"/>
          <w:b w:val="0"/>
          <w:bCs w:val="0"/>
          <w:color w:val="auto"/>
          <w:spacing w:val="0"/>
          <w:sz w:val="32"/>
          <w:szCs w:val="32"/>
          <w:u w:val="none"/>
        </w:rPr>
      </w:pPr>
      <w:r>
        <w:rPr>
          <w:rFonts w:hint="eastAsia" w:ascii="楷体_GB2312" w:hAnsi="楷体_GB2312" w:eastAsia="楷体_GB2312" w:cs="楷体_GB2312"/>
          <w:spacing w:val="0"/>
          <w:sz w:val="32"/>
          <w:szCs w:val="32"/>
          <w:u w:val="none"/>
          <w:lang w:eastAsia="zh-CN"/>
        </w:rPr>
        <w:t>(</w:t>
      </w:r>
      <w:r>
        <w:rPr>
          <w:rFonts w:hint="eastAsia" w:ascii="楷体_GB2312" w:hAnsi="楷体_GB2312" w:eastAsia="楷体_GB2312" w:cs="楷体_GB2312"/>
          <w:spacing w:val="0"/>
          <w:sz w:val="32"/>
          <w:szCs w:val="32"/>
          <w:u w:val="none"/>
          <w:lang w:val="en-US" w:eastAsia="zh-CN"/>
        </w:rPr>
        <w:t>八</w:t>
      </w:r>
      <w:r>
        <w:rPr>
          <w:rFonts w:hint="eastAsia" w:ascii="楷体_GB2312" w:hAnsi="楷体_GB2312" w:eastAsia="楷体_GB2312" w:cs="楷体_GB2312"/>
          <w:spacing w:val="0"/>
          <w:sz w:val="32"/>
          <w:szCs w:val="32"/>
          <w:u w:val="none"/>
          <w:lang w:eastAsia="zh-CN"/>
        </w:rPr>
        <w:t>)完</w:t>
      </w:r>
      <w:r>
        <w:rPr>
          <w:rFonts w:hint="eastAsia" w:ascii="楷体_GB2312" w:hAnsi="楷体_GB2312" w:eastAsia="楷体_GB2312" w:cs="楷体_GB2312"/>
          <w:color w:val="auto"/>
          <w:spacing w:val="0"/>
          <w:sz w:val="32"/>
          <w:szCs w:val="32"/>
          <w:u w:val="none"/>
          <w:lang w:eastAsia="zh-CN"/>
        </w:rPr>
        <w:t>善岗位设置管理和职称晋升倾斜政策。</w:t>
      </w:r>
      <w:r>
        <w:rPr>
          <w:rFonts w:hint="eastAsia" w:ascii="仿宋_GB2312" w:hAnsi="仿宋_GB2312" w:eastAsia="仿宋_GB2312" w:cs="仿宋_GB2312"/>
          <w:snapToGrid w:val="0"/>
          <w:color w:val="auto"/>
          <w:spacing w:val="0"/>
          <w:kern w:val="0"/>
          <w:sz w:val="32"/>
          <w:szCs w:val="32"/>
          <w:u w:val="none"/>
          <w:lang w:val="en-US" w:eastAsia="zh-CN" w:bidi="ar-SA"/>
        </w:rPr>
        <w:t>科学、合理、动态设置基层医疗卫生机构专业技术岗位，在乡镇卫生院增设护理类基层高级职称岗位。将基层医疗卫生机构高级专业技术岗位结构比例提高至16%（其中正高级岗位比例5%），中级专业技术岗位结构比例提高至45%。在规定结构比例内基层医疗卫生机构</w:t>
      </w:r>
      <w:r>
        <w:rPr>
          <w:rFonts w:hint="eastAsia" w:ascii="仿宋_GB2312" w:hAnsi="仿宋_GB2312" w:eastAsia="仿宋_GB2312" w:cs="仿宋_GB2312"/>
          <w:strike w:val="0"/>
          <w:dstrike w:val="0"/>
          <w:snapToGrid w:val="0"/>
          <w:color w:val="auto"/>
          <w:spacing w:val="0"/>
          <w:kern w:val="0"/>
          <w:sz w:val="32"/>
          <w:szCs w:val="32"/>
          <w:u w:val="none"/>
          <w:lang w:val="en-US" w:eastAsia="zh-CN" w:bidi="ar-SA"/>
        </w:rPr>
        <w:t>可</w:t>
      </w:r>
      <w:r>
        <w:rPr>
          <w:rFonts w:hint="eastAsia" w:ascii="仿宋_GB2312" w:hAnsi="仿宋_GB2312" w:eastAsia="仿宋_GB2312" w:cs="仿宋_GB2312"/>
          <w:snapToGrid w:val="0"/>
          <w:color w:val="auto"/>
          <w:spacing w:val="0"/>
          <w:kern w:val="0"/>
          <w:sz w:val="32"/>
          <w:szCs w:val="32"/>
          <w:u w:val="none"/>
          <w:lang w:val="en-US" w:eastAsia="zh-CN" w:bidi="ar-SA"/>
        </w:rPr>
        <w:t>聘任考试评审通过的中、高级职称医务人员。在乡镇卫生院、村卫生室累计工作25年的执业医师，符合申报条件的，可不受岗位结构比例限制，通过职称“绿色通道”评聘乡镇社区副主任医师职称</w:t>
      </w:r>
      <w:r>
        <w:rPr>
          <w:rFonts w:hint="default" w:ascii="仿宋_GB2312" w:hAnsi="仿宋_GB2312" w:eastAsia="仿宋_GB2312" w:cs="仿宋_GB2312"/>
          <w:snapToGrid w:val="0"/>
          <w:color w:val="auto"/>
          <w:spacing w:val="0"/>
          <w:kern w:val="0"/>
          <w:sz w:val="32"/>
          <w:szCs w:val="32"/>
          <w:u w:val="none"/>
          <w:lang w:eastAsia="zh-CN" w:bidi="ar-SA"/>
          <w:woUserID w:val="2"/>
        </w:rPr>
        <w:t>，</w:t>
      </w:r>
      <w:r>
        <w:rPr>
          <w:rFonts w:hint="eastAsia" w:ascii="仿宋_GB2312" w:hAnsi="仿宋_GB2312" w:eastAsia="仿宋_GB2312" w:cs="仿宋_GB2312"/>
          <w:snapToGrid w:val="0"/>
          <w:color w:val="auto"/>
          <w:spacing w:val="0"/>
          <w:kern w:val="0"/>
          <w:sz w:val="32"/>
          <w:szCs w:val="32"/>
          <w:u w:val="none"/>
          <w:lang w:val="en-US" w:eastAsia="zh-CN" w:bidi="ar-SA"/>
        </w:rPr>
        <w:t>可以直接申报卫生系列基层副高级职称。对长期扎根在农村基层工作的执业医师，取得中级职称后，继续在乡镇卫生院、村卫生室服务的，连续聘任满10年的，可不受单位岗位结构比例限制，通过职称“绿色通道”评聘乡镇社区副主任医师职称；其中申报全科医学专业的，可免高级职称业务考试直接申报。(</w:t>
      </w:r>
      <w:r>
        <w:rPr>
          <w:rFonts w:hint="eastAsia" w:ascii="楷体" w:hAnsi="楷体" w:eastAsia="楷体" w:cs="楷体"/>
          <w:b w:val="0"/>
          <w:bCs w:val="0"/>
          <w:color w:val="auto"/>
          <w:spacing w:val="0"/>
          <w:sz w:val="32"/>
          <w:szCs w:val="32"/>
          <w:u w:val="none"/>
          <w:lang w:val="en-US" w:eastAsia="zh-CN"/>
        </w:rPr>
        <w:t>责任单位：市人力资</w:t>
      </w:r>
      <w:r>
        <w:rPr>
          <w:rFonts w:hint="eastAsia" w:ascii="楷体" w:hAnsi="楷体" w:eastAsia="楷体" w:cs="楷体"/>
          <w:b w:val="0"/>
          <w:bCs w:val="0"/>
          <w:color w:val="auto"/>
          <w:spacing w:val="0"/>
          <w:sz w:val="32"/>
          <w:szCs w:val="32"/>
          <w:u w:val="none"/>
          <w:lang w:eastAsia="zh-CN"/>
        </w:rPr>
        <w:t>源社会保障局、市</w:t>
      </w:r>
      <w:r>
        <w:rPr>
          <w:rFonts w:hint="eastAsia" w:ascii="楷体" w:hAnsi="楷体" w:eastAsia="楷体" w:cs="楷体"/>
          <w:b w:val="0"/>
          <w:bCs w:val="0"/>
          <w:color w:val="auto"/>
          <w:spacing w:val="0"/>
          <w:sz w:val="32"/>
          <w:szCs w:val="32"/>
          <w:u w:val="none"/>
        </w:rPr>
        <w:t>卫生健康委)</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left="0" w:right="0" w:rightChars="0" w:firstLine="640" w:firstLineChars="200"/>
        <w:jc w:val="both"/>
        <w:textAlignment w:val="auto"/>
        <w:rPr>
          <w:rFonts w:ascii="楷体" w:hAnsi="楷体" w:eastAsia="楷体" w:cs="楷体"/>
          <w:spacing w:val="0"/>
          <w:sz w:val="32"/>
          <w:szCs w:val="32"/>
          <w:u w:val="none"/>
        </w:rPr>
      </w:pPr>
      <w:r>
        <w:rPr>
          <w:rFonts w:hint="eastAsia" w:ascii="楷体_GB2312" w:hAnsi="楷体_GB2312" w:eastAsia="楷体_GB2312" w:cs="楷体_GB2312"/>
          <w:spacing w:val="0"/>
          <w:sz w:val="32"/>
          <w:szCs w:val="32"/>
          <w:u w:val="none"/>
          <w:lang w:eastAsia="zh-CN"/>
        </w:rPr>
        <w:t>(</w:t>
      </w:r>
      <w:r>
        <w:rPr>
          <w:rFonts w:hint="eastAsia" w:ascii="楷体_GB2312" w:hAnsi="楷体_GB2312" w:eastAsia="楷体_GB2312" w:cs="楷体_GB2312"/>
          <w:spacing w:val="0"/>
          <w:sz w:val="32"/>
          <w:szCs w:val="32"/>
          <w:u w:val="none"/>
          <w:lang w:val="en-US" w:eastAsia="zh-CN"/>
        </w:rPr>
        <w:t>九</w:t>
      </w:r>
      <w:r>
        <w:rPr>
          <w:rFonts w:hint="eastAsia" w:ascii="楷体_GB2312" w:hAnsi="楷体_GB2312" w:eastAsia="楷体_GB2312" w:cs="楷体_GB2312"/>
          <w:spacing w:val="0"/>
          <w:sz w:val="32"/>
          <w:szCs w:val="32"/>
          <w:u w:val="none"/>
          <w:lang w:eastAsia="zh-CN"/>
        </w:rPr>
        <w:t>)盘活用好</w:t>
      </w:r>
      <w:r>
        <w:rPr>
          <w:rFonts w:hint="eastAsia" w:ascii="楷体_GB2312" w:hAnsi="楷体_GB2312" w:eastAsia="楷体_GB2312" w:cs="楷体_GB2312"/>
          <w:color w:val="auto"/>
          <w:spacing w:val="0"/>
          <w:sz w:val="32"/>
          <w:szCs w:val="32"/>
          <w:u w:val="none"/>
          <w:lang w:eastAsia="zh-CN"/>
        </w:rPr>
        <w:t>编制岗位</w:t>
      </w:r>
      <w:r>
        <w:rPr>
          <w:rFonts w:hint="eastAsia" w:ascii="楷体_GB2312" w:hAnsi="楷体_GB2312" w:eastAsia="楷体_GB2312" w:cs="楷体_GB2312"/>
          <w:color w:val="auto"/>
          <w:spacing w:val="0"/>
          <w:sz w:val="32"/>
          <w:szCs w:val="32"/>
          <w:u w:val="none"/>
          <w:lang w:val="en-US" w:eastAsia="zh-CN"/>
        </w:rPr>
        <w:t>资</w:t>
      </w:r>
      <w:r>
        <w:rPr>
          <w:rFonts w:hint="eastAsia" w:ascii="楷体_GB2312" w:hAnsi="楷体_GB2312" w:eastAsia="楷体_GB2312" w:cs="楷体_GB2312"/>
          <w:spacing w:val="0"/>
          <w:sz w:val="32"/>
          <w:szCs w:val="32"/>
          <w:u w:val="none"/>
          <w:lang w:val="en-US" w:eastAsia="zh-CN"/>
        </w:rPr>
        <w:t>源</w:t>
      </w:r>
      <w:r>
        <w:rPr>
          <w:rFonts w:hint="eastAsia" w:ascii="仿宋_GB2312" w:hAnsi="仿宋_GB2312" w:eastAsia="仿宋_GB2312" w:cs="仿宋_GB2312"/>
          <w:snapToGrid w:val="0"/>
          <w:color w:val="000000"/>
          <w:spacing w:val="0"/>
          <w:kern w:val="0"/>
          <w:sz w:val="32"/>
          <w:szCs w:val="32"/>
          <w:u w:val="none"/>
          <w:lang w:val="en-US" w:eastAsia="zh-CN" w:bidi="ar-SA"/>
        </w:rPr>
        <w:t>。按照服务人口1‰左右的比例，以区</w:t>
      </w:r>
      <w:bookmarkStart w:id="0" w:name="_GoBack"/>
      <w:r>
        <w:rPr>
          <w:rFonts w:hint="eastAsia" w:ascii="仿宋_GB2312" w:hAnsi="仿宋_GB2312" w:eastAsia="仿宋_GB2312" w:cs="仿宋_GB2312"/>
          <w:snapToGrid w:val="0"/>
          <w:color w:val="000000"/>
          <w:spacing w:val="0"/>
          <w:kern w:val="0"/>
          <w:sz w:val="32"/>
          <w:szCs w:val="32"/>
          <w:u w:val="none"/>
          <w:lang w:val="en-US" w:eastAsia="zh-CN" w:bidi="ar-SA"/>
          <w:woUserID w:val="2"/>
        </w:rPr>
        <w:t>县（市）</w:t>
      </w:r>
      <w:bookmarkEnd w:id="0"/>
      <w:r>
        <w:rPr>
          <w:rFonts w:hint="eastAsia" w:ascii="仿宋_GB2312" w:hAnsi="仿宋_GB2312" w:eastAsia="仿宋_GB2312" w:cs="仿宋_GB2312"/>
          <w:snapToGrid w:val="0"/>
          <w:color w:val="000000"/>
          <w:spacing w:val="0"/>
          <w:kern w:val="0"/>
          <w:sz w:val="32"/>
          <w:szCs w:val="32"/>
          <w:u w:val="none"/>
          <w:lang w:val="en-US" w:eastAsia="zh-CN" w:bidi="ar-SA"/>
        </w:rPr>
        <w:t>为单位每5年动态调整乡镇卫生院人员编制总量，盘活用好存量编制。专业技</w:t>
      </w:r>
      <w:r>
        <w:rPr>
          <w:rFonts w:hint="eastAsia" w:ascii="仿宋_GB2312" w:hAnsi="仿宋_GB2312" w:eastAsia="仿宋_GB2312" w:cs="仿宋_GB2312"/>
          <w:snapToGrid w:val="0"/>
          <w:color w:val="auto"/>
          <w:spacing w:val="0"/>
          <w:kern w:val="0"/>
          <w:sz w:val="32"/>
          <w:szCs w:val="32"/>
          <w:u w:val="none"/>
          <w:lang w:val="en-US" w:eastAsia="zh-CN" w:bidi="ar-SA"/>
        </w:rPr>
        <w:t>术人员编制岗位不得低于90%。各区县（市）要结合本地空编情况，多渠道补充乡镇医疗卫生人员，稳步降低空编比例。到2025年空编率降低到5%以下。探索建立医共体“基层编制池”，医共体对基层医疗卫生机构编制实施统</w:t>
      </w:r>
      <w:r>
        <w:rPr>
          <w:rFonts w:hint="eastAsia" w:ascii="仿宋_GB2312" w:hAnsi="仿宋_GB2312" w:eastAsia="仿宋_GB2312" w:cs="仿宋_GB2312"/>
          <w:snapToGrid w:val="0"/>
          <w:color w:val="000000"/>
          <w:spacing w:val="0"/>
          <w:kern w:val="0"/>
          <w:sz w:val="32"/>
          <w:szCs w:val="32"/>
          <w:u w:val="none"/>
          <w:lang w:val="en-US" w:eastAsia="zh-CN" w:bidi="ar-SA"/>
        </w:rPr>
        <w:t>一管理，结合工作实际推进“县管乡用”“乡聘村用”</w:t>
      </w:r>
      <w:r>
        <w:rPr>
          <w:rFonts w:hint="eastAsia" w:ascii="仿宋_GB2312" w:hAnsi="仿宋_GB2312" w:eastAsia="仿宋_GB2312" w:cs="仿宋_GB2312"/>
          <w:snapToGrid w:val="0"/>
          <w:color w:val="auto"/>
          <w:spacing w:val="0"/>
          <w:kern w:val="0"/>
          <w:sz w:val="32"/>
          <w:szCs w:val="32"/>
          <w:u w:val="none"/>
          <w:lang w:val="en-US" w:eastAsia="zh-CN" w:bidi="ar-SA"/>
        </w:rPr>
        <w:t>。</w:t>
      </w:r>
      <w:r>
        <w:rPr>
          <w:rFonts w:hint="eastAsia" w:ascii="仿宋_GB2312" w:hAnsi="仿宋_GB2312" w:eastAsia="仿宋_GB2312" w:cs="仿宋_GB2312"/>
          <w:strike w:val="0"/>
          <w:dstrike w:val="0"/>
          <w:color w:val="auto"/>
          <w:sz w:val="32"/>
          <w:szCs w:val="32"/>
          <w:u w:val="none"/>
          <w:lang w:eastAsia="zh-CN"/>
        </w:rPr>
        <w:t>基层医疗卫生机构</w:t>
      </w:r>
      <w:r>
        <w:rPr>
          <w:rFonts w:hint="eastAsia" w:ascii="仿宋_GB2312" w:hAnsi="仿宋_GB2312" w:eastAsia="仿宋_GB2312" w:cs="仿宋_GB2312"/>
          <w:snapToGrid w:val="0"/>
          <w:color w:val="auto"/>
          <w:spacing w:val="0"/>
          <w:kern w:val="0"/>
          <w:sz w:val="32"/>
          <w:szCs w:val="32"/>
          <w:u w:val="none"/>
          <w:lang w:val="en-US" w:eastAsia="zh-CN" w:bidi="ar-SA"/>
        </w:rPr>
        <w:t>招聘事业单位工作人员时，由医共体联合基层医疗卫生机构制定编制使用方案和招聘方案，经主管部门同意后，分别报同级编制、人社部门审核，经同级编制、人社部门同意后可在同级卫生健康部门指导下自行组织招聘。对离职、退休人员要</w:t>
      </w:r>
      <w:r>
        <w:rPr>
          <w:rFonts w:hint="eastAsia" w:ascii="仿宋_GB2312" w:hAnsi="仿宋_GB2312" w:eastAsia="仿宋_GB2312" w:cs="仿宋_GB2312"/>
          <w:snapToGrid w:val="0"/>
          <w:color w:val="000000"/>
          <w:spacing w:val="0"/>
          <w:kern w:val="0"/>
          <w:sz w:val="32"/>
          <w:szCs w:val="32"/>
          <w:u w:val="none"/>
          <w:lang w:val="en-US" w:eastAsia="zh-CN" w:bidi="ar-SA"/>
        </w:rPr>
        <w:t>及时办理减编手续。同等条件下，乡镇卫生院可优先招录获得执业（助理）医师资格的乡村医生。</w:t>
      </w:r>
      <w:r>
        <w:rPr>
          <w:rFonts w:hint="eastAsia" w:ascii="楷体" w:hAnsi="楷体" w:eastAsia="楷体" w:cs="楷体"/>
          <w:spacing w:val="0"/>
          <w:sz w:val="32"/>
          <w:szCs w:val="32"/>
          <w:u w:val="none"/>
        </w:rPr>
        <w:t>(</w:t>
      </w:r>
      <w:r>
        <w:rPr>
          <w:rFonts w:ascii="楷体" w:hAnsi="楷体" w:eastAsia="楷体" w:cs="楷体"/>
          <w:spacing w:val="0"/>
          <w:sz w:val="32"/>
          <w:szCs w:val="32"/>
          <w:u w:val="none"/>
        </w:rPr>
        <w:t>责任单位：</w:t>
      </w:r>
      <w:r>
        <w:rPr>
          <w:rFonts w:hint="eastAsia" w:ascii="楷体" w:hAnsi="楷体" w:eastAsia="楷体" w:cs="楷体"/>
          <w:spacing w:val="0"/>
          <w:sz w:val="32"/>
          <w:szCs w:val="32"/>
          <w:u w:val="none"/>
          <w:lang w:eastAsia="zh-CN"/>
        </w:rPr>
        <w:t>市</w:t>
      </w:r>
      <w:r>
        <w:rPr>
          <w:rFonts w:ascii="楷体" w:hAnsi="楷体" w:eastAsia="楷体" w:cs="楷体"/>
          <w:spacing w:val="0"/>
          <w:sz w:val="32"/>
          <w:szCs w:val="32"/>
          <w:u w:val="none"/>
        </w:rPr>
        <w:t>委编办、</w:t>
      </w:r>
      <w:r>
        <w:rPr>
          <w:rFonts w:hint="eastAsia" w:ascii="楷体" w:hAnsi="楷体" w:eastAsia="楷体" w:cs="楷体"/>
          <w:spacing w:val="0"/>
          <w:sz w:val="32"/>
          <w:szCs w:val="32"/>
          <w:u w:val="none"/>
          <w:lang w:eastAsia="zh-CN"/>
        </w:rPr>
        <w:t>市</w:t>
      </w:r>
      <w:r>
        <w:rPr>
          <w:rFonts w:ascii="楷体" w:hAnsi="楷体" w:eastAsia="楷体" w:cs="楷体"/>
          <w:spacing w:val="0"/>
          <w:sz w:val="32"/>
          <w:szCs w:val="32"/>
          <w:u w:val="none"/>
        </w:rPr>
        <w:t>人力资源社会保障</w:t>
      </w:r>
      <w:r>
        <w:rPr>
          <w:rFonts w:hint="eastAsia" w:ascii="楷体" w:hAnsi="楷体" w:eastAsia="楷体" w:cs="楷体"/>
          <w:spacing w:val="0"/>
          <w:sz w:val="32"/>
          <w:szCs w:val="32"/>
          <w:u w:val="none"/>
          <w:lang w:eastAsia="zh-CN"/>
        </w:rPr>
        <w:t>局</w:t>
      </w:r>
      <w:r>
        <w:rPr>
          <w:rFonts w:ascii="楷体" w:hAnsi="楷体" w:eastAsia="楷体" w:cs="楷体"/>
          <w:spacing w:val="0"/>
          <w:sz w:val="32"/>
          <w:szCs w:val="32"/>
          <w:u w:val="none"/>
        </w:rPr>
        <w:t>、</w:t>
      </w:r>
      <w:r>
        <w:rPr>
          <w:rFonts w:hint="eastAsia" w:ascii="楷体" w:hAnsi="楷体" w:eastAsia="楷体" w:cs="楷体"/>
          <w:spacing w:val="0"/>
          <w:sz w:val="32"/>
          <w:szCs w:val="32"/>
          <w:u w:val="none"/>
          <w:lang w:eastAsia="zh-CN"/>
        </w:rPr>
        <w:t>市</w:t>
      </w:r>
      <w:r>
        <w:rPr>
          <w:rFonts w:ascii="楷体" w:hAnsi="楷体" w:eastAsia="楷体" w:cs="楷体"/>
          <w:spacing w:val="0"/>
          <w:sz w:val="32"/>
          <w:szCs w:val="32"/>
          <w:u w:val="none"/>
        </w:rPr>
        <w:t>卫生健康委)</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left="0" w:right="0" w:rightChars="0" w:firstLine="640" w:firstLineChars="200"/>
        <w:jc w:val="both"/>
        <w:textAlignment w:val="auto"/>
        <w:rPr>
          <w:rFonts w:ascii="楷体" w:hAnsi="楷体" w:eastAsia="楷体" w:cs="楷体"/>
          <w:spacing w:val="0"/>
          <w:sz w:val="32"/>
          <w:szCs w:val="32"/>
          <w:u w:val="none"/>
        </w:rPr>
      </w:pPr>
      <w:r>
        <w:rPr>
          <w:rFonts w:hint="eastAsia" w:ascii="楷体_GB2312" w:hAnsi="楷体_GB2312" w:eastAsia="楷体_GB2312" w:cs="楷体_GB2312"/>
          <w:spacing w:val="0"/>
          <w:sz w:val="32"/>
          <w:szCs w:val="32"/>
          <w:u w:val="none"/>
          <w:lang w:eastAsia="zh-CN"/>
        </w:rPr>
        <w:t>(</w:t>
      </w:r>
      <w:r>
        <w:rPr>
          <w:rFonts w:hint="eastAsia" w:ascii="楷体_GB2312" w:hAnsi="楷体_GB2312" w:eastAsia="楷体_GB2312" w:cs="楷体_GB2312"/>
          <w:spacing w:val="0"/>
          <w:sz w:val="32"/>
          <w:szCs w:val="32"/>
          <w:u w:val="none"/>
          <w:lang w:val="en-US" w:eastAsia="zh-CN"/>
        </w:rPr>
        <w:t>十</w:t>
      </w:r>
      <w:r>
        <w:rPr>
          <w:rFonts w:hint="eastAsia" w:ascii="楷体_GB2312" w:hAnsi="楷体_GB2312" w:eastAsia="楷体_GB2312" w:cs="楷体_GB2312"/>
          <w:spacing w:val="0"/>
          <w:sz w:val="32"/>
          <w:szCs w:val="32"/>
          <w:u w:val="none"/>
          <w:lang w:eastAsia="zh-CN"/>
        </w:rPr>
        <w:t>)壮大乡村医疗卫生队伍。</w:t>
      </w:r>
      <w:r>
        <w:rPr>
          <w:rFonts w:hint="eastAsia" w:ascii="仿宋_GB2312" w:hAnsi="仿宋_GB2312" w:eastAsia="仿宋_GB2312" w:cs="仿宋_GB2312"/>
          <w:snapToGrid w:val="0"/>
          <w:color w:val="000000"/>
          <w:spacing w:val="0"/>
          <w:kern w:val="0"/>
          <w:sz w:val="32"/>
          <w:szCs w:val="32"/>
          <w:u w:val="none"/>
          <w:lang w:val="en-US" w:eastAsia="zh-CN" w:bidi="ar-SA"/>
        </w:rPr>
        <w:t>加强县域医疗卫生人才统筹配置和管理，推行县管乡用、乡聘村用。实施大学生村医招聘专项计划、大学生村医订单定向培养计划、在岗优秀村医校园培训计划，选拔、培养一批优秀村医，省级财政给予学费、住宿费和生活费补助。每年选拔培养10名基层中青年学科带头人。开展骨干医师培训、全科医生转岗培训、基层中医人才培训和县域医共体基层学科骨干培训等，每年培养2000名优秀基层卫生健康守门人。对到乡村两级医疗卫生机构工作的医学专业高校毕业生，按规定享受国家助学贷款代偿政策。支持在岗乡村医生考取执业(助理)医师资格。免试注册乡村医生的医学专业大学毕业生在5年内未考取执业(助理)医师资格的，应退出乡村医生岗位。到2025年，每个乡镇卫生院至少配备1名本科以上学历全科医生、1名中医类别执业医师、1名公共卫生类别执业(助理)医师，医护比达1:1.1以上；乡村医生中具备执业(助理)医师资格的人员比例提高到45%以上。</w:t>
      </w:r>
      <w:r>
        <w:rPr>
          <w:rFonts w:hint="eastAsia" w:ascii="楷体" w:hAnsi="楷体" w:eastAsia="楷体" w:cs="楷体"/>
          <w:spacing w:val="0"/>
          <w:sz w:val="32"/>
          <w:szCs w:val="32"/>
          <w:u w:val="none"/>
        </w:rPr>
        <w:t>(</w:t>
      </w:r>
      <w:r>
        <w:rPr>
          <w:rFonts w:ascii="楷体" w:hAnsi="楷体" w:eastAsia="楷体" w:cs="楷体"/>
          <w:spacing w:val="0"/>
          <w:sz w:val="32"/>
          <w:szCs w:val="32"/>
          <w:u w:val="none"/>
        </w:rPr>
        <w:t>责任单位：</w:t>
      </w:r>
      <w:r>
        <w:rPr>
          <w:rFonts w:hint="eastAsia" w:ascii="楷体" w:hAnsi="楷体" w:eastAsia="楷体" w:cs="楷体"/>
          <w:spacing w:val="0"/>
          <w:sz w:val="32"/>
          <w:szCs w:val="32"/>
          <w:u w:val="none"/>
          <w:lang w:eastAsia="zh-CN"/>
        </w:rPr>
        <w:t>市</w:t>
      </w:r>
      <w:r>
        <w:rPr>
          <w:rFonts w:ascii="楷体" w:hAnsi="楷体" w:eastAsia="楷体" w:cs="楷体"/>
          <w:spacing w:val="0"/>
          <w:sz w:val="32"/>
          <w:szCs w:val="32"/>
          <w:u w:val="none"/>
        </w:rPr>
        <w:t>委编办、</w:t>
      </w:r>
      <w:r>
        <w:rPr>
          <w:rFonts w:hint="eastAsia" w:ascii="楷体" w:hAnsi="楷体" w:eastAsia="楷体" w:cs="楷体"/>
          <w:spacing w:val="0"/>
          <w:sz w:val="32"/>
          <w:szCs w:val="32"/>
          <w:u w:val="none"/>
          <w:lang w:eastAsia="zh-CN"/>
        </w:rPr>
        <w:t>市财政局、市教育局、市</w:t>
      </w:r>
      <w:r>
        <w:rPr>
          <w:rFonts w:ascii="楷体" w:hAnsi="楷体" w:eastAsia="楷体" w:cs="楷体"/>
          <w:spacing w:val="0"/>
          <w:sz w:val="32"/>
          <w:szCs w:val="32"/>
          <w:u w:val="none"/>
        </w:rPr>
        <w:t>卫生健康委)</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left="0" w:right="0" w:rightChars="0" w:firstLine="640" w:firstLineChars="200"/>
        <w:jc w:val="both"/>
        <w:textAlignment w:val="auto"/>
        <w:rPr>
          <w:rFonts w:hint="eastAsia" w:ascii="楷体" w:hAnsi="楷体" w:eastAsia="楷体" w:cs="楷体"/>
          <w:color w:val="auto"/>
          <w:spacing w:val="0"/>
          <w:sz w:val="32"/>
          <w:szCs w:val="32"/>
          <w:u w:val="none"/>
          <w:lang w:eastAsia="zh-CN"/>
        </w:rPr>
      </w:pPr>
      <w:r>
        <w:rPr>
          <w:rFonts w:hint="eastAsia" w:ascii="楷体_GB2312" w:hAnsi="楷体_GB2312" w:eastAsia="楷体_GB2312" w:cs="楷体_GB2312"/>
          <w:spacing w:val="0"/>
          <w:sz w:val="32"/>
          <w:szCs w:val="32"/>
          <w:u w:val="none"/>
          <w:lang w:val="en-US" w:eastAsia="zh-CN"/>
        </w:rPr>
        <w:t>(十一)完</w:t>
      </w:r>
      <w:r>
        <w:rPr>
          <w:rFonts w:hint="eastAsia" w:ascii="楷体_GB2312" w:hAnsi="楷体_GB2312" w:eastAsia="楷体_GB2312" w:cs="楷体_GB2312"/>
          <w:spacing w:val="0"/>
          <w:sz w:val="32"/>
          <w:szCs w:val="32"/>
          <w:u w:val="none"/>
          <w:lang w:eastAsia="zh-CN"/>
        </w:rPr>
        <w:t>善乡村医生养老保障政策。</w:t>
      </w:r>
      <w:r>
        <w:rPr>
          <w:rFonts w:hint="eastAsia" w:ascii="仿宋_GB2312" w:hAnsi="仿宋_GB2312" w:eastAsia="仿宋_GB2312" w:cs="仿宋_GB2312"/>
          <w:snapToGrid w:val="0"/>
          <w:color w:val="000000"/>
          <w:spacing w:val="0"/>
          <w:kern w:val="0"/>
          <w:sz w:val="32"/>
          <w:szCs w:val="32"/>
          <w:u w:val="none"/>
          <w:lang w:val="en-US" w:eastAsia="zh-CN" w:bidi="ar-SA"/>
        </w:rPr>
        <w:t>全面推行乡聘村用制度。将符合规定条件且具备</w:t>
      </w:r>
      <w:r>
        <w:rPr>
          <w:rFonts w:hint="eastAsia" w:ascii="仿宋_GB2312" w:hAnsi="仿宋_GB2312" w:eastAsia="仿宋_GB2312" w:cs="仿宋_GB2312"/>
          <w:snapToGrid w:val="0"/>
          <w:color w:val="auto"/>
          <w:spacing w:val="0"/>
          <w:kern w:val="0"/>
          <w:sz w:val="32"/>
          <w:szCs w:val="32"/>
          <w:u w:val="none"/>
          <w:lang w:val="en-US" w:eastAsia="zh-CN" w:bidi="ar-SA"/>
        </w:rPr>
        <w:t>执业(助理)医师资格的乡村医生纳入乡镇卫生院统一管理，签订劳动合同，统一参加企业职工基本养老保险，由乡镇卫生院和乡村医生个人共同缴纳基本养老保险费。乡镇卫生院缴纳部分纳入其正常支出范围，县级财政对养老保险参保费予以全额补助。</w:t>
      </w:r>
      <w:r>
        <w:rPr>
          <w:rFonts w:hint="eastAsia" w:ascii="仿宋_GB2312" w:hAnsi="仿宋_GB2312" w:eastAsia="仿宋_GB2312" w:cs="仿宋_GB2312"/>
          <w:strike w:val="0"/>
          <w:dstrike w:val="0"/>
          <w:snapToGrid w:val="0"/>
          <w:color w:val="auto"/>
          <w:spacing w:val="0"/>
          <w:kern w:val="0"/>
          <w:sz w:val="32"/>
          <w:szCs w:val="32"/>
          <w:u w:val="none"/>
          <w:lang w:val="en-US" w:eastAsia="zh-CN" w:bidi="ar-SA"/>
        </w:rPr>
        <w:t>鼓励其他</w:t>
      </w:r>
      <w:r>
        <w:rPr>
          <w:rFonts w:hint="eastAsia" w:ascii="仿宋_GB2312" w:hAnsi="仿宋_GB2312" w:eastAsia="仿宋_GB2312" w:cs="仿宋_GB2312"/>
          <w:snapToGrid w:val="0"/>
          <w:color w:val="auto"/>
          <w:spacing w:val="0"/>
          <w:kern w:val="0"/>
          <w:sz w:val="32"/>
          <w:szCs w:val="32"/>
          <w:u w:val="none"/>
          <w:lang w:val="en-US" w:eastAsia="zh-CN" w:bidi="ar-SA"/>
        </w:rPr>
        <w:t>乡村医生以灵活就业人员身份参加企业职工基本养老保险，个人缴纳参保费用。达到企业职工养老保险法定退休年龄后，企业职工养老保险缴费不足</w:t>
      </w:r>
      <w:r>
        <w:rPr>
          <w:rFonts w:hint="eastAsia" w:ascii="仿宋_GB2312" w:hAnsi="仿宋_GB2312" w:eastAsia="仿宋_GB2312" w:cs="仿宋_GB2312"/>
          <w:strike w:val="0"/>
          <w:dstrike w:val="0"/>
          <w:snapToGrid w:val="0"/>
          <w:color w:val="auto"/>
          <w:spacing w:val="0"/>
          <w:kern w:val="0"/>
          <w:sz w:val="32"/>
          <w:szCs w:val="32"/>
          <w:u w:val="none"/>
          <w:lang w:val="en-US" w:eastAsia="zh-CN" w:bidi="ar-SA"/>
        </w:rPr>
        <w:t>领取基本养老金最低缴费年限的，可以延长缴费至满最低缴费年限领取基本养老金，也可以按企业职工基本养老保险关系转移接续办法</w:t>
      </w:r>
      <w:r>
        <w:rPr>
          <w:rFonts w:hint="eastAsia" w:ascii="仿宋_GB2312" w:hAnsi="仿宋_GB2312" w:eastAsia="仿宋_GB2312" w:cs="仿宋_GB2312"/>
          <w:snapToGrid w:val="0"/>
          <w:color w:val="auto"/>
          <w:spacing w:val="0"/>
          <w:kern w:val="0"/>
          <w:sz w:val="32"/>
          <w:szCs w:val="32"/>
          <w:u w:val="none"/>
          <w:lang w:val="en-US" w:eastAsia="zh-CN" w:bidi="ar-SA"/>
        </w:rPr>
        <w:t>，也可以申请转入城乡居民养老保险，享受相应的养老保险待遇。对年满65周岁且财政未补助参加职工养老保险的乡村医生，按规定落实老年乡村医生生活补助政策。严格落实乡村医生到龄退出和考核不合格退出机制，允许符合条件的到龄退出乡村医生备案开办个体诊所。</w:t>
      </w:r>
      <w:r>
        <w:rPr>
          <w:rFonts w:hint="eastAsia" w:ascii="楷体" w:hAnsi="楷体" w:eastAsia="楷体" w:cs="楷体"/>
          <w:color w:val="auto"/>
          <w:spacing w:val="0"/>
          <w:sz w:val="32"/>
          <w:szCs w:val="32"/>
          <w:u w:val="none"/>
          <w:lang w:eastAsia="zh-CN"/>
        </w:rPr>
        <w:t>(责任单位：市人力资源社会保障局、市财政局、市卫生健康委)</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left="0" w:right="0" w:rightChars="0" w:firstLine="640" w:firstLineChars="200"/>
        <w:jc w:val="both"/>
        <w:textAlignment w:val="auto"/>
        <w:rPr>
          <w:rFonts w:hint="eastAsia" w:ascii="楷体" w:hAnsi="楷体" w:eastAsia="楷体" w:cs="楷体"/>
          <w:spacing w:val="0"/>
          <w:sz w:val="32"/>
          <w:szCs w:val="32"/>
          <w:u w:val="none"/>
          <w:lang w:eastAsia="zh-CN"/>
        </w:rPr>
      </w:pPr>
      <w:r>
        <w:rPr>
          <w:rFonts w:hint="eastAsia" w:ascii="楷体_GB2312" w:hAnsi="楷体_GB2312" w:eastAsia="楷体_GB2312" w:cs="楷体_GB2312"/>
          <w:color w:val="auto"/>
          <w:spacing w:val="0"/>
          <w:sz w:val="32"/>
          <w:szCs w:val="32"/>
          <w:u w:val="none"/>
          <w:lang w:eastAsia="zh-CN"/>
        </w:rPr>
        <w:t>(十</w:t>
      </w:r>
      <w:r>
        <w:rPr>
          <w:rFonts w:hint="eastAsia" w:ascii="楷体_GB2312" w:hAnsi="楷体_GB2312" w:eastAsia="楷体_GB2312" w:cs="楷体_GB2312"/>
          <w:color w:val="auto"/>
          <w:spacing w:val="0"/>
          <w:sz w:val="32"/>
          <w:szCs w:val="32"/>
          <w:u w:val="none"/>
          <w:lang w:val="en-US" w:eastAsia="zh-CN"/>
        </w:rPr>
        <w:t>二</w:t>
      </w:r>
      <w:r>
        <w:rPr>
          <w:rFonts w:hint="eastAsia" w:ascii="楷体_GB2312" w:hAnsi="楷体_GB2312" w:eastAsia="楷体_GB2312" w:cs="楷体_GB2312"/>
          <w:color w:val="auto"/>
          <w:spacing w:val="0"/>
          <w:sz w:val="32"/>
          <w:szCs w:val="32"/>
          <w:u w:val="none"/>
          <w:lang w:eastAsia="zh-CN"/>
        </w:rPr>
        <w:t>)加强城乡医院对口支援。</w:t>
      </w:r>
      <w:r>
        <w:rPr>
          <w:rFonts w:hint="eastAsia" w:ascii="仿宋_GB2312" w:hAnsi="仿宋_GB2312" w:eastAsia="仿宋_GB2312" w:cs="仿宋_GB2312"/>
          <w:snapToGrid w:val="0"/>
          <w:color w:val="auto"/>
          <w:spacing w:val="0"/>
          <w:kern w:val="0"/>
          <w:sz w:val="32"/>
          <w:szCs w:val="32"/>
          <w:u w:val="none"/>
          <w:lang w:val="en-US" w:eastAsia="zh-CN" w:bidi="ar-SA"/>
        </w:rPr>
        <w:t>完善城乡协同、以城带乡帮扶机制，将指导基层、下沉服务、接收基层医务人员免费进修作为县级以上公立医院的基本职责，建立健全城市三级医院包县、二级医院包乡、乡镇卫生院包村工作机制。通过驻点帮扶、巡诊帮扶，实现对口支援县医院和乡镇卫生院全覆盖、村级巡诊或派驻服务全覆盖。严格驻点和巡诊帮扶工作监管考核，落实晋升职</w:t>
      </w:r>
      <w:r>
        <w:rPr>
          <w:rFonts w:hint="eastAsia" w:ascii="仿宋_GB2312" w:hAnsi="仿宋_GB2312" w:eastAsia="仿宋_GB2312" w:cs="仿宋_GB2312"/>
          <w:snapToGrid w:val="0"/>
          <w:color w:val="000000"/>
          <w:spacing w:val="0"/>
          <w:kern w:val="0"/>
          <w:sz w:val="32"/>
          <w:szCs w:val="32"/>
          <w:u w:val="none"/>
          <w:lang w:val="en-US" w:eastAsia="zh-CN" w:bidi="ar-SA"/>
        </w:rPr>
        <w:t>称与对口支援挂钩制度，确保人员派驻到位、责任落实到位。城市公立三级医院向县域医共体派出3名以上专家给予医疗、药学、护理、管理等常年驻守指导；医共体牵头医院向每个乡镇卫生院（社区卫生服务中心）派驻至少1名主治医师以上职称人员常年服务，各级派驻人员下沉帮扶周期至少6个月，1个周期内派驻人员相对固定，帮扶时间计入职称晋升要求的基层帮扶时长。统筹城区、县、乡各级医疗资源，因地制宜做好巡回医疗工作，城市三级医院到县、乡定期开展巡回医疗，县（区）级医院到乡、村定期开展巡回医疗，乡镇卫生院负责村级巡诊服务，县级巡回医疗每季度开展不少于1次、乡级巡回医疗每个月开展不少于1次；村级巡诊原则上每周不少于1次，每次半天以上，对服务需求较小的地区可调整巡诊频次。(</w:t>
      </w:r>
      <w:r>
        <w:rPr>
          <w:rFonts w:hint="eastAsia" w:ascii="楷体" w:hAnsi="楷体" w:eastAsia="楷体" w:cs="楷体"/>
          <w:spacing w:val="0"/>
          <w:sz w:val="32"/>
          <w:szCs w:val="32"/>
          <w:u w:val="none"/>
          <w:lang w:val="en-US" w:eastAsia="zh-CN"/>
        </w:rPr>
        <w:t>责任单位：市卫生健康委、市人</w:t>
      </w:r>
      <w:r>
        <w:rPr>
          <w:rFonts w:hint="eastAsia" w:ascii="楷体" w:hAnsi="楷体" w:eastAsia="楷体" w:cs="楷体"/>
          <w:spacing w:val="0"/>
          <w:sz w:val="32"/>
          <w:szCs w:val="32"/>
          <w:u w:val="none"/>
          <w:lang w:eastAsia="zh-CN"/>
        </w:rPr>
        <w:t>力资源社会保障局）</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left="0" w:leftChars="0" w:right="0" w:firstLine="640" w:firstLineChars="200"/>
        <w:textAlignment w:val="auto"/>
        <w:rPr>
          <w:rFonts w:hint="eastAsia" w:ascii="黑体" w:hAnsi="黑体" w:eastAsia="黑体" w:cs="黑体"/>
          <w:color w:val="auto"/>
          <w:spacing w:val="0"/>
          <w:sz w:val="32"/>
          <w:szCs w:val="32"/>
          <w:u w:val="none"/>
        </w:rPr>
      </w:pPr>
      <w:r>
        <w:rPr>
          <w:rFonts w:hint="eastAsia" w:ascii="楷体_GB2312" w:hAnsi="楷体_GB2312" w:eastAsia="楷体_GB2312" w:cs="楷体_GB2312"/>
          <w:spacing w:val="0"/>
          <w:sz w:val="32"/>
          <w:szCs w:val="32"/>
          <w:u w:val="none"/>
          <w:lang w:eastAsia="zh-CN"/>
        </w:rPr>
        <w:t>(十</w:t>
      </w:r>
      <w:r>
        <w:rPr>
          <w:rFonts w:hint="eastAsia" w:ascii="楷体_GB2312" w:hAnsi="楷体_GB2312" w:eastAsia="楷体_GB2312" w:cs="楷体_GB2312"/>
          <w:spacing w:val="0"/>
          <w:sz w:val="32"/>
          <w:szCs w:val="32"/>
          <w:u w:val="none"/>
          <w:lang w:val="en-US" w:eastAsia="zh-CN"/>
        </w:rPr>
        <w:t>三</w:t>
      </w:r>
      <w:r>
        <w:rPr>
          <w:rFonts w:hint="eastAsia" w:ascii="楷体_GB2312" w:hAnsi="楷体_GB2312" w:eastAsia="楷体_GB2312" w:cs="楷体_GB2312"/>
          <w:spacing w:val="0"/>
          <w:sz w:val="32"/>
          <w:szCs w:val="32"/>
          <w:u w:val="none"/>
          <w:lang w:eastAsia="zh-CN"/>
        </w:rPr>
        <w:t>)提升乡村医疗卫生信息化水平。</w:t>
      </w:r>
      <w:r>
        <w:rPr>
          <w:rFonts w:hint="eastAsia" w:ascii="仿宋_GB2312" w:hAnsi="仿宋_GB2312" w:eastAsia="仿宋_GB2312" w:cs="仿宋_GB2312"/>
          <w:snapToGrid w:val="0"/>
          <w:color w:val="000000"/>
          <w:spacing w:val="0"/>
          <w:kern w:val="0"/>
          <w:sz w:val="32"/>
          <w:szCs w:val="32"/>
          <w:u w:val="none"/>
          <w:lang w:val="en-US" w:eastAsia="zh-CN" w:bidi="ar-SA"/>
        </w:rPr>
        <w:t>推进郑州市区域全民健康信息平台建设，各区县（市）以区域平台建设为基础，统一卫生健康信息标准，推进县域人口信息、电子病历、电子健康档案和公共卫生、家庭医生签约服务、县域内双向转诊信息互联互通。到2025年，县域医共体平台、县乡村医疗卫生机构应用系统全部接入各区县（市）的区域全民健康信息平台，各区县（市）全民健康信息平台要与郑州市平台全面对接，实现市域内卫生健康数据互通共享、高效利用。远程影像覆盖所有开展影像业务的乡镇卫生院、社区卫生服务中心，远程心电覆盖所有基层医疗卫生机构和60%以上的行政村卫生室，远程血压覆盖50%以上的基层医疗卫生机构和40%以上的行政村卫生室；2026年底，远程影像、远程心电、远程血压等远程诊疗实现基层全覆盖。建设全市中医药数智服务平台，实现智能化辅诊、处方流转、线上线下一体化审方、中医药诊疗质量控制、中医药智能化传承、中医药智能化监管、运营评价、“1+6”（1个城区和6个县市）中药智能配送等功能。(</w:t>
      </w:r>
      <w:r>
        <w:rPr>
          <w:rFonts w:hint="eastAsia" w:ascii="楷体" w:hAnsi="楷体" w:eastAsia="楷体" w:cs="楷体"/>
          <w:spacing w:val="0"/>
          <w:sz w:val="32"/>
          <w:szCs w:val="32"/>
          <w:u w:val="none"/>
          <w:lang w:val="en-US" w:eastAsia="zh-CN"/>
        </w:rPr>
        <w:t>责任单</w:t>
      </w:r>
      <w:r>
        <w:rPr>
          <w:rFonts w:hint="eastAsia" w:ascii="楷体" w:hAnsi="楷体" w:eastAsia="楷体" w:cs="楷体"/>
          <w:spacing w:val="0"/>
          <w:sz w:val="32"/>
          <w:szCs w:val="32"/>
          <w:u w:val="none"/>
          <w:lang w:eastAsia="zh-CN"/>
        </w:rPr>
        <w:t>位：市卫生健康委、市发展改革委、市财政局、市行政审批和政务信息管理局</w:t>
      </w:r>
      <w:r>
        <w:rPr>
          <w:rFonts w:ascii="仿宋" w:hAnsi="仿宋" w:eastAsia="仿宋" w:cs="仿宋"/>
          <w:color w:val="auto"/>
          <w:spacing w:val="0"/>
          <w:sz w:val="32"/>
          <w:szCs w:val="32"/>
          <w:u w:val="none"/>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left="0" w:right="0" w:rightChars="0" w:firstLine="640" w:firstLineChars="200"/>
        <w:jc w:val="both"/>
        <w:textAlignment w:val="auto"/>
        <w:rPr>
          <w:rFonts w:hint="eastAsia" w:ascii="黑体" w:hAnsi="黑体" w:eastAsia="黑体" w:cs="黑体"/>
          <w:color w:val="auto"/>
          <w:spacing w:val="0"/>
          <w:sz w:val="32"/>
          <w:szCs w:val="32"/>
          <w:u w:val="none"/>
        </w:rPr>
      </w:pPr>
      <w:r>
        <w:rPr>
          <w:rFonts w:hint="eastAsia" w:ascii="黑体" w:hAnsi="黑体" w:eastAsia="黑体" w:cs="黑体"/>
          <w:color w:val="auto"/>
          <w:spacing w:val="0"/>
          <w:sz w:val="32"/>
          <w:szCs w:val="32"/>
          <w:u w:val="none"/>
        </w:rPr>
        <w:t>四、组织保障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left="0" w:right="0" w:rightChars="0" w:firstLine="640" w:firstLineChars="200"/>
        <w:jc w:val="both"/>
        <w:textAlignment w:val="auto"/>
        <w:rPr>
          <w:rFonts w:hint="eastAsia" w:ascii="仿宋_GB2312" w:hAnsi="仿宋_GB2312" w:eastAsia="仿宋_GB2312" w:cs="仿宋_GB2312"/>
          <w:snapToGrid w:val="0"/>
          <w:color w:val="000000"/>
          <w:spacing w:val="0"/>
          <w:kern w:val="0"/>
          <w:sz w:val="32"/>
          <w:szCs w:val="32"/>
          <w:u w:val="none"/>
          <w:lang w:val="en-US" w:eastAsia="zh-CN" w:bidi="ar-SA"/>
        </w:rPr>
      </w:pPr>
      <w:r>
        <w:rPr>
          <w:rFonts w:hint="eastAsia" w:ascii="楷体_GB2312" w:hAnsi="楷体_GB2312" w:eastAsia="楷体_GB2312" w:cs="楷体_GB2312"/>
          <w:spacing w:val="0"/>
          <w:sz w:val="32"/>
          <w:szCs w:val="32"/>
          <w:u w:val="none"/>
          <w:lang w:eastAsia="zh-CN"/>
        </w:rPr>
        <w:t>(一)加强组织领导。</w:t>
      </w:r>
      <w:r>
        <w:rPr>
          <w:rFonts w:hint="eastAsia" w:ascii="仿宋_GB2312" w:hAnsi="仿宋_GB2312" w:eastAsia="仿宋_GB2312" w:cs="仿宋_GB2312"/>
          <w:snapToGrid w:val="0"/>
          <w:color w:val="000000"/>
          <w:spacing w:val="0"/>
          <w:kern w:val="0"/>
          <w:sz w:val="32"/>
          <w:szCs w:val="32"/>
          <w:u w:val="none"/>
          <w:lang w:val="en-US" w:eastAsia="zh-CN" w:bidi="ar-SA"/>
        </w:rPr>
        <w:t>强化属地责任，将乡村医疗卫生服务体系建设纳入当地经济社会发展规划统筹部署，健全市县乡党委政府乡村医疗卫生服务体系建设工作机制，切实落实领导、投入保障和管理监督责任。</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left="0" w:right="0" w:rightChars="0" w:firstLine="640" w:firstLineChars="200"/>
        <w:jc w:val="both"/>
        <w:textAlignment w:val="auto"/>
        <w:rPr>
          <w:rFonts w:hint="eastAsia" w:ascii="仿宋_GB2312" w:hAnsi="仿宋_GB2312" w:eastAsia="仿宋_GB2312" w:cs="仿宋_GB2312"/>
          <w:snapToGrid w:val="0"/>
          <w:color w:val="000000"/>
          <w:spacing w:val="0"/>
          <w:kern w:val="0"/>
          <w:sz w:val="32"/>
          <w:szCs w:val="32"/>
          <w:u w:val="none"/>
          <w:lang w:val="en-US" w:eastAsia="zh-CN" w:bidi="ar-SA"/>
        </w:rPr>
      </w:pPr>
      <w:r>
        <w:rPr>
          <w:rFonts w:hint="eastAsia" w:ascii="楷体_GB2312" w:hAnsi="楷体_GB2312" w:eastAsia="楷体_GB2312" w:cs="楷体_GB2312"/>
          <w:spacing w:val="0"/>
          <w:sz w:val="32"/>
          <w:szCs w:val="32"/>
          <w:u w:val="none"/>
          <w:lang w:eastAsia="zh-CN"/>
        </w:rPr>
        <w:t>(二)完善协同机制。</w:t>
      </w:r>
      <w:r>
        <w:rPr>
          <w:rFonts w:hint="eastAsia" w:ascii="仿宋_GB2312" w:hAnsi="仿宋_GB2312" w:eastAsia="仿宋_GB2312" w:cs="仿宋_GB2312"/>
          <w:snapToGrid w:val="0"/>
          <w:color w:val="000000"/>
          <w:spacing w:val="0"/>
          <w:kern w:val="0"/>
          <w:sz w:val="32"/>
          <w:szCs w:val="32"/>
          <w:u w:val="none"/>
          <w:lang w:val="en-US" w:eastAsia="zh-CN" w:bidi="ar-SA"/>
        </w:rPr>
        <w:t>各区县（市）要结合实际细化政策措施，明确职责分工和时间节点。建立卫生健康部门、党委农村工作机构牵头，机构编制、发展改革、教育、财政、人力资源社会保障、农业农村、医保、数据管理等部门和单位参与的工作推进机制，形成支持乡村医疗卫生体系建设的工作合力。推动村民委员会公共卫生委员会落实职责、发挥作用。支持群团组织、社会组织等积极参与乡村医疗卫生事业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left="0" w:right="0" w:rightChars="0" w:firstLine="640" w:firstLineChars="200"/>
        <w:jc w:val="both"/>
        <w:textAlignment w:val="auto"/>
        <w:rPr>
          <w:rFonts w:hint="eastAsia" w:ascii="仿宋_GB2312" w:hAnsi="仿宋_GB2312" w:eastAsia="仿宋_GB2312" w:cs="仿宋_GB2312"/>
          <w:snapToGrid w:val="0"/>
          <w:color w:val="000000"/>
          <w:spacing w:val="0"/>
          <w:kern w:val="0"/>
          <w:sz w:val="32"/>
          <w:szCs w:val="32"/>
          <w:u w:val="none"/>
          <w:lang w:val="en-US" w:eastAsia="zh-CN" w:bidi="ar-SA"/>
        </w:rPr>
      </w:pPr>
      <w:r>
        <w:rPr>
          <w:rFonts w:hint="eastAsia" w:ascii="楷体_GB2312" w:hAnsi="楷体_GB2312" w:eastAsia="楷体_GB2312" w:cs="楷体_GB2312"/>
          <w:spacing w:val="0"/>
          <w:sz w:val="32"/>
          <w:szCs w:val="32"/>
          <w:u w:val="none"/>
          <w:lang w:eastAsia="zh-CN"/>
        </w:rPr>
        <w:t>(三)强化考核督导。</w:t>
      </w:r>
      <w:r>
        <w:rPr>
          <w:rFonts w:hint="eastAsia" w:ascii="仿宋_GB2312" w:hAnsi="仿宋_GB2312" w:eastAsia="仿宋_GB2312" w:cs="仿宋_GB2312"/>
          <w:snapToGrid w:val="0"/>
          <w:color w:val="000000"/>
          <w:spacing w:val="0"/>
          <w:kern w:val="0"/>
          <w:sz w:val="32"/>
          <w:szCs w:val="32"/>
          <w:u w:val="none"/>
          <w:lang w:val="en-US" w:eastAsia="zh-CN" w:bidi="ar-SA"/>
        </w:rPr>
        <w:t>建立乡村医疗卫生体系健康发展督导评估机制，市级层面加强对各区县（市）政府政策保障、经费投入、服务体系和人才队伍建设等重点任务进展情况的综合督导评估，并作为乡村振兴有关督查考核的重要内容。</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val="0"/>
        <w:spacing w:beforeAutospacing="0" w:afterAutospacing="0" w:line="560" w:lineRule="exact"/>
        <w:ind w:left="0" w:right="0" w:rightChars="0" w:firstLine="640" w:firstLineChars="200"/>
        <w:jc w:val="both"/>
        <w:textAlignment w:val="auto"/>
        <w:rPr>
          <w:rFonts w:hint="eastAsia" w:eastAsia="仿宋_GB2312"/>
          <w:lang w:val="en-US" w:eastAsia="zh-CN"/>
        </w:rPr>
      </w:pPr>
      <w:r>
        <w:rPr>
          <w:rFonts w:hint="eastAsia" w:ascii="仿宋_GB2312" w:hAnsi="仿宋_GB2312" w:eastAsia="仿宋_GB2312" w:cs="仿宋_GB2312"/>
          <w:snapToGrid w:val="0"/>
          <w:color w:val="000000"/>
          <w:spacing w:val="0"/>
          <w:kern w:val="0"/>
          <w:sz w:val="32"/>
          <w:szCs w:val="32"/>
          <w:u w:val="none"/>
          <w:lang w:val="en-US" w:eastAsia="zh-CN" w:bidi="ar-SA"/>
        </w:rPr>
        <w:t>本实施方案未尽事宜，按照国家、省、市有关规定执行。</w:t>
      </w:r>
    </w:p>
    <w:sectPr>
      <w:footerReference r:id="rId3" w:type="default"/>
      <w:footerReference r:id="rId4" w:type="even"/>
      <w:pgSz w:w="11906" w:h="16838"/>
      <w:pgMar w:top="2098" w:right="1474" w:bottom="181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汉仪仿宋KW"/>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_GBK">
    <w:altName w:val="汉仪书宋二KW"/>
    <w:panose1 w:val="02000000000000000000"/>
    <w:charset w:val="86"/>
    <w:family w:val="auto"/>
    <w:pitch w:val="default"/>
    <w:sig w:usb0="00000000" w:usb1="00000000" w:usb2="00000000" w:usb3="00000000" w:csb0="00040000" w:csb1="00000000"/>
  </w:font>
  <w:font w:name="华文楷体">
    <w:altName w:val="汉仪楷体KW"/>
    <w:panose1 w:val="02010600040101010101"/>
    <w:charset w:val="86"/>
    <w:family w:val="auto"/>
    <w:pitch w:val="default"/>
    <w:sig w:usb0="00000000" w:usb1="00000000" w:usb2="00000000" w:usb3="00000000" w:csb0="0004009F" w:csb1="DFD70000"/>
  </w:font>
  <w:font w:name="楷体_GB2312">
    <w:altName w:val="汉仪楷体KW"/>
    <w:panose1 w:val="02010609030101010101"/>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5038090</wp:posOffset>
              </wp:positionH>
              <wp:positionV relativeFrom="paragraph">
                <wp:posOffset>-238125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6.7pt;margin-top:-18.75pt;height:144pt;width:144pt;mso-position-horizontal-relative:margin;mso-wrap-style:none;z-index:251659264;mso-width-relative:page;mso-height-relative:page;" filled="f" stroked="f" coordsize="21600,21600" o:gfxdata="UEsFBgAAAAAAAAAAAAAAAAAAAAAAAFBLAwQKAAAAAACHTuJAAAAAAAAAAAAAAAAABAAAAGRycy9Q&#10;SwMEFAAAAAgAh07iQM92dD3ZAAAADAEAAA8AAABkcnMvZG93bnJldi54bWxNj8FOwzAMhu9IvENk&#10;JG5b0nVlozSdxEQ5Im3lwDFrTFtonCrJuvL2ZCc42v70+/uL3WwGNqHzvSUJyVIAQ2qs7qmV8F5X&#10;iy0wHxRpNVhCCT/oYVfe3hQq1/ZCB5yOoWUxhHyuJHQhjDnnvunQKL+0I1K8fVpnVIija7l26hLD&#10;zcBXQjxwo3qKHzo14r7D5vt4NhL2VV27Cb0bPvC1Sr/entf4Mkt5f5eIJ2AB5/AHw1U/qkMZnU72&#10;TNqzQcLmMV1HVMIi3WTAroTYJnF1krDKRAa8LPj/EuUvUEsDBBQAAAAIAIdO4kBe0JkVFAIAABME&#10;AAAOAAAAZHJzL2Uyb0RvYy54bWytU02O0zAU3iNxB8t7mrSoo6pqOiozKkKqmJEKYu06dmPJ9rNs&#10;t0k5ANyAFRv2nKvnmGen6SBghdg4X/z+v/d5cdsZTY7CBwW2ouNRSYmwHGpl9xX9+GH9akZJiMzW&#10;TIMVFT2JQG+XL18sWjcXE2hA18ITTGLDvHUVbWJ086IIvBGGhRE4YdEowRsW8dfvi9qzFrMbXUzK&#10;8qZowdfOAxch4O19b6TLnF9KweODlEFEoiuKvcV8+nzu0lksF2y+98w1il/aYP/QhWHKYtFrqnsW&#10;GTl49Ucqo7iHADKOOJgCpFRc5BlwmnH52zTbhjmRZ0FygrvSFP5fWv7++OiJqis6pcQygys6f/t6&#10;/v7z/OMLmSZ6Whfm6LV16Be7N9Dhmof7gJdp6k56k744D0E7En26kiu6SHgKmk1msxJNHG3DD+Yv&#10;nsOdD/GtAEMSqKjH7WVS2XETYu86uKRqFtZK67xBbUlb0ZvX0zIHXC2YXFuskYbom00odrvuMtkO&#10;6hMO5qFXRnB8rbD4hoX4yDxKARtGeccHPKQGLAIXREkD/vPf7pM/bgitlLQorYpa1D4l+p3FzSUV&#10;DsAPYDcAezB3gFod47NxPEMM8FEPUHown1Dzq1QDTcxyrFTROMC72Msb3wwXq1V2Ojiv9k0fgLpz&#10;LG7s1vFUJhEZ3OoQkczMcSKoZ+XCGyovb+nySpK0f/3PXs9vef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z3Z0PdkAAAAMAQAADwAAAAAAAAABACAAAAA4AAAAZHJzL2Rvd25yZXYueG1sUEsBAhQA&#10;FAAAAAgAh07iQF7QmRUUAgAAEwQAAA4AAAAAAAAAAQAgAAAAPgEAAGRycy9lMm9Eb2MueG1sUEsF&#10;BgAAAAAGAAYAWQEAAMQ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219075</wp:posOffset>
              </wp:positionH>
              <wp:positionV relativeFrom="paragraph">
                <wp:posOffset>-371475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25pt;margin-top:-29.25pt;height:144pt;width:144pt;mso-position-horizontal-relative:margin;mso-wrap-style:none;z-index:251660288;mso-width-relative:page;mso-height-relative:page;" filled="f" stroked="f" coordsize="21600,21600" o:gfxdata="UEsFBgAAAAAAAAAAAAAAAAAAAAAAAFBLAwQKAAAAAACHTuJAAAAAAAAAAAAAAAAABAAAAGRycy9Q&#10;SwMEFAAAAAgAh07iQL9Hc/zXAAAACgEAAA8AAABkcnMvZG93bnJldi54bWxNj8tOwzAQRfdI/IM1&#10;SOxap06DSohTiYqwRKJhwdKNhyTgR2S7afh7hhXs7miO7pyp9os1bMYQR+8kbNYZMHSd16PrJby1&#10;zWoHLCbltDLeoYRvjLCvr68qVWp/ca84H1PPqMTFUkkYUppKzmM3oFVx7Sd0tPvwwapEY+i5DupC&#10;5dZwkWV33KrR0YVBTXgYsPs6nq2EQ9O2YcYYzDs+N/nny+MWnxYpb2822QOwhEv6g+FXn9ShJqeT&#10;PzsdmZGQbwsiJayKHQUCciEonCQIcV8Aryv+/4X6B1BLAwQUAAAACACHTuJAEdcmWhMCAAATBAAA&#10;DgAAAGRycy9lMm9Eb2MueG1srVPLjtMwFN0j8Q+W9zRpEVVVNR2VGRUhVcxIBbF2HaeJ5Jdst0n5&#10;APgDVmzY8139Do6dpoOYWSE2zo3v85x7vLjplCRH4XxjdEHHo5wSobkpG70v6KeP61czSnxgumTS&#10;aFHQk/D0ZvnyxaK1czExtZGlcARFtJ+3tqB1CHaeZZ7XQjE/MlZoOCvjFAv4dfusdKxFdSWzSZ5P&#10;s9a40jrDhfe4veuddJnqV5Xg4b6qvAhEFhSzhXS6dO7imS0XbL53zNYNv4zB/mEKxRqNptdSdyww&#10;cnDNk1Kq4c54U4URNyozVdVwkTAAzTj/C822ZlYkLCDH2ytN/v+V5R+OD440ZUGnlGimsKLz92/n&#10;H7/OP7+SaaSntX6OqK1FXOjemg5rHu49LiPqrnIqfoGHwA+iT1dyRRcIj0mzyWyWw8XhG35QP3tM&#10;t86Hd8IoEo2COmwvkcqOGx/60CEkdtNm3UiZNig1aQHh9Zs8JVw9KC41ekQQ/bDRCt2uuyDbmfIE&#10;YM70yvCWrxs03zAfHpiDFDAw5B3ucVTSoIm5WJTUxn157j7GY0PwUtJCWgXV0D4l8r3G5qIKB8MN&#10;xm4w9EHdGmh1jGdjeTKR4IIczMoZ9RmaX8UecDHN0amgYTBvQy9vvBkuVqsUdLCu2dd9AnRnWdjo&#10;reWxTSTS29UhgMzEcSSoZ+XCG5SXtnR5JVHaf/6nqMe3v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v0dz/NcAAAAKAQAADwAAAAAAAAABACAAAAA4AAAAZHJzL2Rvd25yZXYueG1sUEsBAhQAFAAA&#10;AAgAh07iQBHXJloTAgAAEwQAAA4AAAAAAAAAAQAgAAAAPAEAAGRycy9lMm9Eb2MueG1sUEsFBgAA&#10;AAAGAAYAWQEAAME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ZjUwNmM4YWI1NGFmNGFiMDlkZTFjYzNmNTg1ZjYifQ=="/>
  </w:docVars>
  <w:rsids>
    <w:rsidRoot w:val="00A34A77"/>
    <w:rsid w:val="000249FB"/>
    <w:rsid w:val="00027B4B"/>
    <w:rsid w:val="00082926"/>
    <w:rsid w:val="000D08CA"/>
    <w:rsid w:val="000E0BA8"/>
    <w:rsid w:val="00100BB5"/>
    <w:rsid w:val="00105B63"/>
    <w:rsid w:val="001276EA"/>
    <w:rsid w:val="00131A4A"/>
    <w:rsid w:val="00172744"/>
    <w:rsid w:val="001E1038"/>
    <w:rsid w:val="001E2993"/>
    <w:rsid w:val="00205F4B"/>
    <w:rsid w:val="00224BD9"/>
    <w:rsid w:val="00272CF1"/>
    <w:rsid w:val="00275BE9"/>
    <w:rsid w:val="0028463D"/>
    <w:rsid w:val="002A4144"/>
    <w:rsid w:val="002B21B1"/>
    <w:rsid w:val="002C7109"/>
    <w:rsid w:val="002E5815"/>
    <w:rsid w:val="00304F8D"/>
    <w:rsid w:val="00305E55"/>
    <w:rsid w:val="003162E5"/>
    <w:rsid w:val="00317FC7"/>
    <w:rsid w:val="003216A4"/>
    <w:rsid w:val="003269C7"/>
    <w:rsid w:val="003A5173"/>
    <w:rsid w:val="003B6233"/>
    <w:rsid w:val="003C0660"/>
    <w:rsid w:val="00413BBF"/>
    <w:rsid w:val="00444758"/>
    <w:rsid w:val="004856D7"/>
    <w:rsid w:val="004A7768"/>
    <w:rsid w:val="004B706F"/>
    <w:rsid w:val="004D0C49"/>
    <w:rsid w:val="004D4510"/>
    <w:rsid w:val="004F34A4"/>
    <w:rsid w:val="00505692"/>
    <w:rsid w:val="00546452"/>
    <w:rsid w:val="005555A4"/>
    <w:rsid w:val="005B4C70"/>
    <w:rsid w:val="0060359B"/>
    <w:rsid w:val="006251F4"/>
    <w:rsid w:val="00665CF2"/>
    <w:rsid w:val="006A1C21"/>
    <w:rsid w:val="006B02CC"/>
    <w:rsid w:val="006C6EC8"/>
    <w:rsid w:val="006E5DE3"/>
    <w:rsid w:val="007104EC"/>
    <w:rsid w:val="007B0E88"/>
    <w:rsid w:val="007B1C7E"/>
    <w:rsid w:val="007C4405"/>
    <w:rsid w:val="007C631A"/>
    <w:rsid w:val="007C7764"/>
    <w:rsid w:val="007F7FEE"/>
    <w:rsid w:val="008447AE"/>
    <w:rsid w:val="008C1025"/>
    <w:rsid w:val="008C173A"/>
    <w:rsid w:val="008F16B5"/>
    <w:rsid w:val="00903C3E"/>
    <w:rsid w:val="00907E26"/>
    <w:rsid w:val="00912950"/>
    <w:rsid w:val="0093449E"/>
    <w:rsid w:val="009375D6"/>
    <w:rsid w:val="00943B1E"/>
    <w:rsid w:val="00970029"/>
    <w:rsid w:val="009A7653"/>
    <w:rsid w:val="00A07D59"/>
    <w:rsid w:val="00A11A55"/>
    <w:rsid w:val="00A17595"/>
    <w:rsid w:val="00A30E53"/>
    <w:rsid w:val="00A31F25"/>
    <w:rsid w:val="00A34A77"/>
    <w:rsid w:val="00A416E0"/>
    <w:rsid w:val="00A41E5B"/>
    <w:rsid w:val="00A52B63"/>
    <w:rsid w:val="00A55A78"/>
    <w:rsid w:val="00A55FD0"/>
    <w:rsid w:val="00A64B53"/>
    <w:rsid w:val="00AA5CCF"/>
    <w:rsid w:val="00AD2033"/>
    <w:rsid w:val="00AD5B37"/>
    <w:rsid w:val="00AE3410"/>
    <w:rsid w:val="00B344DD"/>
    <w:rsid w:val="00B74C9C"/>
    <w:rsid w:val="00B96D65"/>
    <w:rsid w:val="00BD12EF"/>
    <w:rsid w:val="00BF0DFD"/>
    <w:rsid w:val="00C265AC"/>
    <w:rsid w:val="00C32A2B"/>
    <w:rsid w:val="00C6232A"/>
    <w:rsid w:val="00C775D9"/>
    <w:rsid w:val="00CB0FDD"/>
    <w:rsid w:val="00CC23F6"/>
    <w:rsid w:val="00CF1D2E"/>
    <w:rsid w:val="00CF4B8D"/>
    <w:rsid w:val="00D11D63"/>
    <w:rsid w:val="00D13BB8"/>
    <w:rsid w:val="00D17896"/>
    <w:rsid w:val="00D342B0"/>
    <w:rsid w:val="00D520C2"/>
    <w:rsid w:val="00D5623A"/>
    <w:rsid w:val="00D643FC"/>
    <w:rsid w:val="00D74205"/>
    <w:rsid w:val="00DB5C1F"/>
    <w:rsid w:val="00DC7596"/>
    <w:rsid w:val="00DE19B6"/>
    <w:rsid w:val="00DF3568"/>
    <w:rsid w:val="00E94A39"/>
    <w:rsid w:val="00EA0A98"/>
    <w:rsid w:val="00EC14AF"/>
    <w:rsid w:val="00EE454B"/>
    <w:rsid w:val="00F012F7"/>
    <w:rsid w:val="00F522E3"/>
    <w:rsid w:val="00F66C2A"/>
    <w:rsid w:val="00FA3541"/>
    <w:rsid w:val="00FC7442"/>
    <w:rsid w:val="00FE1A1F"/>
    <w:rsid w:val="00FE3D07"/>
    <w:rsid w:val="01215405"/>
    <w:rsid w:val="01312A0F"/>
    <w:rsid w:val="01452FA3"/>
    <w:rsid w:val="014F6FBE"/>
    <w:rsid w:val="01A9660D"/>
    <w:rsid w:val="01BB569A"/>
    <w:rsid w:val="01C32F6B"/>
    <w:rsid w:val="01CE1EA3"/>
    <w:rsid w:val="022A2D65"/>
    <w:rsid w:val="022B250A"/>
    <w:rsid w:val="022D68A7"/>
    <w:rsid w:val="02643297"/>
    <w:rsid w:val="029D2489"/>
    <w:rsid w:val="02AC4704"/>
    <w:rsid w:val="02D81C6F"/>
    <w:rsid w:val="02D9644F"/>
    <w:rsid w:val="02E5659D"/>
    <w:rsid w:val="02EE4BA5"/>
    <w:rsid w:val="02FB5D6C"/>
    <w:rsid w:val="031F6036"/>
    <w:rsid w:val="03292611"/>
    <w:rsid w:val="035937AA"/>
    <w:rsid w:val="03D64D20"/>
    <w:rsid w:val="0415033F"/>
    <w:rsid w:val="04162447"/>
    <w:rsid w:val="043C4759"/>
    <w:rsid w:val="045375B6"/>
    <w:rsid w:val="046160E9"/>
    <w:rsid w:val="048641C6"/>
    <w:rsid w:val="04E02FE9"/>
    <w:rsid w:val="051C3CFA"/>
    <w:rsid w:val="053352C5"/>
    <w:rsid w:val="05C642BD"/>
    <w:rsid w:val="05CD088A"/>
    <w:rsid w:val="05E00068"/>
    <w:rsid w:val="065D390E"/>
    <w:rsid w:val="06703A54"/>
    <w:rsid w:val="0699280B"/>
    <w:rsid w:val="06A419C9"/>
    <w:rsid w:val="06D964F2"/>
    <w:rsid w:val="06E35864"/>
    <w:rsid w:val="06EC0345"/>
    <w:rsid w:val="06F1CC87"/>
    <w:rsid w:val="06F5356E"/>
    <w:rsid w:val="06FB0FE7"/>
    <w:rsid w:val="076C5C2E"/>
    <w:rsid w:val="07834432"/>
    <w:rsid w:val="07922994"/>
    <w:rsid w:val="07D745CD"/>
    <w:rsid w:val="08037008"/>
    <w:rsid w:val="081B0D37"/>
    <w:rsid w:val="08494BD1"/>
    <w:rsid w:val="086059E1"/>
    <w:rsid w:val="08724285"/>
    <w:rsid w:val="08865BFD"/>
    <w:rsid w:val="08906A3B"/>
    <w:rsid w:val="089B3D42"/>
    <w:rsid w:val="08DC6C33"/>
    <w:rsid w:val="091D4895"/>
    <w:rsid w:val="095F10EF"/>
    <w:rsid w:val="09B72511"/>
    <w:rsid w:val="09D52AFD"/>
    <w:rsid w:val="0A0D5A95"/>
    <w:rsid w:val="0A66011B"/>
    <w:rsid w:val="0A761DC3"/>
    <w:rsid w:val="0AB42958"/>
    <w:rsid w:val="0AC96BC8"/>
    <w:rsid w:val="0AE77964"/>
    <w:rsid w:val="0AEA0A97"/>
    <w:rsid w:val="0AF33762"/>
    <w:rsid w:val="0AF7633E"/>
    <w:rsid w:val="0B087585"/>
    <w:rsid w:val="0B127DE4"/>
    <w:rsid w:val="0B1B3251"/>
    <w:rsid w:val="0B4D2168"/>
    <w:rsid w:val="0B567704"/>
    <w:rsid w:val="0B797DA9"/>
    <w:rsid w:val="0B7C5CFA"/>
    <w:rsid w:val="0B874780"/>
    <w:rsid w:val="0C1D183F"/>
    <w:rsid w:val="0C373CC3"/>
    <w:rsid w:val="0C4F5BDE"/>
    <w:rsid w:val="0C76669A"/>
    <w:rsid w:val="0CB0149A"/>
    <w:rsid w:val="0CB02DAF"/>
    <w:rsid w:val="0CBD510B"/>
    <w:rsid w:val="0CDD77B3"/>
    <w:rsid w:val="0D151F62"/>
    <w:rsid w:val="0D5C3284"/>
    <w:rsid w:val="0D5C3907"/>
    <w:rsid w:val="0D6B4F96"/>
    <w:rsid w:val="0DA0761F"/>
    <w:rsid w:val="0DB00BEA"/>
    <w:rsid w:val="0DB20EE6"/>
    <w:rsid w:val="0DC50F99"/>
    <w:rsid w:val="0DDA0E7C"/>
    <w:rsid w:val="0DFC799F"/>
    <w:rsid w:val="0E014084"/>
    <w:rsid w:val="0E362CA9"/>
    <w:rsid w:val="0E374174"/>
    <w:rsid w:val="0E57789A"/>
    <w:rsid w:val="0E69352F"/>
    <w:rsid w:val="0E6F37EC"/>
    <w:rsid w:val="0EF81F30"/>
    <w:rsid w:val="0F0D2052"/>
    <w:rsid w:val="0F3341A3"/>
    <w:rsid w:val="0F723BCB"/>
    <w:rsid w:val="0F783AA3"/>
    <w:rsid w:val="0F80565A"/>
    <w:rsid w:val="0F8C32AC"/>
    <w:rsid w:val="0FAD6A7E"/>
    <w:rsid w:val="0FCC346B"/>
    <w:rsid w:val="0FD82889"/>
    <w:rsid w:val="101E18A8"/>
    <w:rsid w:val="102D71D7"/>
    <w:rsid w:val="10336AFD"/>
    <w:rsid w:val="11032223"/>
    <w:rsid w:val="111752E7"/>
    <w:rsid w:val="11482FCD"/>
    <w:rsid w:val="115D15F9"/>
    <w:rsid w:val="117B3594"/>
    <w:rsid w:val="11A41A88"/>
    <w:rsid w:val="11D62173"/>
    <w:rsid w:val="123F1567"/>
    <w:rsid w:val="124313DB"/>
    <w:rsid w:val="125A6174"/>
    <w:rsid w:val="125B73F4"/>
    <w:rsid w:val="12971EE2"/>
    <w:rsid w:val="12BD6342"/>
    <w:rsid w:val="12E712DE"/>
    <w:rsid w:val="13297AE1"/>
    <w:rsid w:val="1350544A"/>
    <w:rsid w:val="13771FA9"/>
    <w:rsid w:val="1380785E"/>
    <w:rsid w:val="13CB5A09"/>
    <w:rsid w:val="13CC36FA"/>
    <w:rsid w:val="14017926"/>
    <w:rsid w:val="14303C32"/>
    <w:rsid w:val="1455017D"/>
    <w:rsid w:val="14740B96"/>
    <w:rsid w:val="14823272"/>
    <w:rsid w:val="149038B9"/>
    <w:rsid w:val="14A034E1"/>
    <w:rsid w:val="14CC7248"/>
    <w:rsid w:val="152A5D3A"/>
    <w:rsid w:val="154D8DBD"/>
    <w:rsid w:val="155B1DFB"/>
    <w:rsid w:val="15692377"/>
    <w:rsid w:val="157263A3"/>
    <w:rsid w:val="15A24C80"/>
    <w:rsid w:val="15AB1B7A"/>
    <w:rsid w:val="16881A05"/>
    <w:rsid w:val="16963B5D"/>
    <w:rsid w:val="170248F2"/>
    <w:rsid w:val="1708538F"/>
    <w:rsid w:val="173803A7"/>
    <w:rsid w:val="17597AC6"/>
    <w:rsid w:val="176E7D2F"/>
    <w:rsid w:val="17715460"/>
    <w:rsid w:val="177E816D"/>
    <w:rsid w:val="1788E91E"/>
    <w:rsid w:val="179531D3"/>
    <w:rsid w:val="179E6207"/>
    <w:rsid w:val="17F029C0"/>
    <w:rsid w:val="186F789A"/>
    <w:rsid w:val="187D1611"/>
    <w:rsid w:val="1890710D"/>
    <w:rsid w:val="189D51F3"/>
    <w:rsid w:val="18A23544"/>
    <w:rsid w:val="18C41AB6"/>
    <w:rsid w:val="18CE6297"/>
    <w:rsid w:val="19184B94"/>
    <w:rsid w:val="196B767D"/>
    <w:rsid w:val="197A4830"/>
    <w:rsid w:val="197F33EB"/>
    <w:rsid w:val="198D0BA9"/>
    <w:rsid w:val="198E6A48"/>
    <w:rsid w:val="19B515EC"/>
    <w:rsid w:val="19D870CC"/>
    <w:rsid w:val="19E752E3"/>
    <w:rsid w:val="19F5343B"/>
    <w:rsid w:val="1A4B6275"/>
    <w:rsid w:val="1A550E80"/>
    <w:rsid w:val="1A7E5A05"/>
    <w:rsid w:val="1AD247A0"/>
    <w:rsid w:val="1AE21F32"/>
    <w:rsid w:val="1B493EA9"/>
    <w:rsid w:val="1B4F55E5"/>
    <w:rsid w:val="1B861A31"/>
    <w:rsid w:val="1B8C769C"/>
    <w:rsid w:val="1BA47FCA"/>
    <w:rsid w:val="1BC8641B"/>
    <w:rsid w:val="1BF365AD"/>
    <w:rsid w:val="1C1B0B80"/>
    <w:rsid w:val="1C2F3480"/>
    <w:rsid w:val="1C4D0990"/>
    <w:rsid w:val="1C617380"/>
    <w:rsid w:val="1C791D9C"/>
    <w:rsid w:val="1C8518AE"/>
    <w:rsid w:val="1C8659D4"/>
    <w:rsid w:val="1C966C68"/>
    <w:rsid w:val="1CD35A24"/>
    <w:rsid w:val="1CDD2CBA"/>
    <w:rsid w:val="1CF93B30"/>
    <w:rsid w:val="1CFF6B91"/>
    <w:rsid w:val="1D0B58AA"/>
    <w:rsid w:val="1D147133"/>
    <w:rsid w:val="1D9445FD"/>
    <w:rsid w:val="1D990D33"/>
    <w:rsid w:val="1DB35EE4"/>
    <w:rsid w:val="1DDB4F53"/>
    <w:rsid w:val="1DE618BD"/>
    <w:rsid w:val="1DFF170A"/>
    <w:rsid w:val="1DFF969A"/>
    <w:rsid w:val="1E057C8A"/>
    <w:rsid w:val="1E0E3E3F"/>
    <w:rsid w:val="1E1308BD"/>
    <w:rsid w:val="1E193515"/>
    <w:rsid w:val="1E4017B3"/>
    <w:rsid w:val="1EBFE764"/>
    <w:rsid w:val="1EDF6EFD"/>
    <w:rsid w:val="1EDFF84D"/>
    <w:rsid w:val="1EEB0A96"/>
    <w:rsid w:val="1F03428B"/>
    <w:rsid w:val="1F311C80"/>
    <w:rsid w:val="1F4F5757"/>
    <w:rsid w:val="1F70055D"/>
    <w:rsid w:val="1FA95524"/>
    <w:rsid w:val="1FB232D0"/>
    <w:rsid w:val="1FED7A59"/>
    <w:rsid w:val="1FF91F10"/>
    <w:rsid w:val="1FFF67AF"/>
    <w:rsid w:val="2025607E"/>
    <w:rsid w:val="202C498F"/>
    <w:rsid w:val="203A52CE"/>
    <w:rsid w:val="207479D3"/>
    <w:rsid w:val="20905757"/>
    <w:rsid w:val="20A44AB6"/>
    <w:rsid w:val="20D14FE9"/>
    <w:rsid w:val="20DD57D6"/>
    <w:rsid w:val="20F379D4"/>
    <w:rsid w:val="21012889"/>
    <w:rsid w:val="211B2F07"/>
    <w:rsid w:val="21377B83"/>
    <w:rsid w:val="214932D8"/>
    <w:rsid w:val="214C65A0"/>
    <w:rsid w:val="21620D26"/>
    <w:rsid w:val="21E11FE7"/>
    <w:rsid w:val="21FD2D41"/>
    <w:rsid w:val="224861C6"/>
    <w:rsid w:val="22521F82"/>
    <w:rsid w:val="22525C3E"/>
    <w:rsid w:val="22810525"/>
    <w:rsid w:val="22983FA4"/>
    <w:rsid w:val="229911DB"/>
    <w:rsid w:val="22B96242"/>
    <w:rsid w:val="230C0550"/>
    <w:rsid w:val="23101E19"/>
    <w:rsid w:val="23220648"/>
    <w:rsid w:val="236575E0"/>
    <w:rsid w:val="238707AA"/>
    <w:rsid w:val="23980E0B"/>
    <w:rsid w:val="23AE258D"/>
    <w:rsid w:val="23AF6FE5"/>
    <w:rsid w:val="23C07A43"/>
    <w:rsid w:val="23E854D4"/>
    <w:rsid w:val="240A3A76"/>
    <w:rsid w:val="243523CC"/>
    <w:rsid w:val="24506575"/>
    <w:rsid w:val="245A506B"/>
    <w:rsid w:val="246735B3"/>
    <w:rsid w:val="24714965"/>
    <w:rsid w:val="248754E1"/>
    <w:rsid w:val="249335BD"/>
    <w:rsid w:val="24D57F67"/>
    <w:rsid w:val="24E8203C"/>
    <w:rsid w:val="24F61031"/>
    <w:rsid w:val="24F6107D"/>
    <w:rsid w:val="250058D3"/>
    <w:rsid w:val="2533527C"/>
    <w:rsid w:val="255B03A9"/>
    <w:rsid w:val="25915DD2"/>
    <w:rsid w:val="25926996"/>
    <w:rsid w:val="25BC183A"/>
    <w:rsid w:val="25BD234B"/>
    <w:rsid w:val="25D4156A"/>
    <w:rsid w:val="25D7C2C5"/>
    <w:rsid w:val="25D96A59"/>
    <w:rsid w:val="25E547CB"/>
    <w:rsid w:val="26397B31"/>
    <w:rsid w:val="2678237C"/>
    <w:rsid w:val="268818B9"/>
    <w:rsid w:val="26A77475"/>
    <w:rsid w:val="26EF6B1B"/>
    <w:rsid w:val="26F65ECE"/>
    <w:rsid w:val="2707433D"/>
    <w:rsid w:val="271F0C2F"/>
    <w:rsid w:val="272B737C"/>
    <w:rsid w:val="272F7613"/>
    <w:rsid w:val="27554896"/>
    <w:rsid w:val="2756A290"/>
    <w:rsid w:val="279B0686"/>
    <w:rsid w:val="27A3E728"/>
    <w:rsid w:val="27BB2DB6"/>
    <w:rsid w:val="27F0793F"/>
    <w:rsid w:val="27FB74BC"/>
    <w:rsid w:val="28171B60"/>
    <w:rsid w:val="28180E4C"/>
    <w:rsid w:val="28191F55"/>
    <w:rsid w:val="2821503C"/>
    <w:rsid w:val="283173CC"/>
    <w:rsid w:val="28ED6E01"/>
    <w:rsid w:val="28FE716F"/>
    <w:rsid w:val="29126ABE"/>
    <w:rsid w:val="298021BC"/>
    <w:rsid w:val="298403BF"/>
    <w:rsid w:val="29912074"/>
    <w:rsid w:val="29B019BD"/>
    <w:rsid w:val="29CC178A"/>
    <w:rsid w:val="29CF0943"/>
    <w:rsid w:val="29E06D0F"/>
    <w:rsid w:val="29F204F5"/>
    <w:rsid w:val="2A421518"/>
    <w:rsid w:val="2A537A95"/>
    <w:rsid w:val="2A9720F5"/>
    <w:rsid w:val="2AC77F7F"/>
    <w:rsid w:val="2AC94311"/>
    <w:rsid w:val="2ACC4A16"/>
    <w:rsid w:val="2AE12A16"/>
    <w:rsid w:val="2B2E7FBB"/>
    <w:rsid w:val="2B3B6843"/>
    <w:rsid w:val="2B4528EA"/>
    <w:rsid w:val="2B4874BE"/>
    <w:rsid w:val="2B5C0E06"/>
    <w:rsid w:val="2B733E1B"/>
    <w:rsid w:val="2B824A1C"/>
    <w:rsid w:val="2B8F45C8"/>
    <w:rsid w:val="2BB20DA2"/>
    <w:rsid w:val="2BB561CD"/>
    <w:rsid w:val="2BB74B4D"/>
    <w:rsid w:val="2BDB073D"/>
    <w:rsid w:val="2BE83943"/>
    <w:rsid w:val="2BF6102B"/>
    <w:rsid w:val="2BFC2D52"/>
    <w:rsid w:val="2C192E88"/>
    <w:rsid w:val="2C263956"/>
    <w:rsid w:val="2C464289"/>
    <w:rsid w:val="2CB17C50"/>
    <w:rsid w:val="2CB83701"/>
    <w:rsid w:val="2CCB0135"/>
    <w:rsid w:val="2CE64C51"/>
    <w:rsid w:val="2CE93E09"/>
    <w:rsid w:val="2D2219F3"/>
    <w:rsid w:val="2D327CA9"/>
    <w:rsid w:val="2D9D30B5"/>
    <w:rsid w:val="2DC70B6E"/>
    <w:rsid w:val="2DD50093"/>
    <w:rsid w:val="2DF3DE4C"/>
    <w:rsid w:val="2DFDFD72"/>
    <w:rsid w:val="2E07514D"/>
    <w:rsid w:val="2E5F1BEA"/>
    <w:rsid w:val="2E996B77"/>
    <w:rsid w:val="2EB841B6"/>
    <w:rsid w:val="2EBD62FC"/>
    <w:rsid w:val="2EEF67E8"/>
    <w:rsid w:val="2EF32E4E"/>
    <w:rsid w:val="2EFF0508"/>
    <w:rsid w:val="2F010085"/>
    <w:rsid w:val="2F0663EB"/>
    <w:rsid w:val="2F236F69"/>
    <w:rsid w:val="2F87AF8F"/>
    <w:rsid w:val="2FAF4F4C"/>
    <w:rsid w:val="2FB275E8"/>
    <w:rsid w:val="2FB33899"/>
    <w:rsid w:val="2FC027B4"/>
    <w:rsid w:val="2FCD53DA"/>
    <w:rsid w:val="2FD6438A"/>
    <w:rsid w:val="2FFF4C8F"/>
    <w:rsid w:val="2FFFE162"/>
    <w:rsid w:val="30132E29"/>
    <w:rsid w:val="302F641B"/>
    <w:rsid w:val="303E5332"/>
    <w:rsid w:val="30607D23"/>
    <w:rsid w:val="30A22841"/>
    <w:rsid w:val="30A27350"/>
    <w:rsid w:val="30CA772E"/>
    <w:rsid w:val="30E368D5"/>
    <w:rsid w:val="30FF1E87"/>
    <w:rsid w:val="31700FAF"/>
    <w:rsid w:val="31764B10"/>
    <w:rsid w:val="31804771"/>
    <w:rsid w:val="318520A5"/>
    <w:rsid w:val="3185545E"/>
    <w:rsid w:val="318D7E95"/>
    <w:rsid w:val="31FF7EC5"/>
    <w:rsid w:val="3208116C"/>
    <w:rsid w:val="322C40F3"/>
    <w:rsid w:val="325A0EBB"/>
    <w:rsid w:val="328A459A"/>
    <w:rsid w:val="32AC0031"/>
    <w:rsid w:val="32C155D5"/>
    <w:rsid w:val="32CB4CE1"/>
    <w:rsid w:val="32F58423"/>
    <w:rsid w:val="3322245F"/>
    <w:rsid w:val="33294526"/>
    <w:rsid w:val="3346703E"/>
    <w:rsid w:val="3349192A"/>
    <w:rsid w:val="334C3F99"/>
    <w:rsid w:val="33644B4E"/>
    <w:rsid w:val="337A0447"/>
    <w:rsid w:val="337E143D"/>
    <w:rsid w:val="338C7480"/>
    <w:rsid w:val="33A26F54"/>
    <w:rsid w:val="33E32DAD"/>
    <w:rsid w:val="33F638F1"/>
    <w:rsid w:val="3416628E"/>
    <w:rsid w:val="34B70D4B"/>
    <w:rsid w:val="34D2441F"/>
    <w:rsid w:val="34D57678"/>
    <w:rsid w:val="34FFD4FA"/>
    <w:rsid w:val="354D2E3A"/>
    <w:rsid w:val="355A43D0"/>
    <w:rsid w:val="356E7F1D"/>
    <w:rsid w:val="3597467C"/>
    <w:rsid w:val="35F44AD7"/>
    <w:rsid w:val="36375F8B"/>
    <w:rsid w:val="363C5B16"/>
    <w:rsid w:val="36631260"/>
    <w:rsid w:val="36761262"/>
    <w:rsid w:val="36BA2CEC"/>
    <w:rsid w:val="36ED9790"/>
    <w:rsid w:val="36F57A20"/>
    <w:rsid w:val="3707235A"/>
    <w:rsid w:val="373B4B10"/>
    <w:rsid w:val="374822BA"/>
    <w:rsid w:val="37685DEC"/>
    <w:rsid w:val="37BF99BA"/>
    <w:rsid w:val="37C783AC"/>
    <w:rsid w:val="37C83DCF"/>
    <w:rsid w:val="37C87790"/>
    <w:rsid w:val="37DD5937"/>
    <w:rsid w:val="37E16983"/>
    <w:rsid w:val="37F18AEE"/>
    <w:rsid w:val="37F77D73"/>
    <w:rsid w:val="37F7C47E"/>
    <w:rsid w:val="37FBDE63"/>
    <w:rsid w:val="37FE04F9"/>
    <w:rsid w:val="37FF0749"/>
    <w:rsid w:val="38776A75"/>
    <w:rsid w:val="387C224B"/>
    <w:rsid w:val="38801CC9"/>
    <w:rsid w:val="388C14B3"/>
    <w:rsid w:val="38DB44DA"/>
    <w:rsid w:val="39530BDC"/>
    <w:rsid w:val="39955292"/>
    <w:rsid w:val="3997474D"/>
    <w:rsid w:val="39D1523D"/>
    <w:rsid w:val="39DE7F56"/>
    <w:rsid w:val="3A163974"/>
    <w:rsid w:val="3ADC643E"/>
    <w:rsid w:val="3B1D6F51"/>
    <w:rsid w:val="3B287DA2"/>
    <w:rsid w:val="3B2C3CD7"/>
    <w:rsid w:val="3B2C4C1A"/>
    <w:rsid w:val="3B4571E1"/>
    <w:rsid w:val="3B9E249F"/>
    <w:rsid w:val="3BB872BC"/>
    <w:rsid w:val="3BBE4044"/>
    <w:rsid w:val="3BC678D1"/>
    <w:rsid w:val="3BC91849"/>
    <w:rsid w:val="3BCA15D0"/>
    <w:rsid w:val="3BD96D89"/>
    <w:rsid w:val="3BDE2C4F"/>
    <w:rsid w:val="3BF03787"/>
    <w:rsid w:val="3BFAEE72"/>
    <w:rsid w:val="3BFE82A0"/>
    <w:rsid w:val="3C765F77"/>
    <w:rsid w:val="3C7A5668"/>
    <w:rsid w:val="3C802A84"/>
    <w:rsid w:val="3C8D283E"/>
    <w:rsid w:val="3CB55337"/>
    <w:rsid w:val="3CBF176C"/>
    <w:rsid w:val="3D4B7E18"/>
    <w:rsid w:val="3D6752CD"/>
    <w:rsid w:val="3D6FF430"/>
    <w:rsid w:val="3D7103B2"/>
    <w:rsid w:val="3D8F67E7"/>
    <w:rsid w:val="3DB93A4E"/>
    <w:rsid w:val="3DD81FAC"/>
    <w:rsid w:val="3DFB2297"/>
    <w:rsid w:val="3DFBFF56"/>
    <w:rsid w:val="3DFE282E"/>
    <w:rsid w:val="3E051AC3"/>
    <w:rsid w:val="3E1620D0"/>
    <w:rsid w:val="3E2D9927"/>
    <w:rsid w:val="3E3C6E9A"/>
    <w:rsid w:val="3E3F29E6"/>
    <w:rsid w:val="3E6F7238"/>
    <w:rsid w:val="3E7BE622"/>
    <w:rsid w:val="3E9841A3"/>
    <w:rsid w:val="3E99046C"/>
    <w:rsid w:val="3EA922EA"/>
    <w:rsid w:val="3EB151B0"/>
    <w:rsid w:val="3EB6447F"/>
    <w:rsid w:val="3EBF4240"/>
    <w:rsid w:val="3EC61170"/>
    <w:rsid w:val="3EE7D305"/>
    <w:rsid w:val="3EFEC558"/>
    <w:rsid w:val="3F0720F7"/>
    <w:rsid w:val="3F1D4BA0"/>
    <w:rsid w:val="3F237B75"/>
    <w:rsid w:val="3F2C2C94"/>
    <w:rsid w:val="3F2DF955"/>
    <w:rsid w:val="3F373C85"/>
    <w:rsid w:val="3F3F379F"/>
    <w:rsid w:val="3F5A7F18"/>
    <w:rsid w:val="3F5DE6F1"/>
    <w:rsid w:val="3F7A4BFA"/>
    <w:rsid w:val="3F973D1B"/>
    <w:rsid w:val="3F9A59B5"/>
    <w:rsid w:val="3FB38A9B"/>
    <w:rsid w:val="3FBB7E27"/>
    <w:rsid w:val="3FBE1A19"/>
    <w:rsid w:val="3FD12BB8"/>
    <w:rsid w:val="3FD372E8"/>
    <w:rsid w:val="3FDB2873"/>
    <w:rsid w:val="3FDF7834"/>
    <w:rsid w:val="3FE1128F"/>
    <w:rsid w:val="3FEA48C2"/>
    <w:rsid w:val="3FEE9998"/>
    <w:rsid w:val="3FEF7719"/>
    <w:rsid w:val="3FF3259A"/>
    <w:rsid w:val="3FF64134"/>
    <w:rsid w:val="3FF7EEE6"/>
    <w:rsid w:val="3FFC9774"/>
    <w:rsid w:val="40316AE2"/>
    <w:rsid w:val="404620E9"/>
    <w:rsid w:val="40946D04"/>
    <w:rsid w:val="40D805CB"/>
    <w:rsid w:val="40E23963"/>
    <w:rsid w:val="41127F3B"/>
    <w:rsid w:val="4159697B"/>
    <w:rsid w:val="41627E2A"/>
    <w:rsid w:val="419A7A8C"/>
    <w:rsid w:val="41A463A3"/>
    <w:rsid w:val="420C69B0"/>
    <w:rsid w:val="4236354A"/>
    <w:rsid w:val="426F5225"/>
    <w:rsid w:val="42795180"/>
    <w:rsid w:val="428239DE"/>
    <w:rsid w:val="429142AB"/>
    <w:rsid w:val="42A865C7"/>
    <w:rsid w:val="42AD0D00"/>
    <w:rsid w:val="42AE0853"/>
    <w:rsid w:val="42D502FF"/>
    <w:rsid w:val="42E2653F"/>
    <w:rsid w:val="42E80E43"/>
    <w:rsid w:val="42EC2689"/>
    <w:rsid w:val="4332649F"/>
    <w:rsid w:val="43646D32"/>
    <w:rsid w:val="43AE0BA2"/>
    <w:rsid w:val="43B41498"/>
    <w:rsid w:val="43B76C46"/>
    <w:rsid w:val="440E7ED3"/>
    <w:rsid w:val="44107C37"/>
    <w:rsid w:val="44187EA0"/>
    <w:rsid w:val="442473A1"/>
    <w:rsid w:val="44374E31"/>
    <w:rsid w:val="44386BE6"/>
    <w:rsid w:val="444B7B7E"/>
    <w:rsid w:val="448A60AC"/>
    <w:rsid w:val="449F3EFF"/>
    <w:rsid w:val="44A105AD"/>
    <w:rsid w:val="44A51B4E"/>
    <w:rsid w:val="44A7058E"/>
    <w:rsid w:val="44AB7311"/>
    <w:rsid w:val="44D73DBC"/>
    <w:rsid w:val="44F64FC4"/>
    <w:rsid w:val="44FF4E3C"/>
    <w:rsid w:val="45281459"/>
    <w:rsid w:val="452B50C6"/>
    <w:rsid w:val="452C3371"/>
    <w:rsid w:val="453718B6"/>
    <w:rsid w:val="453AAF83"/>
    <w:rsid w:val="457E44C0"/>
    <w:rsid w:val="458A3B30"/>
    <w:rsid w:val="458D1F7E"/>
    <w:rsid w:val="45DB6652"/>
    <w:rsid w:val="45E70707"/>
    <w:rsid w:val="45F340B3"/>
    <w:rsid w:val="46051DA7"/>
    <w:rsid w:val="4634E6B8"/>
    <w:rsid w:val="46E80849"/>
    <w:rsid w:val="46FC5BF6"/>
    <w:rsid w:val="471017CC"/>
    <w:rsid w:val="471A52A0"/>
    <w:rsid w:val="473D3955"/>
    <w:rsid w:val="476F3CC3"/>
    <w:rsid w:val="47992D42"/>
    <w:rsid w:val="47C320C4"/>
    <w:rsid w:val="47D33183"/>
    <w:rsid w:val="47DEC717"/>
    <w:rsid w:val="47E6667C"/>
    <w:rsid w:val="47E7BCD4"/>
    <w:rsid w:val="47F77561"/>
    <w:rsid w:val="48014C28"/>
    <w:rsid w:val="481E2B68"/>
    <w:rsid w:val="48310FF1"/>
    <w:rsid w:val="485675DA"/>
    <w:rsid w:val="48846400"/>
    <w:rsid w:val="48D009A4"/>
    <w:rsid w:val="490655D8"/>
    <w:rsid w:val="49226F14"/>
    <w:rsid w:val="4972255E"/>
    <w:rsid w:val="49757635"/>
    <w:rsid w:val="497F2B6A"/>
    <w:rsid w:val="49815B7C"/>
    <w:rsid w:val="49AD2C14"/>
    <w:rsid w:val="49B95126"/>
    <w:rsid w:val="49C80DC1"/>
    <w:rsid w:val="49CE20E7"/>
    <w:rsid w:val="49F04174"/>
    <w:rsid w:val="4A434564"/>
    <w:rsid w:val="4A6EBFA5"/>
    <w:rsid w:val="4A892E86"/>
    <w:rsid w:val="4A9B6373"/>
    <w:rsid w:val="4AA941DA"/>
    <w:rsid w:val="4B060160"/>
    <w:rsid w:val="4B901FC6"/>
    <w:rsid w:val="4BA77550"/>
    <w:rsid w:val="4BA87C3A"/>
    <w:rsid w:val="4BB21619"/>
    <w:rsid w:val="4BB81000"/>
    <w:rsid w:val="4BBFAFEA"/>
    <w:rsid w:val="4BF14E07"/>
    <w:rsid w:val="4BF21A57"/>
    <w:rsid w:val="4C072DCC"/>
    <w:rsid w:val="4C110DED"/>
    <w:rsid w:val="4C1C64BF"/>
    <w:rsid w:val="4C1E51D8"/>
    <w:rsid w:val="4C235DE7"/>
    <w:rsid w:val="4C4470D2"/>
    <w:rsid w:val="4C464C2A"/>
    <w:rsid w:val="4C5A3E10"/>
    <w:rsid w:val="4CB6484C"/>
    <w:rsid w:val="4CD755E4"/>
    <w:rsid w:val="4CE25C8C"/>
    <w:rsid w:val="4CE337F1"/>
    <w:rsid w:val="4D0722D8"/>
    <w:rsid w:val="4D1C522A"/>
    <w:rsid w:val="4D7E72E4"/>
    <w:rsid w:val="4D961D05"/>
    <w:rsid w:val="4D9B1DE8"/>
    <w:rsid w:val="4DD27848"/>
    <w:rsid w:val="4DE4D0B0"/>
    <w:rsid w:val="4E1A5821"/>
    <w:rsid w:val="4E2D49BC"/>
    <w:rsid w:val="4E5973F0"/>
    <w:rsid w:val="4E5A7961"/>
    <w:rsid w:val="4E5F7361"/>
    <w:rsid w:val="4EA342CE"/>
    <w:rsid w:val="4ED74E5F"/>
    <w:rsid w:val="4EDF0676"/>
    <w:rsid w:val="4EEB8D90"/>
    <w:rsid w:val="4F080436"/>
    <w:rsid w:val="4F106696"/>
    <w:rsid w:val="4F257D42"/>
    <w:rsid w:val="4F4F30EF"/>
    <w:rsid w:val="4F4F5107"/>
    <w:rsid w:val="4F6E6B1E"/>
    <w:rsid w:val="4F7370AC"/>
    <w:rsid w:val="4F77CE07"/>
    <w:rsid w:val="4F783017"/>
    <w:rsid w:val="4F7F280B"/>
    <w:rsid w:val="4F7F370B"/>
    <w:rsid w:val="4F982DF2"/>
    <w:rsid w:val="4FBCECB3"/>
    <w:rsid w:val="4FF7538B"/>
    <w:rsid w:val="4FFBE80A"/>
    <w:rsid w:val="4FFC53BA"/>
    <w:rsid w:val="507B6D12"/>
    <w:rsid w:val="509167C6"/>
    <w:rsid w:val="50DF4C37"/>
    <w:rsid w:val="50E30C86"/>
    <w:rsid w:val="50F75F77"/>
    <w:rsid w:val="519621BD"/>
    <w:rsid w:val="51A51D56"/>
    <w:rsid w:val="51E246AD"/>
    <w:rsid w:val="51EE174A"/>
    <w:rsid w:val="521615E5"/>
    <w:rsid w:val="521B0A77"/>
    <w:rsid w:val="526245D4"/>
    <w:rsid w:val="52896774"/>
    <w:rsid w:val="52AC1B0B"/>
    <w:rsid w:val="52B52DA6"/>
    <w:rsid w:val="52B9D6EC"/>
    <w:rsid w:val="52D1571E"/>
    <w:rsid w:val="52D54DDD"/>
    <w:rsid w:val="52EB4804"/>
    <w:rsid w:val="52F790BC"/>
    <w:rsid w:val="52F7B119"/>
    <w:rsid w:val="530A7B39"/>
    <w:rsid w:val="53223335"/>
    <w:rsid w:val="53291812"/>
    <w:rsid w:val="533115D5"/>
    <w:rsid w:val="533E5BDC"/>
    <w:rsid w:val="535A3F58"/>
    <w:rsid w:val="53923F80"/>
    <w:rsid w:val="53967C13"/>
    <w:rsid w:val="53BD01EC"/>
    <w:rsid w:val="53D77E1D"/>
    <w:rsid w:val="53D81370"/>
    <w:rsid w:val="53F7F429"/>
    <w:rsid w:val="540E7980"/>
    <w:rsid w:val="544128FD"/>
    <w:rsid w:val="547D44ED"/>
    <w:rsid w:val="54AC1E2A"/>
    <w:rsid w:val="54B044E6"/>
    <w:rsid w:val="54B2430D"/>
    <w:rsid w:val="54BE01FB"/>
    <w:rsid w:val="54DF4997"/>
    <w:rsid w:val="54E80D25"/>
    <w:rsid w:val="54EC237B"/>
    <w:rsid w:val="54EF78A3"/>
    <w:rsid w:val="550B553B"/>
    <w:rsid w:val="55162E7E"/>
    <w:rsid w:val="55165587"/>
    <w:rsid w:val="552D6FED"/>
    <w:rsid w:val="55402A97"/>
    <w:rsid w:val="557E06FB"/>
    <w:rsid w:val="55C1CC45"/>
    <w:rsid w:val="55FD573D"/>
    <w:rsid w:val="560D72E7"/>
    <w:rsid w:val="561E7DDF"/>
    <w:rsid w:val="56A07B11"/>
    <w:rsid w:val="56B47579"/>
    <w:rsid w:val="56BFABB7"/>
    <w:rsid w:val="56D466E2"/>
    <w:rsid w:val="56E0591D"/>
    <w:rsid w:val="56EE79FC"/>
    <w:rsid w:val="56F704DC"/>
    <w:rsid w:val="56FFE359"/>
    <w:rsid w:val="5722244D"/>
    <w:rsid w:val="572657F6"/>
    <w:rsid w:val="57282F87"/>
    <w:rsid w:val="57500598"/>
    <w:rsid w:val="57900929"/>
    <w:rsid w:val="579FB29C"/>
    <w:rsid w:val="57AF3E62"/>
    <w:rsid w:val="57DE3982"/>
    <w:rsid w:val="57E7BBD8"/>
    <w:rsid w:val="584E1034"/>
    <w:rsid w:val="58554E3C"/>
    <w:rsid w:val="585C43A3"/>
    <w:rsid w:val="58601330"/>
    <w:rsid w:val="588E3FD3"/>
    <w:rsid w:val="58BF5500"/>
    <w:rsid w:val="58EBEEE2"/>
    <w:rsid w:val="58F353E5"/>
    <w:rsid w:val="58FD9E9E"/>
    <w:rsid w:val="591C1A09"/>
    <w:rsid w:val="591F0380"/>
    <w:rsid w:val="59B558F6"/>
    <w:rsid w:val="59B858B1"/>
    <w:rsid w:val="59C367EF"/>
    <w:rsid w:val="59D75F89"/>
    <w:rsid w:val="59E74372"/>
    <w:rsid w:val="59EF2629"/>
    <w:rsid w:val="59EF7879"/>
    <w:rsid w:val="59F27A16"/>
    <w:rsid w:val="5A4B7A2A"/>
    <w:rsid w:val="5A88704A"/>
    <w:rsid w:val="5A8F68AB"/>
    <w:rsid w:val="5AB915E4"/>
    <w:rsid w:val="5AC375D5"/>
    <w:rsid w:val="5AEDFF81"/>
    <w:rsid w:val="5AF3225C"/>
    <w:rsid w:val="5AF94F4A"/>
    <w:rsid w:val="5B140C72"/>
    <w:rsid w:val="5B4947EB"/>
    <w:rsid w:val="5B660C06"/>
    <w:rsid w:val="5B7B91B6"/>
    <w:rsid w:val="5B7F30AF"/>
    <w:rsid w:val="5B9D2A24"/>
    <w:rsid w:val="5BF729CD"/>
    <w:rsid w:val="5BFD32C6"/>
    <w:rsid w:val="5BFED2EC"/>
    <w:rsid w:val="5BFFE68D"/>
    <w:rsid w:val="5C061D24"/>
    <w:rsid w:val="5C0B4B0A"/>
    <w:rsid w:val="5C2847E2"/>
    <w:rsid w:val="5C2D6EAF"/>
    <w:rsid w:val="5C3E0882"/>
    <w:rsid w:val="5C3E66DC"/>
    <w:rsid w:val="5C4D2AEA"/>
    <w:rsid w:val="5C712193"/>
    <w:rsid w:val="5CA21598"/>
    <w:rsid w:val="5CDDABBF"/>
    <w:rsid w:val="5CFE5718"/>
    <w:rsid w:val="5D09033A"/>
    <w:rsid w:val="5D2AE82B"/>
    <w:rsid w:val="5D5FE2E7"/>
    <w:rsid w:val="5D844AF1"/>
    <w:rsid w:val="5D8E1029"/>
    <w:rsid w:val="5DDE0D1F"/>
    <w:rsid w:val="5DDFDA7E"/>
    <w:rsid w:val="5DEEEFC8"/>
    <w:rsid w:val="5DEF6975"/>
    <w:rsid w:val="5DF3F698"/>
    <w:rsid w:val="5E5E54DF"/>
    <w:rsid w:val="5E6C7357"/>
    <w:rsid w:val="5E730DDD"/>
    <w:rsid w:val="5EC72B1F"/>
    <w:rsid w:val="5EDF7899"/>
    <w:rsid w:val="5EF32CD2"/>
    <w:rsid w:val="5EF78B4E"/>
    <w:rsid w:val="5EF7FC57"/>
    <w:rsid w:val="5EFB6844"/>
    <w:rsid w:val="5EFD26FB"/>
    <w:rsid w:val="5F041A35"/>
    <w:rsid w:val="5F28760C"/>
    <w:rsid w:val="5F3A37A9"/>
    <w:rsid w:val="5F6F67CB"/>
    <w:rsid w:val="5F739C51"/>
    <w:rsid w:val="5F7E750A"/>
    <w:rsid w:val="5F7F4FAF"/>
    <w:rsid w:val="5F7F6452"/>
    <w:rsid w:val="5F8029AF"/>
    <w:rsid w:val="5F8F1637"/>
    <w:rsid w:val="5F9F4280"/>
    <w:rsid w:val="5FBE38CF"/>
    <w:rsid w:val="5FBF0509"/>
    <w:rsid w:val="5FC5FD0B"/>
    <w:rsid w:val="5FD02DC4"/>
    <w:rsid w:val="5FEFAFE1"/>
    <w:rsid w:val="5FF42E6C"/>
    <w:rsid w:val="5FF7AB39"/>
    <w:rsid w:val="5FFB3BC1"/>
    <w:rsid w:val="5FFDEE5D"/>
    <w:rsid w:val="5FFE46E9"/>
    <w:rsid w:val="5FFEF4C9"/>
    <w:rsid w:val="5FFFEDD6"/>
    <w:rsid w:val="60113F00"/>
    <w:rsid w:val="60342DEE"/>
    <w:rsid w:val="60507E97"/>
    <w:rsid w:val="60567C8E"/>
    <w:rsid w:val="606F0137"/>
    <w:rsid w:val="609E1EF5"/>
    <w:rsid w:val="60A045BC"/>
    <w:rsid w:val="60EB05A0"/>
    <w:rsid w:val="6120681A"/>
    <w:rsid w:val="61486C89"/>
    <w:rsid w:val="614E06EE"/>
    <w:rsid w:val="614F25FE"/>
    <w:rsid w:val="615A543E"/>
    <w:rsid w:val="617F01F0"/>
    <w:rsid w:val="618D662B"/>
    <w:rsid w:val="61A74335"/>
    <w:rsid w:val="61D820DB"/>
    <w:rsid w:val="62222719"/>
    <w:rsid w:val="6229653D"/>
    <w:rsid w:val="622B7C17"/>
    <w:rsid w:val="624E1051"/>
    <w:rsid w:val="62531281"/>
    <w:rsid w:val="628244B5"/>
    <w:rsid w:val="62A247C4"/>
    <w:rsid w:val="62B9404E"/>
    <w:rsid w:val="62BAC4A0"/>
    <w:rsid w:val="62D55C6F"/>
    <w:rsid w:val="62F13700"/>
    <w:rsid w:val="63051643"/>
    <w:rsid w:val="632E1859"/>
    <w:rsid w:val="63C50EB4"/>
    <w:rsid w:val="64024CF0"/>
    <w:rsid w:val="64193640"/>
    <w:rsid w:val="641D13DF"/>
    <w:rsid w:val="641F06E1"/>
    <w:rsid w:val="64390352"/>
    <w:rsid w:val="647C4209"/>
    <w:rsid w:val="64B00739"/>
    <w:rsid w:val="64DF76F8"/>
    <w:rsid w:val="64FE0DCB"/>
    <w:rsid w:val="653667E2"/>
    <w:rsid w:val="65793991"/>
    <w:rsid w:val="65935B04"/>
    <w:rsid w:val="659857D9"/>
    <w:rsid w:val="65992FD2"/>
    <w:rsid w:val="65C017A9"/>
    <w:rsid w:val="65C5671C"/>
    <w:rsid w:val="65FB6559"/>
    <w:rsid w:val="65FB8D75"/>
    <w:rsid w:val="66171C7F"/>
    <w:rsid w:val="66176062"/>
    <w:rsid w:val="664B4D44"/>
    <w:rsid w:val="66537E0C"/>
    <w:rsid w:val="66A46E93"/>
    <w:rsid w:val="66B41A9B"/>
    <w:rsid w:val="66DB4F48"/>
    <w:rsid w:val="66DF7DFA"/>
    <w:rsid w:val="66E24E38"/>
    <w:rsid w:val="675DE23C"/>
    <w:rsid w:val="675E4358"/>
    <w:rsid w:val="678A5694"/>
    <w:rsid w:val="679711D8"/>
    <w:rsid w:val="67B41A59"/>
    <w:rsid w:val="67F4255E"/>
    <w:rsid w:val="67F9191B"/>
    <w:rsid w:val="683325FA"/>
    <w:rsid w:val="68390AFC"/>
    <w:rsid w:val="68400BD5"/>
    <w:rsid w:val="6861029A"/>
    <w:rsid w:val="68624550"/>
    <w:rsid w:val="686B4ACC"/>
    <w:rsid w:val="686FFCE9"/>
    <w:rsid w:val="687619F0"/>
    <w:rsid w:val="68B1092E"/>
    <w:rsid w:val="68C66CE2"/>
    <w:rsid w:val="69154353"/>
    <w:rsid w:val="69356E04"/>
    <w:rsid w:val="696043EB"/>
    <w:rsid w:val="69795782"/>
    <w:rsid w:val="697F9D86"/>
    <w:rsid w:val="699F5D91"/>
    <w:rsid w:val="69B83938"/>
    <w:rsid w:val="69E663AF"/>
    <w:rsid w:val="6A0128F7"/>
    <w:rsid w:val="6A143E93"/>
    <w:rsid w:val="6A19428F"/>
    <w:rsid w:val="6A4650E9"/>
    <w:rsid w:val="6A722536"/>
    <w:rsid w:val="6A79BD09"/>
    <w:rsid w:val="6A8871EF"/>
    <w:rsid w:val="6A891B46"/>
    <w:rsid w:val="6A976A87"/>
    <w:rsid w:val="6AB32731"/>
    <w:rsid w:val="6AE6653D"/>
    <w:rsid w:val="6AF362ED"/>
    <w:rsid w:val="6AFEEFA2"/>
    <w:rsid w:val="6B49495A"/>
    <w:rsid w:val="6B5B587F"/>
    <w:rsid w:val="6B613FFB"/>
    <w:rsid w:val="6B79E76D"/>
    <w:rsid w:val="6BAC4A20"/>
    <w:rsid w:val="6BB4177F"/>
    <w:rsid w:val="6BBFC3D8"/>
    <w:rsid w:val="6BFEC2F9"/>
    <w:rsid w:val="6BFFFE47"/>
    <w:rsid w:val="6C1D591D"/>
    <w:rsid w:val="6C53270A"/>
    <w:rsid w:val="6C5D6C2B"/>
    <w:rsid w:val="6C7F9A39"/>
    <w:rsid w:val="6C9740B7"/>
    <w:rsid w:val="6C9914C5"/>
    <w:rsid w:val="6CCA2AEC"/>
    <w:rsid w:val="6CCF49C6"/>
    <w:rsid w:val="6CE418DF"/>
    <w:rsid w:val="6D0F2411"/>
    <w:rsid w:val="6D40348B"/>
    <w:rsid w:val="6D4C2D83"/>
    <w:rsid w:val="6D621533"/>
    <w:rsid w:val="6D6FB33D"/>
    <w:rsid w:val="6D7136BA"/>
    <w:rsid w:val="6D7A7135"/>
    <w:rsid w:val="6DBAA221"/>
    <w:rsid w:val="6DD7EF98"/>
    <w:rsid w:val="6DDD4635"/>
    <w:rsid w:val="6DE90B0F"/>
    <w:rsid w:val="6DF867E8"/>
    <w:rsid w:val="6DF91422"/>
    <w:rsid w:val="6DFFE5C4"/>
    <w:rsid w:val="6E444565"/>
    <w:rsid w:val="6E464102"/>
    <w:rsid w:val="6E6A6330"/>
    <w:rsid w:val="6E6F44CA"/>
    <w:rsid w:val="6E7B28AF"/>
    <w:rsid w:val="6E887E80"/>
    <w:rsid w:val="6EC759D5"/>
    <w:rsid w:val="6EDC1FE0"/>
    <w:rsid w:val="6EEDDC98"/>
    <w:rsid w:val="6EF262AA"/>
    <w:rsid w:val="6EFF6D09"/>
    <w:rsid w:val="6EFF9020"/>
    <w:rsid w:val="6EFF9BB4"/>
    <w:rsid w:val="6F1002D2"/>
    <w:rsid w:val="6F1820BD"/>
    <w:rsid w:val="6F2707C8"/>
    <w:rsid w:val="6F2D9E0C"/>
    <w:rsid w:val="6F311A0A"/>
    <w:rsid w:val="6F344E18"/>
    <w:rsid w:val="6F3AEE1C"/>
    <w:rsid w:val="6F6A346A"/>
    <w:rsid w:val="6F76500C"/>
    <w:rsid w:val="6F9B8475"/>
    <w:rsid w:val="6FDA0AF3"/>
    <w:rsid w:val="6FE546E7"/>
    <w:rsid w:val="6FE80DBC"/>
    <w:rsid w:val="6FEF187D"/>
    <w:rsid w:val="6FF3FF8E"/>
    <w:rsid w:val="6FF7266F"/>
    <w:rsid w:val="6FF7A904"/>
    <w:rsid w:val="6FFA1ED4"/>
    <w:rsid w:val="6FFB53CA"/>
    <w:rsid w:val="701F662E"/>
    <w:rsid w:val="70405A1E"/>
    <w:rsid w:val="704E3A87"/>
    <w:rsid w:val="705D60D3"/>
    <w:rsid w:val="707E197D"/>
    <w:rsid w:val="70A75535"/>
    <w:rsid w:val="70FF4B75"/>
    <w:rsid w:val="71147F6D"/>
    <w:rsid w:val="711C6719"/>
    <w:rsid w:val="713C9FA4"/>
    <w:rsid w:val="713E2E0C"/>
    <w:rsid w:val="714452FB"/>
    <w:rsid w:val="7193312F"/>
    <w:rsid w:val="71A06A8A"/>
    <w:rsid w:val="71B703B4"/>
    <w:rsid w:val="71BB10A0"/>
    <w:rsid w:val="71C638F1"/>
    <w:rsid w:val="71D05E1B"/>
    <w:rsid w:val="71EC0027"/>
    <w:rsid w:val="71EFEA9D"/>
    <w:rsid w:val="71F5BBAA"/>
    <w:rsid w:val="720D5614"/>
    <w:rsid w:val="722F44DF"/>
    <w:rsid w:val="72730D4A"/>
    <w:rsid w:val="727C7A2C"/>
    <w:rsid w:val="729D0D24"/>
    <w:rsid w:val="72AE679D"/>
    <w:rsid w:val="72BD0313"/>
    <w:rsid w:val="72C044F2"/>
    <w:rsid w:val="72C76A0A"/>
    <w:rsid w:val="72C9386F"/>
    <w:rsid w:val="72CF0A64"/>
    <w:rsid w:val="72DF63D6"/>
    <w:rsid w:val="72FE6905"/>
    <w:rsid w:val="730E56E5"/>
    <w:rsid w:val="731A1B1D"/>
    <w:rsid w:val="7324389F"/>
    <w:rsid w:val="733D5084"/>
    <w:rsid w:val="73533A2F"/>
    <w:rsid w:val="737DEC4D"/>
    <w:rsid w:val="73CE16ED"/>
    <w:rsid w:val="73D753CB"/>
    <w:rsid w:val="73E11F78"/>
    <w:rsid w:val="73FE39FD"/>
    <w:rsid w:val="73FE3CC9"/>
    <w:rsid w:val="74085D4F"/>
    <w:rsid w:val="74200C6F"/>
    <w:rsid w:val="74361B02"/>
    <w:rsid w:val="74890C3A"/>
    <w:rsid w:val="74907B62"/>
    <w:rsid w:val="74CD033A"/>
    <w:rsid w:val="75001887"/>
    <w:rsid w:val="75352101"/>
    <w:rsid w:val="75371589"/>
    <w:rsid w:val="755F0121"/>
    <w:rsid w:val="757D4EF5"/>
    <w:rsid w:val="75807332"/>
    <w:rsid w:val="759F01C0"/>
    <w:rsid w:val="75AF138E"/>
    <w:rsid w:val="75AF2DD6"/>
    <w:rsid w:val="75BD08E3"/>
    <w:rsid w:val="75CFD773"/>
    <w:rsid w:val="75DAE574"/>
    <w:rsid w:val="75DB395C"/>
    <w:rsid w:val="75DFB9A7"/>
    <w:rsid w:val="75E54B37"/>
    <w:rsid w:val="75F36DD3"/>
    <w:rsid w:val="75F7826E"/>
    <w:rsid w:val="75F84E3F"/>
    <w:rsid w:val="75FCE2CA"/>
    <w:rsid w:val="763F0C85"/>
    <w:rsid w:val="764FBCA2"/>
    <w:rsid w:val="765B0CE9"/>
    <w:rsid w:val="765D178D"/>
    <w:rsid w:val="76621CD5"/>
    <w:rsid w:val="76722119"/>
    <w:rsid w:val="76912FD8"/>
    <w:rsid w:val="76BD2B66"/>
    <w:rsid w:val="76E7E3BA"/>
    <w:rsid w:val="76EC1489"/>
    <w:rsid w:val="76F97DA1"/>
    <w:rsid w:val="76FC5DE7"/>
    <w:rsid w:val="76FF5E8F"/>
    <w:rsid w:val="76FFCD2A"/>
    <w:rsid w:val="770D0572"/>
    <w:rsid w:val="7715593A"/>
    <w:rsid w:val="77167FA5"/>
    <w:rsid w:val="773A3F68"/>
    <w:rsid w:val="773F4762"/>
    <w:rsid w:val="77421904"/>
    <w:rsid w:val="775F1326"/>
    <w:rsid w:val="77625AE1"/>
    <w:rsid w:val="77695989"/>
    <w:rsid w:val="776F48D6"/>
    <w:rsid w:val="77727CF7"/>
    <w:rsid w:val="7788202E"/>
    <w:rsid w:val="778F9526"/>
    <w:rsid w:val="7796316D"/>
    <w:rsid w:val="77AD2459"/>
    <w:rsid w:val="77BDC22A"/>
    <w:rsid w:val="77BE7B2A"/>
    <w:rsid w:val="77C54FC5"/>
    <w:rsid w:val="77D3F1EB"/>
    <w:rsid w:val="77D73E54"/>
    <w:rsid w:val="77DB72C7"/>
    <w:rsid w:val="77DF68A4"/>
    <w:rsid w:val="77DFAA13"/>
    <w:rsid w:val="77EF52BD"/>
    <w:rsid w:val="77FBE860"/>
    <w:rsid w:val="77FF155C"/>
    <w:rsid w:val="77FF623A"/>
    <w:rsid w:val="77FF7F2D"/>
    <w:rsid w:val="785961DA"/>
    <w:rsid w:val="785C35B8"/>
    <w:rsid w:val="786D05CF"/>
    <w:rsid w:val="787635A5"/>
    <w:rsid w:val="78901272"/>
    <w:rsid w:val="78E63B12"/>
    <w:rsid w:val="790B68D3"/>
    <w:rsid w:val="791C4D0B"/>
    <w:rsid w:val="791E5F79"/>
    <w:rsid w:val="791F6B06"/>
    <w:rsid w:val="794B5BDD"/>
    <w:rsid w:val="7974F5BA"/>
    <w:rsid w:val="798D5C7B"/>
    <w:rsid w:val="79974ED2"/>
    <w:rsid w:val="79B35A67"/>
    <w:rsid w:val="79BFC4C3"/>
    <w:rsid w:val="79C5CD76"/>
    <w:rsid w:val="79F4FF96"/>
    <w:rsid w:val="79F8A8EB"/>
    <w:rsid w:val="79FE063B"/>
    <w:rsid w:val="7A2321E6"/>
    <w:rsid w:val="7A25FF86"/>
    <w:rsid w:val="7A3A0860"/>
    <w:rsid w:val="7A3D527C"/>
    <w:rsid w:val="7A4231B6"/>
    <w:rsid w:val="7A715368"/>
    <w:rsid w:val="7A7FDEC9"/>
    <w:rsid w:val="7A967703"/>
    <w:rsid w:val="7AC737E7"/>
    <w:rsid w:val="7ADD5151"/>
    <w:rsid w:val="7AEFD6D4"/>
    <w:rsid w:val="7B08032D"/>
    <w:rsid w:val="7B356F76"/>
    <w:rsid w:val="7B583426"/>
    <w:rsid w:val="7B5F4ED6"/>
    <w:rsid w:val="7B6D31F9"/>
    <w:rsid w:val="7B7BAF2D"/>
    <w:rsid w:val="7B7F69DB"/>
    <w:rsid w:val="7B8B9C97"/>
    <w:rsid w:val="7B9F42CD"/>
    <w:rsid w:val="7BAF4FF8"/>
    <w:rsid w:val="7BB78B1F"/>
    <w:rsid w:val="7BBA2131"/>
    <w:rsid w:val="7BD728F3"/>
    <w:rsid w:val="7BDF7142"/>
    <w:rsid w:val="7BF34DBE"/>
    <w:rsid w:val="7BF39EEE"/>
    <w:rsid w:val="7BFFCD0A"/>
    <w:rsid w:val="7BFFE2CC"/>
    <w:rsid w:val="7C2F332F"/>
    <w:rsid w:val="7C60242B"/>
    <w:rsid w:val="7C6FA768"/>
    <w:rsid w:val="7C8C3F4F"/>
    <w:rsid w:val="7CB55DE3"/>
    <w:rsid w:val="7CD75FFD"/>
    <w:rsid w:val="7CF75866"/>
    <w:rsid w:val="7CF7DAD9"/>
    <w:rsid w:val="7CFFB611"/>
    <w:rsid w:val="7D2D5ECD"/>
    <w:rsid w:val="7D354DAA"/>
    <w:rsid w:val="7D3B66F8"/>
    <w:rsid w:val="7D5F6526"/>
    <w:rsid w:val="7D6B992B"/>
    <w:rsid w:val="7D7904A5"/>
    <w:rsid w:val="7D95190E"/>
    <w:rsid w:val="7DAA4E14"/>
    <w:rsid w:val="7DBF0321"/>
    <w:rsid w:val="7DBFCA64"/>
    <w:rsid w:val="7DD645D3"/>
    <w:rsid w:val="7DDF2262"/>
    <w:rsid w:val="7DF64DE2"/>
    <w:rsid w:val="7DF7924B"/>
    <w:rsid w:val="7DFBB793"/>
    <w:rsid w:val="7E0277A6"/>
    <w:rsid w:val="7E1C3591"/>
    <w:rsid w:val="7E212B44"/>
    <w:rsid w:val="7E331D6A"/>
    <w:rsid w:val="7E579009"/>
    <w:rsid w:val="7E5E48DE"/>
    <w:rsid w:val="7E6F0CCA"/>
    <w:rsid w:val="7E7C03FD"/>
    <w:rsid w:val="7E7DF121"/>
    <w:rsid w:val="7E7E7AB7"/>
    <w:rsid w:val="7E844179"/>
    <w:rsid w:val="7E9404E6"/>
    <w:rsid w:val="7E974CB6"/>
    <w:rsid w:val="7E9E32D8"/>
    <w:rsid w:val="7E9FA1B0"/>
    <w:rsid w:val="7EBC302B"/>
    <w:rsid w:val="7EBF4521"/>
    <w:rsid w:val="7EC30DD5"/>
    <w:rsid w:val="7ECB2209"/>
    <w:rsid w:val="7ED71731"/>
    <w:rsid w:val="7EDF0809"/>
    <w:rsid w:val="7EDFBCBA"/>
    <w:rsid w:val="7EEC1C0E"/>
    <w:rsid w:val="7EF54E3E"/>
    <w:rsid w:val="7EF570E4"/>
    <w:rsid w:val="7EFB8143"/>
    <w:rsid w:val="7EFD04DE"/>
    <w:rsid w:val="7EFE63EC"/>
    <w:rsid w:val="7EFEE20D"/>
    <w:rsid w:val="7EFF17E9"/>
    <w:rsid w:val="7EFF4F9C"/>
    <w:rsid w:val="7EFFA467"/>
    <w:rsid w:val="7F1CDA4E"/>
    <w:rsid w:val="7F370D4A"/>
    <w:rsid w:val="7F38B79C"/>
    <w:rsid w:val="7F567E9E"/>
    <w:rsid w:val="7F5FF5E5"/>
    <w:rsid w:val="7F774D1A"/>
    <w:rsid w:val="7F787FAB"/>
    <w:rsid w:val="7F7E2EDC"/>
    <w:rsid w:val="7F7EF1F5"/>
    <w:rsid w:val="7F7F1965"/>
    <w:rsid w:val="7F802695"/>
    <w:rsid w:val="7F83362F"/>
    <w:rsid w:val="7F934B80"/>
    <w:rsid w:val="7F972964"/>
    <w:rsid w:val="7F97EDFF"/>
    <w:rsid w:val="7F9F2C0C"/>
    <w:rsid w:val="7F9FF553"/>
    <w:rsid w:val="7FA6202D"/>
    <w:rsid w:val="7FB66FC7"/>
    <w:rsid w:val="7FBF9E66"/>
    <w:rsid w:val="7FC36810"/>
    <w:rsid w:val="7FC7593C"/>
    <w:rsid w:val="7FD30938"/>
    <w:rsid w:val="7FD577BC"/>
    <w:rsid w:val="7FDB8C33"/>
    <w:rsid w:val="7FDCBC78"/>
    <w:rsid w:val="7FDD9BC7"/>
    <w:rsid w:val="7FDDAC23"/>
    <w:rsid w:val="7FDDFC8A"/>
    <w:rsid w:val="7FDF1490"/>
    <w:rsid w:val="7FDFD17E"/>
    <w:rsid w:val="7FE9F23B"/>
    <w:rsid w:val="7FEA6A10"/>
    <w:rsid w:val="7FEE6FE2"/>
    <w:rsid w:val="7FEFC0B8"/>
    <w:rsid w:val="7FF1AE41"/>
    <w:rsid w:val="7FF667EC"/>
    <w:rsid w:val="7FF6DC7B"/>
    <w:rsid w:val="7FF771AE"/>
    <w:rsid w:val="7FF777AE"/>
    <w:rsid w:val="7FF7909E"/>
    <w:rsid w:val="7FF7A589"/>
    <w:rsid w:val="7FF9F38D"/>
    <w:rsid w:val="7FFB063C"/>
    <w:rsid w:val="7FFCB2F7"/>
    <w:rsid w:val="7FFD2BFA"/>
    <w:rsid w:val="7FFD53B1"/>
    <w:rsid w:val="7FFE4523"/>
    <w:rsid w:val="7FFEA711"/>
    <w:rsid w:val="7FFF0B35"/>
    <w:rsid w:val="7FFF1841"/>
    <w:rsid w:val="7FFF487F"/>
    <w:rsid w:val="7FFFE0F4"/>
    <w:rsid w:val="7FFFFBB2"/>
    <w:rsid w:val="7FFFFE03"/>
    <w:rsid w:val="845F4AED"/>
    <w:rsid w:val="8BD39DDD"/>
    <w:rsid w:val="8BEC2D92"/>
    <w:rsid w:val="8F1D48C2"/>
    <w:rsid w:val="8F5F9F8F"/>
    <w:rsid w:val="8F6713C0"/>
    <w:rsid w:val="8F67F2AA"/>
    <w:rsid w:val="8FFF4C41"/>
    <w:rsid w:val="91F7748E"/>
    <w:rsid w:val="975702B0"/>
    <w:rsid w:val="97EFF5EF"/>
    <w:rsid w:val="9C6686BB"/>
    <w:rsid w:val="9D7EB266"/>
    <w:rsid w:val="9DFFABBC"/>
    <w:rsid w:val="9EED6C60"/>
    <w:rsid w:val="9FF668E1"/>
    <w:rsid w:val="9FF78980"/>
    <w:rsid w:val="9FFBCB09"/>
    <w:rsid w:val="A33EE3D5"/>
    <w:rsid w:val="A650B798"/>
    <w:rsid w:val="A67E9953"/>
    <w:rsid w:val="A7CFD57C"/>
    <w:rsid w:val="A7FCFC07"/>
    <w:rsid w:val="A8771204"/>
    <w:rsid w:val="A8FF7E9E"/>
    <w:rsid w:val="A93FBB97"/>
    <w:rsid w:val="AB37739E"/>
    <w:rsid w:val="ABE10750"/>
    <w:rsid w:val="ABFDD1E5"/>
    <w:rsid w:val="ABFFD81C"/>
    <w:rsid w:val="AD9E5AA4"/>
    <w:rsid w:val="AEF79114"/>
    <w:rsid w:val="AF7F3A69"/>
    <w:rsid w:val="AFC3C061"/>
    <w:rsid w:val="AFF7CA3A"/>
    <w:rsid w:val="AFFDDCA3"/>
    <w:rsid w:val="AFFF6025"/>
    <w:rsid w:val="B4EE8E43"/>
    <w:rsid w:val="B5FFE3AA"/>
    <w:rsid w:val="B6DF29D3"/>
    <w:rsid w:val="B6FF8CA0"/>
    <w:rsid w:val="B778ABE4"/>
    <w:rsid w:val="B77EF6B4"/>
    <w:rsid w:val="B7CF3A9D"/>
    <w:rsid w:val="B7EB5770"/>
    <w:rsid w:val="B7EF16DF"/>
    <w:rsid w:val="B7FF0C04"/>
    <w:rsid w:val="B9DB58FE"/>
    <w:rsid w:val="BAD7CA24"/>
    <w:rsid w:val="BAFBB5B4"/>
    <w:rsid w:val="BAFD8905"/>
    <w:rsid w:val="BB3B69A4"/>
    <w:rsid w:val="BBB3E050"/>
    <w:rsid w:val="BBFB06F8"/>
    <w:rsid w:val="BBFF14C5"/>
    <w:rsid w:val="BCF9100E"/>
    <w:rsid w:val="BD736C1C"/>
    <w:rsid w:val="BD7FC374"/>
    <w:rsid w:val="BD9F8A9B"/>
    <w:rsid w:val="BDBFF5A6"/>
    <w:rsid w:val="BDC65FBC"/>
    <w:rsid w:val="BDE1EA37"/>
    <w:rsid w:val="BDFB0C13"/>
    <w:rsid w:val="BDFE3DC9"/>
    <w:rsid w:val="BE5FA24F"/>
    <w:rsid w:val="BEAE42E3"/>
    <w:rsid w:val="BEB7E110"/>
    <w:rsid w:val="BEBE208C"/>
    <w:rsid w:val="BEFE689A"/>
    <w:rsid w:val="BEFF7FBC"/>
    <w:rsid w:val="BF3C10B0"/>
    <w:rsid w:val="BF5B820C"/>
    <w:rsid w:val="BF5F3F89"/>
    <w:rsid w:val="BF9DF8F0"/>
    <w:rsid w:val="BFAF0074"/>
    <w:rsid w:val="BFBD20A6"/>
    <w:rsid w:val="BFD12D9C"/>
    <w:rsid w:val="BFD9807A"/>
    <w:rsid w:val="BFFDAD5D"/>
    <w:rsid w:val="BFFF4468"/>
    <w:rsid w:val="BFFFC209"/>
    <w:rsid w:val="C3C7294F"/>
    <w:rsid w:val="C5BE2146"/>
    <w:rsid w:val="C77FE452"/>
    <w:rsid w:val="C7CE74FD"/>
    <w:rsid w:val="C7F31111"/>
    <w:rsid w:val="C9CFC316"/>
    <w:rsid w:val="CADEEFF5"/>
    <w:rsid w:val="CB5F983B"/>
    <w:rsid w:val="CC2BBA83"/>
    <w:rsid w:val="CC7F310D"/>
    <w:rsid w:val="CE1AD151"/>
    <w:rsid w:val="CEAF6DED"/>
    <w:rsid w:val="CEEDD75F"/>
    <w:rsid w:val="CF7BBC97"/>
    <w:rsid w:val="CFCE11D7"/>
    <w:rsid w:val="CFCF0880"/>
    <w:rsid w:val="CFD76100"/>
    <w:rsid w:val="CFEF2743"/>
    <w:rsid w:val="CFEFB009"/>
    <w:rsid w:val="CFF18811"/>
    <w:rsid w:val="CFFEA930"/>
    <w:rsid w:val="D1FBAA72"/>
    <w:rsid w:val="D3BB9DC0"/>
    <w:rsid w:val="D3CD4680"/>
    <w:rsid w:val="D4F7BEC0"/>
    <w:rsid w:val="D59DEF77"/>
    <w:rsid w:val="D5AFD424"/>
    <w:rsid w:val="D5ED78D1"/>
    <w:rsid w:val="D5EE59F4"/>
    <w:rsid w:val="D66D362D"/>
    <w:rsid w:val="D6F1D55D"/>
    <w:rsid w:val="D73EAB58"/>
    <w:rsid w:val="D73FEA16"/>
    <w:rsid w:val="D7BC3EA8"/>
    <w:rsid w:val="D9DF2104"/>
    <w:rsid w:val="D9F72B24"/>
    <w:rsid w:val="DA75331B"/>
    <w:rsid w:val="DAFF1083"/>
    <w:rsid w:val="DAFF8CF7"/>
    <w:rsid w:val="DB7EC7B6"/>
    <w:rsid w:val="DB8F0495"/>
    <w:rsid w:val="DBB2D29D"/>
    <w:rsid w:val="DBBB26D2"/>
    <w:rsid w:val="DBF4CE3F"/>
    <w:rsid w:val="DC3B69BB"/>
    <w:rsid w:val="DC76060E"/>
    <w:rsid w:val="DCFFC26C"/>
    <w:rsid w:val="DDB969E5"/>
    <w:rsid w:val="DDE6F309"/>
    <w:rsid w:val="DDEA21AC"/>
    <w:rsid w:val="DDEEB4BA"/>
    <w:rsid w:val="DDFD5947"/>
    <w:rsid w:val="DDFDBED3"/>
    <w:rsid w:val="DDFF99A5"/>
    <w:rsid w:val="DE3EABAC"/>
    <w:rsid w:val="DE7E559E"/>
    <w:rsid w:val="DE7F712B"/>
    <w:rsid w:val="DEDBEF2C"/>
    <w:rsid w:val="DEEBC052"/>
    <w:rsid w:val="DEFB1C52"/>
    <w:rsid w:val="DEFD8FFF"/>
    <w:rsid w:val="DEFF280E"/>
    <w:rsid w:val="DF5F3CED"/>
    <w:rsid w:val="DF72FE4F"/>
    <w:rsid w:val="DFAD57D1"/>
    <w:rsid w:val="DFB7FCE8"/>
    <w:rsid w:val="DFDD45E3"/>
    <w:rsid w:val="DFEEFB46"/>
    <w:rsid w:val="DFEF39EB"/>
    <w:rsid w:val="DFF2E467"/>
    <w:rsid w:val="DFF716D8"/>
    <w:rsid w:val="DFF772DB"/>
    <w:rsid w:val="DFF7ECC9"/>
    <w:rsid w:val="DFF7F3A8"/>
    <w:rsid w:val="DFFBA8D8"/>
    <w:rsid w:val="DFFEE15C"/>
    <w:rsid w:val="DFFF3BF0"/>
    <w:rsid w:val="DFFF658C"/>
    <w:rsid w:val="E3BACA41"/>
    <w:rsid w:val="E4ED379A"/>
    <w:rsid w:val="E6F25719"/>
    <w:rsid w:val="E6F995C2"/>
    <w:rsid w:val="E74FD954"/>
    <w:rsid w:val="E759412E"/>
    <w:rsid w:val="E75BE84B"/>
    <w:rsid w:val="E75D4A6E"/>
    <w:rsid w:val="E77C5EA0"/>
    <w:rsid w:val="E7A79E80"/>
    <w:rsid w:val="E7BD7A72"/>
    <w:rsid w:val="E7DF8E0C"/>
    <w:rsid w:val="E7FAC16C"/>
    <w:rsid w:val="E7FB9163"/>
    <w:rsid w:val="E7FE8095"/>
    <w:rsid w:val="E8DF9BC6"/>
    <w:rsid w:val="E9A6D682"/>
    <w:rsid w:val="E9CE9F7B"/>
    <w:rsid w:val="E9FFF9ED"/>
    <w:rsid w:val="EABFFE71"/>
    <w:rsid w:val="EAC766B0"/>
    <w:rsid w:val="EB3F541C"/>
    <w:rsid w:val="EBBA5ED0"/>
    <w:rsid w:val="EBCA7D50"/>
    <w:rsid w:val="EBCFA518"/>
    <w:rsid w:val="EBDF4A2D"/>
    <w:rsid w:val="EBF3B0F2"/>
    <w:rsid w:val="EC7B730B"/>
    <w:rsid w:val="ECCB6D5E"/>
    <w:rsid w:val="ED7B703B"/>
    <w:rsid w:val="ED9B5D7D"/>
    <w:rsid w:val="EDC37902"/>
    <w:rsid w:val="EDFF6A83"/>
    <w:rsid w:val="EE3DCFB6"/>
    <w:rsid w:val="EEF11AA3"/>
    <w:rsid w:val="EEF1DA99"/>
    <w:rsid w:val="EEF5576C"/>
    <w:rsid w:val="EEFACEE0"/>
    <w:rsid w:val="EEFC47C6"/>
    <w:rsid w:val="EEFF0252"/>
    <w:rsid w:val="EEFF9B38"/>
    <w:rsid w:val="EEFFFCA4"/>
    <w:rsid w:val="EF776810"/>
    <w:rsid w:val="EF79E272"/>
    <w:rsid w:val="EF7F942D"/>
    <w:rsid w:val="EF9B3EF4"/>
    <w:rsid w:val="EFBD67F4"/>
    <w:rsid w:val="EFBDB946"/>
    <w:rsid w:val="EFCDDEFE"/>
    <w:rsid w:val="EFD84B55"/>
    <w:rsid w:val="EFF33F7B"/>
    <w:rsid w:val="EFFD13CC"/>
    <w:rsid w:val="EFFFE8FF"/>
    <w:rsid w:val="F1FE2140"/>
    <w:rsid w:val="F26F705A"/>
    <w:rsid w:val="F29F0D40"/>
    <w:rsid w:val="F2DD137B"/>
    <w:rsid w:val="F2E50D47"/>
    <w:rsid w:val="F37FEB72"/>
    <w:rsid w:val="F3BD7C95"/>
    <w:rsid w:val="F3CFA7F9"/>
    <w:rsid w:val="F3DB4A3A"/>
    <w:rsid w:val="F3F38E8E"/>
    <w:rsid w:val="F3FAC138"/>
    <w:rsid w:val="F3FECBA9"/>
    <w:rsid w:val="F460ADC0"/>
    <w:rsid w:val="F4AE2D1B"/>
    <w:rsid w:val="F4BF8943"/>
    <w:rsid w:val="F4EFCA89"/>
    <w:rsid w:val="F5771BBB"/>
    <w:rsid w:val="F5AC7593"/>
    <w:rsid w:val="F5EBEF1E"/>
    <w:rsid w:val="F5FAC200"/>
    <w:rsid w:val="F5FB1AE1"/>
    <w:rsid w:val="F5FC6254"/>
    <w:rsid w:val="F5FF1C61"/>
    <w:rsid w:val="F5FF3E0B"/>
    <w:rsid w:val="F5FFB340"/>
    <w:rsid w:val="F61767D4"/>
    <w:rsid w:val="F6B7A499"/>
    <w:rsid w:val="F6BF610C"/>
    <w:rsid w:val="F6C78EF9"/>
    <w:rsid w:val="F6CC066A"/>
    <w:rsid w:val="F6E7EE67"/>
    <w:rsid w:val="F6EBD89F"/>
    <w:rsid w:val="F725388F"/>
    <w:rsid w:val="F7751D31"/>
    <w:rsid w:val="F7752668"/>
    <w:rsid w:val="F775B9C6"/>
    <w:rsid w:val="F7790FD1"/>
    <w:rsid w:val="F77EF617"/>
    <w:rsid w:val="F797A538"/>
    <w:rsid w:val="F7B6B789"/>
    <w:rsid w:val="F7BBCF0A"/>
    <w:rsid w:val="F7BFA314"/>
    <w:rsid w:val="F7BFF8E7"/>
    <w:rsid w:val="F7CB6FF5"/>
    <w:rsid w:val="F7CF22C5"/>
    <w:rsid w:val="F7DC9B59"/>
    <w:rsid w:val="F7DF9367"/>
    <w:rsid w:val="F7DFDB62"/>
    <w:rsid w:val="F7E928FC"/>
    <w:rsid w:val="F7EF7926"/>
    <w:rsid w:val="F7FB6338"/>
    <w:rsid w:val="F7FC4B14"/>
    <w:rsid w:val="F7FE5094"/>
    <w:rsid w:val="F7FF2847"/>
    <w:rsid w:val="F7FF655C"/>
    <w:rsid w:val="F8C1DD23"/>
    <w:rsid w:val="F8F5B512"/>
    <w:rsid w:val="F92E1343"/>
    <w:rsid w:val="F99FB39F"/>
    <w:rsid w:val="F9F67469"/>
    <w:rsid w:val="FA7E6DAA"/>
    <w:rsid w:val="FADF52ED"/>
    <w:rsid w:val="FAF50D13"/>
    <w:rsid w:val="FAF604A0"/>
    <w:rsid w:val="FAFDFF40"/>
    <w:rsid w:val="FB3F3E75"/>
    <w:rsid w:val="FB3FF157"/>
    <w:rsid w:val="FB5D9AB5"/>
    <w:rsid w:val="FB6FCFE0"/>
    <w:rsid w:val="FBAF8DDE"/>
    <w:rsid w:val="FBB7E336"/>
    <w:rsid w:val="FBB9D4A9"/>
    <w:rsid w:val="FBBD2035"/>
    <w:rsid w:val="FBBDD79C"/>
    <w:rsid w:val="FBDF80EF"/>
    <w:rsid w:val="FBDF8420"/>
    <w:rsid w:val="FBE68D9D"/>
    <w:rsid w:val="FBEBA7A4"/>
    <w:rsid w:val="FBF7ED3D"/>
    <w:rsid w:val="FBF8D787"/>
    <w:rsid w:val="FBF94E09"/>
    <w:rsid w:val="FBFEAF77"/>
    <w:rsid w:val="FBFF70C4"/>
    <w:rsid w:val="FBFFACF9"/>
    <w:rsid w:val="FCEE3576"/>
    <w:rsid w:val="FD0FADD4"/>
    <w:rsid w:val="FD379913"/>
    <w:rsid w:val="FD6969ED"/>
    <w:rsid w:val="FD7C8676"/>
    <w:rsid w:val="FD7F1C28"/>
    <w:rsid w:val="FD7FA26B"/>
    <w:rsid w:val="FD871C59"/>
    <w:rsid w:val="FD9B2642"/>
    <w:rsid w:val="FD9D3E80"/>
    <w:rsid w:val="FD9F9765"/>
    <w:rsid w:val="FDA729B4"/>
    <w:rsid w:val="FDAEFAF0"/>
    <w:rsid w:val="FDB68562"/>
    <w:rsid w:val="FDB89FA9"/>
    <w:rsid w:val="FDBEC20D"/>
    <w:rsid w:val="FDBF0002"/>
    <w:rsid w:val="FDD6C32D"/>
    <w:rsid w:val="FDDE6503"/>
    <w:rsid w:val="FDDF2979"/>
    <w:rsid w:val="FDDFA709"/>
    <w:rsid w:val="FDE5E4FB"/>
    <w:rsid w:val="FDEDD9AA"/>
    <w:rsid w:val="FDEF0A11"/>
    <w:rsid w:val="FDF3A236"/>
    <w:rsid w:val="FDFB48A1"/>
    <w:rsid w:val="FDFB8C97"/>
    <w:rsid w:val="FDFF3E96"/>
    <w:rsid w:val="FDFFA87F"/>
    <w:rsid w:val="FE1A5B9E"/>
    <w:rsid w:val="FE3796A6"/>
    <w:rsid w:val="FE37DAEF"/>
    <w:rsid w:val="FE398964"/>
    <w:rsid w:val="FE661B99"/>
    <w:rsid w:val="FE6B3DC3"/>
    <w:rsid w:val="FE6FD48A"/>
    <w:rsid w:val="FE7E6DFD"/>
    <w:rsid w:val="FE7EE1D5"/>
    <w:rsid w:val="FE87E05F"/>
    <w:rsid w:val="FEAF0576"/>
    <w:rsid w:val="FEBEC207"/>
    <w:rsid w:val="FEBF04DE"/>
    <w:rsid w:val="FEBF8077"/>
    <w:rsid w:val="FEEDB6C0"/>
    <w:rsid w:val="FEEF499E"/>
    <w:rsid w:val="FEF6AB63"/>
    <w:rsid w:val="FEF71877"/>
    <w:rsid w:val="FEFB7D88"/>
    <w:rsid w:val="FEFBCD2B"/>
    <w:rsid w:val="FEFF9CD3"/>
    <w:rsid w:val="FF3A6DF5"/>
    <w:rsid w:val="FF3C4E2C"/>
    <w:rsid w:val="FF3F4757"/>
    <w:rsid w:val="FF3FAB58"/>
    <w:rsid w:val="FF5F03C9"/>
    <w:rsid w:val="FF5F5878"/>
    <w:rsid w:val="FF5FCA6E"/>
    <w:rsid w:val="FF6742BA"/>
    <w:rsid w:val="FF67FC4A"/>
    <w:rsid w:val="FF6FEA96"/>
    <w:rsid w:val="FF73FA00"/>
    <w:rsid w:val="FF7BF25B"/>
    <w:rsid w:val="FF7F6C40"/>
    <w:rsid w:val="FF7F9A8B"/>
    <w:rsid w:val="FF9A6972"/>
    <w:rsid w:val="FF9E0508"/>
    <w:rsid w:val="FFA1B497"/>
    <w:rsid w:val="FFA914BF"/>
    <w:rsid w:val="FFAE2AF3"/>
    <w:rsid w:val="FFB0A8E3"/>
    <w:rsid w:val="FFBDEA43"/>
    <w:rsid w:val="FFBE36B5"/>
    <w:rsid w:val="FFBFF313"/>
    <w:rsid w:val="FFC7FC11"/>
    <w:rsid w:val="FFCD8356"/>
    <w:rsid w:val="FFCE5BDE"/>
    <w:rsid w:val="FFCFBA4A"/>
    <w:rsid w:val="FFD36FA2"/>
    <w:rsid w:val="FFD8376E"/>
    <w:rsid w:val="FFDA40CF"/>
    <w:rsid w:val="FFDF3011"/>
    <w:rsid w:val="FFDFC4D9"/>
    <w:rsid w:val="FFE6019D"/>
    <w:rsid w:val="FFE7F24D"/>
    <w:rsid w:val="FFEBC926"/>
    <w:rsid w:val="FFED0125"/>
    <w:rsid w:val="FFEF3EC4"/>
    <w:rsid w:val="FFEF953B"/>
    <w:rsid w:val="FFEF9DEC"/>
    <w:rsid w:val="FFF2C151"/>
    <w:rsid w:val="FFF3644A"/>
    <w:rsid w:val="FFF5F618"/>
    <w:rsid w:val="FFF5FE40"/>
    <w:rsid w:val="FFF6BDD3"/>
    <w:rsid w:val="FFF7009C"/>
    <w:rsid w:val="FFFB4808"/>
    <w:rsid w:val="FFFCAEEE"/>
    <w:rsid w:val="FFFCF775"/>
    <w:rsid w:val="FFFD395B"/>
    <w:rsid w:val="FFFD5EE5"/>
    <w:rsid w:val="FFFDE448"/>
    <w:rsid w:val="FFFE0C92"/>
    <w:rsid w:val="FFFF4845"/>
    <w:rsid w:val="FFFFD23E"/>
    <w:rsid w:val="FFFFF271"/>
    <w:rsid w:val="FFFFF9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name="Body Text" w:locked="1"/>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9"/>
    <w:qFormat/>
    <w:uiPriority w:val="99"/>
    <w:pPr>
      <w:jc w:val="left"/>
    </w:pPr>
  </w:style>
  <w:style w:type="paragraph" w:styleId="4">
    <w:name w:val="Body Text"/>
    <w:basedOn w:val="1"/>
    <w:semiHidden/>
    <w:qFormat/>
    <w:locked/>
    <w:uiPriority w:val="0"/>
    <w:rPr>
      <w:rFonts w:ascii="Arial" w:hAnsi="Arial" w:eastAsia="Arial" w:cs="Arial"/>
      <w:sz w:val="21"/>
      <w:szCs w:val="21"/>
      <w:lang w:val="en-US" w:eastAsia="en-US" w:bidi="ar-SA"/>
    </w:rPr>
  </w:style>
  <w:style w:type="paragraph" w:styleId="5">
    <w:name w:val="Body Text Indent"/>
    <w:basedOn w:val="1"/>
    <w:semiHidden/>
    <w:unhideWhenUsed/>
    <w:qFormat/>
    <w:locked/>
    <w:uiPriority w:val="99"/>
    <w:pPr>
      <w:spacing w:after="120" w:afterLines="0" w:afterAutospacing="0"/>
      <w:ind w:left="420" w:leftChars="200"/>
    </w:pPr>
  </w:style>
  <w:style w:type="paragraph" w:styleId="6">
    <w:name w:val="Date"/>
    <w:basedOn w:val="1"/>
    <w:next w:val="1"/>
    <w:link w:val="20"/>
    <w:qFormat/>
    <w:uiPriority w:val="99"/>
    <w:pPr>
      <w:ind w:left="100" w:leftChars="2500"/>
    </w:pPr>
  </w:style>
  <w:style w:type="paragraph" w:styleId="7">
    <w:name w:val="Balloon Text"/>
    <w:basedOn w:val="1"/>
    <w:link w:val="21"/>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20" w:after="120" w:line="432" w:lineRule="atLeast"/>
      <w:ind w:firstLine="480"/>
      <w:jc w:val="left"/>
    </w:pPr>
    <w:rPr>
      <w:rFonts w:ascii="宋体" w:hAnsi="宋体" w:cs="宋体"/>
      <w:kern w:val="0"/>
      <w:sz w:val="24"/>
    </w:rPr>
  </w:style>
  <w:style w:type="paragraph" w:styleId="11">
    <w:name w:val="Title"/>
    <w:basedOn w:val="1"/>
    <w:link w:val="24"/>
    <w:qFormat/>
    <w:uiPriority w:val="99"/>
    <w:pPr>
      <w:widowControl/>
      <w:spacing w:before="100" w:beforeAutospacing="1" w:after="100" w:afterAutospacing="1"/>
      <w:jc w:val="left"/>
    </w:pPr>
    <w:rPr>
      <w:rFonts w:ascii="宋体" w:hAnsi="宋体" w:cs="宋体"/>
      <w:kern w:val="0"/>
      <w:sz w:val="24"/>
    </w:rPr>
  </w:style>
  <w:style w:type="paragraph" w:styleId="12">
    <w:name w:val="Body Text First Indent 2"/>
    <w:basedOn w:val="5"/>
    <w:semiHidden/>
    <w:unhideWhenUsed/>
    <w:qFormat/>
    <w:locked/>
    <w:uiPriority w:val="99"/>
    <w:pPr>
      <w:ind w:firstLine="420" w:firstLineChars="200"/>
    </w:pPr>
  </w:style>
  <w:style w:type="table" w:styleId="14">
    <w:name w:val="Table Grid"/>
    <w:basedOn w:val="13"/>
    <w:qFormat/>
    <w:lock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qFormat/>
    <w:uiPriority w:val="99"/>
    <w:rPr>
      <w:rFonts w:cs="Times New Roman"/>
      <w:b/>
    </w:rPr>
  </w:style>
  <w:style w:type="character" w:styleId="17">
    <w:name w:val="page number"/>
    <w:qFormat/>
    <w:uiPriority w:val="99"/>
    <w:rPr>
      <w:rFonts w:cs="Times New Roman"/>
    </w:rPr>
  </w:style>
  <w:style w:type="character" w:styleId="18">
    <w:name w:val="annotation reference"/>
    <w:qFormat/>
    <w:uiPriority w:val="99"/>
    <w:rPr>
      <w:rFonts w:cs="Times New Roman"/>
      <w:sz w:val="21"/>
    </w:rPr>
  </w:style>
  <w:style w:type="character" w:customStyle="1" w:styleId="19">
    <w:name w:val="批注文字 Char"/>
    <w:link w:val="3"/>
    <w:semiHidden/>
    <w:qFormat/>
    <w:locked/>
    <w:uiPriority w:val="99"/>
    <w:rPr>
      <w:rFonts w:cs="Times New Roman"/>
      <w:sz w:val="24"/>
      <w:szCs w:val="24"/>
    </w:rPr>
  </w:style>
  <w:style w:type="character" w:customStyle="1" w:styleId="20">
    <w:name w:val="日期 Char"/>
    <w:link w:val="6"/>
    <w:qFormat/>
    <w:locked/>
    <w:uiPriority w:val="99"/>
    <w:rPr>
      <w:rFonts w:cs="Times New Roman"/>
      <w:kern w:val="2"/>
      <w:sz w:val="24"/>
    </w:rPr>
  </w:style>
  <w:style w:type="character" w:customStyle="1" w:styleId="21">
    <w:name w:val="批注框文本 Char"/>
    <w:link w:val="7"/>
    <w:qFormat/>
    <w:locked/>
    <w:uiPriority w:val="99"/>
    <w:rPr>
      <w:rFonts w:cs="Times New Roman"/>
      <w:kern w:val="2"/>
      <w:sz w:val="18"/>
    </w:rPr>
  </w:style>
  <w:style w:type="character" w:customStyle="1" w:styleId="22">
    <w:name w:val="页脚 Char"/>
    <w:link w:val="8"/>
    <w:qFormat/>
    <w:locked/>
    <w:uiPriority w:val="99"/>
    <w:rPr>
      <w:rFonts w:cs="Times New Roman"/>
      <w:kern w:val="2"/>
      <w:sz w:val="18"/>
    </w:rPr>
  </w:style>
  <w:style w:type="character" w:customStyle="1" w:styleId="23">
    <w:name w:val="页眉 Char"/>
    <w:link w:val="9"/>
    <w:qFormat/>
    <w:locked/>
    <w:uiPriority w:val="99"/>
    <w:rPr>
      <w:rFonts w:cs="Times New Roman"/>
      <w:kern w:val="2"/>
      <w:sz w:val="18"/>
    </w:rPr>
  </w:style>
  <w:style w:type="character" w:customStyle="1" w:styleId="24">
    <w:name w:val="标题 Char"/>
    <w:link w:val="11"/>
    <w:qFormat/>
    <w:locked/>
    <w:uiPriority w:val="99"/>
    <w:rPr>
      <w:rFonts w:ascii="Cambria" w:hAnsi="Cambria" w:cs="Times New Roman"/>
      <w:b/>
      <w:bCs/>
      <w:sz w:val="32"/>
      <w:szCs w:val="32"/>
    </w:rPr>
  </w:style>
  <w:style w:type="paragraph" w:customStyle="1" w:styleId="25">
    <w:name w:val="Char Char Char Char Char 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6">
    <w:name w:val="listparagraph"/>
    <w:basedOn w:val="1"/>
    <w:qFormat/>
    <w:uiPriority w:val="99"/>
    <w:pPr>
      <w:widowControl/>
      <w:spacing w:before="100" w:beforeAutospacing="1" w:after="100" w:afterAutospacing="1"/>
      <w:jc w:val="left"/>
    </w:pPr>
    <w:rPr>
      <w:rFonts w:ascii="宋体" w:hAnsi="宋体" w:cs="宋体"/>
      <w:kern w:val="0"/>
      <w:sz w:val="24"/>
    </w:rPr>
  </w:style>
  <w:style w:type="paragraph" w:customStyle="1" w:styleId="27">
    <w:name w:val="默认段落字体 Para Char Char Char Char Char Char Char"/>
    <w:basedOn w:val="1"/>
    <w:qFormat/>
    <w:uiPriority w:val="99"/>
    <w:rPr>
      <w:rFonts w:ascii="Tahoma" w:hAnsi="Tahoma" w:eastAsia="仿宋_GB2312"/>
      <w:sz w:val="24"/>
      <w:szCs w:val="20"/>
    </w:rPr>
  </w:style>
  <w:style w:type="paragraph" w:customStyle="1" w:styleId="28">
    <w:name w:val="nospacing"/>
    <w:basedOn w:val="1"/>
    <w:qFormat/>
    <w:uiPriority w:val="99"/>
    <w:pPr>
      <w:widowControl/>
      <w:spacing w:before="100" w:beforeAutospacing="1" w:after="100" w:afterAutospacing="1"/>
      <w:jc w:val="left"/>
    </w:pPr>
    <w:rPr>
      <w:rFonts w:ascii="宋体" w:hAnsi="宋体" w:cs="宋体"/>
      <w:kern w:val="0"/>
      <w:sz w:val="24"/>
    </w:rPr>
  </w:style>
  <w:style w:type="paragraph" w:customStyle="1" w:styleId="29">
    <w:name w:val="Char"/>
    <w:basedOn w:val="1"/>
    <w:qFormat/>
    <w:uiPriority w:val="99"/>
    <w:rPr>
      <w:szCs w:val="20"/>
    </w:rPr>
  </w:style>
  <w:style w:type="paragraph" w:customStyle="1" w:styleId="30">
    <w:name w:val="列出段落1"/>
    <w:basedOn w:val="1"/>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11</Pages>
  <Words>6288</Words>
  <Characters>6369</Characters>
  <Lines>24</Lines>
  <Paragraphs>6</Paragraphs>
  <TotalTime>0</TotalTime>
  <ScaleCrop>false</ScaleCrop>
  <LinksUpToDate>false</LinksUpToDate>
  <CharactersWithSpaces>6369</CharactersWithSpaces>
  <Application>WWO_openplatform_20210902171309-902389ccc8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2011-06-11T06:30:00Z</dcterms:created>
  <dc:creator>微软用户</dc:creator>
  <cp:lastModifiedBy>lenovo</cp:lastModifiedBy>
  <cp:lastPrinted>2024-03-27T09:27:00Z</cp:lastPrinted>
  <dcterms:modified xsi:type="dcterms:W3CDTF">2024-12-12T17:14:11Z</dcterms:modified>
  <dc:title>郑州市卫生和计划生育委员会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41F05EA990714DC2BD4280772DA4F91B_13</vt:lpwstr>
  </property>
  <property fmtid="{D5CDD505-2E9C-101B-9397-08002B2CF9AE}" pid="4" name="woTemplateTypoMode" linkTarget="0">
    <vt:lpwstr>web</vt:lpwstr>
  </property>
  <property fmtid="{D5CDD505-2E9C-101B-9397-08002B2CF9AE}" pid="5" name="woTemplate" linkTarget="0">
    <vt:i4>1</vt:i4>
  </property>
</Properties>
</file>