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关于开展第一批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中医优势病种</w:t>
      </w:r>
    </w:p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按疗效价值付费的通知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（征求意见稿）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根据《阿坝州实施按中医疗效价值DRG付费实施方案》（阿州医保发〔2023〕35号）的规定，我局根据医疗机构实际申报病种并结合专家意见，</w:t>
      </w:r>
      <w:r>
        <w:rPr>
          <w:rFonts w:hint="eastAsia" w:ascii="方正仿宋_GB2312" w:eastAsia="方正仿宋_GB2312"/>
          <w:sz w:val="32"/>
          <w:szCs w:val="32"/>
        </w:rPr>
        <w:t>决定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汶川县中医医院申报的</w:t>
      </w:r>
      <w:r>
        <w:rPr>
          <w:rFonts w:hint="eastAsia" w:ascii="方正仿宋_GB2312" w:eastAsia="方正仿宋_GB2312"/>
          <w:sz w:val="32"/>
          <w:szCs w:val="32"/>
        </w:rPr>
        <w:t>膝关节骨性关节病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等病种纳入疗效价值付费，现将相关事宜通知如下。</w:t>
      </w:r>
    </w:p>
    <w:p>
      <w:pPr>
        <w:ind w:firstLine="640" w:firstLineChars="200"/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>一</w:t>
      </w:r>
      <w:r>
        <w:rPr>
          <w:rFonts w:hint="eastAsia" w:ascii="方正小标宋简体" w:hAnsi="方正小标宋简体" w:eastAsia="方正小标宋简体"/>
          <w:sz w:val="32"/>
          <w:szCs w:val="32"/>
        </w:rPr>
        <w:t>、按疗效价值付费</w:t>
      </w: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>办法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相关病例</w:t>
      </w:r>
      <w:r>
        <w:rPr>
          <w:rFonts w:hint="eastAsia" w:ascii="方正仿宋_GB2312" w:eastAsia="方正仿宋_GB2312"/>
          <w:sz w:val="32"/>
          <w:szCs w:val="32"/>
        </w:rPr>
        <w:t>符合入院标准、按照中医药服务特点施治，达到西医治疗同等疗效，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且中治率达40%及以上，则</w:t>
      </w:r>
      <w:r>
        <w:rPr>
          <w:rFonts w:hint="eastAsia" w:ascii="方正仿宋_GB2312" w:eastAsia="方正仿宋_GB2312"/>
          <w:sz w:val="32"/>
          <w:szCs w:val="32"/>
        </w:rPr>
        <w:t>按该医疗机构对应DRG组拨付点数</w:t>
      </w:r>
      <w:r>
        <w:rPr>
          <w:rFonts w:hint="eastAsia" w:ascii="方正仿宋_GB2312" w:eastAsia="方正仿宋_GB2312"/>
          <w:sz w:val="32"/>
          <w:szCs w:val="32"/>
          <w:lang w:eastAsia="zh-CN"/>
        </w:rPr>
        <w:t>，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其中实际费用低于对应DRG病组费用的80%以下，按照实际费用折合点数进行拨付；实际费用达到对应DRG病组费用的80%及以上，按相应DRG正常病组拨付</w:t>
      </w:r>
      <w:r>
        <w:rPr>
          <w:rFonts w:hint="eastAsia" w:ascii="方正仿宋_GB2312" w:eastAsia="方正仿宋_GB2312"/>
          <w:sz w:val="32"/>
          <w:szCs w:val="32"/>
        </w:rPr>
        <w:t>。同一次住院期间如中医治疗失败转西医治疗，则纳入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原</w:t>
      </w:r>
      <w:r>
        <w:rPr>
          <w:rFonts w:hint="eastAsia" w:ascii="方正仿宋_GB2312" w:eastAsia="方正仿宋_GB2312"/>
          <w:sz w:val="32"/>
          <w:szCs w:val="32"/>
        </w:rPr>
        <w:t>DRG付费。因中医治疗失败再次入院治疗的，已按疗效价值付费拨付的点数予以全部扣减。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highlight w:val="none"/>
        </w:rPr>
      </w:pPr>
      <w:r>
        <w:rPr>
          <w:rFonts w:hint="eastAsia" w:ascii="方正仿宋_GB2312" w:eastAsia="方正仿宋_GB2312"/>
          <w:sz w:val="32"/>
          <w:szCs w:val="32"/>
          <w:highlight w:val="none"/>
        </w:rPr>
        <w:t>中医优势病种纳入我州病组点数法付费一并支付。</w:t>
      </w:r>
    </w:p>
    <w:p>
      <w:pPr>
        <w:ind w:firstLine="640" w:firstLineChars="200"/>
        <w:rPr>
          <w:rFonts w:hint="default" w:ascii="方正小标宋简体" w:hAns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>二</w:t>
      </w:r>
      <w:r>
        <w:rPr>
          <w:rFonts w:hint="eastAsia" w:ascii="方正小标宋简体" w:hAnsi="方正小标宋简体" w:eastAsia="方正小标宋简体"/>
          <w:sz w:val="32"/>
          <w:szCs w:val="32"/>
        </w:rPr>
        <w:t>、</w:t>
      </w: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>入选病种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2312" w:eastAsia="方正仿宋_GB2312"/>
          <w:sz w:val="32"/>
          <w:szCs w:val="32"/>
          <w:lang w:eastAsia="zh-CN"/>
        </w:rPr>
      </w:pPr>
      <w:r>
        <w:rPr>
          <w:rFonts w:hint="eastAsia" w:ascii="方正仿宋_GB2312" w:eastAsia="方正仿宋_GB2312"/>
          <w:b/>
          <w:bCs/>
          <w:sz w:val="32"/>
          <w:szCs w:val="32"/>
        </w:rPr>
        <w:t>膝关节骨性关节病</w:t>
      </w:r>
      <w:r>
        <w:rPr>
          <w:rFonts w:hint="eastAsia" w:ascii="方正仿宋_GB2312" w:eastAsia="方正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方正仿宋_GB2312" w:eastAsia="方正仿宋_GB2312"/>
          <w:sz w:val="32"/>
          <w:szCs w:val="32"/>
        </w:rPr>
        <w:t>主要中医诊断及编码：膝痹（A07.06.19）</w:t>
      </w:r>
      <w:r>
        <w:rPr>
          <w:rFonts w:hint="eastAsia" w:ascii="方正仿宋_GB2312" w:eastAsia="方正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b/>
          <w:bCs/>
          <w:sz w:val="32"/>
          <w:szCs w:val="32"/>
        </w:rPr>
        <w:t>周围性面神经炎</w:t>
      </w:r>
      <w:r>
        <w:rPr>
          <w:rFonts w:hint="eastAsia" w:ascii="方正仿宋_GB2312" w:eastAsia="方正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方正仿宋_GB2312" w:eastAsia="方正仿宋_GB2312"/>
          <w:sz w:val="32"/>
          <w:szCs w:val="32"/>
        </w:rPr>
        <w:t>主要中医诊断及编码：口僻（A07.01.01.04）</w:t>
      </w:r>
      <w:r>
        <w:rPr>
          <w:rFonts w:hint="eastAsia" w:ascii="方正仿宋_GB2312" w:eastAsia="方正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血栓性外痔，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主要中医诊断及编码：外痔（A08.03.01.02）。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混合痔，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主要中医诊断及编码：混合痔（A08.03.01.03）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肛周脓肿，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主要中医诊断及编码：肛痈（</w:t>
      </w:r>
      <w:r>
        <w:rPr>
          <w:rFonts w:hint="default" w:ascii="方正仿宋_GB2312" w:eastAsia="方正仿宋_GB2312"/>
          <w:sz w:val="32"/>
          <w:szCs w:val="32"/>
          <w:lang w:val="en-US" w:eastAsia="zh-CN"/>
        </w:rPr>
        <w:t>A08.03.04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）。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肛裂，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主要中医诊断及编码：肛裂（</w:t>
      </w:r>
      <w:r>
        <w:rPr>
          <w:rFonts w:hint="default" w:ascii="方正仿宋_GB2312" w:eastAsia="方正仿宋_GB2312"/>
          <w:sz w:val="32"/>
          <w:szCs w:val="32"/>
          <w:lang w:val="en-US" w:eastAsia="zh-CN"/>
        </w:rPr>
        <w:t>A08.03.03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）。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第一批</w:t>
      </w:r>
      <w:r>
        <w:rPr>
          <w:rFonts w:hint="eastAsia" w:ascii="方正仿宋_GB2312" w:eastAsia="方正仿宋_GB2312"/>
          <w:sz w:val="32"/>
          <w:szCs w:val="32"/>
        </w:rPr>
        <w:t>疗效价值付费从202</w:t>
      </w:r>
      <w:r>
        <w:rPr>
          <w:rFonts w:ascii="方正仿宋_GB2312" w:eastAsia="方正仿宋_GB2312"/>
          <w:sz w:val="32"/>
          <w:szCs w:val="32"/>
        </w:rPr>
        <w:t>4</w:t>
      </w:r>
      <w:r>
        <w:rPr>
          <w:rFonts w:hint="eastAsia" w:ascii="方正仿宋_GB2312" w:eastAsia="方正仿宋_GB2312"/>
          <w:sz w:val="32"/>
          <w:szCs w:val="32"/>
        </w:rPr>
        <w:t>年</w:t>
      </w:r>
      <w:r>
        <w:rPr>
          <w:rFonts w:ascii="方正仿宋_GB2312" w:eastAsia="方正仿宋_GB2312"/>
          <w:sz w:val="32"/>
          <w:szCs w:val="32"/>
        </w:rPr>
        <w:t>1</w:t>
      </w:r>
      <w:r>
        <w:rPr>
          <w:rFonts w:hint="eastAsia" w:ascii="方正仿宋_GB2312" w:eastAsia="方正仿宋_GB2312"/>
          <w:sz w:val="32"/>
          <w:szCs w:val="32"/>
        </w:rPr>
        <w:t>月1日起实施，有效期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一</w:t>
      </w:r>
      <w:r>
        <w:rPr>
          <w:rFonts w:hint="eastAsia" w:ascii="方正仿宋_GB2312" w:eastAsia="方正仿宋_GB2312"/>
          <w:sz w:val="32"/>
          <w:szCs w:val="32"/>
        </w:rPr>
        <w:t>年，试行日期之前病例不追溯。</w:t>
      </w:r>
      <w:r>
        <w:rPr>
          <w:rFonts w:hint="eastAsia" w:ascii="方正仿宋_GB2312" w:eastAsia="方正仿宋_GB2312"/>
          <w:sz w:val="32"/>
          <w:szCs w:val="32"/>
          <w:highlight w:val="none"/>
        </w:rPr>
        <w:t>试行期间如国家、省有新规定，从其规定。</w:t>
      </w:r>
      <w:r>
        <w:rPr>
          <w:rFonts w:hint="eastAsia" w:ascii="方正仿宋_GB2312" w:eastAsia="方正仿宋_GB2312"/>
          <w:sz w:val="32"/>
          <w:szCs w:val="32"/>
        </w:rPr>
        <w:br w:type="page"/>
      </w:r>
    </w:p>
    <w:p>
      <w:pPr>
        <w:jc w:val="left"/>
        <w:rPr>
          <w:rFonts w:hint="default" w:ascii="方正仿宋_GB2312" w:eastAsia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b/>
          <w:bCs/>
          <w:sz w:val="32"/>
          <w:szCs w:val="32"/>
        </w:rPr>
        <w:t>附件</w:t>
      </w: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 xml:space="preserve"> :</w:t>
      </w:r>
    </w:p>
    <w:p>
      <w:pPr>
        <w:jc w:val="center"/>
        <w:rPr>
          <w:rFonts w:hint="default" w:ascii="方正仿宋_GB2312" w:eastAsia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b/>
          <w:bCs/>
          <w:sz w:val="32"/>
          <w:szCs w:val="32"/>
        </w:rPr>
        <w:t>阿坝州按疗效价值付费病种临床评判标准和基准点数标准（第一批</w:t>
      </w: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 xml:space="preserve"> 汶川县中医医院</w:t>
      </w:r>
      <w:r>
        <w:rPr>
          <w:rFonts w:hint="eastAsia" w:ascii="方正仿宋_GB2312" w:eastAsia="方正仿宋_GB2312"/>
          <w:b/>
          <w:bCs/>
          <w:sz w:val="32"/>
          <w:szCs w:val="32"/>
        </w:rPr>
        <w:t>）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</w:rPr>
        <w:t>一、膝关节骨性关节病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</w:rPr>
        <w:t>（一）适用对象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</w:rPr>
        <w:t>1.主要中医诊断及编码：膝痹（A07.06.19）。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</w:rPr>
        <w:t>2.次要西药诊断及编码：双侧膝关节骨性关节病；单侧膝关节骨性关节病（M17.900X003；M17.900X004）。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</w:rPr>
        <w:t>3.次要中医诊断编码类目：痹证类病（A07.06.）。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</w:rPr>
        <w:t>（二）收入院标准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</w:rPr>
        <w:t>诊断符合膝关节骨关节炎影响膝关节功能及疼痛明显的所有患者。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</w:rPr>
        <w:t>（三）住院基本治疗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</w:rPr>
        <w:t>按照住院诊疗规范，遵循中医主要治疗技术开展保守治疗。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</w:rPr>
        <w:t>（四）住院天数≥12 天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</w:rPr>
        <w:t>（五）出院疗效判定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</w:rPr>
        <w:t>1.局部肿胀减轻、疼痛缓解。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</w:rPr>
        <w:t>2.膝关节功能改善。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</w:rPr>
        <w:t>（六）按疗效价值付费标准</w:t>
      </w:r>
    </w:p>
    <w:p>
      <w:pPr>
        <w:ind w:firstLine="640" w:firstLineChars="200"/>
        <w:rPr>
          <w:rFonts w:hint="eastAsia" w:ascii="方正仿宋_GB2312" w:eastAsia="方正仿宋_GB2312"/>
          <w:color w:val="auto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</w:rPr>
        <w:t>1.符合上述要求的普通住院病例，</w:t>
      </w:r>
      <w:r>
        <w:rPr>
          <w:rFonts w:hint="eastAsia" w:ascii="方正仿宋_GB2312" w:eastAsia="方正仿宋_GB2312"/>
          <w:color w:val="auto"/>
          <w:sz w:val="32"/>
          <w:szCs w:val="32"/>
        </w:rPr>
        <w:t>按 IC49（除置换/翻修外的髋、肩、膝、肘、踝和足部关节其他手术）组拨付点数。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</w:rPr>
        <w:t>2.同一次住院期间如保守治疗失败转手术治疗，则按 DRG付费。因保守治疗失败 3 个月内再次入院治疗的，已按价值付费拨付的点数予以全部扣减。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</w:rPr>
        <w:t>二、周围性面神经炎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</w:rPr>
        <w:t>（一）适用对象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</w:rPr>
        <w:t>1.主要中医诊断及编码：口僻（A07.01.01.04）。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</w:rPr>
        <w:t>2.次要西医诊断及编码：周围性面神经麻痹（G51.003）。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</w:rPr>
        <w:t>3.次要中医诊断编码类目:中风病（A07.01.01.）。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</w:rPr>
        <w:t>（二）收入院标准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</w:rPr>
        <w:t>1.病史：起病急，常有受凉吹风史，或有病毒感染史。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</w:rPr>
        <w:t>2.表现：一侧面部表情肌突然瘫痪、病侧额纹消失，眼裂不能闭合，鼻唇沟变浅，口角下垂，鼓腮，吹口哨时漏气，食物易滞留于病侧齿颊间，可伴病侧舌前 2/3 味觉丧失，听觉过敏，多泪等。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</w:rPr>
        <w:t>3.脑 CT、MRI 检查正常。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</w:rPr>
        <w:t>（三）住院基本治疗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</w:rPr>
        <w:t>按照住院诊疗规范，遵循中医主要治疗技术，通过针刺、艾灸、埋针治疗、中药内服及物理治疗，给予口服中药汤剂，使面神经水肿减轻，症状缓解，开展抗面神经炎症、水肿治疗等。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</w:rPr>
        <w:t>（四）出院疗效判定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</w:rPr>
        <w:t>1.症状：临床症状消失或明显好转，面肌功能障碍恢复或大部分恢复。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</w:rPr>
        <w:t>2.专科检查：患者面部查体，体征明显改善。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</w:rPr>
        <w:t>（五）按疗效价值付费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</w:rPr>
        <w:t>1.符合上述要求的普通住院病例，按</w:t>
      </w:r>
      <w:r>
        <w:rPr>
          <w:rFonts w:hint="eastAsia" w:ascii="方正仿宋_GB2312" w:eastAsia="方正仿宋_GB2312"/>
          <w:color w:val="auto"/>
          <w:sz w:val="32"/>
          <w:szCs w:val="32"/>
        </w:rPr>
        <w:t>BJ13（神经系统其他手术，伴并发症或合并症）</w:t>
      </w:r>
      <w:r>
        <w:rPr>
          <w:rFonts w:hint="eastAsia" w:ascii="方正仿宋_GB2312" w:eastAsia="方正仿宋_GB2312"/>
          <w:sz w:val="32"/>
          <w:szCs w:val="32"/>
        </w:rPr>
        <w:t>组拨付点数。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</w:rPr>
        <w:t>2.同一次住院期间如中医治疗失败转西医治疗，则按 DRG付费。因保守治疗失败 2 个月内再次入院治疗的，已按疗效价值付费拨付的点数予以全部扣减。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三、血栓性外痔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（一）适用对象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1.主要中医诊断及编码：外痔（A08.03.01.02）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2.次要西医诊断及编码：血栓性外痔（k64.806）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3.次要中医诊断编码类目：痔疮（A08.03.01.）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（二）收入院标准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1.症状：起病急，肛门赘物脱出、肿胀、疼痛，影响日常生活。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2.专科检查：肛缘外痔内含血栓，直径超过0.5cm，色紫暗，质硬，触痛明显，可活动。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（三）住院基本治疗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按照住院诊疗规范，遵循中医主要治疗技术开展非手术治疗、中医辨病辨证治疗等保守治疗。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（四）出院疗效判定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1.症状：排便时无肛门疼痛，可正常生活。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2.专科检查：肛缘血栓外痔吸收，肿胀痔核缩小，肛周脱出物可回纳于肛内，血栓基本吸收。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（五）按疗效价值付费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1.符合上述要求的普通住院病例，按</w:t>
      </w:r>
      <w:r>
        <w:rPr>
          <w:rFonts w:hint="eastAsia" w:ascii="方正仿宋_GB2312" w:eastAsia="方正仿宋_GB2312"/>
          <w:color w:val="auto"/>
          <w:sz w:val="32"/>
          <w:szCs w:val="32"/>
          <w:lang w:val="en-US" w:eastAsia="zh-CN"/>
        </w:rPr>
        <w:t>GF19（肛管、肛门及肛周手术）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组拨付点数。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2.同一次住院期间如保守治疗失败转手术治疗，则按DRG付费。因保守治疗失败2个月内再次入院治疗的，已按疗效价值付费拨付的点数予以全部扣减。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四、混合痔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（一）适用对象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1.主要中医诊断及编码：混合痔（A08.03.01.03）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2.次要西医诊断及编码：混合痔（k64.811）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3.次要中医诊断编码类目：痔疮（A08.03.01.）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（二）收入院标准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需手术治疗的混合痔。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（三）住院基本治疗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按照住院诊疗规范，根据中西医结合诊断辨证分型：混合痔（参照《中医病证诊断疗效标准》内、外痔），遵循中医主要治疗技术开展中医中药治疗、中医肛肠手术治疗（如混合痔内扎外剥术、混合痔切除术、硬化剂注射治疗等）、外科手术治疗（RPH、TST、PPH等手术治疗）、术后治疗（抗炎止血支持治疗，便后中药坐浴及外敷中药治疗）等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color w:val="auto"/>
          <w:sz w:val="32"/>
          <w:szCs w:val="32"/>
        </w:rPr>
      </w:pPr>
      <w:r>
        <w:rPr>
          <w:rFonts w:hint="eastAsia" w:ascii="方正仿宋_GB2312" w:eastAsia="方正仿宋_GB2312"/>
          <w:b/>
          <w:bCs/>
          <w:color w:val="auto"/>
          <w:sz w:val="32"/>
          <w:szCs w:val="32"/>
          <w:lang w:val="en-US" w:eastAsia="zh-CN"/>
        </w:rPr>
        <w:t>（五）出院疗效判定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手术结扎线脱落、创面清洁干燥，患者无发热，能正常排便。</w:t>
      </w:r>
    </w:p>
    <w:p>
      <w:pPr>
        <w:ind w:firstLine="640" w:firstLineChars="200"/>
        <w:rPr>
          <w:rFonts w:hint="eastAsia" w:ascii="方正仿宋_GB2312" w:eastAsia="方正仿宋_GB2312"/>
          <w:color w:val="auto"/>
          <w:sz w:val="32"/>
          <w:szCs w:val="32"/>
        </w:rPr>
      </w:pPr>
      <w:r>
        <w:rPr>
          <w:rFonts w:hint="eastAsia" w:ascii="方正仿宋_GB2312" w:eastAsia="方正仿宋_GB2312"/>
          <w:b/>
          <w:bCs/>
          <w:color w:val="auto"/>
          <w:sz w:val="32"/>
          <w:szCs w:val="32"/>
          <w:lang w:val="en-US" w:eastAsia="zh-CN"/>
        </w:rPr>
        <w:t>（六）按疗效价值付费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1.符合上述要求的普通住院病例，按GF19（肛管、肛门及肛周手术）组拨付点数。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2.同一次住院期间如保守治疗失败转手术治疗，则按DRG付费。因保守治疗失败2个月内再次入院治疗的，已按疗效价值付费拨付的点数予以全部扣减。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五、肛周脓肿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（一）适用对象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1.主要中医诊断及编码：肛痈（</w:t>
      </w:r>
      <w:r>
        <w:rPr>
          <w:rFonts w:hint="default" w:ascii="方正仿宋_GB2312" w:eastAsia="方正仿宋_GB2312"/>
          <w:sz w:val="32"/>
          <w:szCs w:val="32"/>
          <w:lang w:val="en-US" w:eastAsia="zh-CN"/>
        </w:rPr>
        <w:t>A08.03.04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）。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default" w:ascii="方正仿宋_GB2312" w:eastAsia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次要西医诊断及编码：肛周脓肿（</w:t>
      </w:r>
      <w:r>
        <w:rPr>
          <w:rFonts w:hint="default" w:ascii="方正仿宋_GB2312" w:eastAsia="方正仿宋_GB2312"/>
          <w:sz w:val="32"/>
          <w:szCs w:val="32"/>
          <w:lang w:val="en-US" w:eastAsia="zh-CN"/>
        </w:rPr>
        <w:t>K61.001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）。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default" w:ascii="方正仿宋_GB2312" w:eastAsia="方正仿宋_GB2312"/>
          <w:sz w:val="32"/>
          <w:szCs w:val="32"/>
          <w:lang w:val="en-US" w:eastAsia="zh-CN"/>
        </w:rPr>
        <w:t>3.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次要中医诊断编码类目：肛肠类病（</w:t>
      </w:r>
      <w:r>
        <w:rPr>
          <w:rFonts w:hint="default" w:ascii="方正仿宋_GB2312" w:eastAsia="方正仿宋_GB2312"/>
          <w:sz w:val="32"/>
          <w:szCs w:val="32"/>
          <w:lang w:val="en-US" w:eastAsia="zh-CN"/>
        </w:rPr>
        <w:t>A08.03.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）。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（二）收入院标准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default" w:ascii="方正仿宋_GB2312" w:eastAsia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症状：起病急，肛周突发形成一肿块，局部红、肿、热、痛，并呈进行性加重，严重影响日常生活，脓成后可扪及包块波动感，如脓肿自行溃破或穿刺引流后可见流脓、局部出血，感染严重时可诱发恶寒、发热等全身症状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default" w:ascii="方正仿宋_GB2312" w:eastAsia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专科检查：肛周可扪及包块，局部红肿，皮温增高，质韧，压痛（</w:t>
      </w:r>
      <w:r>
        <w:rPr>
          <w:rFonts w:hint="default" w:ascii="方正仿宋_GB2312" w:eastAsia="方正仿宋_GB2312"/>
          <w:sz w:val="32"/>
          <w:szCs w:val="32"/>
          <w:lang w:val="en-US" w:eastAsia="zh-CN"/>
        </w:rPr>
        <w:t>+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），早期包块波动感可呈（</w:t>
      </w:r>
      <w:r>
        <w:rPr>
          <w:rFonts w:hint="default" w:ascii="方正仿宋_GB2312" w:eastAsia="方正仿宋_GB2312"/>
          <w:sz w:val="32"/>
          <w:szCs w:val="32"/>
          <w:lang w:val="en-US" w:eastAsia="zh-CN"/>
        </w:rPr>
        <w:t>-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），脓成后包块波动感呈（</w:t>
      </w:r>
      <w:r>
        <w:rPr>
          <w:rFonts w:hint="default" w:ascii="方正仿宋_GB2312" w:eastAsia="方正仿宋_GB2312"/>
          <w:sz w:val="32"/>
          <w:szCs w:val="32"/>
          <w:lang w:val="en-US" w:eastAsia="zh-CN"/>
        </w:rPr>
        <w:t>+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），破溃后挤压包块可见流脓、局部出血。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（三）住院基本治疗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按照住院诊疗规范，遵循中医主要治疗技术开展保守治疗。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（四）住院天数</w:t>
      </w:r>
      <w:r>
        <w:rPr>
          <w:rFonts w:hint="default" w:ascii="方正仿宋_GB2312" w:eastAsia="方正仿宋_GB2312"/>
          <w:b/>
          <w:bCs/>
          <w:sz w:val="32"/>
          <w:szCs w:val="32"/>
          <w:lang w:val="en-US" w:eastAsia="zh-CN"/>
        </w:rPr>
        <w:t>≥7</w:t>
      </w: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天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（五）出院疗效判定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default" w:ascii="方正仿宋_GB2312" w:eastAsia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症状：肛周包块缩小甚至消失，包块局部红、肿、热、痛、流脓、出血等症状消失，感染严重的患者恶寒、发热等全身症状消失。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default" w:ascii="方正仿宋_GB2312" w:eastAsia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专科检查：肛周包块体积缩小甚至消失，局部无红肿，皮温正常，压痛（</w:t>
      </w:r>
      <w:r>
        <w:rPr>
          <w:rFonts w:hint="default" w:ascii="方正仿宋_GB2312" w:eastAsia="方正仿宋_GB2312"/>
          <w:sz w:val="32"/>
          <w:szCs w:val="32"/>
          <w:lang w:val="en-US" w:eastAsia="zh-CN"/>
        </w:rPr>
        <w:t>-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），波动感（</w:t>
      </w:r>
      <w:r>
        <w:rPr>
          <w:rFonts w:hint="default" w:ascii="方正仿宋_GB2312" w:eastAsia="方正仿宋_GB2312"/>
          <w:sz w:val="32"/>
          <w:szCs w:val="32"/>
          <w:lang w:val="en-US" w:eastAsia="zh-CN"/>
        </w:rPr>
        <w:t>-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），挤压包块无溢脓。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（六）按疗效价值付费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default" w:ascii="方正仿宋_GB2312" w:eastAsia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符合上述要求的普通住院病例，按</w:t>
      </w:r>
      <w:r>
        <w:rPr>
          <w:rFonts w:hint="default" w:ascii="方正仿宋_GB2312" w:eastAsia="方正仿宋_GB2312"/>
          <w:sz w:val="32"/>
          <w:szCs w:val="32"/>
          <w:lang w:val="en-US" w:eastAsia="zh-CN"/>
        </w:rPr>
        <w:t>GF19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（肛管、肛门及肛周手术）组拨付点数。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default" w:ascii="方正仿宋_GB2312" w:eastAsia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同一次住院期间如保守治疗失败转手术治疗，则按</w:t>
      </w:r>
      <w:r>
        <w:rPr>
          <w:rFonts w:hint="default" w:ascii="方正仿宋_GB2312" w:eastAsia="方正仿宋_GB2312"/>
          <w:sz w:val="32"/>
          <w:szCs w:val="32"/>
          <w:lang w:val="en-US" w:eastAsia="zh-CN"/>
        </w:rPr>
        <w:t>DRG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付费。因保守治疗失败</w:t>
      </w:r>
      <w:r>
        <w:rPr>
          <w:rFonts w:hint="default" w:ascii="方正仿宋_GB2312" w:eastAsia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个月内再次入院治疗的，已按疗效价值付费拨付的点数予以全部扣减。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六、肛裂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（一）适用对象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default" w:ascii="方正仿宋_GB2312" w:eastAsia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主要中医诊断及编码：肛裂（</w:t>
      </w:r>
      <w:r>
        <w:rPr>
          <w:rFonts w:hint="default" w:ascii="方正仿宋_GB2312" w:eastAsia="方正仿宋_GB2312"/>
          <w:sz w:val="32"/>
          <w:szCs w:val="32"/>
          <w:lang w:val="en-US" w:eastAsia="zh-CN"/>
        </w:rPr>
        <w:t>A08.03.03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）。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default" w:ascii="方正仿宋_GB2312" w:eastAsia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次要西医诊断及编码：肛裂慢性；肛裂急性；肛裂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（</w:t>
      </w:r>
      <w:r>
        <w:rPr>
          <w:rFonts w:hint="default" w:ascii="方正仿宋_GB2312" w:eastAsia="方正仿宋_GB2312"/>
          <w:sz w:val="32"/>
          <w:szCs w:val="32"/>
          <w:lang w:val="en-US" w:eastAsia="zh-CN"/>
        </w:rPr>
        <w:t>K60.200;K60.100;K60.000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）。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default" w:ascii="方正仿宋_GB2312" w:eastAsia="方正仿宋_GB2312"/>
          <w:sz w:val="32"/>
          <w:szCs w:val="32"/>
          <w:lang w:val="en-US" w:eastAsia="zh-CN"/>
        </w:rPr>
        <w:t>3.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次要中医诊断编码类目：肛肠类病（</w:t>
      </w:r>
      <w:r>
        <w:rPr>
          <w:rFonts w:hint="default" w:ascii="方正仿宋_GB2312" w:eastAsia="方正仿宋_GB2312"/>
          <w:sz w:val="32"/>
          <w:szCs w:val="32"/>
          <w:lang w:val="en-US" w:eastAsia="zh-CN"/>
        </w:rPr>
        <w:t>A08.03.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）。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（二）收入院标准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default" w:ascii="方正仿宋_GB2312" w:eastAsia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急性（新鲜）肛裂：病程短，裂口新鲜，底浅，边缘整齐。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default" w:ascii="方正仿宋_GB2312" w:eastAsia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慢性（陈旧性）肛裂：病程长，反复发作，有梭形溃疡形成，边缘厚、硬，裂口上端常有肛窦炎、肛乳头增生，下端有裂痔或潜行瘘管。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（三）住院基本治疗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按照住院诊疗规范，遵循中医辨证论治治疗（参照《中医病证诊断疗效标准》）开展保守治疗。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（四）住院天数</w:t>
      </w:r>
      <w:r>
        <w:rPr>
          <w:rFonts w:hint="default" w:ascii="方正仿宋_GB2312" w:eastAsia="方正仿宋_GB2312"/>
          <w:b/>
          <w:bCs/>
          <w:sz w:val="32"/>
          <w:szCs w:val="32"/>
          <w:lang w:val="en-US" w:eastAsia="zh-CN"/>
        </w:rPr>
        <w:t>≥7</w:t>
      </w: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天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（五）出院疗效判定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患者疼痛、便血、便秘症状消失，肛裂创面基本痊愈。</w:t>
      </w:r>
    </w:p>
    <w:p>
      <w:pPr>
        <w:ind w:firstLine="640" w:firstLineChars="200"/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b/>
          <w:bCs/>
          <w:sz w:val="32"/>
          <w:szCs w:val="32"/>
          <w:lang w:val="en-US" w:eastAsia="zh-CN"/>
        </w:rPr>
        <w:t>（六）按疗效价值付费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default" w:ascii="方正仿宋_GB2312" w:eastAsia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符合上述要求的普通住院病例，按</w:t>
      </w:r>
      <w:r>
        <w:rPr>
          <w:rFonts w:hint="default" w:ascii="方正仿宋_GB2312" w:eastAsia="方正仿宋_GB2312"/>
          <w:sz w:val="32"/>
          <w:szCs w:val="32"/>
          <w:lang w:val="en-US" w:eastAsia="zh-CN"/>
        </w:rPr>
        <w:t>GF19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（肛管、肛门及肛周手术）组拨付点数。</w:t>
      </w:r>
    </w:p>
    <w:p>
      <w:pPr>
        <w:ind w:firstLine="640" w:firstLineChars="200"/>
        <w:rPr>
          <w:rFonts w:hint="eastAsia" w:ascii="方正仿宋_GB2312" w:eastAsia="方正仿宋_GB2312"/>
          <w:sz w:val="32"/>
          <w:szCs w:val="32"/>
          <w:lang w:val="en-US" w:eastAsia="zh-CN"/>
        </w:rPr>
      </w:pPr>
      <w:r>
        <w:rPr>
          <w:rFonts w:hint="default" w:ascii="方正仿宋_GB2312" w:eastAsia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同一次住院期间如保守治疗失败转手术治疗，则按</w:t>
      </w:r>
      <w:r>
        <w:rPr>
          <w:rFonts w:hint="default" w:ascii="方正仿宋_GB2312" w:eastAsia="方正仿宋_GB2312"/>
          <w:sz w:val="32"/>
          <w:szCs w:val="32"/>
          <w:lang w:val="en-US" w:eastAsia="zh-CN"/>
        </w:rPr>
        <w:t>DRG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付费。因保守治疗失败</w:t>
      </w:r>
      <w:r>
        <w:rPr>
          <w:rFonts w:hint="default" w:ascii="方正仿宋_GB2312" w:eastAsia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个月内再次入院治疗的，已按疗效价值付费拨付的点数予以全部扣减。</w:t>
      </w:r>
    </w:p>
    <w:p>
      <w:pPr>
        <w:ind w:firstLine="640" w:firstLineChars="200"/>
        <w:rPr>
          <w:rFonts w:hint="eastAsia" w:ascii="方正仿宋_GB2312" w:eastAsia="方正仿宋_GB2312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方正仿宋_GB2312" w:eastAsia="方正仿宋_GB2312"/>
          <w:color w:val="auto"/>
          <w:sz w:val="32"/>
          <w:szCs w:val="32"/>
          <w:highlight w:val="none"/>
        </w:rPr>
        <w:t>备注：上述附件内容，诊疗方案需医疗机构根据实际情况调整。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等线">
    <w:altName w:val="方正中楷繁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文泉驿微米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359BC"/>
    <w:multiLevelType w:val="singleLevel"/>
    <w:tmpl w:val="581359B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MmI4YTIwYWUwNmQzNDQzZTVlNmI4NzhkMDE5NTYifQ=="/>
  </w:docVars>
  <w:rsids>
    <w:rsidRoot w:val="008339F8"/>
    <w:rsid w:val="000056CA"/>
    <w:rsid w:val="00091D8C"/>
    <w:rsid w:val="0009719C"/>
    <w:rsid w:val="0013106B"/>
    <w:rsid w:val="00164829"/>
    <w:rsid w:val="00230688"/>
    <w:rsid w:val="00254CBA"/>
    <w:rsid w:val="00282662"/>
    <w:rsid w:val="002D5DFD"/>
    <w:rsid w:val="00322047"/>
    <w:rsid w:val="003C6431"/>
    <w:rsid w:val="004070DF"/>
    <w:rsid w:val="0046092E"/>
    <w:rsid w:val="0048407F"/>
    <w:rsid w:val="00504D6A"/>
    <w:rsid w:val="00591C8C"/>
    <w:rsid w:val="00754F5E"/>
    <w:rsid w:val="00776241"/>
    <w:rsid w:val="00781B9D"/>
    <w:rsid w:val="007C2884"/>
    <w:rsid w:val="008339F8"/>
    <w:rsid w:val="008D49CC"/>
    <w:rsid w:val="00950F4F"/>
    <w:rsid w:val="009B2B9C"/>
    <w:rsid w:val="009D158C"/>
    <w:rsid w:val="00A5570D"/>
    <w:rsid w:val="00A70DA7"/>
    <w:rsid w:val="00AA2131"/>
    <w:rsid w:val="00B46E11"/>
    <w:rsid w:val="00BC65D0"/>
    <w:rsid w:val="00CB42CC"/>
    <w:rsid w:val="00D70BDF"/>
    <w:rsid w:val="00E27B4A"/>
    <w:rsid w:val="00F22E58"/>
    <w:rsid w:val="00F277D6"/>
    <w:rsid w:val="00FF2697"/>
    <w:rsid w:val="0E302B82"/>
    <w:rsid w:val="15A33D26"/>
    <w:rsid w:val="1983083A"/>
    <w:rsid w:val="2B87261E"/>
    <w:rsid w:val="30CA159C"/>
    <w:rsid w:val="35EC190A"/>
    <w:rsid w:val="3CCC214C"/>
    <w:rsid w:val="48A71FA3"/>
    <w:rsid w:val="53F33ABE"/>
    <w:rsid w:val="5AE26FC8"/>
    <w:rsid w:val="5F825DB9"/>
    <w:rsid w:val="5FC6DFBA"/>
    <w:rsid w:val="61EC3732"/>
    <w:rsid w:val="6F831863"/>
    <w:rsid w:val="7A11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3913</Words>
  <Characters>4265</Characters>
  <Lines>24</Lines>
  <Paragraphs>6</Paragraphs>
  <TotalTime>2</TotalTime>
  <ScaleCrop>false</ScaleCrop>
  <LinksUpToDate>false</LinksUpToDate>
  <CharactersWithSpaces>4280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2023-10-26T18:09:00Z</dcterms:created>
  <dc:creator>峰 杨</dc:creator>
  <cp:lastModifiedBy>user</cp:lastModifiedBy>
  <dcterms:modified xsi:type="dcterms:W3CDTF">2024-11-14T08:59:57Z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6BEE81861A9C47F8A801690F7843A554_13</vt:lpwstr>
  </property>
</Properties>
</file>