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9"/>
        <w:spacing w:after="0" w:line="240" w:lineRule="auto"/>
        <w:ind w:left="-498" w:leftChars="-237"/>
        <w:jc w:val="center"/>
        <w:rPr>
          <w:rStyle w:val="20"/>
          <w:rFonts w:hint="eastAsia" w:ascii="黑体" w:hAnsi="黑体" w:eastAsia="黑体"/>
          <w:b/>
          <w:sz w:val="32"/>
          <w:szCs w:val="32"/>
          <w:lang w:eastAsia="zh-CN"/>
        </w:rPr>
      </w:pPr>
      <w:r>
        <w:rPr>
          <w:rStyle w:val="20"/>
          <w:rFonts w:hint="eastAsia" w:ascii="黑体" w:hAnsi="黑体" w:eastAsia="黑体"/>
          <w:b/>
          <w:sz w:val="32"/>
          <w:szCs w:val="32"/>
        </w:rPr>
        <w:t>肌少症患者健康教育处方</w:t>
      </w:r>
      <w:r>
        <w:rPr>
          <w:rStyle w:val="20"/>
          <w:rFonts w:hint="eastAsia" w:ascii="黑体" w:hAnsi="黑体" w:eastAsia="黑体"/>
          <w:b/>
          <w:sz w:val="32"/>
          <w:szCs w:val="32"/>
          <w:lang w:eastAsia="zh-CN"/>
        </w:rPr>
        <w:t>（</w:t>
      </w:r>
      <w:r>
        <w:rPr>
          <w:rStyle w:val="20"/>
          <w:rFonts w:hint="eastAsia" w:ascii="黑体" w:hAnsi="黑体" w:eastAsia="黑体"/>
          <w:b/>
          <w:sz w:val="32"/>
          <w:szCs w:val="32"/>
          <w:lang w:val="en-US" w:eastAsia="zh-CN"/>
        </w:rPr>
        <w:t>2023年版</w:t>
      </w:r>
      <w:r>
        <w:rPr>
          <w:rStyle w:val="20"/>
          <w:rFonts w:hint="eastAsia" w:ascii="黑体" w:hAnsi="黑体" w:eastAsia="黑体"/>
          <w:b/>
          <w:sz w:val="32"/>
          <w:szCs w:val="32"/>
          <w:lang w:eastAsia="zh-CN"/>
        </w:rPr>
        <w:t>）</w:t>
      </w:r>
    </w:p>
    <w:p>
      <w:pPr>
        <w:spacing w:after="0" w:line="240" w:lineRule="auto"/>
      </w:pPr>
      <w: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1905</wp:posOffset>
                </wp:positionH>
                <wp:positionV relativeFrom="paragraph">
                  <wp:posOffset>71755</wp:posOffset>
                </wp:positionV>
                <wp:extent cx="5218430" cy="0"/>
                <wp:effectExtent l="0" t="9525" r="8890" b="13335"/>
                <wp:wrapNone/>
                <wp:docPr id="1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218430" cy="0"/>
                        </a:xfrm>
                        <a:prstGeom prst="line">
                          <a:avLst/>
                        </a:prstGeom>
                        <a:ln w="1905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接连接符 2" o:spid="_x0000_s1026" o:spt="20" style="position:absolute;left:0pt;margin-left:0.15pt;margin-top:5.65pt;height:0pt;width:410.9pt;z-index:251660288;mso-width-relative:page;mso-height-relative:page;" filled="f" stroked="t" coordsize="21600,21600" o:gfxdata="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">
                <v:fill on="f" focussize="0,0"/>
                <v:stroke weight="1.5pt" color="#000000" joinstyle="miter"/>
                <v:imagedata o:title=""/>
                <o:lock v:ext="edit" aspectratio="f"/>
              </v:line>
            </w:pict>
          </mc:Fallback>
        </mc:AlternateContent>
      </w:r>
    </w:p>
    <w:p>
      <w:pPr>
        <w:pStyle w:val="19"/>
        <w:spacing w:line="240" w:lineRule="auto"/>
        <w:ind w:firstLine="560"/>
        <w:rPr>
          <w:rStyle w:val="23"/>
          <w:rFonts w:ascii="仿宋_GB2312" w:eastAsia="仿宋_GB2312" w:cs="华文楷体" w:hAnsiTheme="minorEastAsia"/>
          <w:b/>
          <w:sz w:val="32"/>
          <w:szCs w:val="28"/>
        </w:rPr>
      </w:pPr>
      <w:r>
        <w:rPr>
          <w:rStyle w:val="21"/>
          <w:rFonts w:hint="eastAsia" w:ascii="仿宋_GB2312" w:eastAsia="仿宋_GB2312" w:cs="华文楷体" w:hAnsiTheme="minorEastAsia"/>
          <w:szCs w:val="24"/>
        </w:rPr>
        <w:t>姓名：</w:t>
      </w:r>
      <w:r>
        <w:rPr>
          <w:rStyle w:val="21"/>
          <w:rFonts w:hint="eastAsia" w:ascii="仿宋_GB2312" w:eastAsia="仿宋_GB2312" w:cs="华文楷体" w:hAnsiTheme="minorEastAsia"/>
          <w:szCs w:val="24"/>
        </w:rPr>
        <w:tab/>
      </w:r>
      <w:r>
        <w:rPr>
          <w:rStyle w:val="21"/>
          <w:rFonts w:hint="eastAsia" w:ascii="仿宋_GB2312" w:eastAsia="仿宋_GB2312" w:cs="华文楷体" w:hAnsiTheme="minorEastAsia"/>
          <w:szCs w:val="24"/>
        </w:rPr>
        <w:t xml:space="preserve">   </w:t>
      </w:r>
      <w:r>
        <w:rPr>
          <w:rStyle w:val="21"/>
          <w:rFonts w:hint="eastAsia" w:ascii="仿宋_GB2312" w:eastAsia="仿宋_GB2312" w:cs="华文楷体" w:hAnsiTheme="minorEastAsia"/>
          <w:szCs w:val="24"/>
        </w:rPr>
        <w:tab/>
      </w:r>
      <w:r>
        <w:rPr>
          <w:rStyle w:val="21"/>
          <w:rFonts w:hint="eastAsia" w:ascii="仿宋_GB2312" w:eastAsia="仿宋_GB2312" w:cs="华文楷体" w:hAnsiTheme="minorEastAsia"/>
          <w:szCs w:val="24"/>
        </w:rPr>
        <w:t xml:space="preserve">性别： </w:t>
      </w:r>
      <w:r>
        <w:rPr>
          <w:rStyle w:val="21"/>
          <w:rFonts w:hint="eastAsia" w:ascii="仿宋_GB2312" w:eastAsia="仿宋_GB2312" w:cs="华文楷体" w:hAnsiTheme="minorEastAsia"/>
          <w:szCs w:val="24"/>
        </w:rPr>
        <w:tab/>
      </w:r>
      <w:r>
        <w:rPr>
          <w:rStyle w:val="21"/>
          <w:rFonts w:hint="eastAsia" w:ascii="仿宋_GB2312" w:eastAsia="仿宋_GB2312" w:cs="华文楷体" w:hAnsiTheme="minorEastAsia"/>
          <w:szCs w:val="24"/>
        </w:rPr>
        <w:t xml:space="preserve"> </w:t>
      </w:r>
      <w:r>
        <w:rPr>
          <w:rStyle w:val="21"/>
          <w:rFonts w:hint="eastAsia" w:ascii="仿宋_GB2312" w:eastAsia="仿宋_GB2312" w:cs="华文楷体" w:hAnsiTheme="minorEastAsia"/>
          <w:szCs w:val="24"/>
        </w:rPr>
        <w:tab/>
      </w:r>
      <w:r>
        <w:rPr>
          <w:rStyle w:val="21"/>
          <w:rFonts w:hint="eastAsia" w:ascii="仿宋_GB2312" w:eastAsia="仿宋_GB2312" w:cs="华文楷体" w:hAnsiTheme="minorEastAsia"/>
          <w:szCs w:val="24"/>
        </w:rPr>
        <w:t>年龄：</w:t>
      </w:r>
      <w:r>
        <w:rPr>
          <w:rStyle w:val="21"/>
          <w:rFonts w:hint="eastAsia" w:ascii="仿宋_GB2312" w:eastAsia="仿宋_GB2312" w:cs="华文楷体" w:hAnsiTheme="minorEastAsia"/>
          <w:szCs w:val="24"/>
        </w:rPr>
        <w:tab/>
      </w:r>
      <w:r>
        <w:rPr>
          <w:rStyle w:val="21"/>
          <w:rFonts w:hint="eastAsia" w:ascii="仿宋_GB2312" w:eastAsia="仿宋_GB2312" w:cs="华文楷体" w:hAnsiTheme="minorEastAsia"/>
          <w:szCs w:val="24"/>
        </w:rPr>
        <w:t xml:space="preserve">   </w:t>
      </w:r>
      <w:r>
        <w:rPr>
          <w:rStyle w:val="21"/>
          <w:rFonts w:hint="eastAsia" w:ascii="仿宋_GB2312" w:eastAsia="仿宋_GB2312" w:cs="华文楷体" w:hAnsiTheme="minorEastAsia"/>
          <w:szCs w:val="24"/>
        </w:rPr>
        <w:tab/>
      </w:r>
      <w:r>
        <w:rPr>
          <w:rStyle w:val="21"/>
          <w:rFonts w:hint="eastAsia" w:ascii="仿宋_GB2312" w:eastAsia="仿宋_GB2312" w:cs="华文楷体" w:hAnsiTheme="minorEastAsia"/>
          <w:szCs w:val="24"/>
        </w:rPr>
        <w:t>诊断：</w:t>
      </w:r>
      <w:r>
        <w:rPr>
          <w:rStyle w:val="23"/>
          <w:rFonts w:hint="eastAsia" w:ascii="仿宋_GB2312" w:eastAsia="仿宋_GB2312" w:cs="华文楷体" w:hAnsiTheme="minorEastAsia"/>
          <w:b/>
          <w:sz w:val="32"/>
          <w:szCs w:val="28"/>
        </w:rPr>
        <w:t xml:space="preserve"> </w:t>
      </w:r>
    </w:p>
    <w:p>
      <w:pPr>
        <w:pStyle w:val="22"/>
        <w:snapToGrid w:val="0"/>
        <w:spacing w:after="0" w:line="288" w:lineRule="auto"/>
        <w:ind w:firstLine="482" w:firstLineChars="200"/>
        <w:jc w:val="both"/>
        <w:rPr>
          <w:rFonts w:ascii="楷体" w:hAnsi="楷体" w:eastAsia="楷体"/>
        </w:rPr>
      </w:pPr>
      <w:r>
        <w:rPr>
          <w:rFonts w:hint="eastAsia" w:ascii="楷体" w:hAnsi="楷体" w:eastAsia="楷体" w:cs="GDSBXP+STKaiti"/>
          <w:b/>
          <w:color w:val="000000"/>
          <w:kern w:val="2"/>
        </w:rPr>
        <w:t>肌少症</w:t>
      </w:r>
      <w:r>
        <w:rPr>
          <w:rFonts w:hint="eastAsia" w:ascii="楷体" w:hAnsi="楷体" w:eastAsia="楷体"/>
        </w:rPr>
        <w:t>是与年龄增长相关的骨骼肌质量、肌肉力量和/或躯体功能下降的综合征，多见于老年人；在老年人群中发病率高、起病隐匿，是老年人衰弱、失能的重要原因之一，导致老年人跌倒、骨折、死亡等的风险增高。</w:t>
      </w:r>
    </w:p>
    <w:p>
      <w:pPr>
        <w:pStyle w:val="22"/>
        <w:snapToGrid w:val="0"/>
        <w:spacing w:after="0" w:line="288" w:lineRule="auto"/>
        <w:ind w:firstLine="480" w:firstLineChars="200"/>
        <w:jc w:val="both"/>
        <w:rPr>
          <w:rStyle w:val="23"/>
          <w:rFonts w:ascii="楷体" w:hAnsi="楷体" w:eastAsia="楷体" w:cs="华文楷体"/>
          <w:bCs/>
          <w:color w:val="000000" w:themeColor="text1"/>
          <w:kern w:val="2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Style w:val="23"/>
          <w:rFonts w:hint="eastAsia" w:ascii="楷体" w:hAnsi="楷体" w:eastAsia="楷体" w:cs="华文楷体"/>
          <w:bCs/>
          <w:kern w:val="2"/>
          <w:sz w:val="24"/>
          <w:szCs w:val="24"/>
        </w:rPr>
        <w:t>肌少症</w:t>
      </w:r>
      <w:r>
        <w:rPr>
          <w:rFonts w:hint="eastAsia" w:ascii="楷体" w:hAnsi="楷体" w:eastAsia="楷体"/>
        </w:rPr>
        <w:t>可能</w:t>
      </w:r>
      <w:r>
        <w:rPr>
          <w:rStyle w:val="23"/>
          <w:rFonts w:hint="eastAsia" w:ascii="楷体" w:hAnsi="楷体" w:eastAsia="楷体" w:cs="华文楷体"/>
          <w:bCs/>
          <w:kern w:val="2"/>
          <w:sz w:val="24"/>
          <w:szCs w:val="24"/>
        </w:rPr>
        <w:t>出现衰弱</w:t>
      </w:r>
      <w:r>
        <w:rPr>
          <w:rStyle w:val="23"/>
          <w:rFonts w:hint="eastAsia" w:ascii="楷体" w:hAnsi="楷体" w:eastAsia="楷体" w:cs="华文楷体"/>
          <w:bCs/>
          <w:kern w:val="2"/>
          <w:sz w:val="24"/>
          <w:szCs w:val="24"/>
          <w:lang w:eastAsia="zh-CN"/>
        </w:rPr>
        <w:t>、</w:t>
      </w:r>
      <w:r>
        <w:rPr>
          <w:rStyle w:val="23"/>
          <w:rFonts w:hint="eastAsia" w:ascii="楷体" w:hAnsi="楷体" w:eastAsia="楷体" w:cs="华文楷体"/>
          <w:bCs/>
          <w:kern w:val="2"/>
          <w:sz w:val="24"/>
          <w:szCs w:val="24"/>
        </w:rPr>
        <w:t>跌倒倾向</w:t>
      </w:r>
      <w:r>
        <w:rPr>
          <w:rStyle w:val="23"/>
          <w:rFonts w:hint="eastAsia" w:ascii="楷体" w:hAnsi="楷体" w:eastAsia="楷体" w:cs="华文楷体"/>
          <w:bCs/>
          <w:kern w:val="2"/>
          <w:sz w:val="24"/>
          <w:szCs w:val="24"/>
          <w:lang w:eastAsia="zh-CN"/>
        </w:rPr>
        <w:t>、</w:t>
      </w:r>
      <w:r>
        <w:rPr>
          <w:rStyle w:val="23"/>
          <w:rFonts w:hint="eastAsia" w:ascii="楷体" w:hAnsi="楷体" w:eastAsia="楷体" w:cs="华文楷体"/>
          <w:bCs/>
          <w:kern w:val="2"/>
          <w:sz w:val="24"/>
          <w:szCs w:val="24"/>
        </w:rPr>
        <w:t>行走困难</w:t>
      </w:r>
      <w:r>
        <w:rPr>
          <w:rStyle w:val="23"/>
          <w:rFonts w:hint="eastAsia" w:ascii="楷体" w:hAnsi="楷体" w:eastAsia="楷体" w:cs="华文楷体"/>
          <w:bCs/>
          <w:kern w:val="2"/>
          <w:sz w:val="24"/>
          <w:szCs w:val="24"/>
          <w:lang w:eastAsia="zh-CN"/>
        </w:rPr>
        <w:t>、</w:t>
      </w:r>
      <w:r>
        <w:rPr>
          <w:rStyle w:val="23"/>
          <w:rFonts w:hint="eastAsia" w:ascii="楷体" w:hAnsi="楷体" w:eastAsia="楷体" w:cs="华文楷体"/>
          <w:bCs/>
          <w:kern w:val="2"/>
          <w:sz w:val="24"/>
          <w:szCs w:val="24"/>
        </w:rPr>
        <w:t>步态缓慢</w:t>
      </w:r>
      <w:r>
        <w:rPr>
          <w:rStyle w:val="23"/>
          <w:rFonts w:hint="eastAsia" w:ascii="楷体" w:hAnsi="楷体" w:eastAsia="楷体" w:cs="华文楷体"/>
          <w:bCs/>
          <w:kern w:val="2"/>
          <w:sz w:val="24"/>
          <w:szCs w:val="24"/>
          <w:lang w:eastAsia="zh-CN"/>
        </w:rPr>
        <w:t>、</w:t>
      </w:r>
      <w:r>
        <w:rPr>
          <w:rStyle w:val="23"/>
          <w:rFonts w:hint="eastAsia" w:ascii="楷体" w:hAnsi="楷体" w:eastAsia="楷体" w:cs="华文楷体"/>
          <w:bCs/>
          <w:kern w:val="2"/>
          <w:sz w:val="24"/>
          <w:szCs w:val="24"/>
        </w:rPr>
        <w:t>四肢纤细和无力，男性小腿围</w:t>
      </w:r>
      <w:r>
        <w:rPr>
          <w:rStyle w:val="23"/>
          <w:rFonts w:hint="eastAsia" w:ascii="微软雅黑" w:hAnsi="微软雅黑" w:eastAsia="微软雅黑" w:cs="微软雅黑"/>
          <w:bCs/>
          <w:kern w:val="2"/>
          <w:sz w:val="24"/>
          <w:szCs w:val="24"/>
        </w:rPr>
        <w:t>&lt;</w:t>
      </w:r>
      <w:r>
        <w:rPr>
          <w:rStyle w:val="23"/>
          <w:rFonts w:hint="eastAsia" w:ascii="楷体" w:hAnsi="楷体" w:eastAsia="楷体" w:cs="华文楷体"/>
          <w:bCs/>
          <w:kern w:val="2"/>
          <w:sz w:val="24"/>
          <w:szCs w:val="24"/>
        </w:rPr>
        <w:t>34厘米、女性</w:t>
      </w:r>
      <w:r>
        <w:rPr>
          <w:rStyle w:val="23"/>
          <w:rFonts w:hint="eastAsia" w:ascii="微软雅黑" w:hAnsi="微软雅黑" w:eastAsia="微软雅黑" w:cs="微软雅黑"/>
          <w:bCs/>
          <w:kern w:val="2"/>
          <w:sz w:val="24"/>
          <w:szCs w:val="24"/>
        </w:rPr>
        <w:t>&lt;</w:t>
      </w:r>
      <w:r>
        <w:rPr>
          <w:rStyle w:val="23"/>
          <w:rFonts w:hint="eastAsia" w:ascii="楷体" w:hAnsi="楷体" w:eastAsia="楷体" w:cs="华文楷体"/>
          <w:bCs/>
          <w:kern w:val="2"/>
          <w:sz w:val="24"/>
          <w:szCs w:val="24"/>
        </w:rPr>
        <w:t>33厘米，半年内体重下降超过5%等情况</w:t>
      </w:r>
      <w:r>
        <w:rPr>
          <w:rStyle w:val="23"/>
          <w:rFonts w:hint="eastAsia" w:ascii="楷体" w:hAnsi="楷体" w:eastAsia="楷体" w:cs="华文楷体"/>
          <w:bCs/>
          <w:color w:val="000000" w:themeColor="text1"/>
          <w:kern w:val="2"/>
          <w:sz w:val="24"/>
          <w:szCs w:val="24"/>
          <w14:textFill>
            <w14:solidFill>
              <w14:schemeClr w14:val="tx1"/>
            </w14:solidFill>
          </w14:textFill>
        </w:rPr>
        <w:t>。</w:t>
      </w:r>
    </w:p>
    <w:p>
      <w:pPr>
        <w:pStyle w:val="22"/>
        <w:snapToGrid w:val="0"/>
        <w:spacing w:after="0" w:line="288" w:lineRule="auto"/>
        <w:ind w:firstLine="480" w:firstLineChars="200"/>
        <w:jc w:val="both"/>
        <w:rPr>
          <w:rStyle w:val="23"/>
          <w:rFonts w:ascii="楷体" w:hAnsi="楷体" w:eastAsia="楷体" w:cs="华文楷体"/>
          <w:bCs/>
          <w:kern w:val="2"/>
          <w:sz w:val="24"/>
          <w:szCs w:val="24"/>
        </w:rPr>
      </w:pPr>
      <w:r>
        <w:rPr>
          <w:rStyle w:val="23"/>
          <w:rFonts w:hint="eastAsia" w:ascii="楷体" w:hAnsi="楷体" w:eastAsia="楷体" w:cs="华文楷体"/>
          <w:bCs/>
          <w:kern w:val="2"/>
          <w:sz w:val="24"/>
          <w:szCs w:val="24"/>
        </w:rPr>
        <w:t>肌少症受多种因素综合影响，高龄、久坐、活动少、营养不良、长期卧床、慢性炎症状态、神经系统疾病、内分泌系统疾病等均可导致肌少症。</w:t>
      </w:r>
    </w:p>
    <w:p>
      <w:pPr>
        <w:pStyle w:val="22"/>
        <w:snapToGrid w:val="0"/>
        <w:spacing w:after="0" w:line="288" w:lineRule="auto"/>
        <w:ind w:firstLine="480" w:firstLineChars="200"/>
        <w:jc w:val="both"/>
        <w:rPr>
          <w:rFonts w:ascii="楷体" w:hAnsi="楷体" w:eastAsia="楷体"/>
        </w:rPr>
      </w:pPr>
      <w:r>
        <w:rPr>
          <w:rStyle w:val="23"/>
          <w:rFonts w:hint="eastAsia" w:ascii="楷体" w:hAnsi="楷体" w:eastAsia="楷体" w:cs="华文楷体"/>
          <w:bCs/>
          <w:kern w:val="2"/>
          <w:sz w:val="24"/>
          <w:szCs w:val="24"/>
        </w:rPr>
        <w:t>积极运动干预与营养补充，采取健康生活方式，肌少症在一定程度内是可控制、可逆转的。</w:t>
      </w:r>
    </w:p>
    <w:p>
      <w:pPr>
        <w:pStyle w:val="35"/>
        <w:ind w:firstLine="0" w:firstLineChars="0"/>
        <w:rPr>
          <w:rStyle w:val="23"/>
        </w:rPr>
      </w:pPr>
      <w:r>
        <w:rPr>
          <w:rStyle w:val="23"/>
        </w:rPr>
        <mc:AlternateContent>
          <mc:Choice Requires="wps">
            <w:drawing>
              <wp:inline distT="0" distB="0" distL="114300" distR="114300">
                <wp:extent cx="5284470" cy="504825"/>
                <wp:effectExtent l="0" t="0" r="3810" b="13335"/>
                <wp:docPr id="2" name="文本框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84470" cy="504825"/>
                        </a:xfrm>
                        <a:prstGeom prst="rect">
                          <a:avLst/>
                        </a:prstGeom>
                        <a:solidFill>
                          <a:srgbClr val="D8D8D8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19"/>
                              <w:spacing w:line="240" w:lineRule="auto"/>
                              <w:ind w:leftChars="-67" w:hanging="141" w:hangingChars="44"/>
                              <w:jc w:val="center"/>
                              <w:rPr>
                                <w:rFonts w:ascii="黑体" w:hAnsi="黑体" w:eastAsia="黑体" w:cs="华文中宋"/>
                                <w:b/>
                                <w:color w:val="000000"/>
                                <w:sz w:val="32"/>
                                <w:szCs w:val="28"/>
                              </w:rPr>
                            </w:pPr>
                            <w:r>
                              <w:rPr>
                                <w:rFonts w:hint="eastAsia" w:ascii="黑体" w:hAnsi="黑体" w:eastAsia="黑体" w:cs="华文中宋"/>
                                <w:b/>
                                <w:color w:val="000000"/>
                                <w:sz w:val="32"/>
                                <w:szCs w:val="28"/>
                              </w:rPr>
                              <w:t>健康指导建议（请关注□中打</w:t>
                            </w:r>
                            <w:r>
                              <w:rPr>
                                <w:rFonts w:ascii="黑体" w:hAnsi="黑体" w:eastAsia="黑体" w:cs="华文中宋"/>
                                <w:b/>
                                <w:color w:val="000000"/>
                                <w:sz w:val="32"/>
                                <w:szCs w:val="28"/>
                              </w:rPr>
                              <w:t>“</w:t>
                            </w:r>
                            <w:r>
                              <w:rPr>
                                <w:rFonts w:hint="eastAsia" w:ascii="黑体" w:hAnsi="黑体" w:eastAsia="黑体" w:cs="华文中宋"/>
                                <w:b/>
                                <w:color w:val="000000"/>
                                <w:sz w:val="32"/>
                                <w:szCs w:val="28"/>
                              </w:rPr>
                              <w:t>√</w:t>
                            </w:r>
                            <w:r>
                              <w:rPr>
                                <w:rFonts w:ascii="黑体" w:hAnsi="黑体" w:eastAsia="黑体" w:cs="华文中宋"/>
                                <w:b/>
                                <w:color w:val="000000"/>
                                <w:sz w:val="32"/>
                                <w:szCs w:val="28"/>
                              </w:rPr>
                              <w:t>”</w:t>
                            </w:r>
                            <w:r>
                              <w:rPr>
                                <w:rFonts w:hint="eastAsia" w:ascii="黑体" w:hAnsi="黑体" w:eastAsia="黑体" w:cs="华文中宋"/>
                                <w:b/>
                                <w:color w:val="000000"/>
                                <w:sz w:val="32"/>
                                <w:szCs w:val="28"/>
                              </w:rPr>
                              <w:t>条目）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inline>
            </w:drawing>
          </mc:Choice>
          <mc:Fallback>
            <w:pict>
              <v:shape id="文本框 5" o:spid="_x0000_s1026" o:spt="202" type="#_x0000_t202" style="height:39.75pt;width:416.1pt;" fillcolor="#D8D8D8" filled="t" stroked="f" coordsize="21600,21600" o:gfxdata="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AAAAAGRycy9QSwEC&#10;FAAUAAAACACHTuJAy2j2z9QAAAAEAQAADwAAAAAAAAABACAAAAAiAAAAZHJzL2Rvd25yZXYueG1s&#10;UEsBAhQAFAAAAAgAh07iQCmuWz/DAQAAdwMAAA4AAAAAAAAAAQAgAAAAIwEAAGRycy9lMm9Eb2Mu&#10;eG1sUEsFBgAAAAAGAAYAWQEAAFgFAAAAAA==&#10;">
                <v:fill on="t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pStyle w:val="19"/>
                        <w:spacing w:line="240" w:lineRule="auto"/>
                        <w:ind w:leftChars="-67" w:hanging="141" w:hangingChars="44"/>
                        <w:jc w:val="center"/>
                        <w:rPr>
                          <w:rFonts w:ascii="黑体" w:hAnsi="黑体" w:eastAsia="黑体" w:cs="华文中宋"/>
                          <w:b/>
                          <w:color w:val="000000"/>
                          <w:sz w:val="32"/>
                          <w:szCs w:val="28"/>
                        </w:rPr>
                      </w:pPr>
                      <w:r>
                        <w:rPr>
                          <w:rFonts w:hint="eastAsia" w:ascii="黑体" w:hAnsi="黑体" w:eastAsia="黑体" w:cs="华文中宋"/>
                          <w:b/>
                          <w:color w:val="000000"/>
                          <w:sz w:val="32"/>
                          <w:szCs w:val="28"/>
                        </w:rPr>
                        <w:t>健康指导建议（请关注□中打</w:t>
                      </w:r>
                      <w:r>
                        <w:rPr>
                          <w:rFonts w:ascii="黑体" w:hAnsi="黑体" w:eastAsia="黑体" w:cs="华文中宋"/>
                          <w:b/>
                          <w:color w:val="000000"/>
                          <w:sz w:val="32"/>
                          <w:szCs w:val="28"/>
                        </w:rPr>
                        <w:t>“</w:t>
                      </w:r>
                      <w:r>
                        <w:rPr>
                          <w:rFonts w:hint="eastAsia" w:ascii="黑体" w:hAnsi="黑体" w:eastAsia="黑体" w:cs="华文中宋"/>
                          <w:b/>
                          <w:color w:val="000000"/>
                          <w:sz w:val="32"/>
                          <w:szCs w:val="28"/>
                        </w:rPr>
                        <w:t>√</w:t>
                      </w:r>
                      <w:r>
                        <w:rPr>
                          <w:rFonts w:ascii="黑体" w:hAnsi="黑体" w:eastAsia="黑体" w:cs="华文中宋"/>
                          <w:b/>
                          <w:color w:val="000000"/>
                          <w:sz w:val="32"/>
                          <w:szCs w:val="28"/>
                        </w:rPr>
                        <w:t>”</w:t>
                      </w:r>
                      <w:r>
                        <w:rPr>
                          <w:rFonts w:hint="eastAsia" w:ascii="黑体" w:hAnsi="黑体" w:eastAsia="黑体" w:cs="华文中宋"/>
                          <w:b/>
                          <w:color w:val="000000"/>
                          <w:sz w:val="32"/>
                          <w:szCs w:val="28"/>
                        </w:rPr>
                        <w:t>条目）</w:t>
                      </w:r>
                    </w:p>
                  </w:txbxContent>
                </v:textbox>
                <w10:wrap type="none"/>
                <w10:anchorlock/>
              </v:shape>
            </w:pict>
          </mc:Fallback>
        </mc:AlternateContent>
      </w:r>
    </w:p>
    <w:p>
      <w:pPr>
        <w:pStyle w:val="2"/>
        <w:spacing w:before="156" w:after="156"/>
      </w:pPr>
      <w:r>
        <w:rPr>
          <w:rStyle w:val="21"/>
          <w:rFonts w:hint="eastAsia" w:cs="华文中宋" w:asciiTheme="minorEastAsia" w:hAnsiTheme="minorEastAsia"/>
        </w:rPr>
        <w:t>●</w:t>
      </w:r>
      <w:r>
        <w:rPr>
          <w:rFonts w:hint="eastAsia"/>
        </w:rPr>
        <w:t>健康生活方式</w:t>
      </w:r>
    </w:p>
    <w:p>
      <w:pPr>
        <w:pStyle w:val="19"/>
        <w:numPr>
          <w:ilvl w:val="0"/>
          <w:numId w:val="1"/>
        </w:numPr>
        <w:snapToGrid w:val="0"/>
        <w:spacing w:after="0" w:line="288" w:lineRule="auto"/>
        <w:ind w:left="840"/>
        <w:jc w:val="both"/>
      </w:pPr>
      <w:r>
        <w:rPr>
          <w:rFonts w:hint="eastAsia" w:ascii="楷体" w:hAnsi="楷体" w:eastAsia="楷体"/>
        </w:rPr>
        <w:t>无明显运动禁忌证的老年肌少症患者，应进行有规律的运动训练，减少静坐。</w:t>
      </w:r>
    </w:p>
    <w:p>
      <w:pPr>
        <w:pStyle w:val="19"/>
        <w:numPr>
          <w:ilvl w:val="0"/>
          <w:numId w:val="1"/>
        </w:numPr>
        <w:snapToGrid w:val="0"/>
        <w:spacing w:after="0" w:line="288" w:lineRule="auto"/>
        <w:ind w:left="840"/>
        <w:rPr>
          <w:rFonts w:hint="eastAsia"/>
          <w:lang w:val="en-US" w:eastAsia="zh-CN"/>
        </w:rPr>
      </w:pPr>
      <w:r>
        <w:rPr>
          <w:rFonts w:hint="eastAsia" w:ascii="楷体" w:hAnsi="楷体" w:eastAsia="楷体"/>
        </w:rPr>
        <w:t>坚持抗阻运动、有氧运动和全身协调运动等综合运动</w:t>
      </w:r>
      <w:r>
        <w:rPr>
          <w:rFonts w:hint="eastAsia" w:ascii="楷体" w:hAnsi="楷体" w:eastAsia="楷体"/>
          <w:lang w:eastAsia="zh-CN"/>
        </w:rPr>
        <w:t>，</w:t>
      </w:r>
      <w:r>
        <w:rPr>
          <w:rFonts w:hint="eastAsia" w:ascii="楷体" w:hAnsi="楷体" w:eastAsia="楷体"/>
          <w:lang w:val="en-US" w:eastAsia="zh-CN"/>
        </w:rPr>
        <w:t>积极进行户外活动</w:t>
      </w:r>
      <w:r>
        <w:rPr>
          <w:rFonts w:hint="eastAsia" w:ascii="楷体" w:hAnsi="楷体" w:eastAsia="楷体"/>
        </w:rPr>
        <w:t>。</w:t>
      </w:r>
    </w:p>
    <w:p>
      <w:pPr>
        <w:pStyle w:val="19"/>
        <w:numPr>
          <w:ilvl w:val="0"/>
          <w:numId w:val="1"/>
        </w:numPr>
        <w:snapToGrid w:val="0"/>
        <w:spacing w:after="0" w:line="288" w:lineRule="auto"/>
        <w:ind w:left="840"/>
        <w:jc w:val="both"/>
        <w:rPr>
          <w:rFonts w:ascii="楷体" w:hAnsi="楷体" w:eastAsia="楷体"/>
        </w:rPr>
      </w:pPr>
      <w:r>
        <w:rPr>
          <w:rFonts w:hint="eastAsia" w:ascii="楷体" w:hAnsi="楷体" w:eastAsia="楷体"/>
          <w:lang w:val="en-US" w:eastAsia="zh-CN"/>
        </w:rPr>
        <w:t>卧床老人以抗阻活动为主，防止和减少肌肉萎缩。</w:t>
      </w:r>
    </w:p>
    <w:p>
      <w:pPr>
        <w:pStyle w:val="19"/>
        <w:numPr>
          <w:ilvl w:val="0"/>
          <w:numId w:val="1"/>
        </w:numPr>
        <w:snapToGrid w:val="0"/>
        <w:spacing w:after="0" w:line="288" w:lineRule="auto"/>
        <w:ind w:left="840"/>
        <w:jc w:val="both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每次抗阻训练（如</w:t>
      </w:r>
      <w:r>
        <w:rPr>
          <w:rFonts w:hint="eastAsia" w:ascii="楷体" w:hAnsi="楷体" w:eastAsia="楷体"/>
          <w:lang w:val="en-US" w:eastAsia="zh-CN"/>
        </w:rPr>
        <w:t>坐位直抬腿</w:t>
      </w:r>
      <w:r>
        <w:rPr>
          <w:rFonts w:hint="eastAsia" w:ascii="楷体" w:hAnsi="楷体" w:eastAsia="楷体"/>
          <w:lang w:eastAsia="zh-CN"/>
        </w:rPr>
        <w:t>、</w:t>
      </w:r>
      <w:r>
        <w:rPr>
          <w:rFonts w:hint="eastAsia" w:ascii="楷体" w:hAnsi="楷体" w:eastAsia="楷体"/>
          <w:lang w:val="en-US" w:eastAsia="zh-CN"/>
        </w:rPr>
        <w:t>徒手伸展上肢、拉</w:t>
      </w:r>
      <w:r>
        <w:rPr>
          <w:rFonts w:hint="eastAsia" w:ascii="楷体" w:hAnsi="楷体" w:eastAsia="楷体"/>
        </w:rPr>
        <w:t>弹力带、</w:t>
      </w:r>
      <w:r>
        <w:rPr>
          <w:rFonts w:hint="eastAsia" w:ascii="楷体" w:hAnsi="楷体" w:eastAsia="楷体"/>
          <w:lang w:val="en-US" w:eastAsia="zh-CN"/>
        </w:rPr>
        <w:t>推举</w:t>
      </w:r>
      <w:r>
        <w:rPr>
          <w:rFonts w:hint="eastAsia" w:ascii="楷体" w:hAnsi="楷体" w:eastAsia="楷体"/>
        </w:rPr>
        <w:t>哑铃等）建议持续3</w:t>
      </w:r>
      <w:r>
        <w:rPr>
          <w:rFonts w:hint="eastAsia" w:ascii="楷体" w:hAnsi="楷体" w:eastAsia="楷体"/>
          <w:lang w:val="en-US" w:eastAsia="zh-CN"/>
        </w:rPr>
        <w:t>0分</w:t>
      </w:r>
      <w:r>
        <w:rPr>
          <w:rStyle w:val="23"/>
          <w:rFonts w:hint="eastAsia" w:ascii="楷体_GB2312" w:eastAsia="楷体_GB2312" w:cstheme="minorBidi"/>
          <w:color w:val="auto"/>
          <w:kern w:val="2"/>
          <w:sz w:val="24"/>
          <w:szCs w:val="24"/>
        </w:rPr>
        <w:t>钟，每周至少2</w:t>
      </w:r>
      <w:r>
        <w:rPr>
          <w:rStyle w:val="23"/>
          <w:rFonts w:hint="eastAsia" w:ascii="楷体_GB2312" w:eastAsia="楷体_GB2312" w:cstheme="minorBidi"/>
          <w:color w:val="auto"/>
          <w:kern w:val="2"/>
          <w:sz w:val="24"/>
          <w:szCs w:val="24"/>
          <w:lang w:val="en-US" w:eastAsia="zh-CN"/>
        </w:rPr>
        <w:t>-</w:t>
      </w:r>
      <w:r>
        <w:rPr>
          <w:rStyle w:val="23"/>
          <w:rFonts w:hint="eastAsia" w:ascii="楷体_GB2312" w:eastAsia="楷体_GB2312" w:cstheme="minorBidi"/>
          <w:color w:val="auto"/>
          <w:kern w:val="2"/>
          <w:sz w:val="24"/>
          <w:szCs w:val="24"/>
        </w:rPr>
        <w:t>3次，至少持续12周。</w:t>
      </w:r>
    </w:p>
    <w:p>
      <w:pPr>
        <w:pStyle w:val="19"/>
        <w:numPr>
          <w:ilvl w:val="0"/>
          <w:numId w:val="1"/>
        </w:numPr>
        <w:snapToGrid w:val="0"/>
        <w:spacing w:after="0" w:line="288" w:lineRule="auto"/>
        <w:ind w:left="840"/>
        <w:jc w:val="both"/>
        <w:rPr>
          <w:rFonts w:ascii="楷体" w:hAnsi="楷体" w:eastAsia="楷体"/>
        </w:rPr>
      </w:pPr>
      <w:r>
        <w:rPr>
          <w:rStyle w:val="23"/>
          <w:rFonts w:hint="eastAsia" w:ascii="楷体_GB2312" w:eastAsia="楷体_GB2312" w:cstheme="minorBidi"/>
          <w:color w:val="auto"/>
          <w:kern w:val="2"/>
          <w:sz w:val="24"/>
          <w:szCs w:val="24"/>
        </w:rPr>
        <w:t>每周至少进行3次</w:t>
      </w:r>
      <w:r>
        <w:rPr>
          <w:rFonts w:hint="eastAsia" w:ascii="楷体" w:hAnsi="楷体" w:eastAsia="楷体"/>
        </w:rPr>
        <w:t>有氧运动</w:t>
      </w:r>
      <w:r>
        <w:rPr>
          <w:rFonts w:hint="eastAsia" w:ascii="楷体" w:hAnsi="楷体" w:eastAsia="楷体"/>
          <w:lang w:eastAsia="zh-CN"/>
        </w:rPr>
        <w:t>（</w:t>
      </w:r>
      <w:r>
        <w:rPr>
          <w:rFonts w:hint="eastAsia" w:ascii="楷体" w:hAnsi="楷体" w:eastAsia="楷体"/>
          <w:lang w:val="en-US" w:eastAsia="zh-CN"/>
        </w:rPr>
        <w:t>步行、快走、骑自行车</w:t>
      </w:r>
      <w:r>
        <w:rPr>
          <w:rFonts w:hint="eastAsia" w:ascii="楷体" w:hAnsi="楷体" w:eastAsia="楷体"/>
          <w:lang w:eastAsia="zh-CN"/>
        </w:rPr>
        <w:t>）</w:t>
      </w:r>
      <w:r>
        <w:rPr>
          <w:rFonts w:hint="eastAsia" w:ascii="楷体" w:hAnsi="楷体" w:eastAsia="楷体"/>
        </w:rPr>
        <w:t>。</w:t>
      </w:r>
    </w:p>
    <w:p>
      <w:pPr>
        <w:pStyle w:val="19"/>
        <w:numPr>
          <w:ilvl w:val="0"/>
          <w:numId w:val="1"/>
        </w:numPr>
        <w:snapToGrid w:val="0"/>
        <w:spacing w:after="0" w:line="288" w:lineRule="auto"/>
        <w:ind w:left="840"/>
        <w:jc w:val="both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保持</w:t>
      </w:r>
      <w:r>
        <w:rPr>
          <w:rFonts w:hint="eastAsia" w:ascii="楷体" w:hAnsi="楷体" w:eastAsia="楷体"/>
          <w:lang w:val="en-US" w:eastAsia="zh-CN"/>
        </w:rPr>
        <w:t>适宜</w:t>
      </w:r>
      <w:r>
        <w:rPr>
          <w:rFonts w:hint="eastAsia" w:ascii="楷体" w:hAnsi="楷体" w:eastAsia="楷体"/>
        </w:rPr>
        <w:t>体重，</w:t>
      </w:r>
      <w:r>
        <w:rPr>
          <w:rFonts w:hint="eastAsia" w:ascii="楷体" w:hAnsi="楷体" w:eastAsia="楷体"/>
          <w:sz w:val="24"/>
          <w:szCs w:val="24"/>
          <w:lang w:eastAsia="zh-CN"/>
        </w:rPr>
        <w:t>老年人</w:t>
      </w:r>
      <w:r>
        <w:rPr>
          <w:rFonts w:hint="eastAsia" w:ascii="楷体" w:hAnsi="楷体" w:eastAsia="楷体"/>
          <w:sz w:val="24"/>
          <w:szCs w:val="24"/>
          <w:lang w:val="en-US" w:eastAsia="zh-CN"/>
        </w:rPr>
        <w:t>体重指数</w:t>
      </w:r>
      <w:r>
        <w:rPr>
          <w:rFonts w:hint="eastAsia" w:ascii="楷体" w:hAnsi="楷体" w:eastAsia="楷体"/>
          <w:sz w:val="24"/>
          <w:szCs w:val="24"/>
          <w:lang w:eastAsia="zh-CN"/>
        </w:rPr>
        <w:t>宜控制在</w:t>
      </w:r>
      <w:r>
        <w:rPr>
          <w:rFonts w:hint="eastAsia" w:ascii="楷体" w:hAnsi="楷体" w:eastAsia="楷体"/>
          <w:sz w:val="24"/>
          <w:szCs w:val="24"/>
          <w:lang w:val="en-US" w:eastAsia="zh-CN"/>
        </w:rPr>
        <w:t>20.0-26.9</w:t>
      </w:r>
      <w:r>
        <w:rPr>
          <w:rFonts w:hint="eastAsia" w:ascii="楷体" w:hAnsi="楷体" w:eastAsia="楷体"/>
          <w:sz w:val="24"/>
          <w:szCs w:val="24"/>
        </w:rPr>
        <w:t>千克/米</w:t>
      </w:r>
      <w:r>
        <w:rPr>
          <w:rFonts w:ascii="楷体" w:hAnsi="楷体" w:eastAsia="楷体"/>
          <w:sz w:val="24"/>
          <w:szCs w:val="24"/>
          <w:vertAlign w:val="superscript"/>
        </w:rPr>
        <w:t xml:space="preserve"> 2</w:t>
      </w:r>
      <w:r>
        <w:rPr>
          <w:rFonts w:hint="eastAsia" w:ascii="楷体" w:hAnsi="楷体" w:eastAsia="楷体"/>
          <w:sz w:val="24"/>
          <w:szCs w:val="24"/>
        </w:rPr>
        <w:t>［体重指数 = 体重（千克）/身高（米）</w:t>
      </w:r>
      <w:r>
        <w:rPr>
          <w:rFonts w:ascii="楷体" w:hAnsi="楷体" w:eastAsia="楷体"/>
          <w:sz w:val="24"/>
          <w:szCs w:val="24"/>
          <w:vertAlign w:val="superscript"/>
        </w:rPr>
        <w:t>2</w:t>
      </w:r>
      <w:r>
        <w:rPr>
          <w:rFonts w:hint="eastAsia" w:ascii="楷体" w:hAnsi="楷体" w:eastAsia="楷体"/>
          <w:sz w:val="24"/>
          <w:szCs w:val="24"/>
        </w:rPr>
        <w:t>］</w:t>
      </w:r>
      <w:r>
        <w:rPr>
          <w:rFonts w:hint="eastAsia" w:ascii="楷体" w:hAnsi="楷体" w:eastAsia="楷体"/>
          <w:sz w:val="24"/>
          <w:szCs w:val="24"/>
          <w:vertAlign w:val="baseline"/>
          <w:lang w:eastAsia="zh-CN"/>
        </w:rPr>
        <w:t>。</w:t>
      </w:r>
    </w:p>
    <w:p>
      <w:pPr>
        <w:pStyle w:val="19"/>
        <w:numPr>
          <w:ilvl w:val="0"/>
          <w:numId w:val="1"/>
        </w:numPr>
        <w:snapToGrid w:val="0"/>
        <w:spacing w:after="0" w:line="288" w:lineRule="auto"/>
        <w:ind w:left="840"/>
        <w:jc w:val="both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合理膳食，保证充足热量的基础上，适当增加蛋白质摄入，推荐每公斤体重每天摄入1.2</w:t>
      </w:r>
      <w:r>
        <w:rPr>
          <w:rFonts w:hint="eastAsia" w:ascii="楷体" w:hAnsi="楷体" w:eastAsia="楷体"/>
          <w:lang w:val="en-US" w:eastAsia="zh-CN"/>
        </w:rPr>
        <w:t>-</w:t>
      </w:r>
      <w:r>
        <w:rPr>
          <w:rStyle w:val="23"/>
          <w:rFonts w:hint="eastAsia" w:ascii="楷体_GB2312" w:eastAsia="楷体_GB2312" w:cstheme="minorBidi"/>
          <w:color w:val="auto"/>
          <w:kern w:val="2"/>
          <w:sz w:val="24"/>
          <w:szCs w:val="24"/>
        </w:rPr>
        <w:t>1.5克</w:t>
      </w:r>
      <w:r>
        <w:rPr>
          <w:rFonts w:hint="eastAsia" w:ascii="楷体" w:hAnsi="楷体" w:eastAsia="楷体"/>
        </w:rPr>
        <w:t>蛋白质</w:t>
      </w:r>
      <w:r>
        <w:rPr>
          <w:rStyle w:val="23"/>
          <w:rFonts w:hint="eastAsia" w:ascii="楷体_GB2312" w:eastAsia="楷体_GB2312" w:cstheme="minorBidi"/>
          <w:color w:val="auto"/>
          <w:kern w:val="2"/>
          <w:sz w:val="24"/>
          <w:szCs w:val="24"/>
        </w:rPr>
        <w:t>，建议肉类、奶制品、蛋类、豆制品等</w:t>
      </w:r>
      <w:r>
        <w:rPr>
          <w:rFonts w:hint="eastAsia" w:ascii="楷体" w:hAnsi="楷体" w:eastAsia="楷体"/>
        </w:rPr>
        <w:t>优质蛋白质的摄入量占一半以上，</w:t>
      </w:r>
      <w:r>
        <w:rPr>
          <w:rFonts w:hint="eastAsia" w:ascii="楷体" w:hAnsi="楷体" w:eastAsia="楷体"/>
          <w:lang w:val="en-US" w:eastAsia="zh-CN"/>
        </w:rPr>
        <w:t>三餐均衡摄入，不宜集中在一餐摄入大量蛋白质</w:t>
      </w:r>
      <w:r>
        <w:rPr>
          <w:rFonts w:hint="eastAsia" w:ascii="楷体" w:hAnsi="楷体" w:eastAsia="楷体"/>
        </w:rPr>
        <w:t>。</w:t>
      </w:r>
    </w:p>
    <w:p>
      <w:pPr>
        <w:pStyle w:val="19"/>
        <w:numPr>
          <w:ilvl w:val="0"/>
          <w:numId w:val="1"/>
        </w:numPr>
        <w:snapToGrid w:val="0"/>
        <w:spacing w:after="0" w:line="288" w:lineRule="auto"/>
        <w:ind w:left="840"/>
        <w:jc w:val="both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不吸烟（或戒烟），避免吸入二手烟。</w:t>
      </w:r>
    </w:p>
    <w:p>
      <w:pPr>
        <w:pStyle w:val="19"/>
        <w:numPr>
          <w:ilvl w:val="0"/>
          <w:numId w:val="1"/>
        </w:numPr>
        <w:snapToGrid w:val="0"/>
        <w:spacing w:after="0" w:line="288" w:lineRule="auto"/>
        <w:ind w:left="840"/>
        <w:jc w:val="both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不饮酒。</w:t>
      </w:r>
    </w:p>
    <w:p>
      <w:pPr>
        <w:pStyle w:val="19"/>
        <w:numPr>
          <w:ilvl w:val="0"/>
          <w:numId w:val="1"/>
        </w:numPr>
        <w:snapToGrid w:val="0"/>
        <w:spacing w:after="0" w:line="288" w:lineRule="auto"/>
        <w:ind w:left="840"/>
        <w:jc w:val="both"/>
        <w:rPr>
          <w:rStyle w:val="23"/>
          <w:rFonts w:ascii="楷体" w:hAnsi="楷体" w:eastAsia="楷体" w:cs="华文楷体"/>
          <w:sz w:val="24"/>
          <w:szCs w:val="24"/>
        </w:rPr>
      </w:pPr>
      <w:r>
        <w:rPr>
          <w:rStyle w:val="23"/>
          <w:rFonts w:hint="eastAsia" w:ascii="楷体" w:hAnsi="楷体" w:eastAsia="楷体" w:cs="华文楷体"/>
          <w:sz w:val="24"/>
          <w:szCs w:val="24"/>
        </w:rPr>
        <w:t>劳逸结合，保证睡眠充足。</w:t>
      </w:r>
    </w:p>
    <w:p>
      <w:pPr>
        <w:pStyle w:val="19"/>
        <w:numPr>
          <w:ilvl w:val="0"/>
          <w:numId w:val="1"/>
        </w:numPr>
        <w:snapToGrid w:val="0"/>
        <w:spacing w:after="0" w:line="288" w:lineRule="auto"/>
        <w:ind w:left="840"/>
        <w:jc w:val="both"/>
        <w:rPr>
          <w:rStyle w:val="23"/>
          <w:rFonts w:ascii="楷体" w:hAnsi="楷体" w:eastAsia="楷体" w:cs="华文楷体"/>
          <w:sz w:val="24"/>
          <w:szCs w:val="24"/>
        </w:rPr>
      </w:pPr>
      <w:r>
        <w:rPr>
          <w:rFonts w:hint="eastAsia" w:ascii="楷体" w:hAnsi="楷体" w:eastAsia="楷体"/>
          <w:color w:val="000000"/>
          <w:sz w:val="24"/>
          <w:szCs w:val="24"/>
        </w:rPr>
        <w:t>保持心情舒畅、情绪稳定，减轻精神压力。</w:t>
      </w:r>
    </w:p>
    <w:p>
      <w:pPr>
        <w:pStyle w:val="2"/>
        <w:spacing w:before="156" w:after="156" w:line="288" w:lineRule="auto"/>
        <w:rPr>
          <w:rStyle w:val="21"/>
          <w:rFonts w:ascii="Times New Roman" w:eastAsiaTheme="minorEastAsia" w:cstheme="minorBidi"/>
          <w:color w:val="auto"/>
          <w:szCs w:val="44"/>
        </w:rPr>
      </w:pPr>
      <w:r>
        <w:rPr>
          <w:rStyle w:val="21"/>
          <w:rFonts w:hint="eastAsia" w:ascii="Times New Roman" w:eastAsiaTheme="minorEastAsia" w:cstheme="minorBidi"/>
          <w:color w:val="auto"/>
          <w:szCs w:val="44"/>
        </w:rPr>
        <w:t>●治疗与康复</w:t>
      </w:r>
    </w:p>
    <w:p>
      <w:pPr>
        <w:pStyle w:val="19"/>
        <w:numPr>
          <w:ilvl w:val="0"/>
          <w:numId w:val="1"/>
        </w:numPr>
        <w:snapToGrid w:val="0"/>
        <w:spacing w:after="0" w:line="288" w:lineRule="auto"/>
        <w:ind w:left="840"/>
        <w:jc w:val="both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积极控制与肌少症相关的基础性疾病，</w:t>
      </w:r>
      <w:r>
        <w:rPr>
          <w:rFonts w:hint="eastAsia" w:ascii="楷体" w:hAnsi="楷体" w:eastAsia="楷体"/>
          <w:lang w:val="en-US" w:eastAsia="zh-CN"/>
        </w:rPr>
        <w:t>如</w:t>
      </w:r>
      <w:r>
        <w:rPr>
          <w:rFonts w:hint="eastAsia" w:ascii="楷体" w:hAnsi="楷体" w:eastAsia="楷体"/>
        </w:rPr>
        <w:t>糖尿病、慢阻肺、心或肾功能不全等。</w:t>
      </w:r>
    </w:p>
    <w:p>
      <w:pPr>
        <w:pStyle w:val="19"/>
        <w:numPr>
          <w:ilvl w:val="0"/>
          <w:numId w:val="1"/>
        </w:numPr>
        <w:snapToGrid w:val="0"/>
        <w:spacing w:after="0" w:line="288" w:lineRule="auto"/>
        <w:ind w:left="840" w:hanging="420" w:firstLineChars="0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目前尚无推荐的肌少症临床用药。推荐运动干预与营养补充相结合的综合干预措施。</w:t>
      </w:r>
    </w:p>
    <w:p>
      <w:pPr>
        <w:pStyle w:val="19"/>
        <w:numPr>
          <w:ilvl w:val="0"/>
          <w:numId w:val="1"/>
        </w:numPr>
        <w:snapToGrid w:val="0"/>
        <w:spacing w:after="0" w:line="288" w:lineRule="auto"/>
        <w:ind w:left="840"/>
        <w:jc w:val="both"/>
      </w:pPr>
      <w:r>
        <w:rPr>
          <w:rFonts w:hint="eastAsia" w:ascii="楷体" w:hAnsi="楷体" w:eastAsia="楷体"/>
        </w:rPr>
        <w:t>抗阻训练、有氧运动、平衡训练应根据具体情况，适当组合、调整、变换运动方式。</w:t>
      </w:r>
    </w:p>
    <w:p>
      <w:pPr>
        <w:pStyle w:val="19"/>
        <w:numPr>
          <w:ilvl w:val="0"/>
          <w:numId w:val="1"/>
        </w:numPr>
        <w:snapToGrid w:val="0"/>
        <w:spacing w:after="0" w:line="288" w:lineRule="auto"/>
        <w:ind w:left="840"/>
        <w:jc w:val="both"/>
      </w:pPr>
      <w:r>
        <w:rPr>
          <w:rFonts w:hint="eastAsia" w:ascii="楷体" w:hAnsi="楷体" w:eastAsia="楷体"/>
        </w:rPr>
        <w:t>运动前做好3</w:t>
      </w:r>
      <w:r>
        <w:rPr>
          <w:rFonts w:hint="eastAsia" w:ascii="楷体" w:hAnsi="楷体" w:eastAsia="楷体"/>
          <w:lang w:val="en-US" w:eastAsia="zh-CN"/>
        </w:rPr>
        <w:t>-</w:t>
      </w:r>
      <w:r>
        <w:rPr>
          <w:rFonts w:hint="eastAsia" w:ascii="楷体" w:hAnsi="楷体" w:eastAsia="楷体"/>
        </w:rPr>
        <w:t>5分钟热身，如慢走、活动关节等。</w:t>
      </w:r>
    </w:p>
    <w:p>
      <w:pPr>
        <w:pStyle w:val="19"/>
        <w:numPr>
          <w:ilvl w:val="0"/>
          <w:numId w:val="1"/>
        </w:numPr>
        <w:snapToGrid w:val="0"/>
        <w:spacing w:after="0" w:line="288" w:lineRule="auto"/>
        <w:ind w:left="840"/>
        <w:jc w:val="both"/>
      </w:pPr>
      <w:r>
        <w:rPr>
          <w:rFonts w:hint="eastAsia" w:ascii="楷体" w:hAnsi="楷体" w:eastAsia="楷体"/>
        </w:rPr>
        <w:t>运动过程中和运动后应监测并记录血压、心率、血氧饱和度等相关指标。</w:t>
      </w:r>
    </w:p>
    <w:p>
      <w:pPr>
        <w:pStyle w:val="19"/>
        <w:numPr>
          <w:ilvl w:val="0"/>
          <w:numId w:val="1"/>
        </w:numPr>
        <w:snapToGrid w:val="0"/>
        <w:spacing w:after="0" w:line="288" w:lineRule="auto"/>
        <w:ind w:left="840"/>
        <w:jc w:val="both"/>
      </w:pPr>
      <w:r>
        <w:rPr>
          <w:rFonts w:hint="eastAsia" w:ascii="楷体" w:hAnsi="楷体" w:eastAsia="楷体"/>
        </w:rPr>
        <w:t>运动后做整理活动，应慢走2分钟，拉伸当日锻炼的主要肌肉群和关节。</w:t>
      </w:r>
    </w:p>
    <w:p>
      <w:pPr>
        <w:pStyle w:val="25"/>
        <w:numPr>
          <w:ilvl w:val="0"/>
          <w:numId w:val="1"/>
        </w:numPr>
        <w:spacing w:after="0" w:line="288" w:lineRule="auto"/>
        <w:ind w:left="840" w:firstLineChars="0"/>
        <w:rPr>
          <w:rFonts w:ascii="楷体" w:hAnsi="楷体" w:eastAsia="楷体"/>
          <w:sz w:val="24"/>
          <w:szCs w:val="24"/>
        </w:rPr>
      </w:pPr>
      <w:r>
        <w:rPr>
          <w:rFonts w:hint="eastAsia" w:ascii="楷体" w:hAnsi="楷体" w:eastAsia="楷体"/>
          <w:sz w:val="24"/>
          <w:szCs w:val="24"/>
        </w:rPr>
        <w:t>每天补充2次乳清蛋白，每次15</w:t>
      </w:r>
      <w:r>
        <w:rPr>
          <w:rFonts w:hint="eastAsia" w:ascii="楷体" w:hAnsi="楷体" w:eastAsia="楷体"/>
          <w:sz w:val="24"/>
          <w:szCs w:val="24"/>
          <w:lang w:val="en-US" w:eastAsia="zh-CN"/>
        </w:rPr>
        <w:t>-</w:t>
      </w:r>
      <w:r>
        <w:rPr>
          <w:rFonts w:hint="eastAsia" w:ascii="楷体" w:hAnsi="楷体" w:eastAsia="楷体"/>
          <w:sz w:val="24"/>
          <w:szCs w:val="24"/>
        </w:rPr>
        <w:t>20克。</w:t>
      </w:r>
    </w:p>
    <w:p>
      <w:pPr>
        <w:pStyle w:val="25"/>
        <w:numPr>
          <w:ilvl w:val="0"/>
          <w:numId w:val="1"/>
        </w:numPr>
        <w:spacing w:after="0" w:line="288" w:lineRule="auto"/>
        <w:ind w:left="840" w:firstLineChars="0"/>
        <w:rPr>
          <w:rFonts w:ascii="楷体" w:hAnsi="楷体" w:eastAsia="楷体"/>
          <w:sz w:val="24"/>
          <w:szCs w:val="24"/>
        </w:rPr>
      </w:pPr>
      <w:r>
        <w:rPr>
          <w:rFonts w:hint="eastAsia" w:ascii="楷体" w:hAnsi="楷体" w:eastAsia="楷体"/>
          <w:sz w:val="24"/>
          <w:szCs w:val="24"/>
        </w:rPr>
        <w:t>每天补充3克β</w:t>
      </w:r>
      <w:r>
        <w:rPr>
          <w:rFonts w:ascii="楷体" w:hAnsi="楷体" w:eastAsia="楷体"/>
          <w:sz w:val="24"/>
          <w:szCs w:val="24"/>
        </w:rPr>
        <w:t>-</w:t>
      </w:r>
      <w:r>
        <w:rPr>
          <w:rFonts w:hint="eastAsia" w:ascii="楷体" w:hAnsi="楷体" w:eastAsia="楷体"/>
          <w:sz w:val="24"/>
          <w:szCs w:val="24"/>
        </w:rPr>
        <w:t>羟</w:t>
      </w:r>
      <w:r>
        <w:rPr>
          <w:rFonts w:ascii="楷体" w:hAnsi="楷体" w:eastAsia="楷体"/>
          <w:sz w:val="24"/>
          <w:szCs w:val="24"/>
        </w:rPr>
        <w:t>基-β-甲基丁酸</w:t>
      </w:r>
      <w:r>
        <w:rPr>
          <w:rFonts w:hint="eastAsia" w:ascii="楷体" w:hAnsi="楷体" w:eastAsia="楷体"/>
          <w:sz w:val="24"/>
          <w:szCs w:val="24"/>
        </w:rPr>
        <w:t>（HMB）。</w:t>
      </w:r>
    </w:p>
    <w:p>
      <w:pPr>
        <w:pStyle w:val="25"/>
        <w:numPr>
          <w:ilvl w:val="0"/>
          <w:numId w:val="1"/>
        </w:numPr>
        <w:spacing w:after="0" w:line="288" w:lineRule="auto"/>
        <w:ind w:left="840" w:firstLineChars="0"/>
        <w:rPr>
          <w:rFonts w:ascii="楷体" w:hAnsi="楷体" w:eastAsia="楷体"/>
          <w:sz w:val="24"/>
          <w:szCs w:val="24"/>
        </w:rPr>
      </w:pPr>
      <w:r>
        <w:rPr>
          <w:rFonts w:hint="eastAsia" w:ascii="楷体" w:hAnsi="楷体" w:eastAsia="楷体"/>
          <w:sz w:val="24"/>
          <w:szCs w:val="24"/>
        </w:rPr>
        <w:t>两餐间或运动后服用营养补充制剂</w:t>
      </w:r>
      <w:bookmarkStart w:id="0" w:name="_GoBack"/>
      <w:bookmarkEnd w:id="0"/>
      <w:r>
        <w:rPr>
          <w:rFonts w:hint="eastAsia" w:ascii="楷体" w:hAnsi="楷体" w:eastAsia="楷体"/>
          <w:sz w:val="24"/>
          <w:szCs w:val="24"/>
        </w:rPr>
        <w:t>。</w:t>
      </w:r>
    </w:p>
    <w:p>
      <w:pPr>
        <w:pStyle w:val="25"/>
        <w:numPr>
          <w:ilvl w:val="0"/>
          <w:numId w:val="1"/>
        </w:numPr>
        <w:spacing w:after="0" w:line="288" w:lineRule="auto"/>
        <w:ind w:left="840" w:firstLineChars="0"/>
        <w:rPr>
          <w:rFonts w:ascii="楷体" w:hAnsi="楷体" w:eastAsia="楷体"/>
          <w:sz w:val="24"/>
          <w:szCs w:val="24"/>
        </w:rPr>
      </w:pPr>
      <w:r>
        <w:rPr>
          <w:rFonts w:hint="eastAsia" w:ascii="楷体" w:hAnsi="楷体" w:eastAsia="楷体"/>
          <w:sz w:val="24"/>
          <w:szCs w:val="24"/>
        </w:rPr>
        <w:t>补充适量维生素D。</w:t>
      </w:r>
    </w:p>
    <w:p>
      <w:pPr>
        <w:tabs>
          <w:tab w:val="left" w:pos="567"/>
        </w:tabs>
        <w:adjustRightInd w:val="0"/>
        <w:snapToGrid w:val="0"/>
        <w:spacing w:after="0" w:line="240" w:lineRule="auto"/>
        <w:ind w:left="785"/>
        <w:rPr>
          <w:sz w:val="24"/>
          <w:szCs w:val="24"/>
        </w:rPr>
      </w:pPr>
      <w:r>
        <w:rPr>
          <w:rStyle w:val="23"/>
          <w:rFonts w:hint="eastAsia" w:ascii="楷体_GB2312" w:eastAsia="楷体_GB2312" w:cs="华文楷体" w:hAnsiTheme="minorEastAsia"/>
          <w:sz w:val="24"/>
          <w:szCs w:val="24"/>
        </w:rPr>
        <w:t xml:space="preserve"> </w:t>
      </w:r>
    </w:p>
    <w:p>
      <w:pPr>
        <w:pStyle w:val="35"/>
        <w:ind w:firstLine="0" w:firstLineChars="0"/>
        <w:rPr>
          <w:rStyle w:val="23"/>
        </w:rPr>
      </w:pPr>
      <w:r>
        <w:rPr>
          <w:rStyle w:val="23"/>
        </w:rPr>
        <mc:AlternateContent>
          <mc:Choice Requires="wps">
            <w:drawing>
              <wp:inline distT="0" distB="0" distL="114300" distR="114300">
                <wp:extent cx="5284470" cy="504825"/>
                <wp:effectExtent l="0" t="0" r="3810" b="13335"/>
                <wp:docPr id="3" name="文本框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84470" cy="504825"/>
                        </a:xfrm>
                        <a:prstGeom prst="rect">
                          <a:avLst/>
                        </a:prstGeom>
                        <a:solidFill>
                          <a:srgbClr val="D8D8D8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19"/>
                              <w:spacing w:line="240" w:lineRule="auto"/>
                              <w:ind w:leftChars="-67" w:hanging="141" w:hangingChars="44"/>
                              <w:jc w:val="center"/>
                              <w:rPr>
                                <w:rFonts w:ascii="黑体" w:hAnsi="黑体" w:eastAsia="黑体" w:cs="华文中宋"/>
                                <w:b/>
                                <w:color w:val="000000"/>
                                <w:sz w:val="36"/>
                                <w:szCs w:val="28"/>
                              </w:rPr>
                            </w:pPr>
                            <w:r>
                              <w:rPr>
                                <w:rStyle w:val="24"/>
                                <w:rFonts w:hint="eastAsia" w:ascii="黑体" w:hAnsi="黑体" w:eastAsia="黑体"/>
                                <w:b/>
                                <w:sz w:val="32"/>
                                <w:shd w:val="clear" w:color="FFFFFF" w:fill="D9D9D9"/>
                              </w:rPr>
                              <w:t>其他指导建议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inline>
            </w:drawing>
          </mc:Choice>
          <mc:Fallback>
            <w:pict>
              <v:shape id="文本框 9" o:spid="_x0000_s1026" o:spt="202" type="#_x0000_t202" style="height:39.75pt;width:416.1pt;" fillcolor="#D8D8D8" filled="t" stroked="f" coordsize="21600,21600" o:gfxdata="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">
                <v:fill on="t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pStyle w:val="19"/>
                        <w:spacing w:line="240" w:lineRule="auto"/>
                        <w:ind w:leftChars="-67" w:hanging="141" w:hangingChars="44"/>
                        <w:jc w:val="center"/>
                        <w:rPr>
                          <w:rFonts w:ascii="黑体" w:hAnsi="黑体" w:eastAsia="黑体" w:cs="华文中宋"/>
                          <w:b/>
                          <w:color w:val="000000"/>
                          <w:sz w:val="36"/>
                          <w:szCs w:val="28"/>
                        </w:rPr>
                      </w:pPr>
                      <w:r>
                        <w:rPr>
                          <w:rStyle w:val="24"/>
                          <w:rFonts w:hint="eastAsia" w:ascii="黑体" w:hAnsi="黑体" w:eastAsia="黑体"/>
                          <w:b/>
                          <w:sz w:val="32"/>
                          <w:shd w:val="clear" w:color="FFFFFF" w:fill="D9D9D9"/>
                        </w:rPr>
                        <w:t>其他指导建议</w:t>
                      </w:r>
                    </w:p>
                  </w:txbxContent>
                </v:textbox>
                <w10:wrap type="none"/>
                <w10:anchorlock/>
              </v:shape>
            </w:pict>
          </mc:Fallback>
        </mc:AlternateContent>
      </w:r>
    </w:p>
    <w:p>
      <w:pPr>
        <w:spacing w:after="0" w:line="480" w:lineRule="auto"/>
        <w:rPr>
          <w:rFonts w:asciiTheme="minorEastAsia" w:hAnsiTheme="minorEastAsia"/>
          <w:sz w:val="24"/>
          <w:szCs w:val="24"/>
          <w:u w:val="single"/>
        </w:rPr>
      </w:pPr>
      <w:r>
        <w:rPr>
          <w:rFonts w:asciiTheme="minorEastAsia" w:hAnsiTheme="minorEastAsia"/>
          <w:sz w:val="24"/>
          <w:szCs w:val="24"/>
          <w:u w:val="single"/>
        </w:rPr>
        <w:t xml:space="preserve">                                                                                               </w:t>
      </w:r>
    </w:p>
    <w:p>
      <w:pPr>
        <w:spacing w:after="0" w:line="480" w:lineRule="auto"/>
        <w:rPr>
          <w:rFonts w:asciiTheme="minorEastAsia" w:hAnsiTheme="minorEastAsia"/>
          <w:sz w:val="24"/>
          <w:szCs w:val="24"/>
          <w:u w:val="single"/>
        </w:rPr>
      </w:pPr>
      <w:r>
        <w:rPr>
          <w:rFonts w:asciiTheme="minorEastAsia" w:hAnsiTheme="minorEastAsia"/>
          <w:sz w:val="24"/>
          <w:szCs w:val="24"/>
          <w:u w:val="single"/>
        </w:rPr>
        <w:t xml:space="preserve">                                                                                               </w:t>
      </w:r>
    </w:p>
    <w:p>
      <w:pPr>
        <w:spacing w:after="0" w:line="480" w:lineRule="auto"/>
        <w:rPr>
          <w:rFonts w:asciiTheme="minorEastAsia" w:hAnsiTheme="minorEastAsia"/>
          <w:sz w:val="24"/>
          <w:szCs w:val="24"/>
          <w:u w:val="single"/>
        </w:rPr>
      </w:pPr>
      <w:r>
        <w:rPr>
          <w:rFonts w:asciiTheme="minorEastAsia" w:hAnsiTheme="minorEastAsia"/>
          <w:sz w:val="24"/>
          <w:szCs w:val="24"/>
          <w:u w:val="single"/>
        </w:rPr>
        <w:t xml:space="preserve">                                                                                               </w:t>
      </w:r>
    </w:p>
    <w:p>
      <w:pPr>
        <w:spacing w:after="0" w:line="480" w:lineRule="auto"/>
        <w:rPr>
          <w:rFonts w:asciiTheme="minorEastAsia" w:hAnsiTheme="minorEastAsia"/>
          <w:sz w:val="24"/>
          <w:szCs w:val="24"/>
          <w:u w:val="single"/>
        </w:rPr>
      </w:pPr>
      <w:r>
        <w:rPr>
          <w:rFonts w:asciiTheme="minorEastAsia" w:hAnsiTheme="minorEastAsia"/>
          <w:sz w:val="24"/>
          <w:szCs w:val="24"/>
          <w:u w:val="single"/>
        </w:rPr>
        <w:t xml:space="preserve">                                                                                               </w:t>
      </w:r>
    </w:p>
    <w:p>
      <w:pPr>
        <w:spacing w:after="0" w:line="480" w:lineRule="auto"/>
        <w:rPr>
          <w:rFonts w:asciiTheme="minorEastAsia" w:hAnsiTheme="minorEastAsia"/>
          <w:sz w:val="24"/>
          <w:szCs w:val="24"/>
          <w:u w:val="single"/>
        </w:rPr>
      </w:pPr>
      <w:r>
        <w:rPr>
          <w:rFonts w:asciiTheme="minorEastAsia" w:hAnsiTheme="minorEastAsia"/>
          <w:sz w:val="24"/>
          <w:szCs w:val="24"/>
          <w:u w:val="thick"/>
        </w:rPr>
        <w:t xml:space="preserve">                                                                                            </w:t>
      </w:r>
      <w:r>
        <w:rPr>
          <w:rFonts w:asciiTheme="minorEastAsia" w:hAnsiTheme="minorEastAsia"/>
          <w:sz w:val="24"/>
          <w:szCs w:val="24"/>
          <w:u w:val="single"/>
        </w:rPr>
        <w:t xml:space="preserve">        </w:t>
      </w:r>
    </w:p>
    <w:p>
      <w:pPr>
        <w:spacing w:after="0" w:line="240" w:lineRule="auto"/>
        <w:rPr>
          <w:rStyle w:val="21"/>
          <w:rFonts w:cs="华文楷体" w:asciiTheme="minorEastAsia" w:hAnsiTheme="minorEastAsia"/>
          <w:sz w:val="24"/>
          <w:szCs w:val="24"/>
        </w:rPr>
      </w:pPr>
      <w:r>
        <w:rPr>
          <w:rStyle w:val="21"/>
          <w:rFonts w:hint="eastAsia" w:cs="华文楷体" w:asciiTheme="minorEastAsia" w:hAnsiTheme="minorEastAsia"/>
          <w:sz w:val="24"/>
          <w:szCs w:val="24"/>
        </w:rPr>
        <w:t>医生/指导人员签名：</w:t>
      </w:r>
      <w:r>
        <w:rPr>
          <w:rStyle w:val="21"/>
          <w:rFonts w:hint="eastAsia" w:cs="华文楷体" w:asciiTheme="minorEastAsia" w:hAnsiTheme="minorEastAsia"/>
          <w:sz w:val="24"/>
          <w:szCs w:val="24"/>
        </w:rPr>
        <w:tab/>
      </w:r>
      <w:r>
        <w:rPr>
          <w:rStyle w:val="21"/>
          <w:rFonts w:hint="eastAsia" w:cs="华文楷体" w:asciiTheme="minorEastAsia" w:hAnsiTheme="minorEastAsia"/>
          <w:sz w:val="24"/>
          <w:szCs w:val="24"/>
        </w:rPr>
        <w:tab/>
      </w:r>
      <w:r>
        <w:rPr>
          <w:rStyle w:val="21"/>
          <w:rFonts w:hint="eastAsia" w:cs="华文楷体" w:asciiTheme="minorEastAsia" w:hAnsiTheme="minorEastAsia"/>
          <w:sz w:val="24"/>
          <w:szCs w:val="24"/>
        </w:rPr>
        <w:t>咨询电话：</w:t>
      </w:r>
      <w:r>
        <w:rPr>
          <w:rStyle w:val="21"/>
          <w:rFonts w:hint="eastAsia" w:cs="华文楷体" w:asciiTheme="minorEastAsia" w:hAnsiTheme="minorEastAsia"/>
          <w:sz w:val="24"/>
          <w:szCs w:val="24"/>
        </w:rPr>
        <w:tab/>
      </w:r>
      <w:r>
        <w:rPr>
          <w:rStyle w:val="21"/>
          <w:rFonts w:hint="eastAsia" w:cs="华文楷体" w:asciiTheme="minorEastAsia" w:hAnsiTheme="minorEastAsia"/>
          <w:sz w:val="24"/>
          <w:szCs w:val="24"/>
        </w:rPr>
        <w:tab/>
      </w:r>
      <w:r>
        <w:rPr>
          <w:rStyle w:val="21"/>
          <w:rFonts w:hint="eastAsia" w:cs="华文楷体" w:asciiTheme="minorEastAsia" w:hAnsiTheme="minorEastAsia"/>
          <w:sz w:val="24"/>
          <w:szCs w:val="24"/>
        </w:rPr>
        <w:tab/>
      </w:r>
      <w:r>
        <w:rPr>
          <w:rStyle w:val="21"/>
          <w:rFonts w:hint="eastAsia" w:cs="华文楷体" w:asciiTheme="minorEastAsia" w:hAnsiTheme="minorEastAsia"/>
          <w:sz w:val="24"/>
          <w:szCs w:val="24"/>
        </w:rPr>
        <w:t>日期：</w:t>
      </w:r>
      <w:r>
        <w:rPr>
          <w:rStyle w:val="21"/>
          <w:rFonts w:hint="eastAsia" w:cs="华文楷体" w:asciiTheme="minorEastAsia" w:hAnsiTheme="minorEastAsia"/>
          <w:sz w:val="24"/>
          <w:szCs w:val="24"/>
        </w:rPr>
        <w:tab/>
      </w:r>
      <w:r>
        <w:rPr>
          <w:rStyle w:val="21"/>
          <w:rFonts w:hint="eastAsia" w:cs="华文楷体" w:asciiTheme="minorEastAsia" w:hAnsiTheme="minorEastAsia"/>
          <w:sz w:val="24"/>
          <w:szCs w:val="24"/>
        </w:rPr>
        <w:tab/>
      </w:r>
      <w:r>
        <w:rPr>
          <w:rStyle w:val="21"/>
          <w:rFonts w:hint="eastAsia" w:cs="华文楷体" w:asciiTheme="minorEastAsia" w:hAnsiTheme="minorEastAsia"/>
          <w:sz w:val="24"/>
          <w:szCs w:val="24"/>
        </w:rPr>
        <w:t>年   月   日</w:t>
      </w:r>
    </w:p>
    <w:p>
      <w:pPr>
        <w:spacing w:after="0" w:line="240" w:lineRule="auto"/>
        <w:rPr>
          <w:rStyle w:val="21"/>
          <w:rFonts w:cs="华文楷体" w:asciiTheme="minorEastAsia" w:hAnsiTheme="minorEastAsia"/>
          <w:sz w:val="24"/>
          <w:szCs w:val="24"/>
        </w:rPr>
      </w:pPr>
    </w:p>
    <w:p>
      <w:pPr>
        <w:spacing w:after="0" w:line="240" w:lineRule="auto"/>
        <w:rPr>
          <w:rStyle w:val="21"/>
          <w:rFonts w:cs="华文楷体" w:asciiTheme="minorEastAsia" w:hAnsiTheme="minorEastAsia"/>
          <w:sz w:val="24"/>
          <w:szCs w:val="24"/>
        </w:rPr>
      </w:pPr>
    </w:p>
    <w:p>
      <w:pPr>
        <w:spacing w:after="0" w:line="240" w:lineRule="auto"/>
        <w:rPr>
          <w:rFonts w:asciiTheme="minorEastAsia" w:hAnsiTheme="minorEastAsia"/>
          <w:sz w:val="24"/>
          <w:szCs w:val="24"/>
          <w:u w:val="dotted"/>
        </w:rPr>
      </w:pPr>
      <w:r>
        <w:rPr>
          <w:rFonts w:asciiTheme="minorEastAsia" w:hAnsiTheme="minorEastAsia"/>
          <w:sz w:val="24"/>
          <w:szCs w:val="24"/>
          <w:u w:val="dotted"/>
        </w:rPr>
        <w:t xml:space="preserve">                                                                                      </w:t>
      </w:r>
    </w:p>
    <w:p/>
    <w:p>
      <w:pPr>
        <w:pStyle w:val="19"/>
        <w:spacing w:after="0" w:line="240" w:lineRule="auto"/>
        <w:jc w:val="center"/>
        <w:rPr>
          <w:rFonts w:ascii="仿宋_GB2312" w:eastAsia="仿宋_GB2312" w:hAnsiTheme="minorEastAsia"/>
          <w:b/>
          <w:kern w:val="2"/>
          <w:szCs w:val="28"/>
        </w:rPr>
      </w:pPr>
      <w:r>
        <w:rPr>
          <w:rFonts w:hint="eastAsia" w:ascii="仿宋_GB2312" w:eastAsia="仿宋_GB2312" w:hAnsiTheme="minorEastAsia"/>
          <w:b/>
          <w:kern w:val="2"/>
          <w:szCs w:val="28"/>
        </w:rPr>
        <w:t>肌少症患者健康教育处方使用说明</w:t>
      </w:r>
    </w:p>
    <w:p>
      <w:pPr>
        <w:snapToGrid w:val="0"/>
        <w:spacing w:after="0" w:line="276" w:lineRule="auto"/>
        <w:rPr>
          <w:rFonts w:ascii="仿宋_GB2312" w:hAnsi="仿宋" w:eastAsia="仿宋_GB2312"/>
          <w:b/>
          <w:szCs w:val="21"/>
        </w:rPr>
      </w:pPr>
    </w:p>
    <w:p>
      <w:pPr>
        <w:snapToGrid w:val="0"/>
        <w:spacing w:after="0" w:line="276" w:lineRule="auto"/>
        <w:rPr>
          <w:rFonts w:ascii="仿宋_GB2312" w:hAnsi="仿宋" w:eastAsia="仿宋_GB2312"/>
          <w:szCs w:val="21"/>
        </w:rPr>
      </w:pPr>
      <w:r>
        <w:rPr>
          <w:rFonts w:hint="eastAsia" w:ascii="仿宋_GB2312" w:hAnsi="仿宋" w:eastAsia="仿宋_GB2312"/>
          <w:b/>
          <w:szCs w:val="21"/>
        </w:rPr>
        <w:t>★使用对象：</w:t>
      </w:r>
      <w:r>
        <w:rPr>
          <w:rFonts w:hint="eastAsia" w:ascii="仿宋_GB2312" w:eastAsia="仿宋_GB2312" w:hAnsiTheme="minorEastAsia"/>
          <w:szCs w:val="21"/>
        </w:rPr>
        <w:t>肌少症患者。</w:t>
      </w:r>
    </w:p>
    <w:p>
      <w:pPr>
        <w:snapToGrid w:val="0"/>
        <w:spacing w:after="0" w:line="276" w:lineRule="auto"/>
        <w:rPr>
          <w:rFonts w:ascii="仿宋_GB2312" w:hAnsi="仿宋" w:eastAsia="仿宋_GB2312"/>
          <w:b/>
          <w:szCs w:val="21"/>
        </w:rPr>
      </w:pPr>
      <w:r>
        <w:rPr>
          <w:rFonts w:hint="eastAsia" w:ascii="仿宋_GB2312" w:hAnsi="仿宋" w:eastAsia="仿宋_GB2312"/>
          <w:b/>
          <w:szCs w:val="21"/>
        </w:rPr>
        <w:t>★使用方法：</w:t>
      </w:r>
    </w:p>
    <w:p>
      <w:pPr>
        <w:snapToGrid w:val="0"/>
        <w:spacing w:after="0" w:line="276" w:lineRule="auto"/>
        <w:ind w:firstLine="210" w:firstLineChars="100"/>
        <w:rPr>
          <w:rFonts w:ascii="仿宋_GB2312" w:hAnsi="仿宋" w:eastAsia="仿宋_GB2312"/>
          <w:szCs w:val="21"/>
        </w:rPr>
      </w:pPr>
      <w:r>
        <w:rPr>
          <w:rFonts w:hint="eastAsia" w:ascii="仿宋_GB2312" w:hAnsi="仿宋" w:eastAsia="仿宋_GB2312"/>
          <w:szCs w:val="21"/>
        </w:rPr>
        <w:t>1.本处方不能替代医务人员开具的医疗处方，主要用于患者健康生活方式指导。</w:t>
      </w:r>
    </w:p>
    <w:p>
      <w:pPr>
        <w:snapToGrid w:val="0"/>
        <w:spacing w:after="0" w:line="276" w:lineRule="auto"/>
        <w:ind w:firstLine="210" w:firstLineChars="100"/>
        <w:rPr>
          <w:rFonts w:ascii="仿宋_GB2312" w:hAnsi="仿宋" w:eastAsia="仿宋_GB2312"/>
          <w:szCs w:val="21"/>
        </w:rPr>
      </w:pPr>
      <w:r>
        <w:rPr>
          <w:rFonts w:hint="eastAsia" w:ascii="仿宋_GB2312" w:hAnsi="仿宋" w:eastAsia="仿宋_GB2312"/>
          <w:szCs w:val="21"/>
        </w:rPr>
        <w:t>2.医务人员应结合患者的病情、健康危险因素等，提供有针对性的健康指导。</w:t>
      </w:r>
    </w:p>
    <w:p>
      <w:pPr>
        <w:snapToGrid w:val="0"/>
        <w:spacing w:after="0" w:line="276" w:lineRule="auto"/>
        <w:rPr>
          <w:rFonts w:ascii="仿宋_GB2312" w:hAnsi="仿宋" w:eastAsia="仿宋_GB2312"/>
          <w:szCs w:val="21"/>
        </w:rPr>
      </w:pPr>
    </w:p>
    <w:sectPr>
      <w:footnotePr>
        <w:numFmt w:val="chicago"/>
      </w:footnotePr>
      <w:pgSz w:w="11906" w:h="16838"/>
      <w:pgMar w:top="1440" w:right="1803" w:bottom="1440" w:left="1803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Lantinghei SC">
    <w:altName w:val="微软雅黑"/>
    <w:panose1 w:val="00000000000000000000"/>
    <w:charset w:val="86"/>
    <w:family w:val="swiss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GDSBXP+STKaiti">
    <w:altName w:val="宋体"/>
    <w:panose1 w:val="00000000000000000000"/>
    <w:charset w:val="86"/>
    <w:family w:val="roman"/>
    <w:pitch w:val="default"/>
    <w:sig w:usb0="00000000" w:usb1="00000000" w:usb2="00000010" w:usb3="00000000" w:csb0="00040000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华文楷体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A87CB29"/>
    <w:multiLevelType w:val="singleLevel"/>
    <w:tmpl w:val="FA87CB29"/>
    <w:lvl w:ilvl="0" w:tentative="0">
      <w:start w:val="1"/>
      <w:numFmt w:val="bullet"/>
      <w:lvlText w:val="□"/>
      <w:lvlJc w:val="left"/>
      <w:pPr>
        <w:ind w:left="840" w:hanging="420"/>
      </w:pPr>
      <w:rPr>
        <w:rFonts w:hint="default" w:ascii="宋体" w:hAnsi="宋体" w:eastAsia="宋体" w:cs="宋体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documentProtection w:enforcement="0"/>
  <w:defaultTabStop w:val="420"/>
  <w:drawingGridVerticalSpacing w:val="156"/>
  <w:noPunctuationKerning w:val="1"/>
  <w:characterSpacingControl w:val="compressPunctuation"/>
  <w:footnotePr>
    <w:numFmt w:val="chicago"/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GZiMzYyMDk3YmU5MTUwY2IwMDEzMmRhYmIxYzI4MDAifQ=="/>
  </w:docVars>
  <w:rsids>
    <w:rsidRoot w:val="1BA76FD1"/>
    <w:rsid w:val="00001D5D"/>
    <w:rsid w:val="0000307F"/>
    <w:rsid w:val="000050EC"/>
    <w:rsid w:val="00010862"/>
    <w:rsid w:val="00020834"/>
    <w:rsid w:val="000219E9"/>
    <w:rsid w:val="0002290B"/>
    <w:rsid w:val="00033A51"/>
    <w:rsid w:val="00037C12"/>
    <w:rsid w:val="00051CB7"/>
    <w:rsid w:val="000767FF"/>
    <w:rsid w:val="00096486"/>
    <w:rsid w:val="000968A0"/>
    <w:rsid w:val="000A081C"/>
    <w:rsid w:val="000B4584"/>
    <w:rsid w:val="000D3202"/>
    <w:rsid w:val="000D6DE2"/>
    <w:rsid w:val="000D7999"/>
    <w:rsid w:val="000E48C5"/>
    <w:rsid w:val="00112C87"/>
    <w:rsid w:val="001176CB"/>
    <w:rsid w:val="001246F7"/>
    <w:rsid w:val="00127E32"/>
    <w:rsid w:val="00144185"/>
    <w:rsid w:val="0015437F"/>
    <w:rsid w:val="00183492"/>
    <w:rsid w:val="0019108F"/>
    <w:rsid w:val="00195440"/>
    <w:rsid w:val="001968C0"/>
    <w:rsid w:val="001A45EC"/>
    <w:rsid w:val="001C4112"/>
    <w:rsid w:val="001E77B4"/>
    <w:rsid w:val="001F2F69"/>
    <w:rsid w:val="001F5579"/>
    <w:rsid w:val="002103B7"/>
    <w:rsid w:val="00226A23"/>
    <w:rsid w:val="00242583"/>
    <w:rsid w:val="00246902"/>
    <w:rsid w:val="00272FA5"/>
    <w:rsid w:val="0027622D"/>
    <w:rsid w:val="0028168B"/>
    <w:rsid w:val="0028690A"/>
    <w:rsid w:val="002A6E9C"/>
    <w:rsid w:val="002B00C6"/>
    <w:rsid w:val="002D7407"/>
    <w:rsid w:val="002E7B6F"/>
    <w:rsid w:val="002F05DC"/>
    <w:rsid w:val="002F1C6D"/>
    <w:rsid w:val="00313637"/>
    <w:rsid w:val="00322BB2"/>
    <w:rsid w:val="00330FBE"/>
    <w:rsid w:val="00333AB7"/>
    <w:rsid w:val="003345C0"/>
    <w:rsid w:val="00336609"/>
    <w:rsid w:val="0034087D"/>
    <w:rsid w:val="00350E88"/>
    <w:rsid w:val="00354584"/>
    <w:rsid w:val="00361499"/>
    <w:rsid w:val="00361BCB"/>
    <w:rsid w:val="00362B4E"/>
    <w:rsid w:val="00362B58"/>
    <w:rsid w:val="003668B4"/>
    <w:rsid w:val="00367313"/>
    <w:rsid w:val="00367D1D"/>
    <w:rsid w:val="00372596"/>
    <w:rsid w:val="003903C7"/>
    <w:rsid w:val="0039412E"/>
    <w:rsid w:val="003A1470"/>
    <w:rsid w:val="003A5F28"/>
    <w:rsid w:val="003A7294"/>
    <w:rsid w:val="003A7E1F"/>
    <w:rsid w:val="003C0BEA"/>
    <w:rsid w:val="003C5938"/>
    <w:rsid w:val="003C63CB"/>
    <w:rsid w:val="003C6F58"/>
    <w:rsid w:val="003D255E"/>
    <w:rsid w:val="003E2D7E"/>
    <w:rsid w:val="0040169B"/>
    <w:rsid w:val="00403940"/>
    <w:rsid w:val="0040610E"/>
    <w:rsid w:val="004238C3"/>
    <w:rsid w:val="004260F6"/>
    <w:rsid w:val="004406E0"/>
    <w:rsid w:val="004445E5"/>
    <w:rsid w:val="00447CA1"/>
    <w:rsid w:val="00453574"/>
    <w:rsid w:val="00457275"/>
    <w:rsid w:val="00475B4A"/>
    <w:rsid w:val="004760B1"/>
    <w:rsid w:val="0049252A"/>
    <w:rsid w:val="004B6C60"/>
    <w:rsid w:val="004D1C19"/>
    <w:rsid w:val="004D6016"/>
    <w:rsid w:val="004E2EAB"/>
    <w:rsid w:val="004E5692"/>
    <w:rsid w:val="005142E2"/>
    <w:rsid w:val="00517DFB"/>
    <w:rsid w:val="00526679"/>
    <w:rsid w:val="0054387C"/>
    <w:rsid w:val="00544FBE"/>
    <w:rsid w:val="005836FC"/>
    <w:rsid w:val="005848FC"/>
    <w:rsid w:val="00592C17"/>
    <w:rsid w:val="005B1E2A"/>
    <w:rsid w:val="005B2400"/>
    <w:rsid w:val="005B2DF5"/>
    <w:rsid w:val="005C57C4"/>
    <w:rsid w:val="005D464F"/>
    <w:rsid w:val="005D5546"/>
    <w:rsid w:val="006026B5"/>
    <w:rsid w:val="0061067E"/>
    <w:rsid w:val="00627E1D"/>
    <w:rsid w:val="006377EA"/>
    <w:rsid w:val="0064054D"/>
    <w:rsid w:val="006516D7"/>
    <w:rsid w:val="00654886"/>
    <w:rsid w:val="006609A6"/>
    <w:rsid w:val="006675B8"/>
    <w:rsid w:val="006678C1"/>
    <w:rsid w:val="00676F6A"/>
    <w:rsid w:val="00682D1E"/>
    <w:rsid w:val="006A18E6"/>
    <w:rsid w:val="006A7B12"/>
    <w:rsid w:val="006B0535"/>
    <w:rsid w:val="006D13A7"/>
    <w:rsid w:val="006F1C1B"/>
    <w:rsid w:val="006F1DB9"/>
    <w:rsid w:val="006F7B32"/>
    <w:rsid w:val="00720DC4"/>
    <w:rsid w:val="00721E70"/>
    <w:rsid w:val="0073025A"/>
    <w:rsid w:val="00735B6C"/>
    <w:rsid w:val="00735BFE"/>
    <w:rsid w:val="00746622"/>
    <w:rsid w:val="00756A86"/>
    <w:rsid w:val="00762E6B"/>
    <w:rsid w:val="007875C3"/>
    <w:rsid w:val="007965C8"/>
    <w:rsid w:val="007B1C67"/>
    <w:rsid w:val="007B52E7"/>
    <w:rsid w:val="007B6179"/>
    <w:rsid w:val="007B74EB"/>
    <w:rsid w:val="007C576F"/>
    <w:rsid w:val="007C6F39"/>
    <w:rsid w:val="007E0FF5"/>
    <w:rsid w:val="007F430D"/>
    <w:rsid w:val="0080529D"/>
    <w:rsid w:val="00823E7E"/>
    <w:rsid w:val="00832341"/>
    <w:rsid w:val="008349B5"/>
    <w:rsid w:val="00851E26"/>
    <w:rsid w:val="008520DA"/>
    <w:rsid w:val="008609DD"/>
    <w:rsid w:val="00880F50"/>
    <w:rsid w:val="008A1F1E"/>
    <w:rsid w:val="008A22A9"/>
    <w:rsid w:val="008B41F9"/>
    <w:rsid w:val="008B62F9"/>
    <w:rsid w:val="008B645B"/>
    <w:rsid w:val="008D1550"/>
    <w:rsid w:val="008D2898"/>
    <w:rsid w:val="008D3711"/>
    <w:rsid w:val="008D37C4"/>
    <w:rsid w:val="008D4E27"/>
    <w:rsid w:val="008D5365"/>
    <w:rsid w:val="00910A7D"/>
    <w:rsid w:val="0091635D"/>
    <w:rsid w:val="009453F5"/>
    <w:rsid w:val="00955176"/>
    <w:rsid w:val="00966355"/>
    <w:rsid w:val="00971B0B"/>
    <w:rsid w:val="00974A83"/>
    <w:rsid w:val="00995581"/>
    <w:rsid w:val="00995A4D"/>
    <w:rsid w:val="009A3D2E"/>
    <w:rsid w:val="009A73EF"/>
    <w:rsid w:val="009B3062"/>
    <w:rsid w:val="009E68E7"/>
    <w:rsid w:val="009F269D"/>
    <w:rsid w:val="009F318E"/>
    <w:rsid w:val="009F51EA"/>
    <w:rsid w:val="00A46B25"/>
    <w:rsid w:val="00A52553"/>
    <w:rsid w:val="00A63510"/>
    <w:rsid w:val="00A6393D"/>
    <w:rsid w:val="00A65139"/>
    <w:rsid w:val="00A80442"/>
    <w:rsid w:val="00A82C20"/>
    <w:rsid w:val="00A83B57"/>
    <w:rsid w:val="00A906DF"/>
    <w:rsid w:val="00A92DAA"/>
    <w:rsid w:val="00AB7840"/>
    <w:rsid w:val="00AC6CDB"/>
    <w:rsid w:val="00AD1A3A"/>
    <w:rsid w:val="00AD5D8C"/>
    <w:rsid w:val="00AE0FFE"/>
    <w:rsid w:val="00AE1C6A"/>
    <w:rsid w:val="00AE1DC6"/>
    <w:rsid w:val="00AE1EF7"/>
    <w:rsid w:val="00AE1FFF"/>
    <w:rsid w:val="00AE6071"/>
    <w:rsid w:val="00AF526D"/>
    <w:rsid w:val="00B010F9"/>
    <w:rsid w:val="00B05F69"/>
    <w:rsid w:val="00B12739"/>
    <w:rsid w:val="00B13D36"/>
    <w:rsid w:val="00B2002C"/>
    <w:rsid w:val="00B27F22"/>
    <w:rsid w:val="00B52A44"/>
    <w:rsid w:val="00B71839"/>
    <w:rsid w:val="00B72640"/>
    <w:rsid w:val="00B83F58"/>
    <w:rsid w:val="00B90506"/>
    <w:rsid w:val="00BA6859"/>
    <w:rsid w:val="00BB51D0"/>
    <w:rsid w:val="00BC030B"/>
    <w:rsid w:val="00BC5AB0"/>
    <w:rsid w:val="00BC5B76"/>
    <w:rsid w:val="00BE007E"/>
    <w:rsid w:val="00C023DA"/>
    <w:rsid w:val="00C07558"/>
    <w:rsid w:val="00C22C2D"/>
    <w:rsid w:val="00C2552C"/>
    <w:rsid w:val="00C3191A"/>
    <w:rsid w:val="00C354D2"/>
    <w:rsid w:val="00C71555"/>
    <w:rsid w:val="00C749FC"/>
    <w:rsid w:val="00C76703"/>
    <w:rsid w:val="00C815D5"/>
    <w:rsid w:val="00C85DA7"/>
    <w:rsid w:val="00C87219"/>
    <w:rsid w:val="00CA1BAB"/>
    <w:rsid w:val="00CA7CF0"/>
    <w:rsid w:val="00CB7194"/>
    <w:rsid w:val="00CC6F43"/>
    <w:rsid w:val="00CD0814"/>
    <w:rsid w:val="00CD68B6"/>
    <w:rsid w:val="00CE162D"/>
    <w:rsid w:val="00CF34A5"/>
    <w:rsid w:val="00CF3B05"/>
    <w:rsid w:val="00CF4AC3"/>
    <w:rsid w:val="00CF5868"/>
    <w:rsid w:val="00CF6F63"/>
    <w:rsid w:val="00D11665"/>
    <w:rsid w:val="00D16C42"/>
    <w:rsid w:val="00D30219"/>
    <w:rsid w:val="00D47250"/>
    <w:rsid w:val="00D47343"/>
    <w:rsid w:val="00D62DFA"/>
    <w:rsid w:val="00D80664"/>
    <w:rsid w:val="00D974AB"/>
    <w:rsid w:val="00DB1DD3"/>
    <w:rsid w:val="00DC09CB"/>
    <w:rsid w:val="00DC45AE"/>
    <w:rsid w:val="00DC5075"/>
    <w:rsid w:val="00DE569D"/>
    <w:rsid w:val="00DE7BD9"/>
    <w:rsid w:val="00E01BEC"/>
    <w:rsid w:val="00E058E0"/>
    <w:rsid w:val="00E05E99"/>
    <w:rsid w:val="00E05F03"/>
    <w:rsid w:val="00E34844"/>
    <w:rsid w:val="00E35CDE"/>
    <w:rsid w:val="00E446E2"/>
    <w:rsid w:val="00E507BA"/>
    <w:rsid w:val="00E5429D"/>
    <w:rsid w:val="00E65623"/>
    <w:rsid w:val="00E87C61"/>
    <w:rsid w:val="00EA09D5"/>
    <w:rsid w:val="00EA7077"/>
    <w:rsid w:val="00EB596B"/>
    <w:rsid w:val="00EF1F0E"/>
    <w:rsid w:val="00F16D60"/>
    <w:rsid w:val="00F27D03"/>
    <w:rsid w:val="00F444A3"/>
    <w:rsid w:val="00F52369"/>
    <w:rsid w:val="00F56DE9"/>
    <w:rsid w:val="00F65393"/>
    <w:rsid w:val="00F67B3C"/>
    <w:rsid w:val="00F725B6"/>
    <w:rsid w:val="00F73B5D"/>
    <w:rsid w:val="00F7693E"/>
    <w:rsid w:val="00F82376"/>
    <w:rsid w:val="00F835F9"/>
    <w:rsid w:val="00FB3465"/>
    <w:rsid w:val="00FB6AEA"/>
    <w:rsid w:val="00FC0CAF"/>
    <w:rsid w:val="00FC1CBD"/>
    <w:rsid w:val="00FD1A11"/>
    <w:rsid w:val="00FE0DE2"/>
    <w:rsid w:val="00FE50BD"/>
    <w:rsid w:val="00FF497C"/>
    <w:rsid w:val="03BC5C45"/>
    <w:rsid w:val="03D335B8"/>
    <w:rsid w:val="0BDA0E50"/>
    <w:rsid w:val="0EF95E3E"/>
    <w:rsid w:val="119D6F55"/>
    <w:rsid w:val="11F40163"/>
    <w:rsid w:val="12DC0642"/>
    <w:rsid w:val="18155A97"/>
    <w:rsid w:val="19A94CE6"/>
    <w:rsid w:val="1A673727"/>
    <w:rsid w:val="1BA76FD1"/>
    <w:rsid w:val="1C0664ED"/>
    <w:rsid w:val="1E2E0CE6"/>
    <w:rsid w:val="1EA705ED"/>
    <w:rsid w:val="20F2001C"/>
    <w:rsid w:val="224C19C7"/>
    <w:rsid w:val="22AA234E"/>
    <w:rsid w:val="252717F0"/>
    <w:rsid w:val="271E4B6F"/>
    <w:rsid w:val="27953250"/>
    <w:rsid w:val="28C630A2"/>
    <w:rsid w:val="299B2F8E"/>
    <w:rsid w:val="2A656BDD"/>
    <w:rsid w:val="2C345D53"/>
    <w:rsid w:val="2D8E342B"/>
    <w:rsid w:val="2F7E32A4"/>
    <w:rsid w:val="2FA17EA9"/>
    <w:rsid w:val="35611EC4"/>
    <w:rsid w:val="39ED30E1"/>
    <w:rsid w:val="3CB1259C"/>
    <w:rsid w:val="42BC318C"/>
    <w:rsid w:val="484F4807"/>
    <w:rsid w:val="4B6C5492"/>
    <w:rsid w:val="5066262C"/>
    <w:rsid w:val="524627CB"/>
    <w:rsid w:val="53BB6B53"/>
    <w:rsid w:val="54936FE6"/>
    <w:rsid w:val="54A13BC6"/>
    <w:rsid w:val="567A298E"/>
    <w:rsid w:val="575E4CF1"/>
    <w:rsid w:val="5A341B8C"/>
    <w:rsid w:val="5C482626"/>
    <w:rsid w:val="5D7642EB"/>
    <w:rsid w:val="5E2F649B"/>
    <w:rsid w:val="61DA17B8"/>
    <w:rsid w:val="62091FB7"/>
    <w:rsid w:val="627B455D"/>
    <w:rsid w:val="62C70400"/>
    <w:rsid w:val="632C5992"/>
    <w:rsid w:val="648A6492"/>
    <w:rsid w:val="65CC707F"/>
    <w:rsid w:val="6ABC311D"/>
    <w:rsid w:val="6D1D11EE"/>
    <w:rsid w:val="6D9638CF"/>
    <w:rsid w:val="6DDE15FC"/>
    <w:rsid w:val="6FE40133"/>
    <w:rsid w:val="71CC729E"/>
    <w:rsid w:val="724172C5"/>
    <w:rsid w:val="74A0585D"/>
    <w:rsid w:val="765B576F"/>
    <w:rsid w:val="76E022D6"/>
    <w:rsid w:val="79FF2AEC"/>
    <w:rsid w:val="7E9E696A"/>
    <w:rsid w:val="7EDF5CDE"/>
    <w:rsid w:val="7EEE04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qFormat="1"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iPriority="0" w:name="footnote reference"/>
    <w:lsdException w:qFormat="1" w:unhideWhenUsed="0" w:uiPriority="0" w:semiHidden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nhideWhenUsed="0" w:uiPriority="0" w:semiHidden="0" w:name="macro"/>
    <w:lsdException w:uiPriority="0" w:name="toa heading"/>
    <w:lsdException w:uiPriority="0" w:name="List"/>
    <w:lsdException w:unhideWhenUsed="0" w:uiPriority="0" w:semiHidden="0" w:name="List Bullet"/>
    <w:lsdException w:unhideWhenUsed="0" w:uiPriority="0" w:semiHidden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1" w:semiHidden="0" w:name="Body Text"/>
    <w:lsdException w:uiPriority="0" w:name="Body Text Indent"/>
    <w:lsdException w:uiPriority="0" w:name="List Continue"/>
    <w:lsdException w:uiPriority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spacing w:after="160" w:line="259" w:lineRule="auto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37"/>
    <w:autoRedefine/>
    <w:qFormat/>
    <w:uiPriority w:val="9"/>
    <w:pPr>
      <w:keepNext/>
      <w:spacing w:beforeLines="50" w:afterLines="50" w:line="240" w:lineRule="auto"/>
      <w:jc w:val="left"/>
      <w:outlineLvl w:val="0"/>
    </w:pPr>
    <w:rPr>
      <w:rFonts w:ascii="Times New Roman" w:hAnsi="Times New Roman"/>
      <w:b/>
      <w:bCs/>
      <w:kern w:val="44"/>
      <w:sz w:val="28"/>
      <w:szCs w:val="44"/>
    </w:rPr>
  </w:style>
  <w:style w:type="paragraph" w:styleId="3">
    <w:name w:val="heading 2"/>
    <w:basedOn w:val="1"/>
    <w:next w:val="1"/>
    <w:link w:val="31"/>
    <w:autoRedefine/>
    <w:unhideWhenUsed/>
    <w:qFormat/>
    <w:uiPriority w:val="0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1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annotation text"/>
    <w:basedOn w:val="1"/>
    <w:link w:val="28"/>
    <w:qFormat/>
    <w:uiPriority w:val="0"/>
    <w:pPr>
      <w:jc w:val="left"/>
    </w:pPr>
  </w:style>
  <w:style w:type="paragraph" w:styleId="5">
    <w:name w:val="Body Text"/>
    <w:basedOn w:val="1"/>
    <w:autoRedefine/>
    <w:qFormat/>
    <w:uiPriority w:val="1"/>
    <w:rPr>
      <w:sz w:val="32"/>
      <w:szCs w:val="32"/>
    </w:rPr>
  </w:style>
  <w:style w:type="paragraph" w:styleId="6">
    <w:name w:val="Balloon Text"/>
    <w:basedOn w:val="1"/>
    <w:link w:val="30"/>
    <w:autoRedefine/>
    <w:qFormat/>
    <w:uiPriority w:val="0"/>
    <w:pPr>
      <w:spacing w:after="0" w:line="240" w:lineRule="auto"/>
    </w:pPr>
    <w:rPr>
      <w:sz w:val="18"/>
      <w:szCs w:val="18"/>
    </w:rPr>
  </w:style>
  <w:style w:type="paragraph" w:styleId="7">
    <w:name w:val="footer"/>
    <w:basedOn w:val="1"/>
    <w:link w:val="27"/>
    <w:autoRedefine/>
    <w:qFormat/>
    <w:uiPriority w:val="0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8">
    <w:name w:val="header"/>
    <w:basedOn w:val="1"/>
    <w:link w:val="26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9">
    <w:name w:val="footnote text"/>
    <w:basedOn w:val="1"/>
    <w:link w:val="42"/>
    <w:autoRedefine/>
    <w:semiHidden/>
    <w:unhideWhenUsed/>
    <w:qFormat/>
    <w:uiPriority w:val="0"/>
    <w:pPr>
      <w:snapToGrid w:val="0"/>
      <w:jc w:val="left"/>
    </w:pPr>
    <w:rPr>
      <w:sz w:val="18"/>
      <w:szCs w:val="18"/>
    </w:rPr>
  </w:style>
  <w:style w:type="paragraph" w:styleId="10">
    <w:name w:val="annotation subject"/>
    <w:basedOn w:val="4"/>
    <w:next w:val="4"/>
    <w:link w:val="29"/>
    <w:autoRedefine/>
    <w:qFormat/>
    <w:uiPriority w:val="0"/>
    <w:rPr>
      <w:b/>
      <w:bCs/>
    </w:rPr>
  </w:style>
  <w:style w:type="character" w:styleId="13">
    <w:name w:val="Hyperlink"/>
    <w:basedOn w:val="12"/>
    <w:semiHidden/>
    <w:unhideWhenUsed/>
    <w:qFormat/>
    <w:uiPriority w:val="0"/>
    <w:rPr>
      <w:color w:val="0000FF"/>
      <w:u w:val="single"/>
    </w:rPr>
  </w:style>
  <w:style w:type="character" w:styleId="14">
    <w:name w:val="annotation reference"/>
    <w:basedOn w:val="12"/>
    <w:autoRedefine/>
    <w:qFormat/>
    <w:uiPriority w:val="0"/>
    <w:rPr>
      <w:sz w:val="21"/>
      <w:szCs w:val="21"/>
    </w:rPr>
  </w:style>
  <w:style w:type="character" w:styleId="15">
    <w:name w:val="footnote reference"/>
    <w:basedOn w:val="12"/>
    <w:semiHidden/>
    <w:unhideWhenUsed/>
    <w:qFormat/>
    <w:uiPriority w:val="0"/>
    <w:rPr>
      <w:vertAlign w:val="superscript"/>
    </w:rPr>
  </w:style>
  <w:style w:type="paragraph" w:customStyle="1" w:styleId="16">
    <w:name w:val="副标题1"/>
    <w:basedOn w:val="1"/>
    <w:autoRedefine/>
    <w:qFormat/>
    <w:uiPriority w:val="0"/>
    <w:rPr>
      <w:sz w:val="22"/>
      <w:lang w:eastAsia="en-US"/>
    </w:rPr>
  </w:style>
  <w:style w:type="paragraph" w:customStyle="1" w:styleId="17">
    <w:name w:val="正文1"/>
    <w:basedOn w:val="1"/>
    <w:link w:val="18"/>
    <w:autoRedefine/>
    <w:qFormat/>
    <w:uiPriority w:val="0"/>
    <w:pPr>
      <w:spacing w:line="440" w:lineRule="exact"/>
    </w:pPr>
    <w:rPr>
      <w:rFonts w:ascii="Times New Roman" w:hAnsi="Times New Roman" w:eastAsia="宋体" w:cs="Times New Roman"/>
      <w:szCs w:val="20"/>
    </w:rPr>
  </w:style>
  <w:style w:type="character" w:customStyle="1" w:styleId="18">
    <w:name w:val="正文1 Char"/>
    <w:link w:val="17"/>
    <w:autoRedefine/>
    <w:qFormat/>
    <w:uiPriority w:val="0"/>
    <w:rPr>
      <w:rFonts w:ascii="Times New Roman" w:hAnsi="Times New Roman" w:eastAsia="宋体" w:cs="Times New Roman"/>
      <w:szCs w:val="20"/>
    </w:rPr>
  </w:style>
  <w:style w:type="paragraph" w:customStyle="1" w:styleId="19">
    <w:name w:val="Pa0"/>
    <w:basedOn w:val="1"/>
    <w:next w:val="1"/>
    <w:link w:val="34"/>
    <w:autoRedefine/>
    <w:qFormat/>
    <w:uiPriority w:val="99"/>
    <w:pPr>
      <w:autoSpaceDE w:val="0"/>
      <w:autoSpaceDN w:val="0"/>
      <w:adjustRightInd w:val="0"/>
      <w:spacing w:line="241" w:lineRule="atLeast"/>
      <w:jc w:val="left"/>
    </w:pPr>
    <w:rPr>
      <w:rFonts w:ascii="Lantinghei SC" w:eastAsia="Lantinghei SC"/>
      <w:kern w:val="0"/>
      <w:sz w:val="24"/>
      <w:szCs w:val="24"/>
    </w:rPr>
  </w:style>
  <w:style w:type="character" w:customStyle="1" w:styleId="20">
    <w:name w:val="A0"/>
    <w:autoRedefine/>
    <w:qFormat/>
    <w:uiPriority w:val="99"/>
    <w:rPr>
      <w:rFonts w:cs="Lantinghei SC"/>
      <w:color w:val="000000"/>
      <w:sz w:val="36"/>
      <w:szCs w:val="36"/>
    </w:rPr>
  </w:style>
  <w:style w:type="character" w:customStyle="1" w:styleId="21">
    <w:name w:val="A7"/>
    <w:autoRedefine/>
    <w:qFormat/>
    <w:uiPriority w:val="99"/>
    <w:rPr>
      <w:rFonts w:ascii="仿宋" w:eastAsia="仿宋" w:cs="仿宋"/>
      <w:color w:val="000000"/>
      <w:sz w:val="28"/>
      <w:szCs w:val="28"/>
    </w:rPr>
  </w:style>
  <w:style w:type="paragraph" w:customStyle="1" w:styleId="22">
    <w:name w:val="Pa1"/>
    <w:basedOn w:val="1"/>
    <w:next w:val="1"/>
    <w:autoRedefine/>
    <w:qFormat/>
    <w:uiPriority w:val="99"/>
    <w:pPr>
      <w:autoSpaceDE w:val="0"/>
      <w:autoSpaceDN w:val="0"/>
      <w:adjustRightInd w:val="0"/>
      <w:spacing w:line="241" w:lineRule="atLeast"/>
      <w:jc w:val="left"/>
    </w:pPr>
    <w:rPr>
      <w:rFonts w:ascii="Lantinghei SC" w:eastAsia="Lantinghei SC"/>
      <w:kern w:val="0"/>
      <w:sz w:val="24"/>
      <w:szCs w:val="24"/>
    </w:rPr>
  </w:style>
  <w:style w:type="character" w:customStyle="1" w:styleId="23">
    <w:name w:val="A1"/>
    <w:qFormat/>
    <w:uiPriority w:val="99"/>
    <w:rPr>
      <w:rFonts w:ascii="GDSBXP+STKaiti" w:eastAsia="GDSBXP+STKaiti" w:cs="GDSBXP+STKaiti"/>
      <w:color w:val="000000"/>
      <w:sz w:val="26"/>
      <w:szCs w:val="26"/>
    </w:rPr>
  </w:style>
  <w:style w:type="character" w:customStyle="1" w:styleId="24">
    <w:name w:val="A2"/>
    <w:autoRedefine/>
    <w:qFormat/>
    <w:uiPriority w:val="99"/>
    <w:rPr>
      <w:rFonts w:cs="Lantinghei SC"/>
      <w:color w:val="000000"/>
      <w:sz w:val="30"/>
      <w:szCs w:val="30"/>
    </w:rPr>
  </w:style>
  <w:style w:type="paragraph" w:styleId="25">
    <w:name w:val="List Paragraph"/>
    <w:basedOn w:val="1"/>
    <w:qFormat/>
    <w:uiPriority w:val="34"/>
    <w:pPr>
      <w:ind w:firstLine="420" w:firstLineChars="200"/>
    </w:pPr>
  </w:style>
  <w:style w:type="character" w:customStyle="1" w:styleId="26">
    <w:name w:val="页眉 字符"/>
    <w:basedOn w:val="12"/>
    <w:link w:val="8"/>
    <w:autoRedefine/>
    <w:qFormat/>
    <w:uiPriority w:val="0"/>
    <w:rPr>
      <w:kern w:val="2"/>
      <w:sz w:val="18"/>
      <w:szCs w:val="18"/>
    </w:rPr>
  </w:style>
  <w:style w:type="character" w:customStyle="1" w:styleId="27">
    <w:name w:val="页脚 字符"/>
    <w:basedOn w:val="12"/>
    <w:link w:val="7"/>
    <w:autoRedefine/>
    <w:qFormat/>
    <w:uiPriority w:val="0"/>
    <w:rPr>
      <w:kern w:val="2"/>
      <w:sz w:val="18"/>
      <w:szCs w:val="18"/>
    </w:rPr>
  </w:style>
  <w:style w:type="character" w:customStyle="1" w:styleId="28">
    <w:name w:val="批注文字 字符"/>
    <w:basedOn w:val="12"/>
    <w:link w:val="4"/>
    <w:autoRedefine/>
    <w:qFormat/>
    <w:uiPriority w:val="0"/>
    <w:rPr>
      <w:kern w:val="2"/>
      <w:sz w:val="21"/>
      <w:szCs w:val="22"/>
    </w:rPr>
  </w:style>
  <w:style w:type="character" w:customStyle="1" w:styleId="29">
    <w:name w:val="批注主题 字符"/>
    <w:basedOn w:val="28"/>
    <w:link w:val="10"/>
    <w:autoRedefine/>
    <w:qFormat/>
    <w:uiPriority w:val="0"/>
    <w:rPr>
      <w:b/>
      <w:bCs/>
      <w:kern w:val="2"/>
      <w:sz w:val="21"/>
      <w:szCs w:val="22"/>
    </w:rPr>
  </w:style>
  <w:style w:type="character" w:customStyle="1" w:styleId="30">
    <w:name w:val="批注框文本 字符"/>
    <w:basedOn w:val="12"/>
    <w:link w:val="6"/>
    <w:autoRedefine/>
    <w:qFormat/>
    <w:uiPriority w:val="0"/>
    <w:rPr>
      <w:kern w:val="2"/>
      <w:sz w:val="18"/>
      <w:szCs w:val="18"/>
    </w:rPr>
  </w:style>
  <w:style w:type="character" w:customStyle="1" w:styleId="31">
    <w:name w:val="标题 2 字符"/>
    <w:basedOn w:val="12"/>
    <w:link w:val="3"/>
    <w:autoRedefine/>
    <w:qFormat/>
    <w:uiPriority w:val="0"/>
    <w:rPr>
      <w:rFonts w:asciiTheme="majorHAnsi" w:hAnsiTheme="majorHAnsi" w:eastAsiaTheme="majorEastAsia" w:cstheme="majorBidi"/>
      <w:b/>
      <w:bCs/>
      <w:kern w:val="2"/>
      <w:sz w:val="32"/>
      <w:szCs w:val="32"/>
    </w:rPr>
  </w:style>
  <w:style w:type="paragraph" w:customStyle="1" w:styleId="32">
    <w:name w:val="列出段落4"/>
    <w:basedOn w:val="1"/>
    <w:autoRedefine/>
    <w:qFormat/>
    <w:uiPriority w:val="0"/>
    <w:pPr>
      <w:spacing w:after="0" w:line="240" w:lineRule="auto"/>
      <w:ind w:firstLine="420" w:firstLineChars="200"/>
    </w:pPr>
    <w:rPr>
      <w:rFonts w:ascii="Calibri" w:hAnsi="Calibri" w:eastAsia="宋体" w:cs="Times New Roman"/>
    </w:rPr>
  </w:style>
  <w:style w:type="paragraph" w:customStyle="1" w:styleId="33">
    <w:name w:val="列出段落6"/>
    <w:basedOn w:val="1"/>
    <w:autoRedefine/>
    <w:qFormat/>
    <w:uiPriority w:val="0"/>
    <w:pPr>
      <w:spacing w:after="0" w:line="240" w:lineRule="auto"/>
      <w:ind w:firstLine="420" w:firstLineChars="200"/>
    </w:pPr>
    <w:rPr>
      <w:rFonts w:ascii="Calibri" w:hAnsi="Calibri" w:eastAsia="宋体" w:cs="Times New Roman"/>
    </w:rPr>
  </w:style>
  <w:style w:type="character" w:customStyle="1" w:styleId="34">
    <w:name w:val="Pa0 字符"/>
    <w:basedOn w:val="12"/>
    <w:link w:val="19"/>
    <w:autoRedefine/>
    <w:qFormat/>
    <w:uiPriority w:val="99"/>
    <w:rPr>
      <w:rFonts w:ascii="Lantinghei SC" w:eastAsia="Lantinghei SC"/>
      <w:sz w:val="24"/>
      <w:szCs w:val="24"/>
    </w:rPr>
  </w:style>
  <w:style w:type="paragraph" w:customStyle="1" w:styleId="35">
    <w:name w:val="概念"/>
    <w:basedOn w:val="1"/>
    <w:link w:val="36"/>
    <w:autoRedefine/>
    <w:qFormat/>
    <w:uiPriority w:val="0"/>
    <w:pPr>
      <w:spacing w:after="0" w:line="300" w:lineRule="auto"/>
      <w:ind w:firstLine="200" w:firstLineChars="200"/>
      <w:jc w:val="left"/>
    </w:pPr>
    <w:rPr>
      <w:rFonts w:eastAsia="楷体_GB2312" w:cs="华文楷体" w:asciiTheme="minorEastAsia" w:hAnsiTheme="minorEastAsia"/>
      <w:bCs/>
      <w:sz w:val="24"/>
      <w:szCs w:val="28"/>
    </w:rPr>
  </w:style>
  <w:style w:type="character" w:customStyle="1" w:styleId="36">
    <w:name w:val="概念 字符"/>
    <w:basedOn w:val="12"/>
    <w:link w:val="35"/>
    <w:autoRedefine/>
    <w:qFormat/>
    <w:uiPriority w:val="0"/>
    <w:rPr>
      <w:rFonts w:eastAsia="楷体_GB2312" w:cs="华文楷体" w:asciiTheme="minorEastAsia" w:hAnsiTheme="minorEastAsia"/>
      <w:bCs/>
      <w:kern w:val="2"/>
      <w:sz w:val="24"/>
      <w:szCs w:val="28"/>
    </w:rPr>
  </w:style>
  <w:style w:type="character" w:customStyle="1" w:styleId="37">
    <w:name w:val="标题 1 字符"/>
    <w:basedOn w:val="12"/>
    <w:link w:val="2"/>
    <w:autoRedefine/>
    <w:qFormat/>
    <w:uiPriority w:val="9"/>
    <w:rPr>
      <w:rFonts w:ascii="Times New Roman" w:hAnsi="Times New Roman"/>
      <w:b/>
      <w:bCs/>
      <w:kern w:val="44"/>
      <w:sz w:val="28"/>
      <w:szCs w:val="44"/>
    </w:rPr>
  </w:style>
  <w:style w:type="paragraph" w:customStyle="1" w:styleId="38">
    <w:name w:val="黑框2"/>
    <w:basedOn w:val="1"/>
    <w:link w:val="39"/>
    <w:autoRedefine/>
    <w:qFormat/>
    <w:uiPriority w:val="0"/>
    <w:pPr>
      <w:autoSpaceDE w:val="0"/>
      <w:autoSpaceDN w:val="0"/>
      <w:adjustRightInd w:val="0"/>
      <w:snapToGrid w:val="0"/>
      <w:spacing w:after="0" w:line="300" w:lineRule="auto"/>
      <w:jc w:val="left"/>
    </w:pPr>
    <w:rPr>
      <w:rFonts w:eastAsia="楷体_GB2312" w:cs="华文楷体" w:asciiTheme="minorEastAsia" w:hAnsiTheme="minorEastAsia"/>
      <w:color w:val="000000" w:themeColor="text1"/>
      <w:kern w:val="0"/>
      <w:sz w:val="24"/>
      <w:szCs w:val="28"/>
      <w14:textFill>
        <w14:solidFill>
          <w14:schemeClr w14:val="tx1"/>
        </w14:solidFill>
      </w14:textFill>
    </w:rPr>
  </w:style>
  <w:style w:type="character" w:customStyle="1" w:styleId="39">
    <w:name w:val="黑框2 字符"/>
    <w:basedOn w:val="12"/>
    <w:link w:val="38"/>
    <w:autoRedefine/>
    <w:qFormat/>
    <w:uiPriority w:val="0"/>
    <w:rPr>
      <w:rFonts w:eastAsia="楷体_GB2312" w:cs="华文楷体" w:asciiTheme="minorEastAsia" w:hAnsiTheme="minorEastAsia"/>
      <w:color w:val="000000" w:themeColor="text1"/>
      <w:sz w:val="24"/>
      <w:szCs w:val="28"/>
      <w14:textFill>
        <w14:solidFill>
          <w14:schemeClr w14:val="tx1"/>
        </w14:solidFill>
      </w14:textFill>
    </w:rPr>
  </w:style>
  <w:style w:type="paragraph" w:customStyle="1" w:styleId="40">
    <w:name w:val="方框"/>
    <w:basedOn w:val="19"/>
    <w:link w:val="41"/>
    <w:autoRedefine/>
    <w:qFormat/>
    <w:uiPriority w:val="0"/>
    <w:pPr>
      <w:snapToGrid w:val="0"/>
      <w:spacing w:after="0" w:line="300" w:lineRule="auto"/>
      <w:ind w:left="420" w:hanging="420"/>
    </w:pPr>
    <w:rPr>
      <w:rFonts w:eastAsia="楷体_GB2312" w:cs="华文楷体" w:asciiTheme="minorEastAsia" w:hAnsiTheme="minorEastAsia"/>
      <w:color w:val="000000" w:themeColor="text1"/>
      <w:szCs w:val="28"/>
      <w14:textFill>
        <w14:solidFill>
          <w14:schemeClr w14:val="tx1"/>
        </w14:solidFill>
      </w14:textFill>
    </w:rPr>
  </w:style>
  <w:style w:type="character" w:customStyle="1" w:styleId="41">
    <w:name w:val="方框 字符"/>
    <w:basedOn w:val="34"/>
    <w:link w:val="40"/>
    <w:autoRedefine/>
    <w:qFormat/>
    <w:uiPriority w:val="0"/>
    <w:rPr>
      <w:rFonts w:eastAsia="楷体_GB2312" w:cs="华文楷体" w:asciiTheme="minorEastAsia" w:hAnsiTheme="minorEastAsia"/>
      <w:color w:val="000000" w:themeColor="text1"/>
      <w:sz w:val="24"/>
      <w:szCs w:val="28"/>
      <w14:textFill>
        <w14:solidFill>
          <w14:schemeClr w14:val="tx1"/>
        </w14:solidFill>
      </w14:textFill>
    </w:rPr>
  </w:style>
  <w:style w:type="character" w:customStyle="1" w:styleId="42">
    <w:name w:val="脚注文本 字符"/>
    <w:basedOn w:val="12"/>
    <w:link w:val="9"/>
    <w:autoRedefine/>
    <w:semiHidden/>
    <w:qFormat/>
    <w:uiPriority w:val="0"/>
    <w:rPr>
      <w:kern w:val="2"/>
      <w:sz w:val="18"/>
      <w:szCs w:val="18"/>
    </w:rPr>
  </w:style>
  <w:style w:type="paragraph" w:customStyle="1" w:styleId="43">
    <w:name w:val="Revision"/>
    <w:autoRedefine/>
    <w:hidden/>
    <w:unhideWhenUsed/>
    <w:qFormat/>
    <w:uiPriority w:val="99"/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2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CHICAGO.XSL" StyleName="Chicago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0EA29FA-4912-4A0A-A8AD-8F66711E2E0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MS</Company>
  <Pages>3</Pages>
  <Words>288</Words>
  <Characters>1645</Characters>
  <Lines>13</Lines>
  <Paragraphs>3</Paragraphs>
  <TotalTime>40</TotalTime>
  <ScaleCrop>false</ScaleCrop>
  <LinksUpToDate>false</LinksUpToDate>
  <CharactersWithSpaces>1930</CharactersWithSpaces>
  <Application>WPS Office_12.1.0.16250_F1E327BC-269C-435d-A152-05C5408002CA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2023-12-23T04:23:00Z</dcterms:created>
  <dc:creator>123</dc:creator>
  <cp:lastModifiedBy>陈国永</cp:lastModifiedBy>
  <cp:lastPrinted>2023-12-28T11:39:00Z</cp:lastPrinted>
  <dcterms:modified xsi:type="dcterms:W3CDTF">2024-01-24T01:51:45Z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A6F16EB39E934A3BB95225B04BE7EA1B_13</vt:lpwstr>
  </property>
</Properties>
</file>