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spacing w:after="0" w:line="240" w:lineRule="auto"/>
        <w:ind w:left="-498" w:leftChars="-237"/>
        <w:jc w:val="center"/>
        <w:rPr>
          <w:rStyle w:val="21"/>
          <w:rFonts w:ascii="黑体" w:hAnsi="黑体" w:eastAsia="黑体"/>
          <w:b/>
          <w:sz w:val="32"/>
          <w:szCs w:val="32"/>
        </w:rPr>
      </w:pPr>
      <w:r>
        <w:rPr>
          <w:rStyle w:val="21"/>
          <w:rFonts w:hint="eastAsia" w:ascii="黑体" w:hAnsi="黑体" w:eastAsia="黑体"/>
          <w:b/>
          <w:sz w:val="32"/>
          <w:szCs w:val="32"/>
        </w:rPr>
        <w:t>白内障患者健康教育处方（202</w:t>
      </w:r>
      <w:r>
        <w:rPr>
          <w:rStyle w:val="21"/>
          <w:rFonts w:ascii="黑体" w:hAnsi="黑体" w:eastAsia="黑体"/>
          <w:b/>
          <w:sz w:val="32"/>
          <w:szCs w:val="32"/>
        </w:rPr>
        <w:t>3</w:t>
      </w:r>
      <w:r>
        <w:rPr>
          <w:rStyle w:val="21"/>
          <w:rFonts w:hint="eastAsia" w:ascii="黑体" w:hAnsi="黑体" w:eastAsia="黑体"/>
          <w:b/>
          <w:sz w:val="32"/>
          <w:szCs w:val="32"/>
        </w:rPr>
        <w:t>年版）</w:t>
      </w:r>
    </w:p>
    <w:p>
      <w:pPr>
        <w:spacing w:after="0" w:line="24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71120</wp:posOffset>
                </wp:positionV>
                <wp:extent cx="5218430" cy="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843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0.15pt;margin-top:5.6pt;height:0pt;width:410.9pt;z-index:251660288;mso-width-relative:page;mso-height-relative:page;" filled="f" stroked="t" coordsize="21600,21600" o:gfxdata="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AH527TAAAABgEAAA8AAAAAAAAAAQAgAAAAIgAAAGRycy9kb3ducmV2LnhtbFBLAQIUABQA&#10;AAAIAIdO4kBBm9h/9QEAAPEDAAAOAAAAAAAAAAEAIAAAACIBAABkcnMvZTJvRG9jLnhtbFBLBQYA&#10;AAAABgAGAFkBAACJBQAAAAA=&#10;">
                <v:fill on="f" focussize="0,0"/>
                <v:stroke weight="1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0"/>
        <w:spacing w:line="240" w:lineRule="auto"/>
        <w:ind w:firstLine="560"/>
        <w:rPr>
          <w:rStyle w:val="24"/>
          <w:rFonts w:ascii="仿宋_GB2312" w:eastAsia="仿宋_GB2312" w:cs="华文楷体" w:hAnsiTheme="minorEastAsia"/>
          <w:b/>
          <w:sz w:val="32"/>
          <w:szCs w:val="28"/>
        </w:rPr>
      </w:pPr>
      <w:r>
        <w:rPr>
          <w:rStyle w:val="22"/>
          <w:rFonts w:hint="eastAsia" w:ascii="仿宋_GB2312" w:eastAsia="仿宋_GB2312" w:cs="华文楷体" w:hAnsiTheme="minorEastAsia"/>
          <w:szCs w:val="24"/>
        </w:rPr>
        <w:t>姓名：</w:t>
      </w:r>
      <w:r>
        <w:rPr>
          <w:rStyle w:val="22"/>
          <w:rFonts w:hint="eastAsia" w:ascii="仿宋_GB2312" w:eastAsia="仿宋_GB2312" w:cs="华文楷体" w:hAnsiTheme="minorEastAsia"/>
          <w:szCs w:val="24"/>
        </w:rPr>
        <w:tab/>
      </w:r>
      <w:r>
        <w:rPr>
          <w:rStyle w:val="22"/>
          <w:rFonts w:hint="eastAsia" w:ascii="仿宋_GB2312" w:eastAsia="仿宋_GB2312" w:cs="华文楷体" w:hAnsiTheme="minorEastAsia"/>
          <w:szCs w:val="24"/>
        </w:rPr>
        <w:t xml:space="preserve">   </w:t>
      </w:r>
      <w:r>
        <w:rPr>
          <w:rStyle w:val="22"/>
          <w:rFonts w:hint="eastAsia" w:ascii="仿宋_GB2312" w:eastAsia="仿宋_GB2312" w:cs="华文楷体" w:hAnsiTheme="minorEastAsia"/>
          <w:szCs w:val="24"/>
        </w:rPr>
        <w:tab/>
      </w:r>
      <w:r>
        <w:rPr>
          <w:rStyle w:val="22"/>
          <w:rFonts w:hint="eastAsia" w:ascii="仿宋_GB2312" w:eastAsia="仿宋_GB2312" w:cs="华文楷体" w:hAnsiTheme="minorEastAsia"/>
          <w:szCs w:val="24"/>
        </w:rPr>
        <w:t xml:space="preserve">性别： </w:t>
      </w:r>
      <w:r>
        <w:rPr>
          <w:rStyle w:val="22"/>
          <w:rFonts w:hint="eastAsia" w:ascii="仿宋_GB2312" w:eastAsia="仿宋_GB2312" w:cs="华文楷体" w:hAnsiTheme="minorEastAsia"/>
          <w:szCs w:val="24"/>
        </w:rPr>
        <w:tab/>
      </w:r>
      <w:r>
        <w:rPr>
          <w:rStyle w:val="22"/>
          <w:rFonts w:hint="eastAsia" w:ascii="仿宋_GB2312" w:eastAsia="仿宋_GB2312" w:cs="华文楷体" w:hAnsiTheme="minorEastAsia"/>
          <w:szCs w:val="24"/>
        </w:rPr>
        <w:t xml:space="preserve"> </w:t>
      </w:r>
      <w:r>
        <w:rPr>
          <w:rStyle w:val="22"/>
          <w:rFonts w:hint="eastAsia" w:ascii="仿宋_GB2312" w:eastAsia="仿宋_GB2312" w:cs="华文楷体" w:hAnsiTheme="minorEastAsia"/>
          <w:szCs w:val="24"/>
        </w:rPr>
        <w:tab/>
      </w:r>
      <w:r>
        <w:rPr>
          <w:rStyle w:val="22"/>
          <w:rFonts w:hint="eastAsia" w:ascii="仿宋_GB2312" w:eastAsia="仿宋_GB2312" w:cs="华文楷体" w:hAnsiTheme="minorEastAsia"/>
          <w:szCs w:val="24"/>
        </w:rPr>
        <w:t>年龄：</w:t>
      </w:r>
      <w:r>
        <w:rPr>
          <w:rStyle w:val="22"/>
          <w:rFonts w:hint="eastAsia" w:ascii="仿宋_GB2312" w:eastAsia="仿宋_GB2312" w:cs="华文楷体" w:hAnsiTheme="minorEastAsia"/>
          <w:szCs w:val="24"/>
        </w:rPr>
        <w:tab/>
      </w:r>
      <w:r>
        <w:rPr>
          <w:rStyle w:val="22"/>
          <w:rFonts w:hint="eastAsia" w:ascii="仿宋_GB2312" w:eastAsia="仿宋_GB2312" w:cs="华文楷体" w:hAnsiTheme="minorEastAsia"/>
          <w:szCs w:val="24"/>
        </w:rPr>
        <w:t xml:space="preserve">   </w:t>
      </w:r>
      <w:r>
        <w:rPr>
          <w:rStyle w:val="22"/>
          <w:rFonts w:hint="eastAsia" w:ascii="仿宋_GB2312" w:eastAsia="仿宋_GB2312" w:cs="华文楷体" w:hAnsiTheme="minorEastAsia"/>
          <w:szCs w:val="24"/>
        </w:rPr>
        <w:tab/>
      </w:r>
      <w:r>
        <w:rPr>
          <w:rStyle w:val="22"/>
          <w:rFonts w:hint="eastAsia" w:ascii="仿宋_GB2312" w:eastAsia="仿宋_GB2312" w:cs="华文楷体" w:hAnsiTheme="minorEastAsia"/>
          <w:szCs w:val="24"/>
        </w:rPr>
        <w:t>诊断：</w:t>
      </w:r>
      <w:r>
        <w:rPr>
          <w:rStyle w:val="24"/>
          <w:rFonts w:hint="eastAsia" w:ascii="仿宋_GB2312" w:eastAsia="仿宋_GB2312" w:cs="华文楷体" w:hAnsiTheme="minorEastAsia"/>
          <w:b/>
          <w:sz w:val="32"/>
          <w:szCs w:val="28"/>
        </w:rPr>
        <w:t xml:space="preserve"> </w:t>
      </w:r>
    </w:p>
    <w:p>
      <w:pPr>
        <w:pStyle w:val="23"/>
        <w:snapToGrid w:val="0"/>
        <w:spacing w:after="40" w:line="288" w:lineRule="auto"/>
        <w:ind w:firstLine="482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  <w:b/>
          <w:bCs/>
        </w:rPr>
        <w:t>白内障</w:t>
      </w:r>
      <w:r>
        <w:rPr>
          <w:rFonts w:hint="eastAsia" w:ascii="楷体" w:hAnsi="楷体" w:eastAsia="楷体"/>
        </w:rPr>
        <w:t>是人眼晶状体透明度降低或颜色改变导致视力下降的退行性疾病，是全球首位致盲性眼病。该病可导致视力下降，影响患者生活质量，甚至导致青光眼、葡萄膜炎等严重并发症。</w:t>
      </w:r>
    </w:p>
    <w:p>
      <w:pPr>
        <w:ind w:firstLine="480" w:firstLineChars="2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白内障根据病因可分为年龄相关性、先天性、</w:t>
      </w:r>
      <w:r>
        <w:rPr>
          <w:rFonts w:hint="eastAsia" w:ascii="楷体" w:hAnsi="楷体" w:eastAsia="楷体" w:cs="楷体"/>
          <w:sz w:val="24"/>
          <w:szCs w:val="24"/>
        </w:rPr>
        <w:t>并发性、代谢性、药物及中毒性、外伤性和辐射性白内障</w:t>
      </w:r>
      <w:r>
        <w:rPr>
          <w:rStyle w:val="15"/>
          <w:rFonts w:hint="eastAsia" w:ascii="楷体" w:hAnsi="楷体" w:eastAsia="楷体" w:cs="楷体"/>
          <w:lang w:eastAsia="zh-CN"/>
        </w:rPr>
        <w:t>等类型</w:t>
      </w:r>
      <w:r>
        <w:rPr>
          <w:rFonts w:hint="eastAsia" w:ascii="楷体" w:hAnsi="楷体" w:eastAsia="楷体" w:cs="楷体"/>
          <w:sz w:val="24"/>
          <w:szCs w:val="24"/>
        </w:rPr>
        <w:t>。任何影响眼内环境的因素，</w:t>
      </w:r>
      <w:r>
        <w:rPr>
          <w:rFonts w:hint="eastAsia" w:ascii="楷体" w:hAnsi="楷体" w:eastAsia="楷体" w:cs="楷体"/>
          <w:kern w:val="0"/>
          <w:sz w:val="24"/>
          <w:szCs w:val="24"/>
        </w:rPr>
        <w:t>都可导致晶状体混浊。紫外线照射、糖尿病、高血压、心血管疾病、</w:t>
      </w:r>
      <w:r>
        <w:rPr>
          <w:rFonts w:hint="eastAsia" w:ascii="楷体" w:hAnsi="楷体" w:eastAsia="楷体" w:cs="楷体"/>
          <w:kern w:val="0"/>
          <w:sz w:val="24"/>
          <w:szCs w:val="24"/>
          <w:lang w:eastAsia="zh-CN"/>
        </w:rPr>
        <w:t>眼</w:t>
      </w:r>
      <w:r>
        <w:rPr>
          <w:rFonts w:hint="eastAsia" w:ascii="楷体" w:hAnsi="楷体" w:eastAsia="楷体" w:cs="楷体"/>
          <w:kern w:val="0"/>
          <w:sz w:val="24"/>
          <w:szCs w:val="24"/>
        </w:rPr>
        <w:t xml:space="preserve">外伤、过量饮酒及吸烟等均与白内障的形成有关。 </w:t>
      </w:r>
      <w:bookmarkStart w:id="0" w:name="_GoBack"/>
      <w:bookmarkEnd w:id="0"/>
    </w:p>
    <w:p>
      <w:pPr>
        <w:ind w:firstLine="480" w:firstLineChars="2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年龄相关性白内障</w:t>
      </w:r>
      <w:r>
        <w:rPr>
          <w:rFonts w:hint="eastAsia" w:ascii="楷体" w:hAnsi="楷体" w:eastAsia="楷体" w:cs="楷体"/>
          <w:sz w:val="24"/>
          <w:szCs w:val="24"/>
        </w:rPr>
        <w:t>（又称“老年性白内障”）是</w:t>
      </w:r>
      <w:r>
        <w:rPr>
          <w:rFonts w:hint="eastAsia" w:ascii="楷体" w:hAnsi="楷体" w:eastAsia="楷体" w:cs="楷体"/>
          <w:kern w:val="0"/>
          <w:sz w:val="24"/>
          <w:szCs w:val="24"/>
        </w:rPr>
        <w:t>最常见</w:t>
      </w:r>
      <w:r>
        <w:rPr>
          <w:rFonts w:hint="eastAsia" w:ascii="楷体" w:hAnsi="楷体" w:eastAsia="楷体" w:cs="楷体"/>
          <w:sz w:val="24"/>
          <w:szCs w:val="24"/>
        </w:rPr>
        <w:t>的白内障类型</w:t>
      </w:r>
      <w:r>
        <w:rPr>
          <w:rFonts w:hint="eastAsia" w:ascii="楷体" w:hAnsi="楷体" w:eastAsia="楷体" w:cs="楷体"/>
          <w:kern w:val="0"/>
          <w:sz w:val="24"/>
          <w:szCs w:val="24"/>
        </w:rPr>
        <w:t>。主要症状包括视力下降、</w:t>
      </w:r>
      <w:r>
        <w:rPr>
          <w:rFonts w:hint="eastAsia" w:ascii="楷体" w:hAnsi="楷体" w:eastAsia="楷体" w:cs="楷体"/>
          <w:sz w:val="24"/>
          <w:szCs w:val="24"/>
        </w:rPr>
        <w:t>视物重影、近视加深、老花减轻、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感光能力变差</w:t>
      </w:r>
      <w:r>
        <w:rPr>
          <w:rFonts w:hint="eastAsia" w:ascii="楷体" w:hAnsi="楷体" w:eastAsia="楷体" w:cs="楷体"/>
          <w:sz w:val="24"/>
          <w:szCs w:val="24"/>
        </w:rPr>
        <w:t>、眩光等视觉异常。</w:t>
      </w:r>
      <w:r>
        <w:rPr>
          <w:rFonts w:hint="eastAsia" w:ascii="楷体" w:hAnsi="楷体" w:eastAsia="楷体" w:cs="楷体"/>
          <w:kern w:val="0"/>
          <w:sz w:val="24"/>
          <w:szCs w:val="24"/>
        </w:rPr>
        <w:t>老年性白内障多为双眼患病，但发病可有先后，严重程度也可不一致。</w:t>
      </w:r>
    </w:p>
    <w:p>
      <w:pPr>
        <w:pStyle w:val="23"/>
        <w:snapToGrid w:val="0"/>
        <w:spacing w:after="40" w:line="288" w:lineRule="auto"/>
        <w:ind w:firstLine="480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采取健康生活方式，有助于延缓疾病进展。出现视力下降，影响正常生活和工作时，应到医院检查与诊断，并遵医嘱积极进行手术治疗，有助于改善视</w:t>
      </w:r>
      <w:r>
        <w:rPr>
          <w:rFonts w:hint="eastAsia" w:ascii="楷体" w:hAnsi="楷体" w:eastAsia="楷体" w:cs="楷体"/>
          <w:lang w:eastAsia="zh-CN"/>
        </w:rPr>
        <w:t>功能</w:t>
      </w:r>
      <w:r>
        <w:rPr>
          <w:rFonts w:hint="eastAsia" w:ascii="楷体" w:hAnsi="楷体" w:eastAsia="楷体" w:cs="楷体"/>
        </w:rPr>
        <w:t>和生活质量。</w:t>
      </w:r>
    </w:p>
    <w:p>
      <w:pPr>
        <w:pStyle w:val="36"/>
        <w:ind w:firstLine="0" w:firstLineChars="0"/>
        <w:rPr>
          <w:rStyle w:val="24"/>
        </w:rPr>
      </w:pPr>
      <w:r>
        <w:rPr>
          <w:rStyle w:val="24"/>
        </w:rPr>
        <mc:AlternateContent>
          <mc:Choice Requires="wps">
            <w:drawing>
              <wp:inline distT="0" distB="0" distL="0" distR="0">
                <wp:extent cx="5284470" cy="504825"/>
                <wp:effectExtent l="1905" t="0" r="0" b="3175"/>
                <wp:docPr id="273758196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0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健康指导建议（请关注□中打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“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√</w:t>
                            </w:r>
                            <w:r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”</w:t>
                            </w:r>
                            <w:r>
                              <w:rPr>
                                <w:rFonts w:hint="eastAsia" w:ascii="黑体" w:hAnsi="黑体" w:eastAsia="黑体" w:cs="华文中宋"/>
                                <w:b/>
                                <w:color w:val="000000"/>
                                <w:sz w:val="32"/>
                                <w:szCs w:val="28"/>
                              </w:rPr>
                              <w:t>条目）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5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Mto9s/UAAAABAEAAA8AAAAAAAAAAQAgAAAAIgAAAGRycy9kb3ducmV2LnhtbFBL&#10;AQIUABQAAAAIAIdO4kCctE/KMwIAAEYEAAAOAAAAAAAAAAEAIAAAACMBAABkcnMvZTJvRG9jLnht&#10;bFBLBQYAAAAABgAGAFkBAAD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0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健康指导建议（请关注□中打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“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√</w:t>
                      </w:r>
                      <w:r>
                        <w:rPr>
                          <w:rFonts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”</w:t>
                      </w:r>
                      <w:r>
                        <w:rPr>
                          <w:rFonts w:hint="eastAsia" w:ascii="黑体" w:hAnsi="黑体" w:eastAsia="黑体" w:cs="华文中宋"/>
                          <w:b/>
                          <w:color w:val="000000"/>
                          <w:sz w:val="32"/>
                          <w:szCs w:val="28"/>
                        </w:rPr>
                        <w:t>条目）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pStyle w:val="2"/>
        <w:spacing w:before="156" w:after="156"/>
      </w:pPr>
      <w:r>
        <w:rPr>
          <w:rStyle w:val="22"/>
          <w:rFonts w:hint="eastAsia" w:cs="华文中宋" w:asciiTheme="minorEastAsia" w:hAnsiTheme="minorEastAsia"/>
        </w:rPr>
        <w:t>●</w:t>
      </w:r>
      <w:r>
        <w:rPr>
          <w:rFonts w:hint="eastAsia"/>
        </w:rPr>
        <w:t>健康生活方式</w:t>
      </w:r>
    </w:p>
    <w:p>
      <w:pPr>
        <w:pStyle w:val="20"/>
        <w:numPr>
          <w:ilvl w:val="0"/>
          <w:numId w:val="1"/>
        </w:numPr>
        <w:snapToGrid w:val="0"/>
        <w:spacing w:after="0" w:line="288" w:lineRule="auto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户外活动时，可戴遮阳帽或太阳镜等，尽量避免紫外线照射对晶状体的损伤。</w:t>
      </w:r>
    </w:p>
    <w:p>
      <w:pPr>
        <w:pStyle w:val="20"/>
        <w:numPr>
          <w:ilvl w:val="0"/>
          <w:numId w:val="1"/>
        </w:numPr>
        <w:snapToGrid w:val="0"/>
        <w:spacing w:after="0" w:line="288" w:lineRule="auto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积极治疗心血管疾病、</w:t>
      </w:r>
      <w:r>
        <w:rPr>
          <w:rFonts w:hint="eastAsia" w:ascii="楷体" w:hAnsi="楷体" w:eastAsia="楷体"/>
          <w:lang w:eastAsia="zh-CN"/>
        </w:rPr>
        <w:t>高血压、</w:t>
      </w:r>
      <w:r>
        <w:rPr>
          <w:rFonts w:hint="eastAsia" w:ascii="楷体" w:hAnsi="楷体" w:eastAsia="楷体"/>
        </w:rPr>
        <w:t>糖尿病等。</w:t>
      </w:r>
    </w:p>
    <w:p>
      <w:pPr>
        <w:pStyle w:val="20"/>
        <w:numPr>
          <w:ilvl w:val="0"/>
          <w:numId w:val="1"/>
        </w:numPr>
        <w:snapToGrid w:val="0"/>
        <w:spacing w:after="0" w:line="288" w:lineRule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注重防治近视、青光眼、葡萄膜炎等相关眼病。</w:t>
      </w:r>
    </w:p>
    <w:p>
      <w:pPr>
        <w:pStyle w:val="20"/>
        <w:numPr>
          <w:ilvl w:val="0"/>
          <w:numId w:val="1"/>
        </w:numPr>
        <w:snapToGrid w:val="0"/>
        <w:spacing w:after="0" w:line="288" w:lineRule="auto"/>
        <w:rPr>
          <w:rFonts w:ascii="楷体" w:hAnsi="楷体" w:eastAsia="楷体"/>
        </w:rPr>
      </w:pPr>
      <w:r>
        <w:rPr>
          <w:rFonts w:hint="eastAsia" w:ascii="楷体" w:hAnsi="楷体" w:eastAsia="楷体"/>
          <w:lang w:eastAsia="zh-CN"/>
        </w:rPr>
        <w:t>防止</w:t>
      </w:r>
      <w:r>
        <w:rPr>
          <w:rFonts w:hint="eastAsia" w:ascii="楷体" w:hAnsi="楷体" w:eastAsia="楷体"/>
        </w:rPr>
        <w:t>眼外伤。</w:t>
      </w:r>
    </w:p>
    <w:p>
      <w:pPr>
        <w:pStyle w:val="20"/>
        <w:numPr>
          <w:ilvl w:val="0"/>
          <w:numId w:val="1"/>
        </w:numPr>
        <w:snapToGrid w:val="0"/>
        <w:spacing w:after="0" w:line="288" w:lineRule="auto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避免摄入过量或长期使用非必要药物或不明成分的营养品。</w:t>
      </w:r>
    </w:p>
    <w:p>
      <w:pPr>
        <w:pStyle w:val="20"/>
        <w:numPr>
          <w:ilvl w:val="0"/>
          <w:numId w:val="1"/>
        </w:numPr>
        <w:snapToGrid w:val="0"/>
        <w:spacing w:after="0" w:line="288" w:lineRule="auto"/>
        <w:rPr>
          <w:rFonts w:ascii="楷体" w:hAnsi="楷体" w:eastAsia="楷体"/>
        </w:rPr>
      </w:pPr>
      <w:r>
        <w:rPr>
          <w:rFonts w:hint="eastAsia" w:ascii="楷体" w:hAnsi="楷体" w:eastAsia="楷体"/>
          <w:lang w:eastAsia="zh-CN"/>
        </w:rPr>
        <w:t>身体状况允许时，进行</w:t>
      </w:r>
      <w:r>
        <w:rPr>
          <w:rFonts w:hint="eastAsia" w:ascii="楷体" w:hAnsi="楷体" w:eastAsia="楷体"/>
        </w:rPr>
        <w:t>体育锻炼，如步行、</w:t>
      </w:r>
      <w:r>
        <w:rPr>
          <w:rFonts w:hint="eastAsia" w:ascii="楷体" w:hAnsi="楷体" w:eastAsia="楷体"/>
          <w:lang w:eastAsia="zh-CN"/>
        </w:rPr>
        <w:t>快走、</w:t>
      </w:r>
      <w:r>
        <w:rPr>
          <w:rFonts w:hint="eastAsia" w:ascii="楷体" w:hAnsi="楷体" w:eastAsia="楷体"/>
        </w:rPr>
        <w:t>跑步、骑自行车等，可降低白内障的风险。</w:t>
      </w:r>
    </w:p>
    <w:p>
      <w:pPr>
        <w:pStyle w:val="20"/>
        <w:numPr>
          <w:ilvl w:val="0"/>
          <w:numId w:val="1"/>
        </w:numPr>
        <w:snapToGrid w:val="0"/>
        <w:spacing w:after="0" w:line="288" w:lineRule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适量补充维生素及矿物质，尤其补充含有抗氧化作用的维生素A、C、</w:t>
      </w:r>
      <w:r>
        <w:rPr>
          <w:rFonts w:ascii="楷体" w:hAnsi="楷体" w:eastAsia="楷体"/>
        </w:rPr>
        <w:t>E</w:t>
      </w:r>
      <w:r>
        <w:rPr>
          <w:rFonts w:hint="eastAsia" w:ascii="楷体" w:hAnsi="楷体" w:eastAsia="楷体"/>
        </w:rPr>
        <w:t>、B</w:t>
      </w:r>
      <w:r>
        <w:rPr>
          <w:rFonts w:ascii="楷体" w:hAnsi="楷体" w:eastAsia="楷体"/>
        </w:rPr>
        <w:t>2</w:t>
      </w:r>
      <w:r>
        <w:rPr>
          <w:rFonts w:hint="eastAsia" w:ascii="楷体" w:hAnsi="楷体" w:eastAsia="楷体"/>
        </w:rPr>
        <w:t>，可预防或延缓年龄相关性白内障的发生和发展。</w:t>
      </w:r>
    </w:p>
    <w:p>
      <w:pPr>
        <w:pStyle w:val="20"/>
        <w:numPr>
          <w:ilvl w:val="0"/>
          <w:numId w:val="1"/>
        </w:numPr>
        <w:snapToGrid w:val="0"/>
        <w:spacing w:after="0" w:line="288" w:lineRule="auto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不吸烟（吸烟者戒烟），避免接触二手烟。</w:t>
      </w:r>
    </w:p>
    <w:p>
      <w:pPr>
        <w:pStyle w:val="20"/>
        <w:numPr>
          <w:ilvl w:val="0"/>
          <w:numId w:val="1"/>
        </w:numPr>
        <w:snapToGrid w:val="0"/>
        <w:spacing w:after="0" w:line="288" w:lineRule="auto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不喝或少喝酒。</w:t>
      </w:r>
    </w:p>
    <w:p>
      <w:pPr>
        <w:pStyle w:val="20"/>
        <w:numPr>
          <w:ilvl w:val="0"/>
          <w:numId w:val="1"/>
        </w:numPr>
        <w:snapToGrid w:val="0"/>
        <w:spacing w:after="0" w:line="288" w:lineRule="auto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少油、少盐、少糖饮食。</w:t>
      </w:r>
    </w:p>
    <w:p>
      <w:pPr>
        <w:pStyle w:val="20"/>
        <w:numPr>
          <w:ilvl w:val="0"/>
          <w:numId w:val="1"/>
        </w:numPr>
        <w:snapToGrid w:val="0"/>
        <w:spacing w:after="0" w:line="288" w:lineRule="auto"/>
        <w:jc w:val="both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注意眼部卫生，避免用力揉按眼睛。</w:t>
      </w:r>
    </w:p>
    <w:p/>
    <w:p>
      <w:pPr>
        <w:pStyle w:val="20"/>
        <w:spacing w:before="120" w:after="120" w:line="288" w:lineRule="auto"/>
        <w:rPr>
          <w:rFonts w:hint="eastAsia" w:ascii="楷体" w:hAnsi="楷体" w:eastAsia="楷体"/>
          <w:b/>
          <w:bCs/>
          <w:kern w:val="0"/>
          <w:sz w:val="24"/>
          <w:szCs w:val="24"/>
        </w:rPr>
      </w:pPr>
      <w:r>
        <w:rPr>
          <w:rStyle w:val="22"/>
          <w:rFonts w:hint="eastAsia" w:ascii="Times New Roman" w:eastAsiaTheme="minorEastAsia" w:cstheme="minorBidi"/>
          <w:color w:val="auto"/>
          <w:szCs w:val="44"/>
        </w:rPr>
        <w:t>●</w:t>
      </w:r>
      <w:r>
        <w:rPr>
          <w:rStyle w:val="22"/>
          <w:rFonts w:hint="eastAsia" w:ascii="Times New Roman" w:eastAsiaTheme="minorEastAsia" w:cstheme="minorBidi"/>
          <w:b/>
          <w:bCs/>
          <w:color w:val="auto"/>
          <w:szCs w:val="44"/>
        </w:rPr>
        <w:t>治疗与康复</w:t>
      </w:r>
    </w:p>
    <w:p>
      <w:pPr>
        <w:pStyle w:val="20"/>
        <w:spacing w:before="120" w:after="120" w:line="288" w:lineRule="auto"/>
        <w:rPr>
          <w:rFonts w:ascii="楷体" w:hAnsi="楷体" w:eastAsia="楷体"/>
          <w:b/>
          <w:bCs/>
          <w:kern w:val="0"/>
          <w:sz w:val="24"/>
          <w:szCs w:val="24"/>
        </w:rPr>
      </w:pPr>
      <w:r>
        <w:rPr>
          <w:rFonts w:hint="eastAsia" w:ascii="楷体" w:hAnsi="楷体" w:eastAsia="楷体"/>
          <w:b/>
          <w:bCs/>
          <w:kern w:val="0"/>
          <w:sz w:val="24"/>
          <w:szCs w:val="24"/>
        </w:rPr>
        <w:t>未手术患者：</w:t>
      </w:r>
    </w:p>
    <w:p>
      <w:pPr>
        <w:pStyle w:val="26"/>
        <w:numPr>
          <w:ilvl w:val="0"/>
          <w:numId w:val="1"/>
        </w:numPr>
        <w:spacing w:after="0" w:line="288" w:lineRule="auto"/>
        <w:ind w:firstLineChars="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定期复查。在医生的指导下定期复查，防止继发性病变。</w:t>
      </w:r>
    </w:p>
    <w:p>
      <w:pPr>
        <w:pStyle w:val="26"/>
        <w:numPr>
          <w:ilvl w:val="0"/>
          <w:numId w:val="1"/>
        </w:numPr>
        <w:spacing w:after="0" w:line="288" w:lineRule="auto"/>
        <w:ind w:firstLineChars="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合并浅前房等青光眼前期体征者，遵医嘱进行激光或手术治疗。</w:t>
      </w:r>
    </w:p>
    <w:p>
      <w:pPr>
        <w:pStyle w:val="26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合并糖尿病、高血压、心血管疾病等患者应严格控制血糖、血压、血脂。</w:t>
      </w:r>
    </w:p>
    <w:p>
      <w:pPr>
        <w:pStyle w:val="26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心理疏导，</w:t>
      </w:r>
      <w:r>
        <w:rPr>
          <w:rFonts w:hint="eastAsia" w:ascii="楷体" w:hAnsi="楷体" w:eastAsia="楷体"/>
          <w:kern w:val="0"/>
          <w:sz w:val="24"/>
          <w:szCs w:val="24"/>
          <w:lang w:eastAsia="zh-CN"/>
        </w:rPr>
        <w:t>不要</w:t>
      </w:r>
      <w:r>
        <w:rPr>
          <w:rFonts w:hint="eastAsia" w:ascii="楷体" w:hAnsi="楷体" w:eastAsia="楷体"/>
          <w:kern w:val="0"/>
          <w:sz w:val="24"/>
          <w:szCs w:val="24"/>
        </w:rPr>
        <w:t>讳疾忌医。</w:t>
      </w:r>
    </w:p>
    <w:p>
      <w:pPr>
        <w:pStyle w:val="26"/>
        <w:numPr>
          <w:ilvl w:val="0"/>
          <w:numId w:val="1"/>
        </w:numPr>
        <w:spacing w:after="0" w:line="288" w:lineRule="auto"/>
        <w:ind w:firstLineChars="0"/>
        <w:rPr>
          <w:rFonts w:ascii="仿宋" w:hAnsi="仿宋" w:eastAsia="仿宋" w:cs="仿宋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视力下降，影响正常生活和工作时，遵医嘱积极进行手术治疗。</w:t>
      </w:r>
    </w:p>
    <w:p>
      <w:pPr>
        <w:pStyle w:val="26"/>
        <w:spacing w:after="0" w:line="288" w:lineRule="auto"/>
        <w:ind w:firstLine="0" w:firstLineChars="0"/>
        <w:rPr>
          <w:rFonts w:ascii="楷体" w:hAnsi="楷体" w:eastAsia="楷体"/>
          <w:kern w:val="0"/>
          <w:sz w:val="24"/>
          <w:szCs w:val="24"/>
        </w:rPr>
      </w:pPr>
      <w:r>
        <w:rPr>
          <w:rFonts w:hint="eastAsia" w:ascii="楷体" w:hAnsi="楷体" w:eastAsia="楷体"/>
          <w:b/>
          <w:bCs/>
          <w:kern w:val="0"/>
          <w:sz w:val="24"/>
          <w:szCs w:val="24"/>
        </w:rPr>
        <w:t>术后患者：</w:t>
      </w:r>
    </w:p>
    <w:p>
      <w:pPr>
        <w:pStyle w:val="26"/>
        <w:numPr>
          <w:ilvl w:val="0"/>
          <w:numId w:val="1"/>
        </w:numPr>
        <w:spacing w:after="0" w:line="288" w:lineRule="auto"/>
        <w:ind w:firstLineChars="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遵医嘱使用眼药，定期复查，如有明显不适，及时复诊</w:t>
      </w:r>
      <w:r>
        <w:rPr>
          <w:rFonts w:hint="eastAsia" w:ascii="楷体" w:hAnsi="楷体" w:eastAsia="楷体"/>
          <w:kern w:val="0"/>
          <w:sz w:val="24"/>
          <w:szCs w:val="24"/>
          <w:lang w:eastAsia="zh-CN"/>
        </w:rPr>
        <w:t>。</w:t>
      </w:r>
    </w:p>
    <w:p>
      <w:pPr>
        <w:pStyle w:val="26"/>
        <w:numPr>
          <w:ilvl w:val="0"/>
          <w:numId w:val="1"/>
        </w:numPr>
        <w:spacing w:after="0" w:line="288" w:lineRule="auto"/>
        <w:ind w:firstLineChars="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注意眼部卫生，避免污水进入眼内，避免过度用眼。</w:t>
      </w:r>
    </w:p>
    <w:p>
      <w:pPr>
        <w:pStyle w:val="26"/>
        <w:numPr>
          <w:ilvl w:val="0"/>
          <w:numId w:val="1"/>
        </w:numPr>
        <w:spacing w:after="0" w:line="288" w:lineRule="auto"/>
        <w:ind w:firstLineChars="0"/>
        <w:rPr>
          <w:rFonts w:ascii="仿宋" w:hAnsi="仿宋" w:eastAsia="仿宋" w:cs="仿宋"/>
          <w:color w:val="000000"/>
          <w:sz w:val="24"/>
          <w:szCs w:val="24"/>
        </w:rPr>
      </w:pPr>
      <w:r>
        <w:rPr>
          <w:rFonts w:hint="eastAsia" w:ascii="楷体" w:hAnsi="楷体" w:eastAsia="楷体"/>
          <w:kern w:val="0"/>
          <w:sz w:val="24"/>
          <w:szCs w:val="24"/>
        </w:rPr>
        <w:t>避免剧烈运动</w:t>
      </w:r>
      <w:r>
        <w:rPr>
          <w:rFonts w:hint="eastAsia" w:ascii="楷体" w:hAnsi="楷体" w:eastAsia="楷体"/>
          <w:kern w:val="0"/>
          <w:sz w:val="24"/>
          <w:szCs w:val="24"/>
          <w:lang w:eastAsia="zh-CN"/>
        </w:rPr>
        <w:t>，</w:t>
      </w:r>
      <w:r>
        <w:rPr>
          <w:rFonts w:hint="eastAsia" w:ascii="楷体" w:hAnsi="楷体" w:eastAsia="楷体"/>
          <w:kern w:val="0"/>
          <w:sz w:val="24"/>
          <w:szCs w:val="24"/>
        </w:rPr>
        <w:t>避免弯腰提重物</w:t>
      </w:r>
      <w:r>
        <w:rPr>
          <w:rFonts w:hint="eastAsia" w:ascii="楷体" w:hAnsi="楷体" w:eastAsia="楷体"/>
          <w:kern w:val="0"/>
          <w:sz w:val="24"/>
          <w:szCs w:val="24"/>
          <w:lang w:eastAsia="zh-CN"/>
        </w:rPr>
        <w:t>，</w:t>
      </w:r>
      <w:r>
        <w:rPr>
          <w:rFonts w:hint="eastAsia" w:ascii="楷体" w:hAnsi="楷体" w:eastAsia="楷体"/>
          <w:kern w:val="0"/>
          <w:sz w:val="24"/>
          <w:szCs w:val="24"/>
        </w:rPr>
        <w:t>勿用力咳嗽打喷嚏</w:t>
      </w:r>
      <w:r>
        <w:rPr>
          <w:rFonts w:hint="eastAsia" w:ascii="楷体" w:hAnsi="楷体" w:eastAsia="楷体"/>
          <w:kern w:val="0"/>
          <w:sz w:val="24"/>
          <w:szCs w:val="24"/>
          <w:lang w:eastAsia="zh-CN"/>
        </w:rPr>
        <w:t>，</w:t>
      </w:r>
      <w:r>
        <w:rPr>
          <w:rFonts w:hint="eastAsia" w:ascii="楷体" w:hAnsi="楷体" w:eastAsia="楷体"/>
          <w:kern w:val="0"/>
          <w:sz w:val="24"/>
          <w:szCs w:val="24"/>
        </w:rPr>
        <w:t>避免用力眨眼和揉眼</w:t>
      </w:r>
      <w:r>
        <w:rPr>
          <w:rFonts w:hint="eastAsia" w:ascii="楷体" w:hAnsi="楷体" w:eastAsia="楷体"/>
          <w:kern w:val="0"/>
          <w:sz w:val="24"/>
          <w:szCs w:val="24"/>
          <w:lang w:eastAsia="zh-CN"/>
        </w:rPr>
        <w:t>，</w:t>
      </w:r>
      <w:r>
        <w:rPr>
          <w:rFonts w:hint="eastAsia" w:ascii="楷体" w:hAnsi="楷体" w:eastAsia="楷体"/>
          <w:kern w:val="0"/>
          <w:sz w:val="24"/>
          <w:szCs w:val="24"/>
        </w:rPr>
        <w:t>防止眼外伤。</w:t>
      </w:r>
    </w:p>
    <w:p>
      <w:pPr>
        <w:pStyle w:val="26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 w:cs="仿宋"/>
          <w:color w:val="000000"/>
          <w:sz w:val="24"/>
          <w:szCs w:val="24"/>
        </w:rPr>
      </w:pPr>
      <w:r>
        <w:rPr>
          <w:rFonts w:hint="eastAsia" w:ascii="楷体" w:hAnsi="楷体" w:eastAsia="楷体" w:cs="仿宋"/>
          <w:color w:val="000000"/>
          <w:sz w:val="24"/>
          <w:szCs w:val="24"/>
        </w:rPr>
        <w:t>忌烟酒；清淡饮食，忌辛辣；保持大便通畅。</w:t>
      </w:r>
    </w:p>
    <w:p>
      <w:pPr>
        <w:pStyle w:val="26"/>
        <w:numPr>
          <w:ilvl w:val="0"/>
          <w:numId w:val="1"/>
        </w:numPr>
        <w:spacing w:after="0" w:line="288" w:lineRule="auto"/>
        <w:ind w:firstLineChars="0"/>
        <w:rPr>
          <w:rFonts w:ascii="楷体" w:hAnsi="楷体" w:eastAsia="楷体" w:cs="仿宋"/>
          <w:color w:val="000000"/>
          <w:sz w:val="24"/>
          <w:szCs w:val="24"/>
        </w:rPr>
      </w:pPr>
      <w:r>
        <w:rPr>
          <w:rFonts w:hint="eastAsia" w:ascii="楷体" w:hAnsi="楷体" w:eastAsia="楷体" w:cs="仿宋"/>
          <w:color w:val="000000"/>
          <w:sz w:val="24"/>
          <w:szCs w:val="24"/>
        </w:rPr>
        <w:t>白内障联合青光眼手术后</w:t>
      </w:r>
      <w:r>
        <w:rPr>
          <w:rFonts w:hint="eastAsia" w:ascii="楷体" w:hAnsi="楷体" w:eastAsia="楷体" w:cs="仿宋"/>
          <w:color w:val="000000"/>
          <w:sz w:val="24"/>
          <w:szCs w:val="24"/>
          <w:lang w:eastAsia="zh-CN"/>
        </w:rPr>
        <w:t>，</w:t>
      </w:r>
      <w:r>
        <w:rPr>
          <w:rFonts w:hint="eastAsia" w:ascii="楷体" w:hAnsi="楷体" w:eastAsia="楷体" w:cs="仿宋"/>
          <w:color w:val="000000"/>
          <w:sz w:val="24"/>
          <w:szCs w:val="24"/>
        </w:rPr>
        <w:t>应定期随访和监测眼压、房角和视神经损伤情况。</w:t>
      </w:r>
    </w:p>
    <w:p>
      <w:pPr>
        <w:pStyle w:val="2"/>
        <w:spacing w:before="156" w:after="156" w:line="288" w:lineRule="auto"/>
        <w:rPr>
          <w:rStyle w:val="22"/>
          <w:rFonts w:ascii="Times New Roman" w:eastAsiaTheme="minorEastAsia" w:cstheme="minorBidi"/>
          <w:color w:val="auto"/>
          <w:szCs w:val="44"/>
        </w:rPr>
      </w:pPr>
      <w:r>
        <w:rPr>
          <w:rStyle w:val="22"/>
          <w:rFonts w:hint="eastAsia" w:ascii="Times New Roman" w:eastAsiaTheme="minorEastAsia" w:cstheme="minorBidi"/>
          <w:color w:val="auto"/>
          <w:szCs w:val="44"/>
        </w:rPr>
        <w:t>●急症处理</w:t>
      </w:r>
    </w:p>
    <w:p>
      <w:pPr>
        <w:pStyle w:val="20"/>
        <w:numPr>
          <w:ilvl w:val="0"/>
          <w:numId w:val="1"/>
        </w:numPr>
        <w:snapToGrid w:val="0"/>
        <w:spacing w:after="0" w:line="288" w:lineRule="auto"/>
        <w:jc w:val="both"/>
        <w:rPr>
          <w:rStyle w:val="24"/>
          <w:rFonts w:ascii="楷体" w:hAnsi="楷体" w:eastAsia="楷体" w:cs="华文楷体"/>
          <w:kern w:val="2"/>
          <w:sz w:val="24"/>
          <w:szCs w:val="24"/>
        </w:rPr>
      </w:pPr>
      <w:r>
        <w:rPr>
          <w:rStyle w:val="24"/>
          <w:rFonts w:hint="eastAsia" w:ascii="楷体" w:hAnsi="楷体" w:eastAsia="楷体" w:cs="华文楷体"/>
          <w:sz w:val="24"/>
          <w:szCs w:val="24"/>
        </w:rPr>
        <w:t>如病情加重，尤其出现下列情况，应尽快到医院就诊：</w:t>
      </w:r>
    </w:p>
    <w:p>
      <w:pPr>
        <w:pStyle w:val="39"/>
        <w:spacing w:line="288" w:lineRule="auto"/>
        <w:ind w:left="660" w:leftChars="200" w:hanging="240" w:hangingChars="100"/>
        <w:rPr>
          <w:rStyle w:val="24"/>
          <w:rFonts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Style w:val="24"/>
          <w:rFonts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1.</w:t>
      </w:r>
      <w:r>
        <w:rPr>
          <w:rStyle w:val="24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眼球中央（瞳孔区）突然“变白”，视力明显下降。</w:t>
      </w:r>
    </w:p>
    <w:p>
      <w:pPr>
        <w:pStyle w:val="39"/>
        <w:spacing w:line="288" w:lineRule="auto"/>
        <w:ind w:left="660" w:leftChars="200" w:hanging="240" w:hangingChars="100"/>
        <w:rPr>
          <w:rStyle w:val="24"/>
          <w:rFonts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Style w:val="24"/>
          <w:rFonts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Style w:val="24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.突发眼红、眼痛、伴恶心呕吐，视力急剧下降。</w:t>
      </w:r>
    </w:p>
    <w:p>
      <w:pPr>
        <w:pStyle w:val="39"/>
        <w:spacing w:line="288" w:lineRule="auto"/>
        <w:ind w:left="660" w:leftChars="200" w:hanging="240" w:hangingChars="100"/>
        <w:rPr>
          <w:rStyle w:val="24"/>
          <w:rFonts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Style w:val="24"/>
          <w:rFonts w:hint="eastAsia" w:ascii="楷体" w:hAnsi="楷体" w:eastAsia="楷体" w:cs="华文楷体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3.白内障患病多年，突然视力下降或明显变化。</w:t>
      </w:r>
    </w:p>
    <w:p>
      <w:pPr>
        <w:pStyle w:val="36"/>
        <w:ind w:firstLine="0" w:firstLineChars="0"/>
        <w:rPr>
          <w:rStyle w:val="24"/>
        </w:rPr>
      </w:pPr>
      <w:r>
        <w:rPr>
          <w:rStyle w:val="24"/>
        </w:rPr>
        <mc:AlternateContent>
          <mc:Choice Requires="wps">
            <w:drawing>
              <wp:inline distT="0" distB="0" distL="0" distR="0">
                <wp:extent cx="5284470" cy="504825"/>
                <wp:effectExtent l="1905" t="2540" r="0" b="0"/>
                <wp:docPr id="1468291276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4470" cy="50482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0"/>
                              <w:spacing w:line="240" w:lineRule="auto"/>
                              <w:ind w:leftChars="-67" w:hanging="141" w:hangingChars="44"/>
                              <w:jc w:val="center"/>
                              <w:rPr>
                                <w:rFonts w:ascii="黑体" w:hAnsi="黑体" w:eastAsia="黑体" w:cs="华文中宋"/>
                                <w:b/>
                                <w:color w:val="000000"/>
                                <w:sz w:val="36"/>
                                <w:szCs w:val="28"/>
                              </w:rPr>
                            </w:pPr>
                            <w:r>
                              <w:rPr>
                                <w:rStyle w:val="25"/>
                                <w:rFonts w:hint="eastAsia" w:ascii="黑体" w:hAnsi="黑体" w:eastAsia="黑体"/>
                                <w:b/>
                                <w:sz w:val="32"/>
                                <w:shd w:val="clear" w:color="FFFFFF" w:fill="D9D9D9"/>
                              </w:rPr>
                              <w:t>其他指导建议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文本框 9" o:spid="_x0000_s1026" o:spt="202" type="#_x0000_t202" style="height:39.75pt;width:416.1pt;" fillcolor="#D8D8D8" filled="t" stroked="f" coordsize="21600,21600" o:gfxdata="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Mto9s/UAAAABAEAAA8AAAAAAAAAAQAgAAAAIgAAAGRycy9kb3ducmV2LnhtbFBL&#10;AQIUABQAAAAIAIdO4kBU9FcUMwIAAEcEAAAOAAAAAAAAAAEAIAAAACMBAABkcnMvZTJvRG9jLnht&#10;bFBLBQYAAAAABgAGAFkBAAD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0"/>
                        <w:spacing w:line="240" w:lineRule="auto"/>
                        <w:ind w:leftChars="-67" w:hanging="141" w:hangingChars="44"/>
                        <w:jc w:val="center"/>
                        <w:rPr>
                          <w:rFonts w:ascii="黑体" w:hAnsi="黑体" w:eastAsia="黑体" w:cs="华文中宋"/>
                          <w:b/>
                          <w:color w:val="000000"/>
                          <w:sz w:val="36"/>
                          <w:szCs w:val="28"/>
                        </w:rPr>
                      </w:pPr>
                      <w:r>
                        <w:rPr>
                          <w:rStyle w:val="25"/>
                          <w:rFonts w:hint="eastAsia" w:ascii="黑体" w:hAnsi="黑体" w:eastAsia="黑体"/>
                          <w:b/>
                          <w:sz w:val="32"/>
                          <w:shd w:val="clear" w:color="FFFFFF" w:fill="D9D9D9"/>
                        </w:rPr>
                        <w:t>其他指导建议</w:t>
                      </w:r>
                    </w:p>
                  </w:txbxContent>
                </v:textbox>
                <w10:wrap type="none"/>
                <w10:anchorlock/>
              </v:shape>
            </w:pict>
          </mc:Fallback>
        </mc:AlternateConten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                                                                                               </w:t>
      </w:r>
    </w:p>
    <w:p>
      <w:pPr>
        <w:spacing w:after="0" w:line="480" w:lineRule="auto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thick"/>
        </w:rPr>
        <w:t xml:space="preserve">                                                                                            </w:t>
      </w:r>
      <w:r>
        <w:rPr>
          <w:rFonts w:asciiTheme="minorEastAsia" w:hAnsiTheme="minorEastAsia"/>
          <w:sz w:val="24"/>
          <w:szCs w:val="24"/>
          <w:u w:val="single"/>
        </w:rPr>
        <w:t xml:space="preserve">        </w:t>
      </w:r>
    </w:p>
    <w:p>
      <w:pPr>
        <w:spacing w:after="0" w:line="240" w:lineRule="auto"/>
        <w:rPr>
          <w:rStyle w:val="22"/>
          <w:rFonts w:cs="华文楷体" w:asciiTheme="minorEastAsia" w:hAnsiTheme="minorEastAsia"/>
          <w:sz w:val="24"/>
          <w:szCs w:val="24"/>
        </w:rPr>
      </w:pPr>
      <w:r>
        <w:rPr>
          <w:rStyle w:val="22"/>
          <w:rFonts w:hint="eastAsia" w:cs="华文楷体" w:asciiTheme="minorEastAsia" w:hAnsiTheme="minorEastAsia"/>
          <w:sz w:val="24"/>
          <w:szCs w:val="24"/>
        </w:rPr>
        <w:t>医生/指导人员签名：</w:t>
      </w:r>
      <w:r>
        <w:rPr>
          <w:rStyle w:val="22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2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2"/>
          <w:rFonts w:hint="eastAsia" w:cs="华文楷体" w:asciiTheme="minorEastAsia" w:hAnsiTheme="minorEastAsia"/>
          <w:sz w:val="24"/>
          <w:szCs w:val="24"/>
        </w:rPr>
        <w:t>咨询电话：</w:t>
      </w:r>
      <w:r>
        <w:rPr>
          <w:rStyle w:val="22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2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2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2"/>
          <w:rFonts w:hint="eastAsia" w:cs="华文楷体" w:asciiTheme="minorEastAsia" w:hAnsiTheme="minorEastAsia"/>
          <w:sz w:val="24"/>
          <w:szCs w:val="24"/>
        </w:rPr>
        <w:t>日期：</w:t>
      </w:r>
      <w:r>
        <w:rPr>
          <w:rStyle w:val="22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2"/>
          <w:rFonts w:hint="eastAsia" w:cs="华文楷体" w:asciiTheme="minorEastAsia" w:hAnsiTheme="minorEastAsia"/>
          <w:sz w:val="24"/>
          <w:szCs w:val="24"/>
        </w:rPr>
        <w:tab/>
      </w:r>
      <w:r>
        <w:rPr>
          <w:rStyle w:val="22"/>
          <w:rFonts w:hint="eastAsia" w:cs="华文楷体" w:asciiTheme="minorEastAsia" w:hAnsiTheme="minorEastAsia"/>
          <w:sz w:val="24"/>
          <w:szCs w:val="24"/>
        </w:rPr>
        <w:t>年   月   日</w:t>
      </w:r>
    </w:p>
    <w:p>
      <w:pPr>
        <w:spacing w:after="0" w:line="240" w:lineRule="auto"/>
        <w:rPr>
          <w:rFonts w:asciiTheme="minorEastAsia" w:hAnsiTheme="minorEastAsia"/>
          <w:sz w:val="24"/>
          <w:szCs w:val="24"/>
          <w:u w:val="dotted"/>
        </w:rPr>
      </w:pPr>
      <w:r>
        <w:rPr>
          <w:rFonts w:asciiTheme="minorEastAsia" w:hAnsiTheme="minorEastAsia"/>
          <w:sz w:val="24"/>
          <w:szCs w:val="24"/>
          <w:u w:val="dotted"/>
        </w:rPr>
        <w:t xml:space="preserve">                                                                                      </w:t>
      </w:r>
    </w:p>
    <w:p>
      <w:pPr>
        <w:pStyle w:val="20"/>
        <w:spacing w:after="0" w:line="240" w:lineRule="auto"/>
        <w:jc w:val="center"/>
        <w:rPr>
          <w:rFonts w:hint="eastAsia" w:ascii="仿宋_GB2312" w:eastAsia="仿宋_GB2312" w:hAnsiTheme="minorEastAsia"/>
          <w:b/>
          <w:kern w:val="2"/>
          <w:szCs w:val="28"/>
        </w:rPr>
      </w:pPr>
    </w:p>
    <w:p>
      <w:pPr>
        <w:pStyle w:val="20"/>
        <w:spacing w:after="0" w:line="240" w:lineRule="auto"/>
        <w:jc w:val="center"/>
        <w:rPr>
          <w:rFonts w:ascii="仿宋_GB2312" w:eastAsia="仿宋_GB2312" w:hAnsiTheme="minorEastAsia"/>
          <w:b/>
          <w:kern w:val="2"/>
          <w:szCs w:val="28"/>
        </w:rPr>
      </w:pPr>
      <w:r>
        <w:rPr>
          <w:rFonts w:hint="eastAsia" w:ascii="仿宋_GB2312" w:eastAsia="仿宋_GB2312" w:hAnsiTheme="minorEastAsia"/>
          <w:b/>
          <w:kern w:val="2"/>
          <w:szCs w:val="28"/>
        </w:rPr>
        <w:t>白内障患者健康教育处方使用说明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</w:p>
    <w:p>
      <w:pPr>
        <w:snapToGrid w:val="0"/>
        <w:spacing w:after="0" w:line="276" w:lineRule="auto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★使用对象：</w:t>
      </w:r>
      <w:r>
        <w:rPr>
          <w:rFonts w:hint="eastAsia" w:ascii="仿宋_GB2312" w:eastAsia="仿宋_GB2312" w:hAnsiTheme="minorEastAsia"/>
          <w:szCs w:val="21"/>
        </w:rPr>
        <w:t>白内障患者。</w:t>
      </w:r>
    </w:p>
    <w:p>
      <w:pPr>
        <w:snapToGrid w:val="0"/>
        <w:spacing w:after="0" w:line="276" w:lineRule="auto"/>
        <w:rPr>
          <w:rFonts w:ascii="仿宋_GB2312" w:hAnsi="仿宋" w:eastAsia="仿宋_GB2312"/>
          <w:b/>
          <w:szCs w:val="21"/>
        </w:rPr>
      </w:pPr>
      <w:r>
        <w:rPr>
          <w:rFonts w:hint="eastAsia" w:ascii="仿宋_GB2312" w:hAnsi="仿宋" w:eastAsia="仿宋_GB2312"/>
          <w:b/>
          <w:szCs w:val="21"/>
        </w:rPr>
        <w:t>★使用方法：</w:t>
      </w:r>
    </w:p>
    <w:p>
      <w:pPr>
        <w:snapToGrid w:val="0"/>
        <w:spacing w:after="0" w:line="276" w:lineRule="auto"/>
        <w:ind w:firstLine="210" w:firstLineChars="100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>1.本处方不能替代医务人员开具的医疗处方，主要用于患者健康生活方式指导。</w:t>
      </w:r>
    </w:p>
    <w:p>
      <w:pPr>
        <w:snapToGrid w:val="0"/>
        <w:spacing w:after="0" w:line="276" w:lineRule="auto"/>
        <w:ind w:firstLine="210" w:firstLineChars="100"/>
        <w:rPr>
          <w:rFonts w:ascii="仿宋_GB2312" w:hAnsi="仿宋" w:eastAsia="仿宋_GB2312"/>
          <w:szCs w:val="21"/>
        </w:rPr>
      </w:pPr>
      <w:r>
        <w:rPr>
          <w:rFonts w:hint="eastAsia" w:ascii="仿宋_GB2312" w:hAnsi="仿宋" w:eastAsia="仿宋_GB2312"/>
          <w:szCs w:val="21"/>
        </w:rPr>
        <w:t xml:space="preserve">2.医务人员应结合患者的病情、健康危险因素等，提供有针对性的健康指导。 </w:t>
      </w:r>
    </w:p>
    <w:sectPr>
      <w:footnotePr>
        <w:numFmt w:val="chicago"/>
      </w:footnote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Lantinghei SC">
    <w:altName w:val="微软雅黑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GDSBXP+STKaiti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87CB29"/>
    <w:multiLevelType w:val="singleLevel"/>
    <w:tmpl w:val="FA87CB29"/>
    <w:lvl w:ilvl="0" w:tentative="0">
      <w:start w:val="1"/>
      <w:numFmt w:val="bullet"/>
      <w:lvlText w:val="□"/>
      <w:lvlJc w:val="left"/>
      <w:pPr>
        <w:ind w:left="420" w:hanging="420"/>
      </w:pPr>
      <w:rPr>
        <w:rFonts w:hint="default" w:ascii="宋体" w:hAnsi="宋体" w:eastAsia="宋体" w:cs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trackRevisions w:val="1"/>
  <w:documentProtection w:enforcement="0"/>
  <w:defaultTabStop w:val="420"/>
  <w:drawingGridVerticalSpacing w:val="156"/>
  <w:noPunctuationKerning w:val="1"/>
  <w:characterSpacingControl w:val="compressPunctuation"/>
  <w:footnotePr>
    <w:numFmt w:val="chicago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hMDVkODAwODdmZTY4YTYwNTRlNTM2YmQ2Y2M2NDQifQ=="/>
  </w:docVars>
  <w:rsids>
    <w:rsidRoot w:val="1BA76FD1"/>
    <w:rsid w:val="00001D5D"/>
    <w:rsid w:val="0000307F"/>
    <w:rsid w:val="000048D6"/>
    <w:rsid w:val="000050EC"/>
    <w:rsid w:val="00010862"/>
    <w:rsid w:val="00020834"/>
    <w:rsid w:val="000219E9"/>
    <w:rsid w:val="0002290B"/>
    <w:rsid w:val="00033A51"/>
    <w:rsid w:val="00033FC7"/>
    <w:rsid w:val="00037C12"/>
    <w:rsid w:val="000475EA"/>
    <w:rsid w:val="00051A08"/>
    <w:rsid w:val="00051CB7"/>
    <w:rsid w:val="000767FF"/>
    <w:rsid w:val="00090B05"/>
    <w:rsid w:val="00096486"/>
    <w:rsid w:val="000968A0"/>
    <w:rsid w:val="000A081C"/>
    <w:rsid w:val="000B4584"/>
    <w:rsid w:val="000D27F7"/>
    <w:rsid w:val="000D3202"/>
    <w:rsid w:val="000D6DE2"/>
    <w:rsid w:val="000D7999"/>
    <w:rsid w:val="000E48C5"/>
    <w:rsid w:val="00112C87"/>
    <w:rsid w:val="001176CB"/>
    <w:rsid w:val="001246F7"/>
    <w:rsid w:val="00127E32"/>
    <w:rsid w:val="001325EE"/>
    <w:rsid w:val="00144185"/>
    <w:rsid w:val="00150403"/>
    <w:rsid w:val="00153D4E"/>
    <w:rsid w:val="0015437F"/>
    <w:rsid w:val="001556E4"/>
    <w:rsid w:val="0016315C"/>
    <w:rsid w:val="001725E5"/>
    <w:rsid w:val="00183492"/>
    <w:rsid w:val="0019108F"/>
    <w:rsid w:val="00195440"/>
    <w:rsid w:val="001968C0"/>
    <w:rsid w:val="001A45EC"/>
    <w:rsid w:val="001C021D"/>
    <w:rsid w:val="001C4112"/>
    <w:rsid w:val="001C7F3B"/>
    <w:rsid w:val="001E77B4"/>
    <w:rsid w:val="001F2F69"/>
    <w:rsid w:val="001F5579"/>
    <w:rsid w:val="0020255F"/>
    <w:rsid w:val="002063CA"/>
    <w:rsid w:val="002103B7"/>
    <w:rsid w:val="0021232D"/>
    <w:rsid w:val="00223701"/>
    <w:rsid w:val="00226A23"/>
    <w:rsid w:val="00242583"/>
    <w:rsid w:val="00246902"/>
    <w:rsid w:val="002566BF"/>
    <w:rsid w:val="00272FA5"/>
    <w:rsid w:val="0027318E"/>
    <w:rsid w:val="0027622D"/>
    <w:rsid w:val="0028168B"/>
    <w:rsid w:val="0028690A"/>
    <w:rsid w:val="002A2FF7"/>
    <w:rsid w:val="002A6E9C"/>
    <w:rsid w:val="002B00C6"/>
    <w:rsid w:val="002D4609"/>
    <w:rsid w:val="002D7407"/>
    <w:rsid w:val="002E7B6F"/>
    <w:rsid w:val="002F05DC"/>
    <w:rsid w:val="002F1C6D"/>
    <w:rsid w:val="002F2E33"/>
    <w:rsid w:val="002F45A6"/>
    <w:rsid w:val="00313637"/>
    <w:rsid w:val="003141F6"/>
    <w:rsid w:val="00322BB2"/>
    <w:rsid w:val="00330FBE"/>
    <w:rsid w:val="00333AB7"/>
    <w:rsid w:val="003345C0"/>
    <w:rsid w:val="00336609"/>
    <w:rsid w:val="0034087D"/>
    <w:rsid w:val="0034430B"/>
    <w:rsid w:val="00350E88"/>
    <w:rsid w:val="00354584"/>
    <w:rsid w:val="00361499"/>
    <w:rsid w:val="00361BCB"/>
    <w:rsid w:val="00362B4E"/>
    <w:rsid w:val="00362B58"/>
    <w:rsid w:val="003668B4"/>
    <w:rsid w:val="00367313"/>
    <w:rsid w:val="00367D1D"/>
    <w:rsid w:val="00372596"/>
    <w:rsid w:val="0037321F"/>
    <w:rsid w:val="003779CE"/>
    <w:rsid w:val="00386804"/>
    <w:rsid w:val="003903C7"/>
    <w:rsid w:val="00392349"/>
    <w:rsid w:val="0039412E"/>
    <w:rsid w:val="00395B84"/>
    <w:rsid w:val="003A1470"/>
    <w:rsid w:val="003A5F28"/>
    <w:rsid w:val="003A7294"/>
    <w:rsid w:val="003A7E1F"/>
    <w:rsid w:val="003C0BEA"/>
    <w:rsid w:val="003C5938"/>
    <w:rsid w:val="003C63CB"/>
    <w:rsid w:val="003C6476"/>
    <w:rsid w:val="003C6F58"/>
    <w:rsid w:val="003D255E"/>
    <w:rsid w:val="003E2D7E"/>
    <w:rsid w:val="0040169B"/>
    <w:rsid w:val="00403940"/>
    <w:rsid w:val="0040610E"/>
    <w:rsid w:val="004238C3"/>
    <w:rsid w:val="004260F6"/>
    <w:rsid w:val="004406E0"/>
    <w:rsid w:val="004445E5"/>
    <w:rsid w:val="00447CA1"/>
    <w:rsid w:val="00452C0B"/>
    <w:rsid w:val="00453574"/>
    <w:rsid w:val="00457275"/>
    <w:rsid w:val="004726E5"/>
    <w:rsid w:val="00474240"/>
    <w:rsid w:val="00475B4A"/>
    <w:rsid w:val="004760B1"/>
    <w:rsid w:val="0048609E"/>
    <w:rsid w:val="0049252A"/>
    <w:rsid w:val="004A6419"/>
    <w:rsid w:val="004A794F"/>
    <w:rsid w:val="004B6C60"/>
    <w:rsid w:val="004D1C19"/>
    <w:rsid w:val="004D6016"/>
    <w:rsid w:val="004D67A8"/>
    <w:rsid w:val="004E2EAB"/>
    <w:rsid w:val="004E5692"/>
    <w:rsid w:val="00500627"/>
    <w:rsid w:val="005142E2"/>
    <w:rsid w:val="00517DC3"/>
    <w:rsid w:val="00517DFB"/>
    <w:rsid w:val="00521C31"/>
    <w:rsid w:val="00525EF1"/>
    <w:rsid w:val="00526679"/>
    <w:rsid w:val="0054387C"/>
    <w:rsid w:val="00544FBE"/>
    <w:rsid w:val="00574FA6"/>
    <w:rsid w:val="005836FC"/>
    <w:rsid w:val="005848FC"/>
    <w:rsid w:val="00591154"/>
    <w:rsid w:val="00592C17"/>
    <w:rsid w:val="00597159"/>
    <w:rsid w:val="005B1E2A"/>
    <w:rsid w:val="005B2DF5"/>
    <w:rsid w:val="005B48CD"/>
    <w:rsid w:val="005C57C4"/>
    <w:rsid w:val="005D464F"/>
    <w:rsid w:val="005D5546"/>
    <w:rsid w:val="005E3ABC"/>
    <w:rsid w:val="006026B5"/>
    <w:rsid w:val="0061067E"/>
    <w:rsid w:val="00627E1D"/>
    <w:rsid w:val="00631273"/>
    <w:rsid w:val="006377EA"/>
    <w:rsid w:val="0064054D"/>
    <w:rsid w:val="006516D7"/>
    <w:rsid w:val="00654886"/>
    <w:rsid w:val="006609A6"/>
    <w:rsid w:val="006675B8"/>
    <w:rsid w:val="006678C1"/>
    <w:rsid w:val="00676F6A"/>
    <w:rsid w:val="00682D1E"/>
    <w:rsid w:val="00687141"/>
    <w:rsid w:val="006A18E6"/>
    <w:rsid w:val="006A4069"/>
    <w:rsid w:val="006A7B12"/>
    <w:rsid w:val="006B0535"/>
    <w:rsid w:val="006C4B1A"/>
    <w:rsid w:val="006D13A7"/>
    <w:rsid w:val="006F035A"/>
    <w:rsid w:val="006F1C1B"/>
    <w:rsid w:val="006F1DB9"/>
    <w:rsid w:val="006F7B32"/>
    <w:rsid w:val="00712D56"/>
    <w:rsid w:val="00720DC4"/>
    <w:rsid w:val="00721E70"/>
    <w:rsid w:val="0073025A"/>
    <w:rsid w:val="00735B6C"/>
    <w:rsid w:val="00735BFE"/>
    <w:rsid w:val="00746622"/>
    <w:rsid w:val="00756A86"/>
    <w:rsid w:val="007605C4"/>
    <w:rsid w:val="00762E6B"/>
    <w:rsid w:val="00764A1B"/>
    <w:rsid w:val="0076728A"/>
    <w:rsid w:val="007875C3"/>
    <w:rsid w:val="007965C8"/>
    <w:rsid w:val="007A721C"/>
    <w:rsid w:val="007B1C67"/>
    <w:rsid w:val="007B52E7"/>
    <w:rsid w:val="007B6179"/>
    <w:rsid w:val="007B74EB"/>
    <w:rsid w:val="007C576F"/>
    <w:rsid w:val="007C6F39"/>
    <w:rsid w:val="007D2861"/>
    <w:rsid w:val="007E0FF5"/>
    <w:rsid w:val="007F430D"/>
    <w:rsid w:val="0080529D"/>
    <w:rsid w:val="00811683"/>
    <w:rsid w:val="0082106B"/>
    <w:rsid w:val="00823E7E"/>
    <w:rsid w:val="00832341"/>
    <w:rsid w:val="008349B5"/>
    <w:rsid w:val="00851E26"/>
    <w:rsid w:val="008520DA"/>
    <w:rsid w:val="008609DD"/>
    <w:rsid w:val="00880F50"/>
    <w:rsid w:val="008A1F1E"/>
    <w:rsid w:val="008A22A9"/>
    <w:rsid w:val="008B41F9"/>
    <w:rsid w:val="008B62F9"/>
    <w:rsid w:val="008B645B"/>
    <w:rsid w:val="008D1550"/>
    <w:rsid w:val="008D2898"/>
    <w:rsid w:val="008D3711"/>
    <w:rsid w:val="008D37C4"/>
    <w:rsid w:val="008D43C7"/>
    <w:rsid w:val="008D4E27"/>
    <w:rsid w:val="008D5365"/>
    <w:rsid w:val="00910A7D"/>
    <w:rsid w:val="0091635D"/>
    <w:rsid w:val="00917B72"/>
    <w:rsid w:val="009453F5"/>
    <w:rsid w:val="00955176"/>
    <w:rsid w:val="00966355"/>
    <w:rsid w:val="00971B0B"/>
    <w:rsid w:val="00974A83"/>
    <w:rsid w:val="00995581"/>
    <w:rsid w:val="00995A4D"/>
    <w:rsid w:val="009A3D2E"/>
    <w:rsid w:val="009A73EF"/>
    <w:rsid w:val="009B1B37"/>
    <w:rsid w:val="009B3062"/>
    <w:rsid w:val="009C73C2"/>
    <w:rsid w:val="009E68E7"/>
    <w:rsid w:val="009F269D"/>
    <w:rsid w:val="009F318E"/>
    <w:rsid w:val="009F51EA"/>
    <w:rsid w:val="00A03534"/>
    <w:rsid w:val="00A420F4"/>
    <w:rsid w:val="00A46B25"/>
    <w:rsid w:val="00A52553"/>
    <w:rsid w:val="00A542CF"/>
    <w:rsid w:val="00A63510"/>
    <w:rsid w:val="00A6393D"/>
    <w:rsid w:val="00A65139"/>
    <w:rsid w:val="00A80442"/>
    <w:rsid w:val="00A82C20"/>
    <w:rsid w:val="00A83B57"/>
    <w:rsid w:val="00A906DF"/>
    <w:rsid w:val="00A92DAA"/>
    <w:rsid w:val="00AB7840"/>
    <w:rsid w:val="00AC6CDB"/>
    <w:rsid w:val="00AD0B2D"/>
    <w:rsid w:val="00AD1A3A"/>
    <w:rsid w:val="00AD5D8C"/>
    <w:rsid w:val="00AE0FFE"/>
    <w:rsid w:val="00AE1C6A"/>
    <w:rsid w:val="00AE1DC6"/>
    <w:rsid w:val="00AE1EF7"/>
    <w:rsid w:val="00AE1FFF"/>
    <w:rsid w:val="00AE6071"/>
    <w:rsid w:val="00AF526D"/>
    <w:rsid w:val="00B05F69"/>
    <w:rsid w:val="00B10EEE"/>
    <w:rsid w:val="00B12739"/>
    <w:rsid w:val="00B13D36"/>
    <w:rsid w:val="00B2002C"/>
    <w:rsid w:val="00B27F22"/>
    <w:rsid w:val="00B52A44"/>
    <w:rsid w:val="00B55CB6"/>
    <w:rsid w:val="00B71839"/>
    <w:rsid w:val="00B72640"/>
    <w:rsid w:val="00B818E5"/>
    <w:rsid w:val="00B83F58"/>
    <w:rsid w:val="00B90506"/>
    <w:rsid w:val="00B91322"/>
    <w:rsid w:val="00B921DA"/>
    <w:rsid w:val="00B937A2"/>
    <w:rsid w:val="00BA6859"/>
    <w:rsid w:val="00BB173A"/>
    <w:rsid w:val="00BB27AB"/>
    <w:rsid w:val="00BB51D0"/>
    <w:rsid w:val="00BC030B"/>
    <w:rsid w:val="00BC260D"/>
    <w:rsid w:val="00BC5AB0"/>
    <w:rsid w:val="00BC5B76"/>
    <w:rsid w:val="00BD438E"/>
    <w:rsid w:val="00BE007E"/>
    <w:rsid w:val="00BF37FA"/>
    <w:rsid w:val="00C00A81"/>
    <w:rsid w:val="00C023DA"/>
    <w:rsid w:val="00C07558"/>
    <w:rsid w:val="00C2552C"/>
    <w:rsid w:val="00C262E4"/>
    <w:rsid w:val="00C3191A"/>
    <w:rsid w:val="00C3398B"/>
    <w:rsid w:val="00C354D2"/>
    <w:rsid w:val="00C53642"/>
    <w:rsid w:val="00C66668"/>
    <w:rsid w:val="00C71555"/>
    <w:rsid w:val="00C749FC"/>
    <w:rsid w:val="00C765FE"/>
    <w:rsid w:val="00C76703"/>
    <w:rsid w:val="00C815D5"/>
    <w:rsid w:val="00C85DA7"/>
    <w:rsid w:val="00C87219"/>
    <w:rsid w:val="00CA1BAB"/>
    <w:rsid w:val="00CA7CF0"/>
    <w:rsid w:val="00CB4659"/>
    <w:rsid w:val="00CB7194"/>
    <w:rsid w:val="00CC2770"/>
    <w:rsid w:val="00CC2958"/>
    <w:rsid w:val="00CC6F43"/>
    <w:rsid w:val="00CD0814"/>
    <w:rsid w:val="00CD68B6"/>
    <w:rsid w:val="00CE162D"/>
    <w:rsid w:val="00CF34A5"/>
    <w:rsid w:val="00CF3B05"/>
    <w:rsid w:val="00CF4AC3"/>
    <w:rsid w:val="00CF5868"/>
    <w:rsid w:val="00CF6F63"/>
    <w:rsid w:val="00D11665"/>
    <w:rsid w:val="00D16C42"/>
    <w:rsid w:val="00D30219"/>
    <w:rsid w:val="00D30327"/>
    <w:rsid w:val="00D32228"/>
    <w:rsid w:val="00D44738"/>
    <w:rsid w:val="00D47250"/>
    <w:rsid w:val="00D47343"/>
    <w:rsid w:val="00D62DFA"/>
    <w:rsid w:val="00D80664"/>
    <w:rsid w:val="00D974AB"/>
    <w:rsid w:val="00DA0F37"/>
    <w:rsid w:val="00DA1C13"/>
    <w:rsid w:val="00DB1DD3"/>
    <w:rsid w:val="00DC09CB"/>
    <w:rsid w:val="00DC0F46"/>
    <w:rsid w:val="00DC45AE"/>
    <w:rsid w:val="00DC5075"/>
    <w:rsid w:val="00DD2268"/>
    <w:rsid w:val="00DE7BD9"/>
    <w:rsid w:val="00DF7644"/>
    <w:rsid w:val="00E01BEC"/>
    <w:rsid w:val="00E058E0"/>
    <w:rsid w:val="00E05E99"/>
    <w:rsid w:val="00E05F03"/>
    <w:rsid w:val="00E34111"/>
    <w:rsid w:val="00E34844"/>
    <w:rsid w:val="00E35CDE"/>
    <w:rsid w:val="00E446E2"/>
    <w:rsid w:val="00E45B29"/>
    <w:rsid w:val="00E507BA"/>
    <w:rsid w:val="00E5429D"/>
    <w:rsid w:val="00E65623"/>
    <w:rsid w:val="00E87C61"/>
    <w:rsid w:val="00EA2DFF"/>
    <w:rsid w:val="00EA7077"/>
    <w:rsid w:val="00EA7132"/>
    <w:rsid w:val="00EB5761"/>
    <w:rsid w:val="00EB596B"/>
    <w:rsid w:val="00EB7E56"/>
    <w:rsid w:val="00EF0B71"/>
    <w:rsid w:val="00EF1F0E"/>
    <w:rsid w:val="00F10394"/>
    <w:rsid w:val="00F16D60"/>
    <w:rsid w:val="00F27D03"/>
    <w:rsid w:val="00F444A3"/>
    <w:rsid w:val="00F51E0F"/>
    <w:rsid w:val="00F52369"/>
    <w:rsid w:val="00F56DE9"/>
    <w:rsid w:val="00F65393"/>
    <w:rsid w:val="00F67B3C"/>
    <w:rsid w:val="00F725B6"/>
    <w:rsid w:val="00F73B5D"/>
    <w:rsid w:val="00F7693E"/>
    <w:rsid w:val="00F82376"/>
    <w:rsid w:val="00F835F9"/>
    <w:rsid w:val="00FB3465"/>
    <w:rsid w:val="00FB6AEA"/>
    <w:rsid w:val="00FC0CAF"/>
    <w:rsid w:val="00FC1CBD"/>
    <w:rsid w:val="00FD1A11"/>
    <w:rsid w:val="00FE0DE2"/>
    <w:rsid w:val="00FE50BD"/>
    <w:rsid w:val="00FF497C"/>
    <w:rsid w:val="01F61ED9"/>
    <w:rsid w:val="025C1016"/>
    <w:rsid w:val="031E451D"/>
    <w:rsid w:val="03BC5C45"/>
    <w:rsid w:val="03D335B8"/>
    <w:rsid w:val="059C5BCD"/>
    <w:rsid w:val="059C75BD"/>
    <w:rsid w:val="093F51ED"/>
    <w:rsid w:val="0E010CC3"/>
    <w:rsid w:val="0F56503F"/>
    <w:rsid w:val="0F793853"/>
    <w:rsid w:val="11F40163"/>
    <w:rsid w:val="1743234C"/>
    <w:rsid w:val="182201B4"/>
    <w:rsid w:val="1A673727"/>
    <w:rsid w:val="1BA76FD1"/>
    <w:rsid w:val="1E2E0CE6"/>
    <w:rsid w:val="20207968"/>
    <w:rsid w:val="223C6316"/>
    <w:rsid w:val="27953250"/>
    <w:rsid w:val="28C630A2"/>
    <w:rsid w:val="299B2F8E"/>
    <w:rsid w:val="2A656BDD"/>
    <w:rsid w:val="2D8E342B"/>
    <w:rsid w:val="2F7E32A4"/>
    <w:rsid w:val="2FA17EA9"/>
    <w:rsid w:val="32755658"/>
    <w:rsid w:val="350600CA"/>
    <w:rsid w:val="35846234"/>
    <w:rsid w:val="37351DB1"/>
    <w:rsid w:val="39812B34"/>
    <w:rsid w:val="3FA3560A"/>
    <w:rsid w:val="484F4807"/>
    <w:rsid w:val="488717E9"/>
    <w:rsid w:val="4B6C5492"/>
    <w:rsid w:val="4B961EE9"/>
    <w:rsid w:val="4C580658"/>
    <w:rsid w:val="4EA50C1B"/>
    <w:rsid w:val="4EC423A1"/>
    <w:rsid w:val="524627CB"/>
    <w:rsid w:val="53AC47FA"/>
    <w:rsid w:val="5A341B8C"/>
    <w:rsid w:val="5C482626"/>
    <w:rsid w:val="5D7642EB"/>
    <w:rsid w:val="5E2F649B"/>
    <w:rsid w:val="62C70400"/>
    <w:rsid w:val="632C5992"/>
    <w:rsid w:val="670A38BA"/>
    <w:rsid w:val="6A5A2E0B"/>
    <w:rsid w:val="6B2A73A9"/>
    <w:rsid w:val="6C3F5DB4"/>
    <w:rsid w:val="6D1D11EE"/>
    <w:rsid w:val="6ED76777"/>
    <w:rsid w:val="6FE40133"/>
    <w:rsid w:val="71CC729E"/>
    <w:rsid w:val="724172C5"/>
    <w:rsid w:val="7F392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autoRedefine/>
    <w:qFormat/>
    <w:uiPriority w:val="9"/>
    <w:pPr>
      <w:keepNext/>
      <w:spacing w:beforeLines="50" w:afterLines="50" w:line="240" w:lineRule="auto"/>
      <w:jc w:val="left"/>
      <w:outlineLvl w:val="0"/>
    </w:pPr>
    <w:rPr>
      <w:rFonts w:ascii="Times New Roman" w:hAnsi="Times New Roman"/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32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9"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1"/>
    <w:rPr>
      <w:sz w:val="32"/>
      <w:szCs w:val="32"/>
    </w:rPr>
  </w:style>
  <w:style w:type="paragraph" w:styleId="6">
    <w:name w:val="Balloon Text"/>
    <w:basedOn w:val="1"/>
    <w:link w:val="31"/>
    <w:autoRedefine/>
    <w:qFormat/>
    <w:uiPriority w:val="0"/>
    <w:pPr>
      <w:spacing w:after="0" w:line="240" w:lineRule="auto"/>
    </w:pPr>
    <w:rPr>
      <w:sz w:val="18"/>
      <w:szCs w:val="18"/>
    </w:rPr>
  </w:style>
  <w:style w:type="paragraph" w:styleId="7">
    <w:name w:val="footer"/>
    <w:basedOn w:val="1"/>
    <w:link w:val="28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8">
    <w:name w:val="header"/>
    <w:basedOn w:val="1"/>
    <w:link w:val="2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9">
    <w:name w:val="footnote text"/>
    <w:basedOn w:val="1"/>
    <w:link w:val="43"/>
    <w:autoRedefine/>
    <w:semiHidden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10">
    <w:name w:val="annotation subject"/>
    <w:basedOn w:val="4"/>
    <w:next w:val="4"/>
    <w:link w:val="30"/>
    <w:autoRedefine/>
    <w:qFormat/>
    <w:uiPriority w:val="0"/>
    <w:rPr>
      <w:b/>
      <w:bCs/>
    </w:rPr>
  </w:style>
  <w:style w:type="character" w:styleId="13">
    <w:name w:val="Emphasis"/>
    <w:basedOn w:val="12"/>
    <w:autoRedefine/>
    <w:qFormat/>
    <w:uiPriority w:val="20"/>
    <w:rPr>
      <w:i/>
      <w:iCs/>
    </w:rPr>
  </w:style>
  <w:style w:type="character" w:styleId="14">
    <w:name w:val="Hyperlink"/>
    <w:basedOn w:val="12"/>
    <w:autoRedefine/>
    <w:semiHidden/>
    <w:unhideWhenUsed/>
    <w:qFormat/>
    <w:uiPriority w:val="0"/>
    <w:rPr>
      <w:color w:val="0000FF"/>
      <w:u w:val="single"/>
    </w:rPr>
  </w:style>
  <w:style w:type="character" w:styleId="15">
    <w:name w:val="annotation reference"/>
    <w:basedOn w:val="12"/>
    <w:qFormat/>
    <w:uiPriority w:val="0"/>
    <w:rPr>
      <w:sz w:val="21"/>
      <w:szCs w:val="21"/>
    </w:rPr>
  </w:style>
  <w:style w:type="character" w:styleId="16">
    <w:name w:val="footnote reference"/>
    <w:basedOn w:val="12"/>
    <w:semiHidden/>
    <w:unhideWhenUsed/>
    <w:qFormat/>
    <w:uiPriority w:val="0"/>
    <w:rPr>
      <w:vertAlign w:val="superscript"/>
    </w:rPr>
  </w:style>
  <w:style w:type="paragraph" w:customStyle="1" w:styleId="17">
    <w:name w:val="副标题1"/>
    <w:basedOn w:val="1"/>
    <w:qFormat/>
    <w:uiPriority w:val="0"/>
    <w:rPr>
      <w:sz w:val="22"/>
      <w:lang w:eastAsia="en-US"/>
    </w:rPr>
  </w:style>
  <w:style w:type="paragraph" w:customStyle="1" w:styleId="18">
    <w:name w:val="正文1"/>
    <w:basedOn w:val="1"/>
    <w:link w:val="19"/>
    <w:autoRedefine/>
    <w:qFormat/>
    <w:uiPriority w:val="0"/>
    <w:pPr>
      <w:spacing w:line="440" w:lineRule="exact"/>
    </w:pPr>
    <w:rPr>
      <w:rFonts w:ascii="Times New Roman" w:hAnsi="Times New Roman" w:eastAsia="宋体" w:cs="Times New Roman"/>
      <w:szCs w:val="20"/>
    </w:rPr>
  </w:style>
  <w:style w:type="character" w:customStyle="1" w:styleId="19">
    <w:name w:val="正文1 Char"/>
    <w:link w:val="18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20">
    <w:name w:val="Pa0"/>
    <w:basedOn w:val="1"/>
    <w:next w:val="1"/>
    <w:link w:val="35"/>
    <w:autoRedefine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1">
    <w:name w:val="A0"/>
    <w:autoRedefine/>
    <w:qFormat/>
    <w:uiPriority w:val="99"/>
    <w:rPr>
      <w:rFonts w:cs="Lantinghei SC"/>
      <w:color w:val="000000"/>
      <w:sz w:val="36"/>
      <w:szCs w:val="36"/>
    </w:rPr>
  </w:style>
  <w:style w:type="character" w:customStyle="1" w:styleId="22">
    <w:name w:val="A7"/>
    <w:autoRedefine/>
    <w:qFormat/>
    <w:uiPriority w:val="99"/>
    <w:rPr>
      <w:rFonts w:ascii="仿宋" w:eastAsia="仿宋" w:cs="仿宋"/>
      <w:color w:val="000000"/>
      <w:sz w:val="28"/>
      <w:szCs w:val="28"/>
    </w:rPr>
  </w:style>
  <w:style w:type="paragraph" w:customStyle="1" w:styleId="23">
    <w:name w:val="Pa1"/>
    <w:basedOn w:val="1"/>
    <w:next w:val="1"/>
    <w:autoRedefine/>
    <w:qFormat/>
    <w:uiPriority w:val="99"/>
    <w:pPr>
      <w:autoSpaceDE w:val="0"/>
      <w:autoSpaceDN w:val="0"/>
      <w:adjustRightInd w:val="0"/>
      <w:spacing w:line="241" w:lineRule="atLeast"/>
      <w:jc w:val="left"/>
    </w:pPr>
    <w:rPr>
      <w:rFonts w:ascii="Lantinghei SC" w:eastAsia="Lantinghei SC"/>
      <w:kern w:val="0"/>
      <w:sz w:val="24"/>
      <w:szCs w:val="24"/>
    </w:rPr>
  </w:style>
  <w:style w:type="character" w:customStyle="1" w:styleId="24">
    <w:name w:val="A1"/>
    <w:autoRedefine/>
    <w:qFormat/>
    <w:uiPriority w:val="99"/>
    <w:rPr>
      <w:rFonts w:ascii="GDSBXP+STKaiti" w:eastAsia="GDSBXP+STKaiti" w:cs="GDSBXP+STKaiti"/>
      <w:color w:val="000000"/>
      <w:sz w:val="26"/>
      <w:szCs w:val="26"/>
    </w:rPr>
  </w:style>
  <w:style w:type="character" w:customStyle="1" w:styleId="25">
    <w:name w:val="A2"/>
    <w:autoRedefine/>
    <w:qFormat/>
    <w:uiPriority w:val="99"/>
    <w:rPr>
      <w:rFonts w:cs="Lantinghei SC"/>
      <w:color w:val="000000"/>
      <w:sz w:val="30"/>
      <w:szCs w:val="30"/>
    </w:rPr>
  </w:style>
  <w:style w:type="paragraph" w:styleId="2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7">
    <w:name w:val="页眉 字符"/>
    <w:basedOn w:val="12"/>
    <w:link w:val="8"/>
    <w:autoRedefine/>
    <w:qFormat/>
    <w:uiPriority w:val="0"/>
    <w:rPr>
      <w:kern w:val="2"/>
      <w:sz w:val="18"/>
      <w:szCs w:val="18"/>
    </w:rPr>
  </w:style>
  <w:style w:type="character" w:customStyle="1" w:styleId="28">
    <w:name w:val="页脚 字符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29">
    <w:name w:val="批注文字 字符"/>
    <w:basedOn w:val="12"/>
    <w:link w:val="4"/>
    <w:autoRedefine/>
    <w:qFormat/>
    <w:uiPriority w:val="0"/>
    <w:rPr>
      <w:kern w:val="2"/>
      <w:sz w:val="21"/>
      <w:szCs w:val="22"/>
    </w:rPr>
  </w:style>
  <w:style w:type="character" w:customStyle="1" w:styleId="30">
    <w:name w:val="批注主题 字符"/>
    <w:basedOn w:val="29"/>
    <w:link w:val="10"/>
    <w:autoRedefine/>
    <w:qFormat/>
    <w:uiPriority w:val="0"/>
    <w:rPr>
      <w:b/>
      <w:bCs/>
      <w:kern w:val="2"/>
      <w:sz w:val="21"/>
      <w:szCs w:val="22"/>
    </w:rPr>
  </w:style>
  <w:style w:type="character" w:customStyle="1" w:styleId="31">
    <w:name w:val="批注框文本 字符"/>
    <w:basedOn w:val="12"/>
    <w:link w:val="6"/>
    <w:autoRedefine/>
    <w:qFormat/>
    <w:uiPriority w:val="0"/>
    <w:rPr>
      <w:kern w:val="2"/>
      <w:sz w:val="18"/>
      <w:szCs w:val="18"/>
    </w:rPr>
  </w:style>
  <w:style w:type="character" w:customStyle="1" w:styleId="32">
    <w:name w:val="标题 2 字符"/>
    <w:basedOn w:val="12"/>
    <w:link w:val="3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33">
    <w:name w:val="列出段落4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paragraph" w:customStyle="1" w:styleId="34">
    <w:name w:val="列出段落6"/>
    <w:basedOn w:val="1"/>
    <w:autoRedefine/>
    <w:qFormat/>
    <w:uiPriority w:val="0"/>
    <w:pPr>
      <w:spacing w:after="0" w:line="240" w:lineRule="auto"/>
      <w:ind w:firstLine="420" w:firstLineChars="200"/>
    </w:pPr>
    <w:rPr>
      <w:rFonts w:ascii="Calibri" w:hAnsi="Calibri" w:eastAsia="宋体" w:cs="Times New Roman"/>
    </w:rPr>
  </w:style>
  <w:style w:type="character" w:customStyle="1" w:styleId="35">
    <w:name w:val="Pa0 字符"/>
    <w:basedOn w:val="12"/>
    <w:link w:val="20"/>
    <w:autoRedefine/>
    <w:qFormat/>
    <w:uiPriority w:val="99"/>
    <w:rPr>
      <w:rFonts w:ascii="Lantinghei SC" w:eastAsia="Lantinghei SC"/>
      <w:sz w:val="24"/>
      <w:szCs w:val="24"/>
    </w:rPr>
  </w:style>
  <w:style w:type="paragraph" w:customStyle="1" w:styleId="36">
    <w:name w:val="概念"/>
    <w:basedOn w:val="1"/>
    <w:link w:val="37"/>
    <w:autoRedefine/>
    <w:qFormat/>
    <w:uiPriority w:val="0"/>
    <w:pPr>
      <w:spacing w:after="0" w:line="300" w:lineRule="auto"/>
      <w:ind w:firstLine="200" w:firstLineChars="200"/>
      <w:jc w:val="left"/>
    </w:pPr>
    <w:rPr>
      <w:rFonts w:eastAsia="楷体_GB2312" w:cs="华文楷体" w:asciiTheme="minorEastAsia" w:hAnsiTheme="minorEastAsia"/>
      <w:bCs/>
      <w:sz w:val="24"/>
      <w:szCs w:val="28"/>
    </w:rPr>
  </w:style>
  <w:style w:type="character" w:customStyle="1" w:styleId="37">
    <w:name w:val="概念 字符"/>
    <w:basedOn w:val="12"/>
    <w:link w:val="36"/>
    <w:autoRedefine/>
    <w:qFormat/>
    <w:uiPriority w:val="0"/>
    <w:rPr>
      <w:rFonts w:eastAsia="楷体_GB2312" w:cs="华文楷体" w:asciiTheme="minorEastAsia" w:hAnsiTheme="minorEastAsia"/>
      <w:bCs/>
      <w:kern w:val="2"/>
      <w:sz w:val="24"/>
      <w:szCs w:val="28"/>
    </w:rPr>
  </w:style>
  <w:style w:type="character" w:customStyle="1" w:styleId="38">
    <w:name w:val="标题 1 字符"/>
    <w:basedOn w:val="12"/>
    <w:link w:val="2"/>
    <w:autoRedefine/>
    <w:qFormat/>
    <w:uiPriority w:val="9"/>
    <w:rPr>
      <w:rFonts w:ascii="Times New Roman" w:hAnsi="Times New Roman"/>
      <w:b/>
      <w:bCs/>
      <w:kern w:val="44"/>
      <w:sz w:val="28"/>
      <w:szCs w:val="44"/>
    </w:rPr>
  </w:style>
  <w:style w:type="paragraph" w:customStyle="1" w:styleId="39">
    <w:name w:val="黑框2"/>
    <w:basedOn w:val="1"/>
    <w:link w:val="40"/>
    <w:autoRedefine/>
    <w:qFormat/>
    <w:uiPriority w:val="0"/>
    <w:pPr>
      <w:autoSpaceDE w:val="0"/>
      <w:autoSpaceDN w:val="0"/>
      <w:adjustRightInd w:val="0"/>
      <w:snapToGrid w:val="0"/>
      <w:spacing w:after="0" w:line="300" w:lineRule="auto"/>
      <w:jc w:val="left"/>
    </w:pPr>
    <w:rPr>
      <w:rFonts w:eastAsia="楷体_GB2312" w:cs="华文楷体" w:asciiTheme="minorEastAsia" w:hAnsiTheme="minorEastAsia"/>
      <w:color w:val="000000" w:themeColor="text1"/>
      <w:kern w:val="0"/>
      <w:sz w:val="24"/>
      <w:szCs w:val="28"/>
      <w14:textFill>
        <w14:solidFill>
          <w14:schemeClr w14:val="tx1"/>
        </w14:solidFill>
      </w14:textFill>
    </w:rPr>
  </w:style>
  <w:style w:type="character" w:customStyle="1" w:styleId="40">
    <w:name w:val="黑框2 字符"/>
    <w:basedOn w:val="12"/>
    <w:link w:val="39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paragraph" w:customStyle="1" w:styleId="41">
    <w:name w:val="方框"/>
    <w:basedOn w:val="20"/>
    <w:link w:val="42"/>
    <w:autoRedefine/>
    <w:qFormat/>
    <w:uiPriority w:val="0"/>
    <w:pPr>
      <w:snapToGrid w:val="0"/>
      <w:spacing w:after="0" w:line="300" w:lineRule="auto"/>
      <w:ind w:left="420" w:hanging="420"/>
    </w:pPr>
    <w:rPr>
      <w:rFonts w:eastAsia="楷体_GB2312" w:cs="华文楷体" w:asciiTheme="minorEastAsia" w:hAnsiTheme="minorEastAsia"/>
      <w:color w:val="000000" w:themeColor="text1"/>
      <w:szCs w:val="28"/>
      <w14:textFill>
        <w14:solidFill>
          <w14:schemeClr w14:val="tx1"/>
        </w14:solidFill>
      </w14:textFill>
    </w:rPr>
  </w:style>
  <w:style w:type="character" w:customStyle="1" w:styleId="42">
    <w:name w:val="方框 字符"/>
    <w:basedOn w:val="35"/>
    <w:link w:val="41"/>
    <w:autoRedefine/>
    <w:qFormat/>
    <w:uiPriority w:val="0"/>
    <w:rPr>
      <w:rFonts w:eastAsia="楷体_GB2312" w:cs="华文楷体" w:asciiTheme="minorEastAsia" w:hAnsiTheme="minorEastAsia"/>
      <w:color w:val="000000" w:themeColor="text1"/>
      <w:sz w:val="24"/>
      <w:szCs w:val="28"/>
      <w14:textFill>
        <w14:solidFill>
          <w14:schemeClr w14:val="tx1"/>
        </w14:solidFill>
      </w14:textFill>
    </w:rPr>
  </w:style>
  <w:style w:type="character" w:customStyle="1" w:styleId="43">
    <w:name w:val="脚注文本 字符"/>
    <w:basedOn w:val="12"/>
    <w:link w:val="9"/>
    <w:autoRedefine/>
    <w:semiHidden/>
    <w:qFormat/>
    <w:uiPriority w:val="0"/>
    <w:rPr>
      <w:kern w:val="2"/>
      <w:sz w:val="18"/>
      <w:szCs w:val="18"/>
    </w:rPr>
  </w:style>
  <w:style w:type="paragraph" w:customStyle="1" w:styleId="44">
    <w:name w:val="修订1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45">
    <w:name w:val="Revision"/>
    <w:autoRedefine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6">
    <w:name w:val="authors-list-item"/>
    <w:basedOn w:val="12"/>
    <w:autoRedefine/>
    <w:qFormat/>
    <w:uiPriority w:val="0"/>
  </w:style>
  <w:style w:type="character" w:customStyle="1" w:styleId="47">
    <w:name w:val="author-sup-separator"/>
    <w:basedOn w:val="12"/>
    <w:uiPriority w:val="0"/>
  </w:style>
  <w:style w:type="character" w:customStyle="1" w:styleId="48">
    <w:name w:val="comma"/>
    <w:basedOn w:val="12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8329CA-8BDA-4D2D-B9B8-8258857209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262</Words>
  <Characters>1497</Characters>
  <Lines>12</Lines>
  <Paragraphs>3</Paragraphs>
  <TotalTime>8</TotalTime>
  <ScaleCrop>false</ScaleCrop>
  <LinksUpToDate>false</LinksUpToDate>
  <CharactersWithSpaces>1756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2023-12-20T12:14:00Z</dcterms:created>
  <dc:creator>123</dc:creator>
  <cp:lastModifiedBy>陈国永</cp:lastModifiedBy>
  <cp:lastPrinted>2023-11-30T08:05:00Z</cp:lastPrinted>
  <dcterms:modified xsi:type="dcterms:W3CDTF">2024-01-24T02:03:07Z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4E02A440875B4BA2BDF023ABA3633991_13</vt:lpwstr>
  </property>
</Properties>
</file>