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C7D43">
      <w:pPr>
        <w:spacing w:before="173" w:line="188" w:lineRule="auto"/>
        <w:ind w:left="2726"/>
        <w:rPr>
          <w:rFonts w:ascii="微软雅黑" w:hAnsi="微软雅黑" w:eastAsia="微软雅黑" w:cs="微软雅黑"/>
          <w:color w:val="000000" w:themeColor="text1"/>
          <w:sz w:val="31"/>
          <w:szCs w:val="31"/>
          <w14:textFill>
            <w14:solidFill>
              <w14:schemeClr w14:val="tx1"/>
            </w14:solidFill>
          </w14:textFill>
        </w:rPr>
      </w:pPr>
      <w:r>
        <w:rPr>
          <w:rFonts w:ascii="微软雅黑" w:hAnsi="微软雅黑" w:eastAsia="微软雅黑" w:cs="微软雅黑"/>
          <w:color w:val="000000" w:themeColor="text1"/>
          <w:spacing w:val="12"/>
          <w:sz w:val="31"/>
          <w:szCs w:val="31"/>
          <w14:textFill>
            <w14:solidFill>
              <w14:schemeClr w14:val="tx1"/>
            </w14:solidFill>
          </w14:textFill>
        </w:rPr>
        <w:t>安</w:t>
      </w:r>
      <w:r>
        <w:rPr>
          <w:rFonts w:ascii="微软雅黑" w:hAnsi="微软雅黑" w:eastAsia="微软雅黑" w:cs="微软雅黑"/>
          <w:color w:val="000000" w:themeColor="text1"/>
          <w:spacing w:val="9"/>
          <w:sz w:val="31"/>
          <w:szCs w:val="31"/>
          <w14:textFill>
            <w14:solidFill>
              <w14:schemeClr w14:val="tx1"/>
            </w14:solidFill>
          </w14:textFill>
        </w:rPr>
        <w:t>徽省地方标准编制说明</w:t>
      </w:r>
    </w:p>
    <w:p w14:paraId="544A7AB6">
      <w:pPr>
        <w:spacing w:line="42" w:lineRule="exact"/>
        <w:rPr>
          <w:color w:val="000000" w:themeColor="text1"/>
          <w14:textFill>
            <w14:solidFill>
              <w14:schemeClr w14:val="tx1"/>
            </w14:solidFill>
          </w14:textFill>
        </w:rPr>
      </w:pPr>
    </w:p>
    <w:tbl>
      <w:tblPr>
        <w:tblStyle w:val="10"/>
        <w:tblW w:w="9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1054"/>
        <w:gridCol w:w="2476"/>
        <w:gridCol w:w="2275"/>
        <w:gridCol w:w="1379"/>
        <w:gridCol w:w="1600"/>
      </w:tblGrid>
      <w:tr w14:paraId="20495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1886" w:type="dxa"/>
            <w:gridSpan w:val="2"/>
            <w:vAlign w:val="top"/>
          </w:tcPr>
          <w:p w14:paraId="0F89E305">
            <w:pPr>
              <w:spacing w:before="64" w:line="288" w:lineRule="auto"/>
              <w:ind w:left="116" w:right="108" w:firstLine="420"/>
              <w:jc w:val="center"/>
              <w:rPr>
                <w:rFonts w:ascii="宋体" w:hAnsi="宋体" w:eastAsia="宋体" w:cs="宋体"/>
                <w:color w:val="000000" w:themeColor="text1"/>
                <w:spacing w:val="7"/>
                <w:sz w:val="24"/>
                <w:szCs w:val="24"/>
                <w:highlight w:val="none"/>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标准名称</w:t>
            </w:r>
          </w:p>
        </w:tc>
        <w:tc>
          <w:tcPr>
            <w:tcW w:w="7730" w:type="dxa"/>
            <w:gridSpan w:val="4"/>
            <w:vAlign w:val="top"/>
          </w:tcPr>
          <w:p w14:paraId="6A18446A">
            <w:pPr>
              <w:spacing w:before="64" w:line="288" w:lineRule="auto"/>
              <w:ind w:left="116" w:right="108" w:firstLine="420"/>
              <w:rPr>
                <w:rFonts w:ascii="宋体" w:hAnsi="宋体" w:eastAsia="宋体" w:cs="宋体"/>
                <w:b w:val="0"/>
                <w:bCs w:val="0"/>
                <w:color w:val="000000" w:themeColor="text1"/>
                <w:spacing w:val="7"/>
                <w:sz w:val="24"/>
                <w:szCs w:val="24"/>
                <w:highlight w:val="none"/>
                <w14:textFill>
                  <w14:solidFill>
                    <w14:schemeClr w14:val="tx1"/>
                  </w14:solidFill>
                </w14:textFill>
              </w:rPr>
            </w:pPr>
            <w:r>
              <w:rPr>
                <w:rFonts w:ascii="宋体" w:hAnsi="宋体" w:eastAsia="宋体" w:cs="宋体"/>
                <w:b w:val="0"/>
                <w:bCs w:val="0"/>
                <w:color w:val="000000" w:themeColor="text1"/>
                <w:spacing w:val="7"/>
                <w:sz w:val="24"/>
                <w:szCs w:val="24"/>
                <w:highlight w:val="none"/>
                <w14:textFill>
                  <w14:solidFill>
                    <w14:schemeClr w14:val="tx1"/>
                  </w14:solidFill>
                </w14:textFill>
              </w:rPr>
              <w:t>《</w:t>
            </w:r>
            <w:r>
              <w:rPr>
                <w:rFonts w:hint="eastAsia" w:ascii="宋体" w:hAnsi="宋体" w:cs="宋体"/>
                <w:b w:val="0"/>
                <w:bCs w:val="0"/>
                <w:color w:val="000000" w:themeColor="text1"/>
                <w:sz w:val="24"/>
                <w:szCs w:val="24"/>
                <w:highlight w:val="none"/>
                <w14:textFill>
                  <w14:solidFill>
                    <w14:schemeClr w14:val="tx1"/>
                  </w14:solidFill>
                </w14:textFill>
              </w:rPr>
              <w:t>护理型养老床位建设指南</w:t>
            </w:r>
            <w:r>
              <w:rPr>
                <w:rFonts w:ascii="宋体" w:hAnsi="宋体" w:eastAsia="宋体" w:cs="宋体"/>
                <w:b w:val="0"/>
                <w:bCs w:val="0"/>
                <w:color w:val="000000" w:themeColor="text1"/>
                <w:spacing w:val="7"/>
                <w:sz w:val="24"/>
                <w:szCs w:val="24"/>
                <w:highlight w:val="none"/>
                <w14:textFill>
                  <w14:solidFill>
                    <w14:schemeClr w14:val="tx1"/>
                  </w14:solidFill>
                </w14:textFill>
              </w:rPr>
              <w:t>》</w:t>
            </w:r>
          </w:p>
        </w:tc>
      </w:tr>
      <w:tr w14:paraId="39F37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886" w:type="dxa"/>
            <w:gridSpan w:val="2"/>
            <w:vAlign w:val="top"/>
          </w:tcPr>
          <w:p w14:paraId="419CF054">
            <w:pPr>
              <w:spacing w:before="64" w:line="288" w:lineRule="auto"/>
              <w:ind w:right="108"/>
              <w:jc w:val="center"/>
              <w:rPr>
                <w:rFonts w:ascii="宋体" w:hAnsi="宋体" w:eastAsia="宋体" w:cs="宋体"/>
                <w:color w:val="000000" w:themeColor="text1"/>
                <w:spacing w:val="7"/>
                <w:sz w:val="24"/>
                <w:szCs w:val="24"/>
                <w:highlight w:val="none"/>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任务来源</w:t>
            </w:r>
          </w:p>
          <w:p w14:paraId="16D89D1D">
            <w:pPr>
              <w:spacing w:before="64" w:line="288" w:lineRule="auto"/>
              <w:ind w:right="108"/>
              <w:jc w:val="center"/>
              <w:rPr>
                <w:rFonts w:ascii="宋体" w:hAnsi="宋体" w:eastAsia="宋体" w:cs="宋体"/>
                <w:color w:val="000000" w:themeColor="text1"/>
                <w:spacing w:val="7"/>
                <w:sz w:val="24"/>
                <w:szCs w:val="24"/>
                <w:highlight w:val="none"/>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(项目计划号)</w:t>
            </w:r>
          </w:p>
        </w:tc>
        <w:tc>
          <w:tcPr>
            <w:tcW w:w="7730" w:type="dxa"/>
            <w:gridSpan w:val="4"/>
            <w:vAlign w:val="top"/>
          </w:tcPr>
          <w:p w14:paraId="378AAF4C">
            <w:pPr>
              <w:spacing w:before="64" w:line="288" w:lineRule="auto"/>
              <w:ind w:right="108" w:firstLine="508" w:firstLineChars="200"/>
              <w:rPr>
                <w:rFonts w:ascii="宋体" w:hAnsi="宋体" w:eastAsia="宋体" w:cs="宋体"/>
                <w:b w:val="0"/>
                <w:bCs w:val="0"/>
                <w:color w:val="000000" w:themeColor="text1"/>
                <w:spacing w:val="7"/>
                <w:sz w:val="24"/>
                <w:szCs w:val="24"/>
                <w:highlight w:val="none"/>
                <w14:textFill>
                  <w14:solidFill>
                    <w14:schemeClr w14:val="tx1"/>
                  </w14:solidFill>
                </w14:textFill>
              </w:rPr>
            </w:pPr>
            <w:r>
              <w:rPr>
                <w:rFonts w:ascii="宋体" w:hAnsi="宋体" w:eastAsia="宋体" w:cs="宋体"/>
                <w:b w:val="0"/>
                <w:bCs w:val="0"/>
                <w:color w:val="000000" w:themeColor="text1"/>
                <w:spacing w:val="7"/>
                <w:sz w:val="24"/>
                <w:szCs w:val="24"/>
                <w:highlight w:val="none"/>
                <w14:textFill>
                  <w14:solidFill>
                    <w14:schemeClr w14:val="tx1"/>
                  </w14:solidFill>
                </w14:textFill>
              </w:rPr>
              <w:t>《</w:t>
            </w:r>
            <w:r>
              <w:rPr>
                <w:rFonts w:hint="eastAsia" w:ascii="宋体" w:hAnsi="宋体" w:eastAsia="宋体" w:cs="宋体"/>
                <w:b w:val="0"/>
                <w:bCs w:val="0"/>
                <w:color w:val="000000" w:themeColor="text1"/>
                <w:spacing w:val="7"/>
                <w:sz w:val="24"/>
                <w:szCs w:val="24"/>
                <w:highlight w:val="none"/>
                <w14:textFill>
                  <w14:solidFill>
                    <w14:schemeClr w14:val="tx1"/>
                  </w14:solidFill>
                </w14:textFill>
              </w:rPr>
              <w:t>安徽省市场监督管理局关于下达202</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4</w:t>
            </w:r>
            <w:r>
              <w:rPr>
                <w:rFonts w:hint="eastAsia" w:ascii="宋体" w:hAnsi="宋体" w:eastAsia="宋体" w:cs="宋体"/>
                <w:b w:val="0"/>
                <w:bCs w:val="0"/>
                <w:color w:val="000000" w:themeColor="text1"/>
                <w:spacing w:val="7"/>
                <w:sz w:val="24"/>
                <w:szCs w:val="24"/>
                <w:highlight w:val="none"/>
                <w14:textFill>
                  <w14:solidFill>
                    <w14:schemeClr w14:val="tx1"/>
                  </w14:solidFill>
                </w14:textFill>
              </w:rPr>
              <w:t>年第</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三</w:t>
            </w:r>
            <w:r>
              <w:rPr>
                <w:rFonts w:hint="eastAsia" w:ascii="宋体" w:hAnsi="宋体" w:eastAsia="宋体" w:cs="宋体"/>
                <w:b w:val="0"/>
                <w:bCs w:val="0"/>
                <w:color w:val="000000" w:themeColor="text1"/>
                <w:spacing w:val="7"/>
                <w:sz w:val="24"/>
                <w:szCs w:val="24"/>
                <w:highlight w:val="none"/>
                <w14:textFill>
                  <w14:solidFill>
                    <w14:schemeClr w14:val="tx1"/>
                  </w14:solidFill>
                </w14:textFill>
              </w:rPr>
              <w:t>批安徽省地方标准制修订计划</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项目</w:t>
            </w:r>
            <w:r>
              <w:rPr>
                <w:rFonts w:hint="eastAsia" w:ascii="宋体" w:hAnsi="宋体" w:eastAsia="宋体" w:cs="宋体"/>
                <w:b w:val="0"/>
                <w:bCs w:val="0"/>
                <w:color w:val="000000" w:themeColor="text1"/>
                <w:spacing w:val="7"/>
                <w:sz w:val="24"/>
                <w:szCs w:val="24"/>
                <w:highlight w:val="none"/>
                <w14:textFill>
                  <w14:solidFill>
                    <w14:schemeClr w14:val="tx1"/>
                  </w14:solidFill>
                </w14:textFill>
              </w:rPr>
              <w:t>的</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公示</w:t>
            </w:r>
            <w:r>
              <w:rPr>
                <w:rFonts w:ascii="宋体" w:hAnsi="宋体" w:eastAsia="宋体" w:cs="宋体"/>
                <w:b w:val="0"/>
                <w:bCs w:val="0"/>
                <w:color w:val="000000" w:themeColor="text1"/>
                <w:spacing w:val="7"/>
                <w:sz w:val="24"/>
                <w:szCs w:val="24"/>
                <w:highlight w:val="none"/>
                <w14:textFill>
                  <w14:solidFill>
                    <w14:schemeClr w14:val="tx1"/>
                  </w14:solidFill>
                </w14:textFill>
              </w:rPr>
              <w:t>》(皖市监函〔202</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4</w:t>
            </w:r>
            <w:r>
              <w:rPr>
                <w:rFonts w:ascii="宋体" w:hAnsi="宋体" w:eastAsia="宋体" w:cs="宋体"/>
                <w:b w:val="0"/>
                <w:bCs w:val="0"/>
                <w:color w:val="000000" w:themeColor="text1"/>
                <w:spacing w:val="7"/>
                <w:sz w:val="24"/>
                <w:szCs w:val="24"/>
                <w:highlight w:val="none"/>
                <w14:textFill>
                  <w14:solidFill>
                    <w14:schemeClr w14:val="tx1"/>
                  </w14:solidFill>
                </w14:textFill>
              </w:rPr>
              <w:t>〕</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377</w:t>
            </w:r>
            <w:r>
              <w:rPr>
                <w:rFonts w:ascii="宋体" w:hAnsi="宋体" w:eastAsia="宋体" w:cs="宋体"/>
                <w:b w:val="0"/>
                <w:bCs w:val="0"/>
                <w:color w:val="000000" w:themeColor="text1"/>
                <w:spacing w:val="7"/>
                <w:sz w:val="24"/>
                <w:szCs w:val="24"/>
                <w:highlight w:val="none"/>
                <w14:textFill>
                  <w14:solidFill>
                    <w14:schemeClr w14:val="tx1"/>
                  </w14:solidFill>
                </w14:textFill>
              </w:rPr>
              <w:t>号)</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w:t>
            </w:r>
            <w:r>
              <w:rPr>
                <w:rFonts w:ascii="宋体" w:hAnsi="宋体" w:eastAsia="宋体" w:cs="宋体"/>
                <w:b w:val="0"/>
                <w:bCs w:val="0"/>
                <w:color w:val="000000" w:themeColor="text1"/>
                <w:spacing w:val="7"/>
                <w:sz w:val="24"/>
                <w:szCs w:val="24"/>
                <w:highlight w:val="none"/>
                <w14:textFill>
                  <w14:solidFill>
                    <w14:schemeClr w14:val="tx1"/>
                  </w14:solidFill>
                </w14:textFill>
              </w:rPr>
              <w:t>计划项目号：</w:t>
            </w:r>
            <w:r>
              <w:rPr>
                <w:rFonts w:ascii="宋体" w:hAnsi="宋体" w:eastAsia="宋体" w:cs="宋体"/>
                <w:b w:val="0"/>
                <w:bCs w:val="0"/>
                <w:color w:val="000000" w:themeColor="text1"/>
                <w:spacing w:val="7"/>
                <w:sz w:val="24"/>
                <w:szCs w:val="24"/>
                <w:highlight w:val="none"/>
                <w:lang w:val="en-US" w:eastAsia="zh-CN"/>
                <w14:textFill>
                  <w14:solidFill>
                    <w14:schemeClr w14:val="tx1"/>
                  </w14:solidFill>
                </w14:textFill>
              </w:rPr>
              <w:t>202</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4</w:t>
            </w:r>
            <w:r>
              <w:rPr>
                <w:rFonts w:ascii="宋体" w:hAnsi="宋体" w:eastAsia="宋体" w:cs="宋体"/>
                <w:b w:val="0"/>
                <w:bCs w:val="0"/>
                <w:color w:val="000000" w:themeColor="text1"/>
                <w:spacing w:val="7"/>
                <w:sz w:val="24"/>
                <w:szCs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3</w:t>
            </w:r>
            <w:r>
              <w:rPr>
                <w:rFonts w:ascii="宋体" w:hAnsi="宋体" w:eastAsia="宋体" w:cs="宋体"/>
                <w:b w:val="0"/>
                <w:bCs w:val="0"/>
                <w:color w:val="000000" w:themeColor="text1"/>
                <w:spacing w:val="7"/>
                <w:sz w:val="24"/>
                <w:szCs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69</w:t>
            </w:r>
            <w:r>
              <w:rPr>
                <w:rFonts w:ascii="宋体" w:hAnsi="宋体" w:eastAsia="宋体" w:cs="宋体"/>
                <w:b w:val="0"/>
                <w:bCs w:val="0"/>
                <w:color w:val="000000" w:themeColor="text1"/>
                <w:spacing w:val="7"/>
                <w:sz w:val="24"/>
                <w:szCs w:val="24"/>
                <w:highlight w:val="none"/>
                <w14:textFill>
                  <w14:solidFill>
                    <w14:schemeClr w14:val="tx1"/>
                  </w14:solidFill>
                </w14:textFill>
              </w:rPr>
              <w:t>。</w:t>
            </w:r>
          </w:p>
        </w:tc>
      </w:tr>
      <w:tr w14:paraId="48ACD2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886" w:type="dxa"/>
            <w:gridSpan w:val="2"/>
            <w:vAlign w:val="top"/>
          </w:tcPr>
          <w:p w14:paraId="5FAA73AB">
            <w:pPr>
              <w:spacing w:before="64" w:line="288" w:lineRule="auto"/>
              <w:ind w:right="108"/>
              <w:jc w:val="center"/>
              <w:rPr>
                <w:rFonts w:ascii="宋体" w:hAnsi="宋体" w:eastAsia="宋体" w:cs="宋体"/>
                <w:color w:val="000000" w:themeColor="text1"/>
                <w:spacing w:val="7"/>
                <w:sz w:val="24"/>
                <w:szCs w:val="24"/>
                <w:highlight w:val="none"/>
                <w14:textFill>
                  <w14:solidFill>
                    <w14:schemeClr w14:val="tx1"/>
                  </w14:solidFill>
                </w14:textFill>
              </w:rPr>
            </w:pPr>
            <w:r>
              <w:rPr>
                <w:rFonts w:hint="eastAsia" w:ascii="宋体" w:hAnsi="宋体" w:eastAsia="宋体" w:cs="宋体"/>
                <w:color w:val="000000" w:themeColor="text1"/>
                <w:spacing w:val="7"/>
                <w:sz w:val="24"/>
                <w:szCs w:val="24"/>
                <w:highlight w:val="none"/>
                <w:lang w:val="en-US" w:eastAsia="zh-CN"/>
                <w14:textFill>
                  <w14:solidFill>
                    <w14:schemeClr w14:val="tx1"/>
                  </w14:solidFill>
                </w14:textFill>
              </w:rPr>
              <w:t>第一</w:t>
            </w:r>
            <w:r>
              <w:rPr>
                <w:rFonts w:ascii="宋体" w:hAnsi="宋体" w:eastAsia="宋体" w:cs="宋体"/>
                <w:color w:val="000000" w:themeColor="text1"/>
                <w:spacing w:val="7"/>
                <w:sz w:val="24"/>
                <w:szCs w:val="24"/>
                <w:highlight w:val="none"/>
                <w14:textFill>
                  <w14:solidFill>
                    <w14:schemeClr w14:val="tx1"/>
                  </w14:solidFill>
                </w14:textFill>
              </w:rPr>
              <w:t>起草单位</w:t>
            </w:r>
          </w:p>
          <w:p w14:paraId="2F223BAA">
            <w:pPr>
              <w:spacing w:before="64" w:line="288" w:lineRule="auto"/>
              <w:ind w:right="108"/>
              <w:jc w:val="center"/>
              <w:rPr>
                <w:rFonts w:hint="eastAsia" w:ascii="宋体" w:hAnsi="宋体" w:eastAsia="宋体" w:cs="宋体"/>
                <w:color w:val="000000" w:themeColor="text1"/>
                <w:spacing w:val="7"/>
                <w:sz w:val="24"/>
                <w:szCs w:val="24"/>
                <w:highlight w:val="none"/>
                <w:lang w:eastAsia="zh-CN"/>
                <w14:textFill>
                  <w14:solidFill>
                    <w14:schemeClr w14:val="tx1"/>
                  </w14:solidFill>
                </w14:textFill>
              </w:rPr>
            </w:pPr>
            <w:r>
              <w:rPr>
                <w:rFonts w:hint="eastAsia" w:ascii="宋体" w:hAnsi="宋体" w:eastAsia="宋体" w:cs="宋体"/>
                <w:color w:val="000000" w:themeColor="text1"/>
                <w:spacing w:val="7"/>
                <w:sz w:val="24"/>
                <w:szCs w:val="24"/>
                <w:highlight w:val="none"/>
                <w:lang w:eastAsia="zh-CN"/>
                <w14:textFill>
                  <w14:solidFill>
                    <w14:schemeClr w14:val="tx1"/>
                  </w14:solidFill>
                </w14:textFill>
              </w:rPr>
              <w:t>（</w:t>
            </w:r>
            <w:r>
              <w:rPr>
                <w:rFonts w:hint="eastAsia" w:ascii="宋体" w:hAnsi="宋体" w:eastAsia="宋体" w:cs="宋体"/>
                <w:color w:val="000000" w:themeColor="text1"/>
                <w:spacing w:val="7"/>
                <w:sz w:val="24"/>
                <w:szCs w:val="24"/>
                <w:highlight w:val="none"/>
                <w:lang w:val="en-US" w:eastAsia="zh-CN"/>
                <w14:textFill>
                  <w14:solidFill>
                    <w14:schemeClr w14:val="tx1"/>
                  </w14:solidFill>
                </w14:textFill>
              </w:rPr>
              <w:t>盖章</w:t>
            </w:r>
            <w:r>
              <w:rPr>
                <w:rFonts w:hint="eastAsia" w:ascii="宋体" w:hAnsi="宋体" w:eastAsia="宋体" w:cs="宋体"/>
                <w:color w:val="000000" w:themeColor="text1"/>
                <w:spacing w:val="7"/>
                <w:sz w:val="24"/>
                <w:szCs w:val="24"/>
                <w:highlight w:val="none"/>
                <w:lang w:eastAsia="zh-CN"/>
                <w14:textFill>
                  <w14:solidFill>
                    <w14:schemeClr w14:val="tx1"/>
                  </w14:solidFill>
                </w14:textFill>
              </w:rPr>
              <w:t>）</w:t>
            </w:r>
          </w:p>
        </w:tc>
        <w:tc>
          <w:tcPr>
            <w:tcW w:w="7730" w:type="dxa"/>
            <w:gridSpan w:val="4"/>
            <w:vAlign w:val="top"/>
          </w:tcPr>
          <w:p w14:paraId="54D83647">
            <w:pPr>
              <w:spacing w:before="64" w:line="288" w:lineRule="auto"/>
              <w:ind w:right="108"/>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pPr>
          </w:p>
          <w:p w14:paraId="70669C62">
            <w:pPr>
              <w:spacing w:before="64" w:line="288" w:lineRule="auto"/>
              <w:ind w:left="116" w:right="108" w:firstLine="420"/>
              <w:rPr>
                <w:rFonts w:ascii="宋体" w:hAnsi="宋体" w:eastAsia="宋体" w:cs="宋体"/>
                <w:b w:val="0"/>
                <w:bCs w:val="0"/>
                <w:color w:val="000000" w:themeColor="text1"/>
                <w:spacing w:val="7"/>
                <w:sz w:val="24"/>
                <w:szCs w:val="24"/>
                <w:highlight w:val="none"/>
                <w14:textFill>
                  <w14:solidFill>
                    <w14:schemeClr w14:val="tx1"/>
                  </w14:solidFill>
                </w14:textFill>
              </w:rPr>
            </w:pP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合肥市第一人民医院</w:t>
            </w:r>
          </w:p>
        </w:tc>
      </w:tr>
      <w:tr w14:paraId="5C3633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886" w:type="dxa"/>
            <w:gridSpan w:val="2"/>
            <w:vAlign w:val="top"/>
          </w:tcPr>
          <w:p w14:paraId="23B48F81">
            <w:pPr>
              <w:spacing w:before="64" w:line="288" w:lineRule="auto"/>
              <w:ind w:right="108"/>
              <w:jc w:val="center"/>
              <w:rPr>
                <w:rFonts w:ascii="宋体" w:hAnsi="宋体" w:eastAsia="宋体" w:cs="宋体"/>
                <w:color w:val="000000" w:themeColor="text1"/>
                <w:spacing w:val="7"/>
                <w:sz w:val="24"/>
                <w:szCs w:val="24"/>
                <w:highlight w:val="none"/>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单位地址</w:t>
            </w:r>
          </w:p>
        </w:tc>
        <w:tc>
          <w:tcPr>
            <w:tcW w:w="7730" w:type="dxa"/>
            <w:gridSpan w:val="4"/>
            <w:vAlign w:val="top"/>
          </w:tcPr>
          <w:p w14:paraId="080EBFDF">
            <w:pPr>
              <w:spacing w:before="64" w:line="288" w:lineRule="auto"/>
              <w:ind w:left="116" w:right="108" w:firstLine="420"/>
              <w:rPr>
                <w:rFonts w:ascii="宋体" w:hAnsi="宋体" w:eastAsia="宋体" w:cs="宋体"/>
                <w:b w:val="0"/>
                <w:bCs w:val="0"/>
                <w:color w:val="000000" w:themeColor="text1"/>
                <w:spacing w:val="7"/>
                <w:sz w:val="24"/>
                <w:szCs w:val="24"/>
                <w:highlight w:val="none"/>
                <w14:textFill>
                  <w14:solidFill>
                    <w14:schemeClr w14:val="tx1"/>
                  </w14:solidFill>
                </w14:textFill>
              </w:rPr>
            </w:pPr>
            <w:r>
              <w:rPr>
                <w:rFonts w:ascii="宋体" w:hAnsi="宋体" w:eastAsia="宋体" w:cs="宋体"/>
                <w:b w:val="0"/>
                <w:bCs w:val="0"/>
                <w:color w:val="000000" w:themeColor="text1"/>
                <w:spacing w:val="7"/>
                <w:sz w:val="24"/>
                <w:szCs w:val="24"/>
                <w:highlight w:val="none"/>
                <w14:textFill>
                  <w14:solidFill>
                    <w14:schemeClr w14:val="tx1"/>
                  </w14:solidFill>
                </w14:textFill>
              </w:rPr>
              <w:t>安徽省合肥市</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淮河路</w:t>
            </w:r>
            <w:r>
              <w:rPr>
                <w:rFonts w:ascii="宋体" w:hAnsi="宋体" w:eastAsia="宋体" w:cs="宋体"/>
                <w:b w:val="0"/>
                <w:bCs w:val="0"/>
                <w:color w:val="000000" w:themeColor="text1"/>
                <w:spacing w:val="7"/>
                <w:sz w:val="24"/>
                <w:szCs w:val="24"/>
                <w:highlight w:val="none"/>
                <w14:textFill>
                  <w14:solidFill>
                    <w14:schemeClr w14:val="tx1"/>
                  </w14:solidFill>
                </w14:textFill>
              </w:rPr>
              <w:t>39</w:t>
            </w: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0</w:t>
            </w:r>
            <w:r>
              <w:rPr>
                <w:rFonts w:ascii="宋体" w:hAnsi="宋体" w:eastAsia="宋体" w:cs="宋体"/>
                <w:b w:val="0"/>
                <w:bCs w:val="0"/>
                <w:color w:val="000000" w:themeColor="text1"/>
                <w:spacing w:val="7"/>
                <w:sz w:val="24"/>
                <w:szCs w:val="24"/>
                <w:highlight w:val="none"/>
                <w14:textFill>
                  <w14:solidFill>
                    <w14:schemeClr w14:val="tx1"/>
                  </w14:solidFill>
                </w14:textFill>
              </w:rPr>
              <w:t>号</w:t>
            </w:r>
          </w:p>
        </w:tc>
      </w:tr>
      <w:tr w14:paraId="2198E1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886" w:type="dxa"/>
            <w:gridSpan w:val="2"/>
            <w:vAlign w:val="top"/>
          </w:tcPr>
          <w:p w14:paraId="4E063768">
            <w:pPr>
              <w:spacing w:before="64" w:line="288" w:lineRule="auto"/>
              <w:ind w:right="108"/>
              <w:jc w:val="center"/>
              <w:rPr>
                <w:rFonts w:ascii="宋体" w:hAnsi="宋体" w:eastAsia="宋体" w:cs="宋体"/>
                <w:color w:val="000000" w:themeColor="text1"/>
                <w:spacing w:val="7"/>
                <w:sz w:val="24"/>
                <w:szCs w:val="24"/>
                <w:highlight w:val="none"/>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参与起草单位</w:t>
            </w:r>
          </w:p>
        </w:tc>
        <w:tc>
          <w:tcPr>
            <w:tcW w:w="7730" w:type="dxa"/>
            <w:gridSpan w:val="4"/>
            <w:vAlign w:val="top"/>
          </w:tcPr>
          <w:p w14:paraId="7297B2D6">
            <w:pPr>
              <w:spacing w:before="64" w:line="288" w:lineRule="auto"/>
              <w:ind w:left="116" w:right="108" w:firstLine="420"/>
              <w:rPr>
                <w:rFonts w:hint="default" w:ascii="宋体" w:hAnsi="宋体" w:eastAsia="宋体" w:cs="宋体"/>
                <w:b w:val="0"/>
                <w:bCs w:val="0"/>
                <w:color w:val="000000" w:themeColor="text1"/>
                <w:spacing w:val="7"/>
                <w:sz w:val="24"/>
                <w:szCs w:val="24"/>
                <w:highlight w:val="none"/>
                <w:lang w:val="en-US"/>
                <w14:textFill>
                  <w14:solidFill>
                    <w14:schemeClr w14:val="tx1"/>
                  </w14:solidFill>
                </w14:textFill>
              </w:rPr>
            </w:pPr>
            <w:r>
              <w:rPr>
                <w:rFonts w:hint="eastAsia" w:ascii="宋体" w:hAnsi="宋体" w:eastAsia="宋体" w:cs="宋体"/>
                <w:b w:val="0"/>
                <w:bCs w:val="0"/>
                <w:color w:val="000000" w:themeColor="text1"/>
                <w:spacing w:val="7"/>
                <w:sz w:val="24"/>
                <w:szCs w:val="24"/>
                <w:highlight w:val="none"/>
                <w:lang w:val="en-US" w:eastAsia="zh-CN"/>
                <w14:textFill>
                  <w14:solidFill>
                    <w14:schemeClr w14:val="tx1"/>
                  </w14:solidFill>
                </w14:textFill>
              </w:rPr>
              <w:t>安徽省民政厅、安徽省质量和标准研化究院、亳州市人民医院</w:t>
            </w:r>
          </w:p>
        </w:tc>
      </w:tr>
      <w:tr w14:paraId="7793DC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9616" w:type="dxa"/>
            <w:gridSpan w:val="6"/>
            <w:vAlign w:val="top"/>
          </w:tcPr>
          <w:p w14:paraId="30B39CF7">
            <w:pPr>
              <w:spacing w:before="64" w:line="240" w:lineRule="auto"/>
              <w:ind w:left="116" w:right="108" w:firstLine="420"/>
              <w:jc w:val="center"/>
              <w:rPr>
                <w:rFonts w:hint="eastAsia" w:ascii="宋体" w:hAnsi="宋体" w:eastAsia="宋体" w:cs="宋体"/>
                <w:color w:val="000000" w:themeColor="text1"/>
                <w:spacing w:val="7"/>
                <w:sz w:val="24"/>
                <w:szCs w:val="24"/>
                <w:highlight w:val="none"/>
                <w:lang w:val="en-US" w:eastAsia="zh-CN"/>
                <w14:textFill>
                  <w14:solidFill>
                    <w14:schemeClr w14:val="tx1"/>
                  </w14:solidFill>
                </w14:textFill>
              </w:rPr>
            </w:pPr>
            <w:r>
              <w:rPr>
                <w:rFonts w:hint="eastAsia" w:ascii="宋体" w:hAnsi="宋体" w:eastAsia="宋体" w:cs="宋体"/>
                <w:color w:val="000000" w:themeColor="text1"/>
                <w:spacing w:val="7"/>
                <w:sz w:val="24"/>
                <w:szCs w:val="24"/>
                <w:highlight w:val="none"/>
                <w:lang w:val="en-US" w:eastAsia="zh-CN"/>
                <w14:textFill>
                  <w14:solidFill>
                    <w14:schemeClr w14:val="tx1"/>
                  </w14:solidFill>
                </w14:textFill>
              </w:rPr>
              <w:t>标准起草人</w:t>
            </w:r>
          </w:p>
          <w:p w14:paraId="335AE62D">
            <w:pPr>
              <w:spacing w:before="64" w:line="240" w:lineRule="auto"/>
              <w:ind w:left="116" w:right="108" w:firstLine="420"/>
              <w:jc w:val="center"/>
              <w:rPr>
                <w:rFonts w:ascii="宋体" w:hAnsi="宋体" w:eastAsia="宋体" w:cs="宋体"/>
                <w:color w:val="000000" w:themeColor="text1"/>
                <w:spacing w:val="7"/>
                <w:sz w:val="20"/>
                <w:szCs w:val="20"/>
                <w:highlight w:val="none"/>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(全部起草人，应</w:t>
            </w:r>
            <w:r>
              <w:rPr>
                <w:rFonts w:hint="eastAsia" w:ascii="宋体" w:hAnsi="宋体" w:eastAsia="宋体" w:cs="宋体"/>
                <w:color w:val="000000" w:themeColor="text1"/>
                <w:spacing w:val="7"/>
                <w:sz w:val="24"/>
                <w:szCs w:val="24"/>
                <w:highlight w:val="none"/>
                <w:lang w:eastAsia="zh-CN"/>
                <w14:textFill>
                  <w14:solidFill>
                    <w14:schemeClr w14:val="tx1"/>
                  </w14:solidFill>
                </w14:textFill>
              </w:rPr>
              <w:t>与</w:t>
            </w:r>
            <w:r>
              <w:rPr>
                <w:rFonts w:ascii="宋体" w:hAnsi="宋体" w:eastAsia="宋体" w:cs="宋体"/>
                <w:color w:val="000000" w:themeColor="text1"/>
                <w:spacing w:val="7"/>
                <w:sz w:val="24"/>
                <w:szCs w:val="24"/>
                <w:highlight w:val="none"/>
                <w14:textFill>
                  <w14:solidFill>
                    <w14:schemeClr w14:val="tx1"/>
                  </w14:solidFill>
                </w14:textFill>
              </w:rPr>
              <w:t>标准文本前言中起草人排序一致)</w:t>
            </w:r>
          </w:p>
        </w:tc>
      </w:tr>
      <w:tr w14:paraId="2AFFC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Align w:val="top"/>
          </w:tcPr>
          <w:p w14:paraId="512B1311">
            <w:pPr>
              <w:spacing w:before="109" w:line="230" w:lineRule="auto"/>
              <w:ind w:left="210"/>
              <w:rPr>
                <w:rFonts w:hint="eastAsia" w:ascii="宋体" w:hAnsi="宋体" w:eastAsia="宋体" w:cs="宋体"/>
                <w:b w:val="0"/>
                <w:bCs w:val="0"/>
                <w:color w:val="000000" w:themeColor="text1"/>
                <w:sz w:val="22"/>
                <w:szCs w:val="22"/>
                <w:highlight w:val="none"/>
                <w14:textFill>
                  <w14:solidFill>
                    <w14:schemeClr w14:val="tx1"/>
                  </w14:solidFill>
                </w14:textFill>
              </w:rPr>
            </w:pPr>
            <w: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t>序号</w:t>
            </w:r>
          </w:p>
        </w:tc>
        <w:tc>
          <w:tcPr>
            <w:tcW w:w="1054" w:type="dxa"/>
            <w:vAlign w:val="top"/>
          </w:tcPr>
          <w:p w14:paraId="31F2AED5">
            <w:pPr>
              <w:spacing w:before="110" w:line="228" w:lineRule="auto"/>
              <w:ind w:left="319"/>
              <w:rPr>
                <w:rFonts w:hint="eastAsia" w:ascii="宋体" w:hAnsi="宋体" w:eastAsia="宋体" w:cs="宋体"/>
                <w:b w:val="0"/>
                <w:bCs w:val="0"/>
                <w:color w:val="000000" w:themeColor="text1"/>
                <w:sz w:val="22"/>
                <w:szCs w:val="22"/>
                <w:highlight w:val="none"/>
                <w14:textFill>
                  <w14:solidFill>
                    <w14:schemeClr w14:val="tx1"/>
                  </w14:solidFill>
                </w14:textFill>
              </w:rPr>
            </w:pPr>
            <w: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t>姓名</w:t>
            </w:r>
          </w:p>
        </w:tc>
        <w:tc>
          <w:tcPr>
            <w:tcW w:w="2476" w:type="dxa"/>
            <w:vAlign w:val="top"/>
          </w:tcPr>
          <w:p w14:paraId="0AB6DFD8">
            <w:pPr>
              <w:spacing w:before="110" w:line="229" w:lineRule="auto"/>
              <w:ind w:left="1141"/>
              <w:rPr>
                <w:rFonts w:hint="eastAsia" w:ascii="宋体" w:hAnsi="宋体" w:eastAsia="宋体" w:cs="宋体"/>
                <w:b w:val="0"/>
                <w:bCs w:val="0"/>
                <w:color w:val="000000" w:themeColor="text1"/>
                <w:sz w:val="22"/>
                <w:szCs w:val="22"/>
                <w:highlight w:val="none"/>
                <w14:textFill>
                  <w14:solidFill>
                    <w14:schemeClr w14:val="tx1"/>
                  </w14:solidFill>
                </w14:textFill>
              </w:rPr>
            </w:pPr>
            <w:r>
              <w:rPr>
                <w:rFonts w:hint="eastAsia" w:ascii="宋体" w:hAnsi="宋体" w:eastAsia="宋体" w:cs="宋体"/>
                <w:b w:val="0"/>
                <w:bCs w:val="0"/>
                <w:color w:val="000000" w:themeColor="text1"/>
                <w:spacing w:val="5"/>
                <w:sz w:val="22"/>
                <w:szCs w:val="22"/>
                <w:highlight w:val="none"/>
                <w14:textOutline w14:w="3795" w14:cap="sq" w14:cmpd="sng">
                  <w14:solidFill>
                    <w14:srgbClr w14:val="000000"/>
                  </w14:solidFill>
                  <w14:prstDash w14:val="solid"/>
                  <w14:bevel/>
                </w14:textOutline>
                <w14:textFill>
                  <w14:solidFill>
                    <w14:schemeClr w14:val="tx1"/>
                  </w14:solidFill>
                </w14:textFill>
              </w:rPr>
              <w:t>单位</w:t>
            </w:r>
          </w:p>
        </w:tc>
        <w:tc>
          <w:tcPr>
            <w:tcW w:w="2275" w:type="dxa"/>
            <w:vAlign w:val="top"/>
          </w:tcPr>
          <w:p w14:paraId="43F2D4D1">
            <w:pPr>
              <w:spacing w:before="110" w:line="228" w:lineRule="auto"/>
              <w:ind w:left="824"/>
              <w:rPr>
                <w:rFonts w:hint="eastAsia" w:ascii="宋体" w:hAnsi="宋体" w:eastAsia="宋体" w:cs="宋体"/>
                <w:b w:val="0"/>
                <w:bCs w:val="0"/>
                <w:color w:val="000000" w:themeColor="text1"/>
                <w:sz w:val="22"/>
                <w:szCs w:val="22"/>
                <w:highlight w:val="none"/>
                <w14:textFill>
                  <w14:solidFill>
                    <w14:schemeClr w14:val="tx1"/>
                  </w14:solidFill>
                </w14:textFill>
              </w:rPr>
            </w:pPr>
            <w: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t>职</w:t>
            </w:r>
            <w:r>
              <w:rPr>
                <w:rFonts w:hint="eastAsia" w:ascii="宋体" w:hAnsi="宋体" w:eastAsia="宋体" w:cs="宋体"/>
                <w:b w:val="0"/>
                <w:bCs w:val="0"/>
                <w:color w:val="000000" w:themeColor="text1"/>
                <w:spacing w:val="5"/>
                <w:sz w:val="22"/>
                <w:szCs w:val="22"/>
                <w:highlight w:val="none"/>
                <w14:textOutline w14:w="3795" w14:cap="sq" w14:cmpd="sng">
                  <w14:solidFill>
                    <w14:srgbClr w14:val="000000"/>
                  </w14:solidFill>
                  <w14:prstDash w14:val="solid"/>
                  <w14:bevel/>
                </w14:textOutline>
                <w14:textFill>
                  <w14:solidFill>
                    <w14:schemeClr w14:val="tx1"/>
                  </w14:solidFill>
                </w14:textFill>
              </w:rPr>
              <w:t>务</w:t>
            </w:r>
          </w:p>
        </w:tc>
        <w:tc>
          <w:tcPr>
            <w:tcW w:w="1379" w:type="dxa"/>
            <w:vAlign w:val="top"/>
          </w:tcPr>
          <w:p w14:paraId="406CFE53">
            <w:pPr>
              <w:spacing w:before="109" w:line="231" w:lineRule="auto"/>
              <w:ind w:left="486"/>
              <w:rPr>
                <w:rFonts w:hint="eastAsia" w:ascii="宋体" w:hAnsi="宋体" w:eastAsia="宋体" w:cs="宋体"/>
                <w:b w:val="0"/>
                <w:bCs w:val="0"/>
                <w:color w:val="000000" w:themeColor="text1"/>
                <w:sz w:val="22"/>
                <w:szCs w:val="22"/>
                <w:highlight w:val="none"/>
                <w14:textFill>
                  <w14:solidFill>
                    <w14:schemeClr w14:val="tx1"/>
                  </w14:solidFill>
                </w14:textFill>
              </w:rPr>
            </w:pPr>
            <w: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t>职</w:t>
            </w:r>
            <w:r>
              <w:rPr>
                <w:rFonts w:hint="eastAsia" w:ascii="宋体" w:hAnsi="宋体" w:eastAsia="宋体" w:cs="宋体"/>
                <w:b w:val="0"/>
                <w:bCs w:val="0"/>
                <w:color w:val="000000" w:themeColor="text1"/>
                <w:spacing w:val="5"/>
                <w:sz w:val="22"/>
                <w:szCs w:val="22"/>
                <w:highlight w:val="none"/>
                <w14:textOutline w14:w="3795" w14:cap="sq" w14:cmpd="sng">
                  <w14:solidFill>
                    <w14:srgbClr w14:val="000000"/>
                  </w14:solidFill>
                  <w14:prstDash w14:val="solid"/>
                  <w14:bevel/>
                </w14:textOutline>
                <w14:textFill>
                  <w14:solidFill>
                    <w14:schemeClr w14:val="tx1"/>
                  </w14:solidFill>
                </w14:textFill>
              </w:rPr>
              <w:t>称</w:t>
            </w:r>
          </w:p>
        </w:tc>
        <w:tc>
          <w:tcPr>
            <w:tcW w:w="1600" w:type="dxa"/>
            <w:vAlign w:val="top"/>
          </w:tcPr>
          <w:p w14:paraId="5C702CF8">
            <w:pPr>
              <w:spacing w:before="109" w:line="231" w:lineRule="auto"/>
              <w:ind w:left="619"/>
              <w:rPr>
                <w:rFonts w:hint="eastAsia" w:ascii="宋体" w:hAnsi="宋体" w:eastAsia="宋体" w:cs="宋体"/>
                <w:b w:val="0"/>
                <w:bCs w:val="0"/>
                <w:color w:val="000000" w:themeColor="text1"/>
                <w:sz w:val="22"/>
                <w:szCs w:val="22"/>
                <w:highlight w:val="none"/>
                <w14:textFill>
                  <w14:solidFill>
                    <w14:schemeClr w14:val="tx1"/>
                  </w14:solidFill>
                </w14:textFill>
              </w:rPr>
            </w:pPr>
            <w:r>
              <w:rPr>
                <w:rFonts w:hint="eastAsia" w:ascii="宋体" w:hAnsi="宋体" w:eastAsia="宋体" w:cs="宋体"/>
                <w:b w:val="0"/>
                <w:bCs w:val="0"/>
                <w:color w:val="000000" w:themeColor="text1"/>
                <w:spacing w:val="-7"/>
                <w:sz w:val="22"/>
                <w:szCs w:val="22"/>
                <w:highlight w:val="none"/>
                <w14:textOutline w14:w="3795" w14:cap="sq" w14:cmpd="sng">
                  <w14:solidFill>
                    <w14:srgbClr w14:val="000000"/>
                  </w14:solidFill>
                  <w14:prstDash w14:val="solid"/>
                  <w14:bevel/>
                </w14:textOutline>
                <w14:textFill>
                  <w14:solidFill>
                    <w14:schemeClr w14:val="tx1"/>
                  </w14:solidFill>
                </w14:textFill>
              </w:rPr>
              <w:t>电</w:t>
            </w:r>
            <w: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t>话</w:t>
            </w:r>
          </w:p>
        </w:tc>
      </w:tr>
      <w:tr w14:paraId="48DA1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shd w:val="clear" w:color="auto" w:fill="auto"/>
            <w:vAlign w:val="top"/>
          </w:tcPr>
          <w:p w14:paraId="369E2060">
            <w:pPr>
              <w:spacing w:before="64" w:line="288" w:lineRule="auto"/>
              <w:ind w:right="108" w:rightChars="0"/>
              <w:jc w:val="center"/>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1054" w:type="dxa"/>
            <w:shd w:val="clear" w:color="auto" w:fill="auto"/>
            <w:vAlign w:val="top"/>
          </w:tcPr>
          <w:p w14:paraId="0ABD691D">
            <w:pPr>
              <w:spacing w:before="64" w:line="288" w:lineRule="auto"/>
              <w:ind w:right="108" w:rightChars="0"/>
              <w:jc w:val="center"/>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2476" w:type="dxa"/>
            <w:shd w:val="clear" w:color="auto" w:fill="auto"/>
            <w:vAlign w:val="top"/>
          </w:tcPr>
          <w:p w14:paraId="6538C4F2">
            <w:pPr>
              <w:spacing w:before="64" w:line="288" w:lineRule="auto"/>
              <w:ind w:left="116" w:leftChars="0" w:right="108" w:rightChars="0" w:firstLine="420" w:firstLineChars="0"/>
              <w:jc w:val="center"/>
              <w:rPr>
                <w:rFonts w:hint="eastAsia" w:ascii="宋体" w:hAnsi="宋体" w:eastAsia="宋体" w:cs="宋体"/>
                <w:b w:val="0"/>
                <w:bCs w:val="0"/>
                <w:snapToGrid w:val="0"/>
                <w:color w:val="000000" w:themeColor="text1"/>
                <w:spacing w:val="7"/>
                <w:kern w:val="0"/>
                <w:sz w:val="22"/>
                <w:szCs w:val="22"/>
                <w:highlight w:val="yellow"/>
                <w:lang w:val="en-US" w:eastAsia="zh-CN"/>
                <w14:textFill>
                  <w14:solidFill>
                    <w14:schemeClr w14:val="tx1"/>
                  </w14:solidFill>
                </w14:textFill>
              </w:rPr>
            </w:pPr>
          </w:p>
        </w:tc>
        <w:tc>
          <w:tcPr>
            <w:tcW w:w="2275" w:type="dxa"/>
            <w:shd w:val="clear" w:color="auto" w:fill="auto"/>
            <w:vAlign w:val="top"/>
          </w:tcPr>
          <w:p w14:paraId="21232087">
            <w:pPr>
              <w:spacing w:before="64" w:line="288" w:lineRule="auto"/>
              <w:ind w:left="116" w:leftChars="0" w:right="108" w:rightChars="0" w:firstLine="420" w:firstLineChars="0"/>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1379" w:type="dxa"/>
            <w:shd w:val="clear" w:color="auto" w:fill="auto"/>
            <w:vAlign w:val="top"/>
          </w:tcPr>
          <w:p w14:paraId="770D630B">
            <w:pPr>
              <w:spacing w:before="64" w:line="288" w:lineRule="auto"/>
              <w:ind w:left="116" w:leftChars="0" w:right="108" w:rightChars="0" w:firstLine="420" w:firstLineChars="0"/>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1600" w:type="dxa"/>
            <w:shd w:val="clear" w:color="auto" w:fill="auto"/>
            <w:vAlign w:val="top"/>
          </w:tcPr>
          <w:p w14:paraId="50B6736F">
            <w:pPr>
              <w:spacing w:before="64" w:line="288" w:lineRule="auto"/>
              <w:ind w:right="108" w:rightChars="0"/>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r>
      <w:tr w14:paraId="64C19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shd w:val="clear" w:color="auto" w:fill="auto"/>
            <w:vAlign w:val="top"/>
          </w:tcPr>
          <w:p w14:paraId="27289466">
            <w:pPr>
              <w:spacing w:before="64" w:line="288" w:lineRule="auto"/>
              <w:ind w:right="108" w:rightChars="0"/>
              <w:jc w:val="center"/>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1054" w:type="dxa"/>
            <w:shd w:val="clear" w:color="auto" w:fill="auto"/>
            <w:vAlign w:val="top"/>
          </w:tcPr>
          <w:p w14:paraId="66C493F6">
            <w:pPr>
              <w:spacing w:before="64" w:line="288" w:lineRule="auto"/>
              <w:ind w:right="108" w:rightChars="0"/>
              <w:jc w:val="center"/>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2476" w:type="dxa"/>
            <w:shd w:val="clear" w:color="auto" w:fill="auto"/>
            <w:vAlign w:val="top"/>
          </w:tcPr>
          <w:p w14:paraId="65142EEA">
            <w:pPr>
              <w:spacing w:before="64" w:line="288" w:lineRule="auto"/>
              <w:ind w:left="116" w:leftChars="0" w:right="108" w:rightChars="0" w:firstLine="420" w:firstLineChars="0"/>
              <w:jc w:val="center"/>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2275" w:type="dxa"/>
            <w:shd w:val="clear" w:color="auto" w:fill="auto"/>
            <w:vAlign w:val="top"/>
          </w:tcPr>
          <w:p w14:paraId="02C2E4A7">
            <w:pPr>
              <w:spacing w:before="64" w:line="288" w:lineRule="auto"/>
              <w:ind w:left="116" w:leftChars="0" w:right="108" w:rightChars="0" w:firstLine="420" w:firstLineChars="0"/>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1379" w:type="dxa"/>
            <w:shd w:val="clear" w:color="auto" w:fill="auto"/>
            <w:vAlign w:val="top"/>
          </w:tcPr>
          <w:p w14:paraId="46B8712E">
            <w:pPr>
              <w:spacing w:before="64" w:line="288" w:lineRule="auto"/>
              <w:ind w:left="116" w:leftChars="0" w:right="108" w:rightChars="0" w:firstLine="420" w:firstLineChars="0"/>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1600" w:type="dxa"/>
            <w:shd w:val="clear" w:color="auto" w:fill="auto"/>
            <w:vAlign w:val="top"/>
          </w:tcPr>
          <w:p w14:paraId="462E7DAD">
            <w:pPr>
              <w:spacing w:before="64" w:line="288" w:lineRule="auto"/>
              <w:ind w:left="116" w:leftChars="0" w:right="108" w:rightChars="0" w:firstLine="420" w:firstLineChars="0"/>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r>
      <w:tr w14:paraId="3FED8E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Align w:val="top"/>
          </w:tcPr>
          <w:p w14:paraId="4C56678C">
            <w:pPr>
              <w:spacing w:before="109" w:line="230" w:lineRule="auto"/>
              <w:ind w:left="210"/>
              <w:jc w:val="cente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1054" w:type="dxa"/>
            <w:shd w:val="clear" w:color="auto" w:fill="auto"/>
            <w:vAlign w:val="top"/>
          </w:tcPr>
          <w:p w14:paraId="7DB741BC">
            <w:pPr>
              <w:spacing w:before="64" w:line="288" w:lineRule="auto"/>
              <w:ind w:right="108" w:rightChars="0"/>
              <w:jc w:val="center"/>
              <w:rPr>
                <w:rFonts w:hint="eastAsia" w:ascii="宋体" w:hAnsi="宋体" w:eastAsia="宋体" w:cs="宋体"/>
                <w:b w:val="0"/>
                <w:bCs w:val="0"/>
                <w:snapToGrid w:val="0"/>
                <w:color w:val="000000" w:themeColor="text1"/>
                <w:spacing w:val="7"/>
                <w:kern w:val="0"/>
                <w:sz w:val="22"/>
                <w:szCs w:val="22"/>
                <w:highlight w:val="none"/>
                <w:lang w:val="en-US" w:eastAsia="zh-CN"/>
                <w14:textFill>
                  <w14:solidFill>
                    <w14:schemeClr w14:val="tx1"/>
                  </w14:solidFill>
                </w14:textFill>
              </w:rPr>
            </w:pPr>
          </w:p>
        </w:tc>
        <w:tc>
          <w:tcPr>
            <w:tcW w:w="2476" w:type="dxa"/>
            <w:vAlign w:val="top"/>
          </w:tcPr>
          <w:p w14:paraId="024B2B0B">
            <w:pPr>
              <w:spacing w:before="110" w:line="229" w:lineRule="auto"/>
              <w:ind w:left="1141"/>
              <w:rPr>
                <w:rFonts w:hint="eastAsia" w:ascii="宋体" w:hAnsi="宋体" w:eastAsia="宋体" w:cs="宋体"/>
                <w:b w:val="0"/>
                <w:bCs w:val="0"/>
                <w:color w:val="000000" w:themeColor="text1"/>
                <w:spacing w:val="5"/>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2275" w:type="dxa"/>
            <w:vAlign w:val="top"/>
          </w:tcPr>
          <w:p w14:paraId="7DCF091F">
            <w:pPr>
              <w:spacing w:before="110" w:line="228" w:lineRule="auto"/>
              <w:ind w:left="824"/>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1379" w:type="dxa"/>
            <w:vAlign w:val="top"/>
          </w:tcPr>
          <w:p w14:paraId="4A4C9D8F">
            <w:pPr>
              <w:spacing w:before="109" w:line="231" w:lineRule="auto"/>
              <w:ind w:left="486"/>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1600" w:type="dxa"/>
            <w:vAlign w:val="top"/>
          </w:tcPr>
          <w:p w14:paraId="6E113BDB">
            <w:pPr>
              <w:spacing w:before="109" w:line="231" w:lineRule="auto"/>
              <w:ind w:left="619"/>
              <w:rPr>
                <w:rFonts w:hint="eastAsia" w:ascii="宋体" w:hAnsi="宋体" w:eastAsia="宋体" w:cs="宋体"/>
                <w:b w:val="0"/>
                <w:bCs w:val="0"/>
                <w:color w:val="000000" w:themeColor="text1"/>
                <w:spacing w:val="-7"/>
                <w:sz w:val="22"/>
                <w:szCs w:val="22"/>
                <w:highlight w:val="none"/>
                <w14:textOutline w14:w="3795" w14:cap="sq" w14:cmpd="sng">
                  <w14:solidFill>
                    <w14:srgbClr w14:val="000000"/>
                  </w14:solidFill>
                  <w14:prstDash w14:val="solid"/>
                  <w14:bevel/>
                </w14:textOutline>
                <w14:textFill>
                  <w14:solidFill>
                    <w14:schemeClr w14:val="tx1"/>
                  </w14:solidFill>
                </w14:textFill>
              </w:rPr>
            </w:pPr>
          </w:p>
        </w:tc>
      </w:tr>
      <w:tr w14:paraId="28339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Align w:val="top"/>
          </w:tcPr>
          <w:p w14:paraId="2AAD2E63">
            <w:pPr>
              <w:spacing w:before="109" w:line="230" w:lineRule="auto"/>
              <w:ind w:left="210"/>
              <w:jc w:val="cente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1054" w:type="dxa"/>
            <w:vAlign w:val="top"/>
          </w:tcPr>
          <w:p w14:paraId="3C33AEE5">
            <w:pPr>
              <w:spacing w:before="110" w:line="228" w:lineRule="auto"/>
              <w:ind w:left="319"/>
              <w:jc w:val="cente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2476" w:type="dxa"/>
            <w:vAlign w:val="top"/>
          </w:tcPr>
          <w:p w14:paraId="3ABF5D63">
            <w:pPr>
              <w:spacing w:before="110" w:line="229" w:lineRule="auto"/>
              <w:ind w:left="1141"/>
              <w:rPr>
                <w:rFonts w:hint="eastAsia" w:ascii="宋体" w:hAnsi="宋体" w:eastAsia="宋体" w:cs="宋体"/>
                <w:b w:val="0"/>
                <w:bCs w:val="0"/>
                <w:color w:val="000000" w:themeColor="text1"/>
                <w:spacing w:val="5"/>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2275" w:type="dxa"/>
            <w:vAlign w:val="top"/>
          </w:tcPr>
          <w:p w14:paraId="2167F6D4">
            <w:pPr>
              <w:spacing w:before="110" w:line="228" w:lineRule="auto"/>
              <w:ind w:left="824"/>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1379" w:type="dxa"/>
            <w:vAlign w:val="top"/>
          </w:tcPr>
          <w:p w14:paraId="35270A33">
            <w:pPr>
              <w:spacing w:before="109" w:line="231" w:lineRule="auto"/>
              <w:ind w:left="486"/>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1600" w:type="dxa"/>
            <w:vAlign w:val="top"/>
          </w:tcPr>
          <w:p w14:paraId="794D1306">
            <w:pPr>
              <w:spacing w:before="109" w:line="231" w:lineRule="auto"/>
              <w:ind w:left="619"/>
              <w:rPr>
                <w:rFonts w:hint="eastAsia" w:ascii="宋体" w:hAnsi="宋体" w:eastAsia="宋体" w:cs="宋体"/>
                <w:b w:val="0"/>
                <w:bCs w:val="0"/>
                <w:color w:val="000000" w:themeColor="text1"/>
                <w:spacing w:val="-7"/>
                <w:sz w:val="22"/>
                <w:szCs w:val="22"/>
                <w:highlight w:val="none"/>
                <w14:textOutline w14:w="3795" w14:cap="sq" w14:cmpd="sng">
                  <w14:solidFill>
                    <w14:srgbClr w14:val="000000"/>
                  </w14:solidFill>
                  <w14:prstDash w14:val="solid"/>
                  <w14:bevel/>
                </w14:textOutline>
                <w14:textFill>
                  <w14:solidFill>
                    <w14:schemeClr w14:val="tx1"/>
                  </w14:solidFill>
                </w14:textFill>
              </w:rPr>
            </w:pPr>
          </w:p>
        </w:tc>
      </w:tr>
      <w:tr w14:paraId="78DE1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vAlign w:val="top"/>
          </w:tcPr>
          <w:p w14:paraId="1D7E4CA0">
            <w:pPr>
              <w:spacing w:before="109" w:line="230" w:lineRule="auto"/>
              <w:ind w:left="210"/>
              <w:jc w:val="cente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1054" w:type="dxa"/>
            <w:vAlign w:val="top"/>
          </w:tcPr>
          <w:p w14:paraId="462FD02E">
            <w:pPr>
              <w:spacing w:before="110" w:line="228" w:lineRule="auto"/>
              <w:ind w:left="319"/>
              <w:jc w:val="center"/>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2476" w:type="dxa"/>
            <w:vAlign w:val="top"/>
          </w:tcPr>
          <w:p w14:paraId="7B5B0846">
            <w:pPr>
              <w:spacing w:before="110" w:line="229" w:lineRule="auto"/>
              <w:ind w:left="1141"/>
              <w:rPr>
                <w:rFonts w:hint="eastAsia" w:ascii="宋体" w:hAnsi="宋体" w:eastAsia="宋体" w:cs="宋体"/>
                <w:b w:val="0"/>
                <w:bCs w:val="0"/>
                <w:color w:val="000000" w:themeColor="text1"/>
                <w:spacing w:val="5"/>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2275" w:type="dxa"/>
            <w:vAlign w:val="top"/>
          </w:tcPr>
          <w:p w14:paraId="0D137E0B">
            <w:pPr>
              <w:spacing w:before="110" w:line="228" w:lineRule="auto"/>
              <w:ind w:left="824"/>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1379" w:type="dxa"/>
            <w:vAlign w:val="top"/>
          </w:tcPr>
          <w:p w14:paraId="072EB2AF">
            <w:pPr>
              <w:spacing w:before="109" w:line="231" w:lineRule="auto"/>
              <w:ind w:left="486"/>
              <w:rPr>
                <w:rFonts w:hint="eastAsia" w:ascii="宋体" w:hAnsi="宋体" w:eastAsia="宋体" w:cs="宋体"/>
                <w:b w:val="0"/>
                <w:bCs w:val="0"/>
                <w:color w:val="000000" w:themeColor="text1"/>
                <w:spacing w:val="6"/>
                <w:sz w:val="22"/>
                <w:szCs w:val="22"/>
                <w:highlight w:val="none"/>
                <w14:textOutline w14:w="3795" w14:cap="sq" w14:cmpd="sng">
                  <w14:solidFill>
                    <w14:srgbClr w14:val="000000"/>
                  </w14:solidFill>
                  <w14:prstDash w14:val="solid"/>
                  <w14:bevel/>
                </w14:textOutline>
                <w14:textFill>
                  <w14:solidFill>
                    <w14:schemeClr w14:val="tx1"/>
                  </w14:solidFill>
                </w14:textFill>
              </w:rPr>
            </w:pPr>
          </w:p>
        </w:tc>
        <w:tc>
          <w:tcPr>
            <w:tcW w:w="1600" w:type="dxa"/>
            <w:vAlign w:val="top"/>
          </w:tcPr>
          <w:p w14:paraId="67FE252B">
            <w:pPr>
              <w:spacing w:before="109" w:line="231" w:lineRule="auto"/>
              <w:ind w:left="619"/>
              <w:rPr>
                <w:rFonts w:hint="eastAsia" w:ascii="宋体" w:hAnsi="宋体" w:eastAsia="宋体" w:cs="宋体"/>
                <w:b w:val="0"/>
                <w:bCs w:val="0"/>
                <w:color w:val="000000" w:themeColor="text1"/>
                <w:spacing w:val="-7"/>
                <w:sz w:val="22"/>
                <w:szCs w:val="22"/>
                <w:highlight w:val="none"/>
                <w14:textOutline w14:w="3795" w14:cap="sq" w14:cmpd="sng">
                  <w14:solidFill>
                    <w14:srgbClr w14:val="000000"/>
                  </w14:solidFill>
                  <w14:prstDash w14:val="solid"/>
                  <w14:bevel/>
                </w14:textOutline>
                <w14:textFill>
                  <w14:solidFill>
                    <w14:schemeClr w14:val="tx1"/>
                  </w14:solidFill>
                </w14:textFill>
              </w:rPr>
            </w:pPr>
          </w:p>
        </w:tc>
      </w:tr>
    </w:tbl>
    <w:p w14:paraId="074D878C">
      <w:pPr>
        <w:rPr>
          <w:rFonts w:ascii="Arial"/>
          <w:color w:val="000000" w:themeColor="text1"/>
          <w:sz w:val="21"/>
          <w14:textFill>
            <w14:solidFill>
              <w14:schemeClr w14:val="tx1"/>
            </w14:solidFill>
          </w14:textFill>
        </w:rPr>
      </w:pPr>
      <w:r>
        <w:rPr>
          <w:rFonts w:ascii="Arial"/>
          <w:color w:val="000000" w:themeColor="text1"/>
          <w:sz w:val="21"/>
          <w14:textFill>
            <w14:solidFill>
              <w14:schemeClr w14:val="tx1"/>
            </w14:solidFill>
          </w14:textFill>
        </w:rPr>
        <w:br w:type="page"/>
      </w:r>
    </w:p>
    <w:p w14:paraId="59BE5E7F">
      <w:pPr>
        <w:pStyle w:val="5"/>
        <w:rPr>
          <w:color w:val="000000" w:themeColor="text1"/>
          <w14:textFill>
            <w14:solidFill>
              <w14:schemeClr w14:val="tx1"/>
            </w14:solidFill>
          </w14:textFill>
        </w:rPr>
      </w:pPr>
    </w:p>
    <w:p w14:paraId="6C1CD00A">
      <w:pPr>
        <w:spacing w:line="91" w:lineRule="auto"/>
        <w:rPr>
          <w:rFonts w:ascii="Arial"/>
          <w:color w:val="000000" w:themeColor="text1"/>
          <w:sz w:val="2"/>
          <w14:textFill>
            <w14:solidFill>
              <w14:schemeClr w14:val="tx1"/>
            </w14:solidFill>
          </w14:textFill>
        </w:rPr>
      </w:pPr>
    </w:p>
    <w:tbl>
      <w:tblPr>
        <w:tblStyle w:val="10"/>
        <w:tblW w:w="95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34"/>
      </w:tblGrid>
      <w:tr w14:paraId="31A76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9534" w:type="dxa"/>
            <w:vAlign w:val="top"/>
          </w:tcPr>
          <w:p w14:paraId="39BE473F">
            <w:pPr>
              <w:spacing w:before="275" w:line="228" w:lineRule="auto"/>
              <w:ind w:left="4393"/>
              <w:rPr>
                <w:rFonts w:ascii="宋体" w:hAnsi="宋体" w:eastAsia="宋体" w:cs="宋体"/>
                <w:color w:val="000000" w:themeColor="text1"/>
                <w:sz w:val="20"/>
                <w:szCs w:val="20"/>
                <w:highlight w:val="none"/>
                <w14:textFill>
                  <w14:solidFill>
                    <w14:schemeClr w14:val="tx1"/>
                  </w14:solidFill>
                </w14:textFill>
              </w:rPr>
            </w:pPr>
            <w:r>
              <w:rPr>
                <w:rFonts w:ascii="宋体" w:hAnsi="宋体" w:eastAsia="宋体" w:cs="宋体"/>
                <w:color w:val="000000" w:themeColor="text1"/>
                <w:spacing w:val="8"/>
                <w:sz w:val="22"/>
                <w:szCs w:val="22"/>
                <w:highlight w:val="none"/>
                <w14:textOutline w14:w="3795" w14:cap="sq" w14:cmpd="sng">
                  <w14:solidFill>
                    <w14:srgbClr w14:val="000000"/>
                  </w14:solidFill>
                  <w14:prstDash w14:val="solid"/>
                  <w14:bevel/>
                </w14:textOutline>
                <w14:textFill>
                  <w14:solidFill>
                    <w14:schemeClr w14:val="tx1"/>
                  </w14:solidFill>
                </w14:textFill>
              </w:rPr>
              <w:t>编制情况</w:t>
            </w:r>
          </w:p>
        </w:tc>
      </w:tr>
      <w:tr w14:paraId="5F33D2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9534" w:type="dxa"/>
            <w:vAlign w:val="top"/>
          </w:tcPr>
          <w:p w14:paraId="580DA960">
            <w:pPr>
              <w:spacing w:before="102" w:line="264" w:lineRule="exact"/>
              <w:ind w:left="124"/>
              <w:rPr>
                <w:rFonts w:ascii="宋体" w:hAnsi="宋体" w:eastAsia="宋体" w:cs="宋体"/>
                <w:color w:val="000000" w:themeColor="text1"/>
                <w:sz w:val="20"/>
                <w:szCs w:val="20"/>
                <w:highlight w:val="none"/>
                <w14:textFill>
                  <w14:solidFill>
                    <w14:schemeClr w14:val="tx1"/>
                  </w14:solidFill>
                </w14:textFill>
              </w:rPr>
            </w:pPr>
            <w:r>
              <w:rPr>
                <w:rFonts w:ascii="Calibri" w:hAnsi="Calibri" w:eastAsia="Calibri" w:cs="Calibri"/>
                <w:b/>
                <w:bCs/>
                <w:color w:val="000000" w:themeColor="text1"/>
                <w:spacing w:val="2"/>
                <w:position w:val="2"/>
                <w:sz w:val="20"/>
                <w:szCs w:val="20"/>
                <w:highlight w:val="none"/>
                <w14:textFill>
                  <w14:solidFill>
                    <w14:schemeClr w14:val="tx1"/>
                  </w14:solidFill>
                </w14:textFill>
              </w:rPr>
              <w:t xml:space="preserve">1 </w:t>
            </w:r>
            <w:r>
              <w:rPr>
                <w:rFonts w:ascii="宋体" w:hAnsi="宋体" w:eastAsia="宋体" w:cs="宋体"/>
                <w:b/>
                <w:bCs/>
                <w:color w:val="000000" w:themeColor="text1"/>
                <w:spacing w:val="2"/>
                <w:position w:val="2"/>
                <w:sz w:val="20"/>
                <w:szCs w:val="20"/>
                <w:highlight w:val="none"/>
                <w14:textFill>
                  <w14:solidFill>
                    <w14:schemeClr w14:val="tx1"/>
                  </w14:solidFill>
                </w14:textFill>
              </w:rPr>
              <w:t>、</w:t>
            </w:r>
            <w:r>
              <w:rPr>
                <w:rFonts w:ascii="宋体" w:hAnsi="宋体" w:eastAsia="宋体" w:cs="宋体"/>
                <w:b/>
                <w:bCs/>
                <w:color w:val="000000" w:themeColor="text1"/>
                <w:spacing w:val="1"/>
                <w:position w:val="2"/>
                <w:sz w:val="20"/>
                <w:szCs w:val="20"/>
                <w:highlight w:val="none"/>
                <w14:textFill>
                  <w14:solidFill>
                    <w14:schemeClr w14:val="tx1"/>
                  </w14:solidFill>
                </w14:textFill>
              </w:rPr>
              <w:t>编制</w:t>
            </w:r>
            <w:r>
              <w:rPr>
                <w:rFonts w:hint="eastAsia" w:ascii="宋体" w:hAnsi="宋体" w:eastAsia="宋体" w:cs="宋体"/>
                <w:b/>
                <w:bCs/>
                <w:color w:val="000000" w:themeColor="text1"/>
                <w:spacing w:val="1"/>
                <w:position w:val="2"/>
                <w:sz w:val="20"/>
                <w:szCs w:val="20"/>
                <w:highlight w:val="none"/>
                <w:lang w:val="en-US" w:eastAsia="zh-CN"/>
                <w14:textFill>
                  <w14:solidFill>
                    <w14:schemeClr w14:val="tx1"/>
                  </w14:solidFill>
                </w14:textFill>
              </w:rPr>
              <w:t>过程</w:t>
            </w:r>
            <w:r>
              <w:rPr>
                <w:rFonts w:ascii="宋体" w:hAnsi="宋体" w:eastAsia="宋体" w:cs="宋体"/>
                <w:b/>
                <w:bCs/>
                <w:color w:val="000000" w:themeColor="text1"/>
                <w:spacing w:val="1"/>
                <w:position w:val="2"/>
                <w:sz w:val="20"/>
                <w:szCs w:val="20"/>
                <w:highlight w:val="none"/>
                <w14:textFill>
                  <w14:solidFill>
                    <w14:schemeClr w14:val="tx1"/>
                  </w14:solidFill>
                </w14:textFill>
              </w:rPr>
              <w:t>简介</w:t>
            </w:r>
          </w:p>
        </w:tc>
      </w:tr>
      <w:tr w14:paraId="25F4F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9" w:hRule="atLeast"/>
        </w:trPr>
        <w:tc>
          <w:tcPr>
            <w:tcW w:w="9534" w:type="dxa"/>
            <w:vAlign w:val="top"/>
          </w:tcPr>
          <w:p w14:paraId="5351663A">
            <w:pPr>
              <w:spacing w:before="65" w:line="360" w:lineRule="auto"/>
              <w:rPr>
                <w:rFonts w:ascii="宋体" w:hAnsi="宋体" w:eastAsia="宋体" w:cs="宋体"/>
                <w:b/>
                <w:bCs/>
                <w:color w:val="000000" w:themeColor="text1"/>
                <w:spacing w:val="23"/>
                <w:sz w:val="22"/>
                <w:szCs w:val="22"/>
                <w:highlight w:val="none"/>
                <w14:textFill>
                  <w14:solidFill>
                    <w14:schemeClr w14:val="tx1"/>
                  </w14:solidFill>
                </w14:textFill>
              </w:rPr>
            </w:pPr>
          </w:p>
          <w:p w14:paraId="09D0B210">
            <w:pPr>
              <w:spacing w:before="65" w:line="360" w:lineRule="auto"/>
              <w:ind w:left="545"/>
              <w:rPr>
                <w:rFonts w:ascii="宋体" w:hAnsi="宋体" w:eastAsia="宋体" w:cs="宋体"/>
                <w:b/>
                <w:bCs/>
                <w:color w:val="000000" w:themeColor="text1"/>
                <w:sz w:val="22"/>
                <w:szCs w:val="22"/>
                <w:highlight w:val="none"/>
                <w14:textFill>
                  <w14:solidFill>
                    <w14:schemeClr w14:val="tx1"/>
                  </w14:solidFill>
                </w14:textFill>
              </w:rPr>
            </w:pPr>
            <w:r>
              <w:rPr>
                <w:rFonts w:ascii="宋体" w:hAnsi="宋体" w:eastAsia="宋体" w:cs="宋体"/>
                <w:b/>
                <w:bCs/>
                <w:color w:val="000000" w:themeColor="text1"/>
                <w:spacing w:val="23"/>
                <w:sz w:val="22"/>
                <w:szCs w:val="22"/>
                <w:highlight w:val="none"/>
                <w14:textFill>
                  <w14:solidFill>
                    <w14:schemeClr w14:val="tx1"/>
                  </w14:solidFill>
                </w14:textFill>
              </w:rPr>
              <w:t>(</w:t>
            </w:r>
            <w:r>
              <w:rPr>
                <w:rFonts w:ascii="宋体" w:hAnsi="宋体" w:eastAsia="宋体" w:cs="宋体"/>
                <w:b/>
                <w:bCs/>
                <w:color w:val="000000" w:themeColor="text1"/>
                <w:spacing w:val="16"/>
                <w:sz w:val="22"/>
                <w:szCs w:val="22"/>
                <w:highlight w:val="none"/>
                <w14:textFill>
                  <w14:solidFill>
                    <w14:schemeClr w14:val="tx1"/>
                  </w14:solidFill>
                </w14:textFill>
              </w:rPr>
              <w:t>1)成立起草小组</w:t>
            </w:r>
          </w:p>
          <w:p w14:paraId="1415F14B">
            <w:pPr>
              <w:spacing w:line="360" w:lineRule="auto"/>
              <w:ind w:firstLine="420" w:firstLineChars="200"/>
              <w:rPr>
                <w:rFonts w:hint="eastAsia" w:ascii="宋体"/>
                <w:color w:val="000000" w:themeColor="text1"/>
                <w:sz w:val="21"/>
                <w:szCs w:val="21"/>
                <w14:textFill>
                  <w14:solidFill>
                    <w14:schemeClr w14:val="tx1"/>
                  </w14:solidFill>
                </w14:textFill>
              </w:rPr>
            </w:pPr>
            <w:r>
              <w:rPr>
                <w:rFonts w:hint="eastAsia" w:ascii="宋体"/>
                <w:color w:val="000000" w:themeColor="text1"/>
                <w:sz w:val="21"/>
                <w:szCs w:val="21"/>
                <w14:textFill>
                  <w14:solidFill>
                    <w14:schemeClr w14:val="tx1"/>
                  </w14:solidFill>
                </w14:textFill>
              </w:rPr>
              <w:t>202</w:t>
            </w:r>
            <w:r>
              <w:rPr>
                <w:rFonts w:hint="eastAsia" w:ascii="宋体"/>
                <w:color w:val="000000" w:themeColor="text1"/>
                <w:sz w:val="21"/>
                <w:szCs w:val="21"/>
                <w:lang w:val="en-US" w:eastAsia="zh-CN"/>
                <w14:textFill>
                  <w14:solidFill>
                    <w14:schemeClr w14:val="tx1"/>
                  </w14:solidFill>
                </w14:textFill>
              </w:rPr>
              <w:t>4</w:t>
            </w:r>
            <w:r>
              <w:rPr>
                <w:rFonts w:hint="eastAsia" w:ascii="宋体"/>
                <w:color w:val="000000" w:themeColor="text1"/>
                <w:sz w:val="21"/>
                <w:szCs w:val="21"/>
                <w14:textFill>
                  <w14:solidFill>
                    <w14:schemeClr w14:val="tx1"/>
                  </w14:solidFill>
                </w14:textFill>
              </w:rPr>
              <w:t>年</w:t>
            </w:r>
            <w:r>
              <w:rPr>
                <w:rFonts w:hint="eastAsia" w:ascii="宋体" w:eastAsia="宋体"/>
                <w:color w:val="000000" w:themeColor="text1"/>
                <w:sz w:val="21"/>
                <w:szCs w:val="21"/>
                <w:lang w:val="en-US" w:eastAsia="zh-CN"/>
                <w14:textFill>
                  <w14:solidFill>
                    <w14:schemeClr w14:val="tx1"/>
                  </w14:solidFill>
                </w14:textFill>
              </w:rPr>
              <w:t>3月</w:t>
            </w:r>
            <w:r>
              <w:rPr>
                <w:rFonts w:hint="eastAsia" w:ascii="宋体"/>
                <w:color w:val="000000" w:themeColor="text1"/>
                <w:sz w:val="21"/>
                <w:szCs w:val="21"/>
                <w14:textFill>
                  <w14:solidFill>
                    <w14:schemeClr w14:val="tx1"/>
                  </w14:solidFill>
                </w14:textFill>
              </w:rPr>
              <w:t>，由</w:t>
            </w:r>
            <w:r>
              <w:rPr>
                <w:rFonts w:hint="eastAsia" w:ascii="宋体"/>
                <w:color w:val="000000" w:themeColor="text1"/>
                <w:sz w:val="21"/>
                <w:szCs w:val="21"/>
                <w:lang w:val="en-US" w:eastAsia="zh-CN"/>
                <w14:textFill>
                  <w14:solidFill>
                    <w14:schemeClr w14:val="tx1"/>
                  </w14:solidFill>
                </w14:textFill>
              </w:rPr>
              <w:t>合肥市第一人民</w:t>
            </w:r>
            <w:r>
              <w:rPr>
                <w:rFonts w:hint="eastAsia" w:ascii="宋体"/>
                <w:color w:val="000000" w:themeColor="text1"/>
                <w:sz w:val="21"/>
                <w:szCs w:val="21"/>
                <w14:textFill>
                  <w14:solidFill>
                    <w14:schemeClr w14:val="tx1"/>
                  </w14:solidFill>
                </w14:textFill>
              </w:rPr>
              <w:t>医院提出《</w:t>
            </w:r>
            <w:r>
              <w:rPr>
                <w:rFonts w:hint="eastAsia" w:ascii="宋体" w:eastAsia="宋体"/>
                <w:color w:val="000000" w:themeColor="text1"/>
                <w:sz w:val="21"/>
                <w:szCs w:val="21"/>
                <w:lang w:eastAsia="zh-CN"/>
                <w14:textFill>
                  <w14:solidFill>
                    <w14:schemeClr w14:val="tx1"/>
                  </w14:solidFill>
                </w14:textFill>
              </w:rPr>
              <w:t>护理型养老床位建设指南</w:t>
            </w:r>
            <w:r>
              <w:rPr>
                <w:rFonts w:hint="eastAsia" w:ascii="宋体"/>
                <w:color w:val="000000" w:themeColor="text1"/>
                <w:sz w:val="21"/>
                <w:szCs w:val="21"/>
                <w14:textFill>
                  <w14:solidFill>
                    <w14:schemeClr w14:val="tx1"/>
                  </w14:solidFill>
                </w14:textFill>
              </w:rPr>
              <w:t>》编制申请。</w:t>
            </w:r>
            <w:r>
              <w:rPr>
                <w:rFonts w:hint="eastAsia" w:ascii="宋体" w:eastAsia="宋体"/>
                <w:color w:val="000000" w:themeColor="text1"/>
                <w:sz w:val="21"/>
                <w:szCs w:val="21"/>
                <w:lang w:val="en-US" w:eastAsia="zh-CN"/>
                <w14:textFill>
                  <w14:solidFill>
                    <w14:schemeClr w14:val="tx1"/>
                  </w14:solidFill>
                </w14:textFill>
              </w:rPr>
              <w:t>2024年7月顺利通过安徽省市场监督管理局组织的地方标准立项评估会，</w:t>
            </w:r>
            <w:r>
              <w:rPr>
                <w:rFonts w:hint="eastAsia" w:ascii="宋体"/>
                <w:color w:val="000000" w:themeColor="text1"/>
                <w:sz w:val="21"/>
                <w:szCs w:val="21"/>
                <w14:textFill>
                  <w14:solidFill>
                    <w14:schemeClr w14:val="tx1"/>
                  </w14:solidFill>
                </w14:textFill>
              </w:rPr>
              <w:t>202</w:t>
            </w:r>
            <w:r>
              <w:rPr>
                <w:rFonts w:hint="eastAsia" w:ascii="宋体" w:eastAsia="宋体"/>
                <w:color w:val="000000" w:themeColor="text1"/>
                <w:sz w:val="21"/>
                <w:szCs w:val="21"/>
                <w:lang w:val="en-US" w:eastAsia="zh-CN"/>
                <w14:textFill>
                  <w14:solidFill>
                    <w14:schemeClr w14:val="tx1"/>
                  </w14:solidFill>
                </w14:textFill>
              </w:rPr>
              <w:t>4</w:t>
            </w:r>
            <w:r>
              <w:rPr>
                <w:rFonts w:hint="eastAsia" w:ascii="宋体"/>
                <w:color w:val="000000" w:themeColor="text1"/>
                <w:sz w:val="21"/>
                <w:szCs w:val="21"/>
                <w14:textFill>
                  <w14:solidFill>
                    <w14:schemeClr w14:val="tx1"/>
                  </w14:solidFill>
                </w14:textFill>
              </w:rPr>
              <w:t>年</w:t>
            </w:r>
            <w:r>
              <w:rPr>
                <w:rFonts w:hint="eastAsia" w:ascii="宋体" w:eastAsia="宋体"/>
                <w:color w:val="000000" w:themeColor="text1"/>
                <w:sz w:val="21"/>
                <w:szCs w:val="21"/>
                <w:lang w:val="en-US" w:eastAsia="zh-CN"/>
                <w14:textFill>
                  <w14:solidFill>
                    <w14:schemeClr w14:val="tx1"/>
                  </w14:solidFill>
                </w14:textFill>
              </w:rPr>
              <w:t>9</w:t>
            </w:r>
            <w:r>
              <w:rPr>
                <w:rFonts w:hint="eastAsia" w:ascii="宋体"/>
                <w:color w:val="000000" w:themeColor="text1"/>
                <w:sz w:val="21"/>
                <w:szCs w:val="21"/>
                <w14:textFill>
                  <w14:solidFill>
                    <w14:schemeClr w14:val="tx1"/>
                  </w14:solidFill>
                </w14:textFill>
              </w:rPr>
              <w:t>月</w:t>
            </w:r>
            <w:r>
              <w:rPr>
                <w:rFonts w:hint="eastAsia" w:ascii="宋体"/>
                <w:color w:val="000000" w:themeColor="text1"/>
                <w:sz w:val="21"/>
                <w:szCs w:val="21"/>
                <w:lang w:val="en-US" w:eastAsia="zh-CN"/>
                <w14:textFill>
                  <w14:solidFill>
                    <w14:schemeClr w14:val="tx1"/>
                  </w14:solidFill>
                </w14:textFill>
              </w:rPr>
              <w:t>2</w:t>
            </w:r>
            <w:r>
              <w:rPr>
                <w:rFonts w:hint="eastAsia" w:ascii="宋体"/>
                <w:color w:val="000000" w:themeColor="text1"/>
                <w:sz w:val="21"/>
                <w:szCs w:val="21"/>
                <w14:textFill>
                  <w14:solidFill>
                    <w14:schemeClr w14:val="tx1"/>
                  </w14:solidFill>
                </w14:textFill>
              </w:rPr>
              <w:t>日,安徽省市场监督管理局</w:t>
            </w:r>
            <w:r>
              <w:rPr>
                <w:rFonts w:hint="eastAsia" w:ascii="宋体" w:eastAsia="宋体"/>
                <w:color w:val="000000" w:themeColor="text1"/>
                <w:sz w:val="21"/>
                <w:szCs w:val="21"/>
                <w:lang w:val="en-US" w:eastAsia="zh-CN"/>
                <w14:textFill>
                  <w14:solidFill>
                    <w14:schemeClr w14:val="tx1"/>
                  </w14:solidFill>
                </w14:textFill>
              </w:rPr>
              <w:t>标准化处</w:t>
            </w:r>
            <w:r>
              <w:rPr>
                <w:rFonts w:hint="eastAsia" w:ascii="宋体"/>
                <w:color w:val="000000" w:themeColor="text1"/>
                <w:sz w:val="21"/>
                <w:szCs w:val="21"/>
                <w14:textFill>
                  <w14:solidFill>
                    <w14:schemeClr w14:val="tx1"/>
                  </w14:solidFill>
                </w14:textFill>
              </w:rPr>
              <w:t>决定下达202</w:t>
            </w:r>
            <w:r>
              <w:rPr>
                <w:rFonts w:hint="eastAsia" w:ascii="宋体" w:eastAsia="宋体"/>
                <w:color w:val="000000" w:themeColor="text1"/>
                <w:sz w:val="21"/>
                <w:szCs w:val="21"/>
                <w:lang w:val="en-US" w:eastAsia="zh-CN"/>
                <w14:textFill>
                  <w14:solidFill>
                    <w14:schemeClr w14:val="tx1"/>
                  </w14:solidFill>
                </w14:textFill>
              </w:rPr>
              <w:t>4</w:t>
            </w:r>
            <w:r>
              <w:rPr>
                <w:rFonts w:hint="eastAsia" w:ascii="宋体"/>
                <w:color w:val="000000" w:themeColor="text1"/>
                <w:sz w:val="21"/>
                <w:szCs w:val="21"/>
                <w14:textFill>
                  <w14:solidFill>
                    <w14:schemeClr w14:val="tx1"/>
                  </w14:solidFill>
                </w14:textFill>
              </w:rPr>
              <w:t>年第</w:t>
            </w:r>
            <w:r>
              <w:rPr>
                <w:rFonts w:hint="eastAsia" w:ascii="宋体" w:eastAsia="宋体"/>
                <w:color w:val="000000" w:themeColor="text1"/>
                <w:sz w:val="21"/>
                <w:szCs w:val="21"/>
                <w:lang w:val="en-US" w:eastAsia="zh-CN"/>
                <w14:textFill>
                  <w14:solidFill>
                    <w14:schemeClr w14:val="tx1"/>
                  </w14:solidFill>
                </w14:textFill>
              </w:rPr>
              <w:t>三</w:t>
            </w:r>
            <w:r>
              <w:rPr>
                <w:rFonts w:hint="eastAsia" w:ascii="宋体"/>
                <w:color w:val="000000" w:themeColor="text1"/>
                <w:sz w:val="21"/>
                <w:szCs w:val="21"/>
                <w14:textFill>
                  <w14:solidFill>
                    <w14:schemeClr w14:val="tx1"/>
                  </w14:solidFill>
                </w14:textFill>
              </w:rPr>
              <w:t>批安徽省地方标准制修订计划项目的公示后,为保证标准编制工作的顺利进行,成立标准编制起草小组,确定主要负责人,明确起草组人员和相关职责。</w:t>
            </w:r>
          </w:p>
          <w:p w14:paraId="23AE46AF">
            <w:pPr>
              <w:spacing w:line="360" w:lineRule="auto"/>
              <w:ind w:left="545"/>
              <w:rPr>
                <w:rFonts w:ascii="宋体" w:hAnsi="宋体" w:eastAsia="宋体" w:cs="宋体"/>
                <w:b/>
                <w:bCs/>
                <w:color w:val="000000" w:themeColor="text1"/>
                <w:sz w:val="22"/>
                <w:szCs w:val="22"/>
                <w:highlight w:val="none"/>
                <w14:textFill>
                  <w14:solidFill>
                    <w14:schemeClr w14:val="tx1"/>
                  </w14:solidFill>
                </w14:textFill>
              </w:rPr>
            </w:pPr>
            <w:r>
              <w:rPr>
                <w:rFonts w:ascii="宋体" w:hAnsi="宋体" w:eastAsia="宋体" w:cs="宋体"/>
                <w:b/>
                <w:bCs/>
                <w:color w:val="000000" w:themeColor="text1"/>
                <w:spacing w:val="17"/>
                <w:sz w:val="22"/>
                <w:szCs w:val="22"/>
                <w:highlight w:val="none"/>
                <w14:textFill>
                  <w14:solidFill>
                    <w14:schemeClr w14:val="tx1"/>
                  </w14:solidFill>
                </w14:textFill>
              </w:rPr>
              <w:t>(</w:t>
            </w:r>
            <w:r>
              <w:rPr>
                <w:rFonts w:ascii="宋体" w:hAnsi="宋体" w:eastAsia="宋体" w:cs="宋体"/>
                <w:b/>
                <w:bCs/>
                <w:color w:val="000000" w:themeColor="text1"/>
                <w:spacing w:val="15"/>
                <w:sz w:val="22"/>
                <w:szCs w:val="22"/>
                <w:highlight w:val="none"/>
                <w14:textFill>
                  <w14:solidFill>
                    <w14:schemeClr w14:val="tx1"/>
                  </w14:solidFill>
                </w14:textFill>
              </w:rPr>
              <w:t>2)编制草案过程：</w:t>
            </w:r>
          </w:p>
          <w:p w14:paraId="5BF19BB8">
            <w:pPr>
              <w:spacing w:line="360" w:lineRule="auto"/>
              <w:ind w:firstLine="420" w:firstLineChars="200"/>
              <w:rPr>
                <w:rFonts w:hint="eastAsia" w:ascii="宋体"/>
                <w:color w:val="000000" w:themeColor="text1"/>
                <w:sz w:val="21"/>
                <w:szCs w:val="21"/>
                <w14:textFill>
                  <w14:solidFill>
                    <w14:schemeClr w14:val="tx1"/>
                  </w14:solidFill>
                </w14:textFill>
              </w:rPr>
            </w:pPr>
            <w:r>
              <w:rPr>
                <w:rFonts w:hint="eastAsia" w:ascii="宋体"/>
                <w:color w:val="000000" w:themeColor="text1"/>
                <w:sz w:val="21"/>
                <w:szCs w:val="21"/>
                <w14:textFill>
                  <w14:solidFill>
                    <w14:schemeClr w14:val="tx1"/>
                  </w14:solidFill>
                </w14:textFill>
              </w:rPr>
              <w:t>202</w:t>
            </w:r>
            <w:r>
              <w:rPr>
                <w:rFonts w:hint="eastAsia" w:ascii="宋体"/>
                <w:color w:val="000000" w:themeColor="text1"/>
                <w:sz w:val="21"/>
                <w:szCs w:val="21"/>
                <w:lang w:val="en-US" w:eastAsia="zh-CN"/>
                <w14:textFill>
                  <w14:solidFill>
                    <w14:schemeClr w14:val="tx1"/>
                  </w14:solidFill>
                </w14:textFill>
              </w:rPr>
              <w:t>4</w:t>
            </w:r>
            <w:r>
              <w:rPr>
                <w:rFonts w:hint="eastAsia" w:ascii="宋体"/>
                <w:color w:val="000000" w:themeColor="text1"/>
                <w:sz w:val="21"/>
                <w:szCs w:val="21"/>
                <w14:textFill>
                  <w14:solidFill>
                    <w14:schemeClr w14:val="tx1"/>
                  </w14:solidFill>
                </w14:textFill>
              </w:rPr>
              <w:t>年</w:t>
            </w:r>
            <w:r>
              <w:rPr>
                <w:rFonts w:hint="eastAsia" w:ascii="宋体" w:eastAsia="宋体"/>
                <w:color w:val="000000" w:themeColor="text1"/>
                <w:sz w:val="21"/>
                <w:szCs w:val="21"/>
                <w:lang w:val="en-US" w:eastAsia="zh-CN"/>
                <w14:textFill>
                  <w14:solidFill>
                    <w14:schemeClr w14:val="tx1"/>
                  </w14:solidFill>
                </w14:textFill>
              </w:rPr>
              <w:t>9</w:t>
            </w:r>
            <w:r>
              <w:rPr>
                <w:rFonts w:hint="eastAsia" w:ascii="宋体"/>
                <w:color w:val="000000" w:themeColor="text1"/>
                <w:sz w:val="21"/>
                <w:szCs w:val="21"/>
                <w14:textFill>
                  <w14:solidFill>
                    <w14:schemeClr w14:val="tx1"/>
                  </w14:solidFill>
                </w14:textFill>
              </w:rPr>
              <w:t>月</w:t>
            </w:r>
            <w:r>
              <w:rPr>
                <w:rFonts w:hint="eastAsia" w:ascii="宋体"/>
                <w:color w:val="000000" w:themeColor="text1"/>
                <w:sz w:val="21"/>
                <w:szCs w:val="21"/>
                <w:lang w:val="en-US" w:eastAsia="zh-CN"/>
                <w14:textFill>
                  <w14:solidFill>
                    <w14:schemeClr w14:val="tx1"/>
                  </w14:solidFill>
                </w14:textFill>
              </w:rPr>
              <w:t>8</w:t>
            </w:r>
            <w:r>
              <w:rPr>
                <w:rFonts w:hint="eastAsia" w:ascii="宋体"/>
                <w:color w:val="000000" w:themeColor="text1"/>
                <w:sz w:val="21"/>
                <w:szCs w:val="21"/>
                <w14:textFill>
                  <w14:solidFill>
                    <w14:schemeClr w14:val="tx1"/>
                  </w14:solidFill>
                </w14:textFill>
              </w:rPr>
              <w:t>日主持召开了标准起草小组工作组会议，会上介绍了任务来源，讨论了标准制定的总体思路，确定了标准起草的目的、意义及基本框架；起草组研讨与交流了床位建设的各项环节与操作流程，开展了几轮实地调查，并收集查阅相关资料和参考文献，形成工作组讨论稿。</w:t>
            </w:r>
          </w:p>
          <w:p w14:paraId="300C3F83">
            <w:pPr>
              <w:spacing w:line="360" w:lineRule="auto"/>
              <w:ind w:left="545"/>
              <w:rPr>
                <w:rFonts w:ascii="宋体" w:hAnsi="宋体" w:eastAsia="宋体" w:cs="宋体"/>
                <w:b/>
                <w:bCs/>
                <w:color w:val="000000" w:themeColor="text1"/>
                <w:sz w:val="22"/>
                <w:szCs w:val="22"/>
                <w:highlight w:val="none"/>
                <w14:textFill>
                  <w14:solidFill>
                    <w14:schemeClr w14:val="tx1"/>
                  </w14:solidFill>
                </w14:textFill>
              </w:rPr>
            </w:pPr>
            <w:r>
              <w:rPr>
                <w:rFonts w:ascii="宋体" w:hAnsi="宋体" w:eastAsia="宋体" w:cs="宋体"/>
                <w:b/>
                <w:bCs/>
                <w:color w:val="000000" w:themeColor="text1"/>
                <w:spacing w:val="22"/>
                <w:sz w:val="22"/>
                <w:szCs w:val="22"/>
                <w:highlight w:val="none"/>
                <w14:textFill>
                  <w14:solidFill>
                    <w14:schemeClr w14:val="tx1"/>
                  </w14:solidFill>
                </w14:textFill>
              </w:rPr>
              <w:t>(</w:t>
            </w:r>
            <w:r>
              <w:rPr>
                <w:rFonts w:ascii="宋体" w:hAnsi="宋体" w:eastAsia="宋体" w:cs="宋体"/>
                <w:b/>
                <w:bCs/>
                <w:color w:val="000000" w:themeColor="text1"/>
                <w:spacing w:val="14"/>
                <w:sz w:val="22"/>
                <w:szCs w:val="22"/>
                <w:highlight w:val="none"/>
                <w14:textFill>
                  <w14:solidFill>
                    <w14:schemeClr w14:val="tx1"/>
                  </w14:solidFill>
                </w14:textFill>
              </w:rPr>
              <w:t>3)形成征求意见稿：</w:t>
            </w:r>
          </w:p>
          <w:p w14:paraId="23B8EBF9">
            <w:pPr>
              <w:spacing w:before="65" w:line="360" w:lineRule="auto"/>
              <w:ind w:left="118" w:right="110" w:firstLine="417"/>
              <w:rPr>
                <w:rFonts w:ascii="宋体" w:hAnsi="宋体" w:eastAsia="宋体" w:cs="宋体"/>
                <w:color w:val="000000" w:themeColor="text1"/>
                <w:sz w:val="20"/>
                <w:szCs w:val="20"/>
                <w:highlight w:val="none"/>
                <w14:textFill>
                  <w14:solidFill>
                    <w14:schemeClr w14:val="tx1"/>
                  </w14:solidFill>
                </w14:textFill>
              </w:rPr>
            </w:pPr>
            <w:r>
              <w:rPr>
                <w:rFonts w:hint="eastAsia" w:ascii="宋体"/>
                <w:color w:val="000000" w:themeColor="text1"/>
                <w:sz w:val="21"/>
                <w:szCs w:val="21"/>
                <w14:textFill>
                  <w14:solidFill>
                    <w14:schemeClr w14:val="tx1"/>
                  </w14:solidFill>
                </w14:textFill>
              </w:rPr>
              <w:t>标准起草小组多次组织召开《</w:t>
            </w:r>
            <w:r>
              <w:rPr>
                <w:rFonts w:hint="eastAsia" w:ascii="宋体" w:eastAsia="宋体"/>
                <w:color w:val="000000" w:themeColor="text1"/>
                <w:sz w:val="21"/>
                <w:szCs w:val="21"/>
                <w:lang w:eastAsia="zh-CN"/>
                <w14:textFill>
                  <w14:solidFill>
                    <w14:schemeClr w14:val="tx1"/>
                  </w14:solidFill>
                </w14:textFill>
              </w:rPr>
              <w:t>护理型养老床位建设指南</w:t>
            </w:r>
            <w:r>
              <w:rPr>
                <w:rFonts w:hint="eastAsia" w:ascii="宋体"/>
                <w:color w:val="000000" w:themeColor="text1"/>
                <w:sz w:val="21"/>
                <w:szCs w:val="21"/>
                <w14:textFill>
                  <w14:solidFill>
                    <w14:schemeClr w14:val="tx1"/>
                  </w14:solidFill>
                </w14:textFill>
              </w:rPr>
              <w:t>》内部研讨会，就标准的框架、内容等方面进行了进一步修改，形成标准征求意见稿。</w:t>
            </w:r>
          </w:p>
        </w:tc>
      </w:tr>
      <w:tr w14:paraId="6FF28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534" w:type="dxa"/>
            <w:vAlign w:val="top"/>
          </w:tcPr>
          <w:p w14:paraId="35798D0A">
            <w:pPr>
              <w:spacing w:before="86" w:line="264" w:lineRule="exact"/>
              <w:ind w:left="118"/>
              <w:rPr>
                <w:rFonts w:ascii="宋体" w:hAnsi="宋体" w:eastAsia="宋体" w:cs="宋体"/>
                <w:color w:val="000000" w:themeColor="text1"/>
                <w:sz w:val="20"/>
                <w:szCs w:val="20"/>
                <w:highlight w:val="none"/>
                <w14:textFill>
                  <w14:solidFill>
                    <w14:schemeClr w14:val="tx1"/>
                  </w14:solidFill>
                </w14:textFill>
              </w:rPr>
            </w:pPr>
            <w:r>
              <w:rPr>
                <w:rFonts w:ascii="Calibri" w:hAnsi="Calibri" w:eastAsia="Calibri" w:cs="Calibri"/>
                <w:b/>
                <w:bCs/>
                <w:color w:val="000000" w:themeColor="text1"/>
                <w:spacing w:val="5"/>
                <w:position w:val="2"/>
                <w:sz w:val="20"/>
                <w:szCs w:val="20"/>
                <w:highlight w:val="none"/>
                <w14:textFill>
                  <w14:solidFill>
                    <w14:schemeClr w14:val="tx1"/>
                  </w14:solidFill>
                </w14:textFill>
              </w:rPr>
              <w:t xml:space="preserve">2 </w:t>
            </w:r>
            <w:r>
              <w:rPr>
                <w:rFonts w:ascii="宋体" w:hAnsi="宋体" w:eastAsia="宋体" w:cs="宋体"/>
                <w:b/>
                <w:bCs/>
                <w:color w:val="000000" w:themeColor="text1"/>
                <w:spacing w:val="5"/>
                <w:position w:val="2"/>
                <w:sz w:val="20"/>
                <w:szCs w:val="20"/>
                <w:highlight w:val="none"/>
                <w14:textFill>
                  <w14:solidFill>
                    <w14:schemeClr w14:val="tx1"/>
                  </w14:solidFill>
                </w14:textFill>
              </w:rPr>
              <w:t>、制定标准的必要性和意</w:t>
            </w:r>
            <w:r>
              <w:rPr>
                <w:rFonts w:ascii="宋体" w:hAnsi="宋体" w:eastAsia="宋体" w:cs="宋体"/>
                <w:b/>
                <w:bCs/>
                <w:color w:val="000000" w:themeColor="text1"/>
                <w:spacing w:val="2"/>
                <w:position w:val="2"/>
                <w:sz w:val="20"/>
                <w:szCs w:val="20"/>
                <w:highlight w:val="none"/>
                <w14:textFill>
                  <w14:solidFill>
                    <w14:schemeClr w14:val="tx1"/>
                  </w14:solidFill>
                </w14:textFill>
              </w:rPr>
              <w:t>义</w:t>
            </w:r>
          </w:p>
        </w:tc>
      </w:tr>
      <w:tr w14:paraId="69F07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2" w:hRule="atLeast"/>
        </w:trPr>
        <w:tc>
          <w:tcPr>
            <w:tcW w:w="9534" w:type="dxa"/>
            <w:vAlign w:val="top"/>
          </w:tcPr>
          <w:p w14:paraId="7FABB2CF">
            <w:pPr>
              <w:spacing w:before="86" w:line="360" w:lineRule="auto"/>
              <w:ind w:left="118"/>
              <w:rPr>
                <w:rFonts w:hint="eastAsia" w:ascii="宋体" w:hAnsi="宋体" w:eastAsia="宋体" w:cs="宋体"/>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t>必</w:t>
            </w:r>
            <w:r>
              <w:rPr>
                <w:rFonts w:hint="eastAsia" w:ascii="宋体" w:hAnsi="宋体" w:eastAsia="宋体" w:cs="宋体"/>
                <w:b/>
                <w:bCs/>
                <w:color w:val="000000" w:themeColor="text1"/>
                <w:highlight w:val="none"/>
                <w14:textFill>
                  <w14:solidFill>
                    <w14:schemeClr w14:val="tx1"/>
                  </w14:solidFill>
                </w14:textFill>
              </w:rPr>
              <w:t>要性：</w:t>
            </w:r>
          </w:p>
          <w:p w14:paraId="55B6D8B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b w:val="0"/>
                <w:bCs w:val="0"/>
                <w:color w:val="000000" w:themeColor="text1"/>
                <w:highlight w:val="none"/>
                <w:lang w:val="en-US" w:eastAsia="zh-CN"/>
                <w14:textFill>
                  <w14:solidFill>
                    <w14:schemeClr w14:val="tx1"/>
                  </w14:solidFill>
                </w14:textFill>
              </w:rPr>
            </w:pPr>
            <w:r>
              <w:rPr>
                <w:rFonts w:hint="eastAsia" w:ascii="宋体" w:hAnsi="宋体" w:eastAsia="宋体" w:cs="宋体"/>
                <w:b w:val="0"/>
                <w:bCs w:val="0"/>
                <w:color w:val="000000" w:themeColor="text1"/>
                <w:highlight w:val="none"/>
                <w:lang w:val="en-US" w:eastAsia="zh-CN"/>
                <w14:textFill>
                  <w14:solidFill>
                    <w14:schemeClr w14:val="tx1"/>
                  </w14:solidFill>
                </w14:textFill>
              </w:rPr>
              <w:t>老龄化程度日益加深给国家和社会带来了沉重的负担，失能失智老年人群体的家庭对于专业且个性化的照护服务人仍存在较大需求。目前，国内虽大力推动养老机构护理型床位建设，但在实践过程中，也存在诸多问题，包括护理型床位建设标准缺失、护理型床位的监管存在困难等，规范护理型养老床位建设是解决这些问题的关键，不仅满足老年人多样化需求，更为老年人提供更加高效、便捷的服务，提升老年人的生活质量。</w:t>
            </w:r>
          </w:p>
          <w:p w14:paraId="6F5F4F5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default" w:ascii="宋体" w:hAnsi="宋体" w:eastAsia="宋体" w:cs="宋体"/>
                <w:b w:val="0"/>
                <w:bCs w:val="0"/>
                <w:color w:val="000000" w:themeColor="text1"/>
                <w:highlight w:val="none"/>
                <w:lang w:val="en-US" w:eastAsia="zh-CN"/>
                <w14:textFill>
                  <w14:solidFill>
                    <w14:schemeClr w14:val="tx1"/>
                  </w14:solidFill>
                </w14:textFill>
              </w:rPr>
            </w:pPr>
            <w:r>
              <w:rPr>
                <w:rFonts w:hint="default" w:ascii="宋体" w:hAnsi="宋体" w:eastAsia="宋体" w:cs="宋体"/>
                <w:b w:val="0"/>
                <w:bCs w:val="0"/>
                <w:color w:val="000000" w:themeColor="text1"/>
                <w:highlight w:val="none"/>
                <w:lang w:eastAsia="zh-CN"/>
                <w14:textFill>
                  <w14:solidFill>
                    <w14:schemeClr w14:val="tx1"/>
                  </w14:solidFill>
                </w14:textFill>
              </w:rPr>
              <w:t>经检索，本项目没有国家、行业和地方标准</w:t>
            </w:r>
            <w:r>
              <w:rPr>
                <w:rFonts w:hint="eastAsia" w:ascii="宋体" w:hAnsi="宋体" w:eastAsia="宋体" w:cs="宋体"/>
                <w:b w:val="0"/>
                <w:bCs w:val="0"/>
                <w:color w:val="000000" w:themeColor="text1"/>
                <w:highlight w:val="none"/>
                <w:lang w:eastAsia="zh-CN"/>
                <w14:textFill>
                  <w14:solidFill>
                    <w14:schemeClr w14:val="tx1"/>
                  </w14:solidFill>
                </w14:textFill>
              </w:rPr>
              <w:t>，</w:t>
            </w:r>
            <w:r>
              <w:rPr>
                <w:rFonts w:hint="eastAsia" w:ascii="宋体" w:hAnsi="宋体" w:eastAsia="宋体" w:cs="宋体"/>
                <w:b w:val="0"/>
                <w:bCs w:val="0"/>
                <w:color w:val="000000" w:themeColor="text1"/>
                <w:highlight w:val="none"/>
                <w:lang w:val="en-US" w:eastAsia="zh-CN"/>
                <w14:textFill>
                  <w14:solidFill>
                    <w14:schemeClr w14:val="tx1"/>
                  </w14:solidFill>
                </w14:textFill>
              </w:rPr>
              <w:t>缺乏统一的建设标准。</w:t>
            </w:r>
          </w:p>
          <w:p w14:paraId="1939BA6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b w:val="0"/>
                <w:bCs w:val="0"/>
                <w:color w:val="000000" w:themeColor="text1"/>
                <w:highlight w:val="none"/>
                <w:lang w:val="en-US" w:eastAsia="zh-CN"/>
                <w14:textFill>
                  <w14:solidFill>
                    <w14:schemeClr w14:val="tx1"/>
                  </w14:solidFill>
                </w14:textFill>
              </w:rPr>
            </w:pPr>
            <w:r>
              <w:rPr>
                <w:rFonts w:hint="eastAsia" w:ascii="宋体" w:hAnsi="宋体" w:eastAsia="宋体" w:cs="宋体"/>
                <w:b w:val="0"/>
                <w:bCs w:val="0"/>
                <w:color w:val="000000" w:themeColor="text1"/>
                <w:highlight w:val="none"/>
                <w:lang w:val="en-US" w:eastAsia="zh-CN"/>
                <w14:textFill>
                  <w14:solidFill>
                    <w14:schemeClr w14:val="tx1"/>
                  </w14:solidFill>
                </w14:textFill>
              </w:rPr>
              <w:t>因此，做好护理型养老床位的建设工作尤为重要，迫切需要制定护理型养老床位的建设内容，对于满足老年人多样化需求，为老年人提供更加高效、便捷的服务，提升老年人的生活质量具有重要意义。</w:t>
            </w:r>
          </w:p>
          <w:p w14:paraId="20D3DD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val="0"/>
                <w:bCs w:val="0"/>
                <w:color w:val="000000" w:themeColor="text1"/>
                <w:highlight w:val="none"/>
                <w:lang w:val="en-US" w:eastAsia="zh-CN"/>
                <w14:textFill>
                  <w14:solidFill>
                    <w14:schemeClr w14:val="tx1"/>
                  </w14:solidFill>
                </w14:textFill>
              </w:rPr>
              <w:t>综上，护理型养老床位的建设有助于本标准的制定将有效缓解养老护理资源紧张的问题，通过提供专业的护理服务，减轻家庭负担，促进社会和谐稳定。</w:t>
            </w:r>
          </w:p>
          <w:p w14:paraId="546D43C8">
            <w:pPr>
              <w:spacing w:before="86" w:line="360" w:lineRule="auto"/>
              <w:ind w:left="118"/>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意义：</w:t>
            </w:r>
          </w:p>
          <w:p w14:paraId="7E9144CB">
            <w:pPr>
              <w:pStyle w:val="6"/>
              <w:numPr>
                <w:ilvl w:val="0"/>
                <w:numId w:val="4"/>
              </w:numPr>
              <w:spacing w:line="360" w:lineRule="auto"/>
              <w:ind w:left="425" w:leftChars="0" w:hanging="425" w:firstLineChars="0"/>
              <w:rPr>
                <w:rFonts w:hint="eastAsia" w:ascii="宋体" w:hAnsi="宋体" w:eastAsia="宋体" w:cs="宋体"/>
                <w:b w:val="0"/>
                <w:bCs w:val="0"/>
                <w:snapToGrid w:val="0"/>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b w:val="0"/>
                <w:bCs w:val="0"/>
                <w:snapToGrid w:val="0"/>
                <w:color w:val="000000" w:themeColor="text1"/>
                <w:kern w:val="0"/>
                <w:sz w:val="21"/>
                <w:szCs w:val="21"/>
                <w:highlight w:val="none"/>
                <w:lang w:val="en-US" w:eastAsia="zh-CN"/>
                <w14:textFill>
                  <w14:solidFill>
                    <w14:schemeClr w14:val="tx1"/>
                  </w14:solidFill>
                </w14:textFill>
              </w:rPr>
              <w:t>提高老年人生活质量：护理型养老床位的建设将提供更加专业、个性化的养老服务，有助于提高老年人的生活质量和幸福感。</w:t>
            </w:r>
          </w:p>
          <w:p w14:paraId="46206B3D">
            <w:pPr>
              <w:pStyle w:val="6"/>
              <w:numPr>
                <w:ilvl w:val="0"/>
                <w:numId w:val="4"/>
              </w:numPr>
              <w:spacing w:line="360" w:lineRule="auto"/>
              <w:ind w:left="425" w:leftChars="0" w:hanging="425" w:firstLineChars="0"/>
              <w:rPr>
                <w:rFonts w:hint="eastAsia" w:ascii="宋体" w:hAnsi="宋体" w:eastAsia="宋体" w:cs="宋体"/>
                <w:b w:val="0"/>
                <w:bCs w:val="0"/>
                <w:snapToGrid w:val="0"/>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b w:val="0"/>
                <w:bCs w:val="0"/>
                <w:snapToGrid w:val="0"/>
                <w:color w:val="000000" w:themeColor="text1"/>
                <w:kern w:val="0"/>
                <w:sz w:val="21"/>
                <w:szCs w:val="21"/>
                <w:highlight w:val="none"/>
                <w:lang w:val="en-US" w:eastAsia="zh-CN"/>
                <w14:textFill>
                  <w14:solidFill>
                    <w14:schemeClr w14:val="tx1"/>
                  </w14:solidFill>
                </w14:textFill>
              </w:rPr>
              <w:t xml:space="preserve"> 缓解家庭照顾压力：随着社会老龄化程度加深，家庭照顾压力逐渐增大。护理型养老床位的建设可以为家庭提供专业的养老服务，减轻家庭照顾压力。</w:t>
            </w:r>
          </w:p>
          <w:p w14:paraId="6B9FDEF0">
            <w:pPr>
              <w:pStyle w:val="6"/>
              <w:numPr>
                <w:ilvl w:val="0"/>
                <w:numId w:val="4"/>
              </w:numPr>
              <w:spacing w:line="360" w:lineRule="auto"/>
              <w:ind w:left="425" w:leftChars="0" w:hanging="425" w:firstLineChars="0"/>
              <w:rPr>
                <w:color w:val="000000" w:themeColor="text1"/>
                <w:highlight w:val="none"/>
                <w14:textFill>
                  <w14:solidFill>
                    <w14:schemeClr w14:val="tx1"/>
                  </w14:solidFill>
                </w14:textFill>
              </w:rPr>
            </w:pPr>
            <w:r>
              <w:rPr>
                <w:rFonts w:hint="eastAsia" w:ascii="宋体" w:hAnsi="宋体" w:eastAsia="宋体" w:cs="宋体"/>
                <w:b w:val="0"/>
                <w:bCs w:val="0"/>
                <w:snapToGrid w:val="0"/>
                <w:color w:val="000000" w:themeColor="text1"/>
                <w:kern w:val="0"/>
                <w:sz w:val="21"/>
                <w:szCs w:val="21"/>
                <w:highlight w:val="none"/>
                <w:lang w:val="en-US" w:eastAsia="zh-CN"/>
                <w14:textFill>
                  <w14:solidFill>
                    <w14:schemeClr w14:val="tx1"/>
                  </w14:solidFill>
                </w14:textFill>
              </w:rPr>
              <w:t>促进社会和谐：护理型养老床位的建设有助于满足老年人多样化的养老需求，提高老年人的生活满意度，促进社会和谐稳定。</w:t>
            </w:r>
          </w:p>
          <w:p w14:paraId="0BC82398">
            <w:pPr>
              <w:pStyle w:val="6"/>
              <w:numPr>
                <w:ilvl w:val="0"/>
                <w:numId w:val="0"/>
              </w:numPr>
              <w:spacing w:line="360" w:lineRule="auto"/>
              <w:ind w:leftChars="0"/>
              <w:rPr>
                <w:color w:val="000000" w:themeColor="text1"/>
                <w:highlight w:val="none"/>
                <w14:textFill>
                  <w14:solidFill>
                    <w14:schemeClr w14:val="tx1"/>
                  </w14:solidFill>
                </w14:textFill>
              </w:rPr>
            </w:pPr>
          </w:p>
        </w:tc>
      </w:tr>
      <w:tr w14:paraId="2B27FA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534" w:type="dxa"/>
            <w:vAlign w:val="top"/>
          </w:tcPr>
          <w:p w14:paraId="09207B63">
            <w:pPr>
              <w:spacing w:before="111" w:line="265" w:lineRule="exact"/>
              <w:ind w:left="117"/>
              <w:rPr>
                <w:rFonts w:ascii="宋体" w:hAnsi="宋体" w:eastAsia="宋体" w:cs="宋体"/>
                <w:color w:val="000000" w:themeColor="text1"/>
                <w:sz w:val="20"/>
                <w:szCs w:val="20"/>
                <w:highlight w:val="none"/>
                <w14:textFill>
                  <w14:solidFill>
                    <w14:schemeClr w14:val="tx1"/>
                  </w14:solidFill>
                </w14:textFill>
              </w:rPr>
            </w:pPr>
            <w:r>
              <w:rPr>
                <w:rFonts w:ascii="Calibri" w:hAnsi="Calibri" w:eastAsia="Calibri" w:cs="Calibri"/>
                <w:b/>
                <w:bCs/>
                <w:color w:val="000000" w:themeColor="text1"/>
                <w:spacing w:val="10"/>
                <w:position w:val="2"/>
                <w:sz w:val="20"/>
                <w:szCs w:val="20"/>
                <w:highlight w:val="none"/>
                <w14:textFill>
                  <w14:solidFill>
                    <w14:schemeClr w14:val="tx1"/>
                  </w14:solidFill>
                </w14:textFill>
              </w:rPr>
              <w:t>3</w:t>
            </w:r>
            <w:r>
              <w:rPr>
                <w:rFonts w:ascii="Calibri" w:hAnsi="Calibri" w:eastAsia="Calibri" w:cs="Calibri"/>
                <w:b/>
                <w:bCs/>
                <w:color w:val="000000" w:themeColor="text1"/>
                <w:spacing w:val="7"/>
                <w:position w:val="2"/>
                <w:sz w:val="20"/>
                <w:szCs w:val="20"/>
                <w:highlight w:val="none"/>
                <w14:textFill>
                  <w14:solidFill>
                    <w14:schemeClr w14:val="tx1"/>
                  </w14:solidFill>
                </w14:textFill>
              </w:rPr>
              <w:t xml:space="preserve"> </w:t>
            </w:r>
            <w:r>
              <w:rPr>
                <w:rFonts w:ascii="宋体" w:hAnsi="宋体" w:eastAsia="宋体" w:cs="宋体"/>
                <w:b/>
                <w:bCs/>
                <w:color w:val="000000" w:themeColor="text1"/>
                <w:spacing w:val="7"/>
                <w:position w:val="2"/>
                <w:sz w:val="20"/>
                <w:szCs w:val="20"/>
                <w:highlight w:val="none"/>
                <w14:textFill>
                  <w14:solidFill>
                    <w14:schemeClr w14:val="tx1"/>
                  </w14:solidFill>
                </w14:textFill>
              </w:rPr>
              <w:t>、制定标准的原则和依据，与现行法律法规、标准的关系。</w:t>
            </w:r>
          </w:p>
        </w:tc>
      </w:tr>
      <w:tr w14:paraId="3C202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5" w:hRule="atLeast"/>
        </w:trPr>
        <w:tc>
          <w:tcPr>
            <w:tcW w:w="9534" w:type="dxa"/>
            <w:vAlign w:val="top"/>
          </w:tcPr>
          <w:p w14:paraId="6C4B26C6">
            <w:pPr>
              <w:numPr>
                <w:ilvl w:val="0"/>
                <w:numId w:val="0"/>
              </w:numPr>
              <w:spacing w:before="5" w:line="228" w:lineRule="auto"/>
              <w:rPr>
                <w:color w:val="000000" w:themeColor="text1"/>
                <w:highlight w:val="none"/>
                <w14:textFill>
                  <w14:solidFill>
                    <w14:schemeClr w14:val="tx1"/>
                  </w14:solidFill>
                </w14:textFill>
              </w:rPr>
            </w:pPr>
          </w:p>
          <w:p w14:paraId="0067234F">
            <w:pPr>
              <w:pStyle w:val="11"/>
              <w:keepNext w:val="0"/>
              <w:keepLines w:val="0"/>
              <w:pageBreakBefore w:val="0"/>
              <w:widowControl/>
              <w:wordWrap/>
              <w:overflowPunct/>
              <w:topLinePunct w:val="0"/>
              <w:autoSpaceDE w:val="0"/>
              <w:autoSpaceDN w:val="0"/>
              <w:bidi w:val="0"/>
              <w:spacing w:line="360" w:lineRule="auto"/>
              <w:ind w:left="0" w:leftChars="0" w:firstLine="0" w:firstLineChars="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w:t>
            </w:r>
            <w:r>
              <w:rPr>
                <w:rFonts w:hint="eastAsia" w:eastAsia="宋体"/>
                <w:b/>
                <w:color w:val="000000" w:themeColor="text1"/>
                <w:highlight w:val="none"/>
                <w:lang w:val="en-US" w:eastAsia="zh-CN"/>
                <w14:textFill>
                  <w14:solidFill>
                    <w14:schemeClr w14:val="tx1"/>
                  </w14:solidFill>
                </w14:textFill>
              </w:rPr>
              <w:t>一</w:t>
            </w:r>
            <w:r>
              <w:rPr>
                <w:rFonts w:hint="eastAsia"/>
                <w:b/>
                <w:color w:val="000000" w:themeColor="text1"/>
                <w:highlight w:val="none"/>
                <w14:textFill>
                  <w14:solidFill>
                    <w14:schemeClr w14:val="tx1"/>
                  </w14:solidFill>
                </w14:textFill>
              </w:rPr>
              <w:t>）编制原则</w:t>
            </w:r>
          </w:p>
          <w:p w14:paraId="675AE962">
            <w:pPr>
              <w:pStyle w:val="11"/>
              <w:keepNext w:val="0"/>
              <w:keepLines w:val="0"/>
              <w:pageBreakBefore w:val="0"/>
              <w:widowControl/>
              <w:wordWrap/>
              <w:overflowPunct/>
              <w:topLinePunct w:val="0"/>
              <w:autoSpaceDE w:val="0"/>
              <w:autoSpaceDN w:val="0"/>
              <w:bidi w:val="0"/>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本标准的编制应遵循如下原则：</w:t>
            </w:r>
          </w:p>
          <w:p w14:paraId="4942A7B1">
            <w:pPr>
              <w:keepNext w:val="0"/>
              <w:keepLines w:val="0"/>
              <w:pageBreakBefore w:val="0"/>
              <w:widowControl/>
              <w:numPr>
                <w:ilvl w:val="0"/>
                <w:numId w:val="0"/>
              </w:numPr>
              <w:wordWrap/>
              <w:overflowPunct/>
              <w:topLinePunct w:val="0"/>
              <w:autoSpaceDE w:val="0"/>
              <w:autoSpaceDN w:val="0"/>
              <w:bidi w:val="0"/>
              <w:adjustRightInd/>
              <w:spacing w:line="360" w:lineRule="auto"/>
              <w:ind w:firstLine="210" w:firstLineChars="100"/>
              <w:rPr>
                <w:rFonts w:ascii="宋体" w:hAnsi="宋体"/>
                <w:color w:val="000000" w:themeColor="text1"/>
                <w:kern w:val="0"/>
                <w:szCs w:val="22"/>
                <w:highlight w:val="none"/>
                <w14:textFill>
                  <w14:solidFill>
                    <w14:schemeClr w14:val="tx1"/>
                  </w14:solidFill>
                </w14:textFill>
              </w:rPr>
            </w:pPr>
            <w:r>
              <w:rPr>
                <w:rFonts w:hint="eastAsia" w:ascii="宋体" w:hAnsi="宋体" w:eastAsia="宋体"/>
                <w:color w:val="000000" w:themeColor="text1"/>
                <w:kern w:val="0"/>
                <w:szCs w:val="22"/>
                <w:highlight w:val="none"/>
                <w:lang w:val="en-US" w:eastAsia="zh-CN"/>
                <w14:textFill>
                  <w14:solidFill>
                    <w14:schemeClr w14:val="tx1"/>
                  </w14:solidFill>
                </w14:textFill>
              </w:rPr>
              <w:t>1.</w:t>
            </w:r>
            <w:r>
              <w:rPr>
                <w:rFonts w:hint="eastAsia" w:ascii="宋体" w:hAnsi="宋体"/>
                <w:color w:val="000000" w:themeColor="text1"/>
                <w:kern w:val="0"/>
                <w:szCs w:val="22"/>
                <w:highlight w:val="none"/>
                <w14:textFill>
                  <w14:solidFill>
                    <w14:schemeClr w14:val="tx1"/>
                  </w14:solidFill>
                </w14:textFill>
              </w:rPr>
              <w:t>贯彻国家有关法律法规和政策</w:t>
            </w:r>
            <w:r>
              <w:rPr>
                <w:rFonts w:ascii="宋体" w:hAnsi="宋体"/>
                <w:color w:val="000000" w:themeColor="text1"/>
                <w:kern w:val="0"/>
                <w:szCs w:val="22"/>
                <w:highlight w:val="none"/>
                <w14:textFill>
                  <w14:solidFill>
                    <w14:schemeClr w14:val="tx1"/>
                  </w14:solidFill>
                </w14:textFill>
              </w:rPr>
              <w:t>；</w:t>
            </w:r>
          </w:p>
          <w:p w14:paraId="32F2ACDE">
            <w:pPr>
              <w:keepNext w:val="0"/>
              <w:keepLines w:val="0"/>
              <w:pageBreakBefore w:val="0"/>
              <w:widowControl/>
              <w:numPr>
                <w:ilvl w:val="0"/>
                <w:numId w:val="0"/>
              </w:numPr>
              <w:wordWrap/>
              <w:overflowPunct/>
              <w:topLinePunct w:val="0"/>
              <w:autoSpaceDE w:val="0"/>
              <w:autoSpaceDN w:val="0"/>
              <w:bidi w:val="0"/>
              <w:adjustRightInd/>
              <w:spacing w:line="360" w:lineRule="auto"/>
              <w:ind w:firstLine="210" w:firstLineChars="100"/>
              <w:rPr>
                <w:rFonts w:ascii="宋体" w:hAnsi="宋体"/>
                <w:color w:val="000000" w:themeColor="text1"/>
                <w:kern w:val="0"/>
                <w:szCs w:val="22"/>
                <w:highlight w:val="none"/>
                <w14:textFill>
                  <w14:solidFill>
                    <w14:schemeClr w14:val="tx1"/>
                  </w14:solidFill>
                </w14:textFill>
              </w:rPr>
            </w:pPr>
            <w:r>
              <w:rPr>
                <w:rFonts w:hint="eastAsia" w:ascii="宋体" w:hAnsi="宋体" w:eastAsia="宋体"/>
                <w:color w:val="000000" w:themeColor="text1"/>
                <w:kern w:val="0"/>
                <w:szCs w:val="22"/>
                <w:highlight w:val="none"/>
                <w:lang w:val="en-US" w:eastAsia="zh-CN"/>
                <w14:textFill>
                  <w14:solidFill>
                    <w14:schemeClr w14:val="tx1"/>
                  </w14:solidFill>
                </w14:textFill>
              </w:rPr>
              <w:t>2.</w:t>
            </w:r>
            <w:r>
              <w:rPr>
                <w:rFonts w:hint="eastAsia" w:ascii="宋体" w:hAnsi="宋体"/>
                <w:color w:val="000000" w:themeColor="text1"/>
                <w:kern w:val="0"/>
                <w:szCs w:val="22"/>
                <w:highlight w:val="none"/>
                <w14:textFill>
                  <w14:solidFill>
                    <w14:schemeClr w14:val="tx1"/>
                  </w14:solidFill>
                </w14:textFill>
              </w:rPr>
              <w:t>以现行法律法规的规定为基础，本文件与相关法律法规要求基本保持一致，符合法律法规的要求。</w:t>
            </w:r>
          </w:p>
          <w:p w14:paraId="4FEC8F6A">
            <w:pPr>
              <w:pStyle w:val="5"/>
              <w:keepNext w:val="0"/>
              <w:keepLines w:val="0"/>
              <w:pageBreakBefore w:val="0"/>
              <w:widowControl/>
              <w:numPr>
                <w:ilvl w:val="0"/>
                <w:numId w:val="0"/>
              </w:numPr>
              <w:wordWrap/>
              <w:overflowPunct/>
              <w:topLinePunct w:val="0"/>
              <w:autoSpaceDE w:val="0"/>
              <w:autoSpaceDN w:val="0"/>
              <w:bidi w:val="0"/>
              <w:spacing w:line="360" w:lineRule="auto"/>
              <w:ind w:left="210" w:leftChars="100" w:firstLine="0" w:firstLineChars="0"/>
              <w:rPr>
                <w:color w:val="000000" w:themeColor="text1"/>
                <w:highlight w:val="none"/>
                <w14:textFill>
                  <w14:solidFill>
                    <w14:schemeClr w14:val="tx1"/>
                  </w14:solidFill>
                </w14:textFill>
              </w:rPr>
            </w:pPr>
            <w:r>
              <w:rPr>
                <w:rFonts w:hint="eastAsia" w:ascii="宋体" w:hAnsi="宋体" w:eastAsia="宋体" w:cs="Arial"/>
                <w:snapToGrid w:val="0"/>
                <w:color w:val="000000" w:themeColor="text1"/>
                <w:kern w:val="0"/>
                <w:sz w:val="21"/>
                <w:szCs w:val="22"/>
                <w:highlight w:val="none"/>
                <w:lang w:val="en-US" w:eastAsia="zh-CN"/>
                <w14:textFill>
                  <w14:solidFill>
                    <w14:schemeClr w14:val="tx1"/>
                  </w14:solidFill>
                </w14:textFill>
              </w:rPr>
              <w:t>3.本文件遵循“</w:t>
            </w:r>
            <w:r>
              <w:rPr>
                <w:rFonts w:hint="eastAsia"/>
                <w:color w:val="000000" w:themeColor="text1"/>
                <w:highlight w:val="none"/>
                <w14:textFill>
                  <w14:solidFill>
                    <w14:schemeClr w14:val="tx1"/>
                  </w14:solidFill>
                </w14:textFill>
              </w:rPr>
              <w:t>统一</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简化</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协调</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优化</w:t>
            </w:r>
            <w:r>
              <w:rPr>
                <w:rFonts w:hint="eastAsia"/>
                <w:color w:val="000000" w:themeColor="text1"/>
                <w:highlight w:val="none"/>
                <w:lang w:val="en-US" w:eastAsia="zh-CN"/>
                <w14:textFill>
                  <w14:solidFill>
                    <w14:schemeClr w14:val="tx1"/>
                  </w14:solidFill>
                </w14:textFill>
              </w:rPr>
              <w:t>”的标准原则，</w:t>
            </w:r>
            <w:r>
              <w:rPr>
                <w:rFonts w:hint="eastAsia"/>
                <w:color w:val="000000" w:themeColor="text1"/>
                <w:highlight w:val="none"/>
                <w14:textFill>
                  <w14:solidFill>
                    <w14:schemeClr w14:val="tx1"/>
                  </w14:solidFill>
                </w14:textFill>
              </w:rPr>
              <w:t>本着科学性、客观性、可操作性，</w:t>
            </w:r>
            <w:r>
              <w:rPr>
                <w:color w:val="000000" w:themeColor="text1"/>
                <w:highlight w:val="none"/>
                <w14:textFill>
                  <w14:solidFill>
                    <w14:schemeClr w14:val="tx1"/>
                  </w14:solidFill>
                </w14:textFill>
              </w:rPr>
              <w:t>在标准要求与技术指标的设置上，结合了当前护理服务水平和管理现状，又充分考虑到了市场需求以及标准的科学性、可操作性及前瞻性，</w:t>
            </w:r>
            <w:r>
              <w:rPr>
                <w:rFonts w:hint="eastAsia"/>
                <w:color w:val="000000" w:themeColor="text1"/>
                <w:highlight w:val="none"/>
                <w:lang w:eastAsia="zh-Hans"/>
                <w14:textFill>
                  <w14:solidFill>
                    <w14:schemeClr w14:val="tx1"/>
                  </w14:solidFill>
                </w14:textFill>
              </w:rPr>
              <w:t>标准编制过程</w:t>
            </w:r>
            <w:r>
              <w:rPr>
                <w:rFonts w:hint="eastAsia"/>
                <w:color w:val="000000" w:themeColor="text1"/>
                <w:highlight w:val="none"/>
                <w14:textFill>
                  <w14:solidFill>
                    <w14:schemeClr w14:val="tx1"/>
                  </w14:solidFill>
                </w14:textFill>
              </w:rPr>
              <w:t>尽可能考虑了标准条款的可执行性。</w:t>
            </w:r>
          </w:p>
          <w:p w14:paraId="269A0C7E">
            <w:pPr>
              <w:pStyle w:val="11"/>
              <w:keepNext w:val="0"/>
              <w:keepLines w:val="0"/>
              <w:pageBreakBefore w:val="0"/>
              <w:widowControl/>
              <w:wordWrap/>
              <w:overflowPunct/>
              <w:topLinePunct w:val="0"/>
              <w:autoSpaceDE w:val="0"/>
              <w:autoSpaceDN w:val="0"/>
              <w:bidi w:val="0"/>
              <w:spacing w:line="360" w:lineRule="auto"/>
              <w:ind w:left="0" w:leftChars="0" w:firstLine="0" w:firstLineChars="0"/>
              <w:rPr>
                <w:rFonts w:ascii="宋体" w:hAnsi="宋体"/>
                <w:b/>
                <w:bCs/>
                <w:color w:val="000000" w:themeColor="text1"/>
                <w:kern w:val="0"/>
                <w:szCs w:val="22"/>
                <w:highlight w:val="none"/>
                <w14:textFill>
                  <w14:solidFill>
                    <w14:schemeClr w14:val="tx1"/>
                  </w14:solidFill>
                </w14:textFill>
              </w:rPr>
            </w:pPr>
            <w:r>
              <w:rPr>
                <w:rFonts w:hint="eastAsia" w:ascii="宋体" w:hAnsi="宋体"/>
                <w:b/>
                <w:bCs/>
                <w:color w:val="000000" w:themeColor="text1"/>
                <w:kern w:val="0"/>
                <w:szCs w:val="22"/>
                <w:highlight w:val="none"/>
                <w14:textFill>
                  <w14:solidFill>
                    <w14:schemeClr w14:val="tx1"/>
                  </w14:solidFill>
                </w14:textFill>
              </w:rPr>
              <w:t>（</w:t>
            </w:r>
            <w:r>
              <w:rPr>
                <w:rFonts w:hint="eastAsia" w:ascii="宋体" w:hAnsi="宋体" w:eastAsia="宋体"/>
                <w:b/>
                <w:bCs/>
                <w:color w:val="000000" w:themeColor="text1"/>
                <w:kern w:val="0"/>
                <w:szCs w:val="22"/>
                <w:highlight w:val="none"/>
                <w:lang w:val="en-US" w:eastAsia="zh-CN"/>
                <w14:textFill>
                  <w14:solidFill>
                    <w14:schemeClr w14:val="tx1"/>
                  </w14:solidFill>
                </w14:textFill>
              </w:rPr>
              <w:t>二</w:t>
            </w:r>
            <w:r>
              <w:rPr>
                <w:rFonts w:hint="eastAsia" w:ascii="宋体" w:hAnsi="宋体"/>
                <w:b/>
                <w:bCs/>
                <w:color w:val="000000" w:themeColor="text1"/>
                <w:kern w:val="0"/>
                <w:szCs w:val="22"/>
                <w:highlight w:val="none"/>
                <w14:textFill>
                  <w14:solidFill>
                    <w14:schemeClr w14:val="tx1"/>
                  </w14:solidFill>
                </w14:textFill>
              </w:rPr>
              <w:t>）编制依据</w:t>
            </w:r>
          </w:p>
          <w:p w14:paraId="524DAADE">
            <w:pPr>
              <w:pStyle w:val="11"/>
              <w:keepNext w:val="0"/>
              <w:keepLines w:val="0"/>
              <w:pageBreakBefore w:val="0"/>
              <w:widowControl/>
              <w:wordWrap/>
              <w:overflowPunct/>
              <w:topLinePunct w:val="0"/>
              <w:autoSpaceDE w:val="0"/>
              <w:autoSpaceDN w:val="0"/>
              <w:bidi w:val="0"/>
              <w:spacing w:line="360" w:lineRule="auto"/>
              <w:ind w:left="0" w:leftChars="0" w:firstLine="211" w:firstLineChars="100"/>
              <w:rPr>
                <w:rFonts w:ascii="宋体" w:hAnsi="宋体"/>
                <w:b/>
                <w:bCs/>
                <w:color w:val="000000" w:themeColor="text1"/>
                <w:kern w:val="0"/>
                <w:szCs w:val="22"/>
                <w:highlight w:val="none"/>
                <w14:textFill>
                  <w14:solidFill>
                    <w14:schemeClr w14:val="tx1"/>
                  </w14:solidFill>
                </w14:textFill>
              </w:rPr>
            </w:pPr>
            <w:r>
              <w:rPr>
                <w:rFonts w:hint="eastAsia" w:ascii="宋体" w:hAnsi="宋体" w:eastAsia="宋体"/>
                <w:b/>
                <w:bCs/>
                <w:color w:val="000000" w:themeColor="text1"/>
                <w:kern w:val="0"/>
                <w:szCs w:val="22"/>
                <w:highlight w:val="none"/>
                <w:lang w:val="en-US" w:eastAsia="zh-CN"/>
                <w14:textFill>
                  <w14:solidFill>
                    <w14:schemeClr w14:val="tx1"/>
                  </w14:solidFill>
                </w14:textFill>
              </w:rPr>
              <w:t>1.</w:t>
            </w:r>
            <w:r>
              <w:rPr>
                <w:rFonts w:hint="eastAsia" w:ascii="宋体" w:hAnsi="宋体"/>
                <w:b/>
                <w:bCs/>
                <w:color w:val="000000" w:themeColor="text1"/>
                <w:kern w:val="0"/>
                <w:szCs w:val="22"/>
                <w:highlight w:val="none"/>
                <w14:textFill>
                  <w14:solidFill>
                    <w14:schemeClr w14:val="tx1"/>
                  </w14:solidFill>
                </w14:textFill>
              </w:rPr>
              <w:t>政策法规</w:t>
            </w:r>
          </w:p>
          <w:p w14:paraId="0D26A353">
            <w:pPr>
              <w:pStyle w:val="11"/>
              <w:keepNext w:val="0"/>
              <w:keepLines w:val="0"/>
              <w:pageBreakBefore w:val="0"/>
              <w:widowControl/>
              <w:wordWrap/>
              <w:overflowPunct/>
              <w:topLinePunct w:val="0"/>
              <w:autoSpaceDE w:val="0"/>
              <w:autoSpaceDN w:val="0"/>
              <w:bidi w:val="0"/>
              <w:spacing w:line="360" w:lineRule="auto"/>
              <w:rPr>
                <w:rFonts w:ascii="宋体" w:hAnsi="宋体"/>
                <w:color w:val="000000" w:themeColor="text1"/>
                <w:kern w:val="0"/>
                <w:szCs w:val="22"/>
                <w:highlight w:val="none"/>
                <w14:textFill>
                  <w14:solidFill>
                    <w14:schemeClr w14:val="tx1"/>
                  </w14:solidFill>
                </w14:textFill>
              </w:rPr>
            </w:pPr>
            <w:r>
              <w:rPr>
                <w:rFonts w:hint="eastAsia" w:ascii="宋体" w:hAnsi="宋体"/>
                <w:color w:val="000000" w:themeColor="text1"/>
                <w:kern w:val="0"/>
                <w:szCs w:val="22"/>
                <w:highlight w:val="none"/>
                <w14:textFill>
                  <w14:solidFill>
                    <w14:schemeClr w14:val="tx1"/>
                  </w14:solidFill>
                </w14:textFill>
              </w:rPr>
              <w:t>《中华人民共和国标准化法》</w:t>
            </w:r>
          </w:p>
          <w:p w14:paraId="706A97D6">
            <w:pPr>
              <w:pStyle w:val="11"/>
              <w:keepNext w:val="0"/>
              <w:keepLines w:val="0"/>
              <w:pageBreakBefore w:val="0"/>
              <w:widowControl/>
              <w:wordWrap/>
              <w:overflowPunct/>
              <w:topLinePunct w:val="0"/>
              <w:autoSpaceDE w:val="0"/>
              <w:autoSpaceDN w:val="0"/>
              <w:bidi w:val="0"/>
              <w:spacing w:line="360" w:lineRule="auto"/>
              <w:rPr>
                <w:rFonts w:hint="eastAsia" w:ascii="宋体" w:hAnsi="宋体"/>
                <w:color w:val="000000" w:themeColor="text1"/>
                <w:kern w:val="0"/>
                <w:szCs w:val="22"/>
                <w:highlight w:val="none"/>
                <w:lang w:eastAsia="zh-Hans"/>
                <w14:textFill>
                  <w14:solidFill>
                    <w14:schemeClr w14:val="tx1"/>
                  </w14:solidFill>
                </w14:textFill>
              </w:rPr>
            </w:pPr>
            <w:r>
              <w:rPr>
                <w:rFonts w:hint="eastAsia" w:ascii="宋体" w:hAnsi="宋体"/>
                <w:color w:val="000000" w:themeColor="text1"/>
                <w:kern w:val="0"/>
                <w:szCs w:val="22"/>
                <w:highlight w:val="none"/>
                <w:lang w:eastAsia="zh-Hans"/>
                <w14:textFill>
                  <w14:solidFill>
                    <w14:schemeClr w14:val="tx1"/>
                  </w14:solidFill>
                </w14:textFill>
              </w:rPr>
              <w:t>《安徽省“十四五”老龄事业发展规划》</w:t>
            </w:r>
          </w:p>
          <w:p w14:paraId="06CB0C45">
            <w:pPr>
              <w:pStyle w:val="11"/>
              <w:keepNext w:val="0"/>
              <w:keepLines w:val="0"/>
              <w:pageBreakBefore w:val="0"/>
              <w:widowControl/>
              <w:wordWrap/>
              <w:overflowPunct/>
              <w:topLinePunct w:val="0"/>
              <w:autoSpaceDE w:val="0"/>
              <w:autoSpaceDN w:val="0"/>
              <w:bidi w:val="0"/>
              <w:spacing w:line="360" w:lineRule="auto"/>
              <w:rPr>
                <w:rFonts w:hint="eastAsia" w:ascii="宋体" w:hAnsi="宋体"/>
                <w:color w:val="000000" w:themeColor="text1"/>
                <w:kern w:val="0"/>
                <w:szCs w:val="22"/>
                <w:highlight w:val="none"/>
                <w:lang w:eastAsia="zh-Hans"/>
                <w14:textFill>
                  <w14:solidFill>
                    <w14:schemeClr w14:val="tx1"/>
                  </w14:solidFill>
                </w14:textFill>
              </w:rPr>
            </w:pPr>
            <w:r>
              <w:rPr>
                <w:rFonts w:hint="eastAsia" w:ascii="宋体" w:hAnsi="宋体"/>
                <w:color w:val="000000" w:themeColor="text1"/>
                <w:kern w:val="0"/>
                <w:szCs w:val="22"/>
                <w:highlight w:val="none"/>
                <w:lang w:eastAsia="zh-Hans"/>
                <w14:textFill>
                  <w14:solidFill>
                    <w14:schemeClr w14:val="tx1"/>
                  </w14:solidFill>
                </w14:textFill>
              </w:rPr>
              <w:t>《关于加快推进护理型养老床位发展与监测工作的通知》</w:t>
            </w:r>
          </w:p>
          <w:p w14:paraId="1FDD28C5">
            <w:pPr>
              <w:pStyle w:val="11"/>
              <w:keepNext w:val="0"/>
              <w:keepLines w:val="0"/>
              <w:pageBreakBefore w:val="0"/>
              <w:widowControl/>
              <w:wordWrap/>
              <w:overflowPunct/>
              <w:topLinePunct w:val="0"/>
              <w:autoSpaceDE w:val="0"/>
              <w:autoSpaceDN w:val="0"/>
              <w:bidi w:val="0"/>
              <w:spacing w:line="360" w:lineRule="auto"/>
              <w:rPr>
                <w:rFonts w:hint="eastAsia" w:ascii="宋体" w:hAnsi="宋体"/>
                <w:color w:val="000000" w:themeColor="text1"/>
                <w:kern w:val="0"/>
                <w:szCs w:val="22"/>
                <w:highlight w:val="none"/>
                <w:lang w:eastAsia="zh-Hans"/>
                <w14:textFill>
                  <w14:solidFill>
                    <w14:schemeClr w14:val="tx1"/>
                  </w14:solidFill>
                </w14:textFill>
              </w:rPr>
            </w:pPr>
            <w:r>
              <w:rPr>
                <w:rFonts w:hint="eastAsia" w:ascii="宋体" w:hAnsi="宋体"/>
                <w:color w:val="000000" w:themeColor="text1"/>
                <w:kern w:val="0"/>
                <w:szCs w:val="22"/>
                <w:highlight w:val="none"/>
                <w:lang w:eastAsia="zh-Hans"/>
                <w14:textFill>
                  <w14:solidFill>
                    <w14:schemeClr w14:val="tx1"/>
                  </w14:solidFill>
                </w14:textFill>
              </w:rPr>
              <w:t>《国家积极应对人口老龄化中长期规划》</w:t>
            </w:r>
          </w:p>
          <w:p w14:paraId="0B501568">
            <w:pPr>
              <w:pStyle w:val="11"/>
              <w:keepNext w:val="0"/>
              <w:keepLines w:val="0"/>
              <w:pageBreakBefore w:val="0"/>
              <w:widowControl/>
              <w:wordWrap/>
              <w:overflowPunct/>
              <w:topLinePunct w:val="0"/>
              <w:autoSpaceDE w:val="0"/>
              <w:autoSpaceDN w:val="0"/>
              <w:bidi w:val="0"/>
              <w:spacing w:line="360" w:lineRule="auto"/>
              <w:rPr>
                <w:rFonts w:hint="eastAsia" w:ascii="宋体" w:hAnsi="宋体"/>
                <w:color w:val="000000" w:themeColor="text1"/>
                <w:kern w:val="0"/>
                <w:szCs w:val="22"/>
                <w:highlight w:val="none"/>
                <w:lang w:eastAsia="zh-Hans"/>
                <w14:textFill>
                  <w14:solidFill>
                    <w14:schemeClr w14:val="tx1"/>
                  </w14:solidFill>
                </w14:textFill>
              </w:rPr>
            </w:pPr>
            <w:r>
              <w:rPr>
                <w:rFonts w:hint="eastAsia" w:ascii="宋体" w:hAnsi="宋体"/>
                <w:color w:val="000000" w:themeColor="text1"/>
                <w:kern w:val="0"/>
                <w:szCs w:val="22"/>
                <w:highlight w:val="none"/>
                <w:lang w:eastAsia="zh-Hans"/>
                <w14:textFill>
                  <w14:solidFill>
                    <w14:schemeClr w14:val="tx1"/>
                  </w14:solidFill>
                </w14:textFill>
              </w:rPr>
              <w:t>《“十四五”国家老龄事业发展和养老服务体系规划》</w:t>
            </w:r>
          </w:p>
          <w:p w14:paraId="124A356F">
            <w:pPr>
              <w:pStyle w:val="11"/>
              <w:keepNext w:val="0"/>
              <w:keepLines w:val="0"/>
              <w:pageBreakBefore w:val="0"/>
              <w:widowControl/>
              <w:numPr>
                <w:ilvl w:val="0"/>
                <w:numId w:val="5"/>
              </w:numPr>
              <w:wordWrap/>
              <w:overflowPunct/>
              <w:topLinePunct w:val="0"/>
              <w:autoSpaceDE w:val="0"/>
              <w:autoSpaceDN w:val="0"/>
              <w:bidi w:val="0"/>
              <w:spacing w:line="360" w:lineRule="auto"/>
              <w:ind w:left="0" w:leftChars="0" w:firstLine="210" w:firstLineChars="10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标准</w:t>
            </w:r>
          </w:p>
          <w:p w14:paraId="4CB4ABAF">
            <w:pPr>
              <w:pStyle w:val="12"/>
              <w:keepNext w:val="0"/>
              <w:keepLines w:val="0"/>
              <w:pageBreakBefore w:val="0"/>
              <w:widowControl/>
              <w:wordWrap/>
              <w:overflowPunct/>
              <w:topLinePunct w:val="0"/>
              <w:autoSpaceDE w:val="0"/>
              <w:autoSpaceDN w:val="0"/>
              <w:bidi w:val="0"/>
              <w:spacing w:line="360" w:lineRule="auto"/>
              <w:ind w:left="0" w:leftChars="0" w:firstLine="420" w:firstLineChars="200"/>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GB 38600 养老机构服务安全基本规范</w:t>
            </w:r>
          </w:p>
          <w:p w14:paraId="75589FB9">
            <w:pPr>
              <w:pStyle w:val="12"/>
              <w:keepNext w:val="0"/>
              <w:keepLines w:val="0"/>
              <w:pageBreakBefore w:val="0"/>
              <w:widowControl/>
              <w:wordWrap/>
              <w:overflowPunct/>
              <w:topLinePunct w:val="0"/>
              <w:autoSpaceDE w:val="0"/>
              <w:autoSpaceDN w:val="0"/>
              <w:bidi w:val="0"/>
              <w:spacing w:line="360" w:lineRule="auto"/>
              <w:ind w:left="0" w:leftChars="0" w:firstLine="420" w:firstLineChars="200"/>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GB/T 35796 养老机构服务质量基本规范</w:t>
            </w:r>
          </w:p>
          <w:p w14:paraId="4E639E01">
            <w:pPr>
              <w:pStyle w:val="12"/>
              <w:keepNext w:val="0"/>
              <w:keepLines w:val="0"/>
              <w:pageBreakBefore w:val="0"/>
              <w:widowControl/>
              <w:wordWrap/>
              <w:overflowPunct/>
              <w:topLinePunct w:val="0"/>
              <w:autoSpaceDE w:val="0"/>
              <w:autoSpaceDN w:val="0"/>
              <w:bidi w:val="0"/>
              <w:spacing w:line="360" w:lineRule="auto"/>
              <w:ind w:left="0" w:leftChars="0" w:firstLine="420" w:firstLineChars="200"/>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GB/T 37276 养老机构等级划分与评定</w:t>
            </w:r>
          </w:p>
          <w:p w14:paraId="16BF0DFE">
            <w:pPr>
              <w:pStyle w:val="12"/>
              <w:keepNext w:val="0"/>
              <w:keepLines w:val="0"/>
              <w:pageBreakBefore w:val="0"/>
              <w:widowControl/>
              <w:wordWrap/>
              <w:overflowPunct/>
              <w:topLinePunct w:val="0"/>
              <w:autoSpaceDE w:val="0"/>
              <w:autoSpaceDN w:val="0"/>
              <w:bidi w:val="0"/>
              <w:spacing w:line="360" w:lineRule="auto"/>
              <w:ind w:left="0" w:leftChars="0" w:firstLine="420" w:firstLineChars="200"/>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JGJ 450 老年人照料设施建筑设计标准</w:t>
            </w:r>
          </w:p>
          <w:p w14:paraId="11FDD1BC">
            <w:pPr>
              <w:pStyle w:val="12"/>
              <w:keepNext w:val="0"/>
              <w:keepLines w:val="0"/>
              <w:pageBreakBefore w:val="0"/>
              <w:widowControl/>
              <w:wordWrap/>
              <w:overflowPunct/>
              <w:topLinePunct w:val="0"/>
              <w:autoSpaceDE w:val="0"/>
              <w:autoSpaceDN w:val="0"/>
              <w:bidi w:val="0"/>
              <w:spacing w:line="360" w:lineRule="auto"/>
              <w:ind w:left="0" w:leftChars="0" w:firstLine="420" w:firstLineChars="200"/>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DB34/T 3526 医养结合型养老基本术语</w:t>
            </w:r>
          </w:p>
          <w:p w14:paraId="3E04710E">
            <w:pPr>
              <w:pStyle w:val="12"/>
              <w:keepNext w:val="0"/>
              <w:keepLines w:val="0"/>
              <w:pageBreakBefore w:val="0"/>
              <w:widowControl/>
              <w:wordWrap/>
              <w:overflowPunct/>
              <w:topLinePunct w:val="0"/>
              <w:autoSpaceDE w:val="0"/>
              <w:autoSpaceDN w:val="0"/>
              <w:bidi w:val="0"/>
              <w:spacing w:line="360" w:lineRule="auto"/>
              <w:ind w:left="0" w:leftChars="0" w:firstLine="420" w:firstLineChars="200"/>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DB34/T 4355 养老机构适老化改造指南</w:t>
            </w:r>
          </w:p>
          <w:p w14:paraId="210830C2">
            <w:pPr>
              <w:pStyle w:val="12"/>
              <w:keepNext w:val="0"/>
              <w:keepLines w:val="0"/>
              <w:pageBreakBefore w:val="0"/>
              <w:widowControl/>
              <w:wordWrap/>
              <w:overflowPunct/>
              <w:topLinePunct w:val="0"/>
              <w:autoSpaceDE w:val="0"/>
              <w:autoSpaceDN w:val="0"/>
              <w:bidi w:val="0"/>
              <w:spacing w:line="360" w:lineRule="auto"/>
              <w:ind w:left="0" w:leftChars="0" w:firstLine="0" w:firstLineChars="0"/>
              <w:jc w:val="left"/>
              <w:rPr>
                <w:rFonts w:hAnsi="宋体"/>
                <w:b/>
                <w:color w:val="000000" w:themeColor="text1"/>
                <w:szCs w:val="21"/>
                <w:highlight w:val="none"/>
                <w14:textFill>
                  <w14:solidFill>
                    <w14:schemeClr w14:val="tx1"/>
                  </w14:solidFill>
                </w14:textFill>
              </w:rPr>
            </w:pPr>
            <w:r>
              <w:rPr>
                <w:rFonts w:hint="eastAsia"/>
                <w:b/>
                <w:color w:val="000000" w:themeColor="text1"/>
                <w:highlight w:val="none"/>
                <w14:textFill>
                  <w14:solidFill>
                    <w14:schemeClr w14:val="tx1"/>
                  </w14:solidFill>
                </w14:textFill>
              </w:rPr>
              <w:t>（</w:t>
            </w:r>
            <w:r>
              <w:rPr>
                <w:rFonts w:hint="eastAsia"/>
                <w:b/>
                <w:color w:val="000000" w:themeColor="text1"/>
                <w:highlight w:val="none"/>
                <w:lang w:val="en-US" w:eastAsia="zh-CN"/>
                <w14:textFill>
                  <w14:solidFill>
                    <w14:schemeClr w14:val="tx1"/>
                  </w14:solidFill>
                </w14:textFill>
              </w:rPr>
              <w:t>三</w:t>
            </w:r>
            <w:r>
              <w:rPr>
                <w:rFonts w:hint="eastAsia"/>
                <w:b/>
                <w:color w:val="000000" w:themeColor="text1"/>
                <w:highlight w:val="none"/>
                <w14:textFill>
                  <w14:solidFill>
                    <w14:schemeClr w14:val="tx1"/>
                  </w14:solidFill>
                </w14:textFill>
              </w:rPr>
              <w:t>）</w:t>
            </w:r>
            <w:r>
              <w:rPr>
                <w:rFonts w:hint="eastAsia" w:hAnsi="宋体"/>
                <w:b/>
                <w:color w:val="000000" w:themeColor="text1"/>
                <w:szCs w:val="21"/>
                <w:highlight w:val="none"/>
                <w14:textFill>
                  <w14:solidFill>
                    <w14:schemeClr w14:val="tx1"/>
                  </w14:solidFill>
                </w14:textFill>
              </w:rPr>
              <w:t>与现行法律法规、标准的关系</w:t>
            </w:r>
          </w:p>
          <w:p w14:paraId="7DE82309">
            <w:pPr>
              <w:pStyle w:val="5"/>
              <w:numPr>
                <w:ilvl w:val="0"/>
                <w:numId w:val="0"/>
              </w:numPr>
              <w:spacing w:line="360" w:lineRule="auto"/>
              <w:ind w:firstLine="420" w:firstLineChars="200"/>
              <w:rPr>
                <w:color w:val="000000" w:themeColor="text1"/>
                <w:highlight w:val="none"/>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上述标准均没有涵盖</w:t>
            </w:r>
            <w:r>
              <w:rPr>
                <w:rFonts w:hint="eastAsia" w:ascii="宋体" w:hAnsi="宋体" w:eastAsia="宋体" w:cs="宋体"/>
                <w:b w:val="0"/>
                <w:bCs w:val="0"/>
                <w:snapToGrid w:val="0"/>
                <w:color w:val="000000" w:themeColor="text1"/>
                <w:kern w:val="0"/>
                <w:sz w:val="21"/>
                <w:szCs w:val="21"/>
                <w:highlight w:val="none"/>
                <w:lang w:val="en-US" w:eastAsia="zh-CN"/>
                <w14:textFill>
                  <w14:solidFill>
                    <w14:schemeClr w14:val="tx1"/>
                  </w14:solidFill>
                </w14:textFill>
              </w:rPr>
              <w:t>护理型养老床位建设</w:t>
            </w:r>
            <w:r>
              <w:rPr>
                <w:rFonts w:hint="eastAsia" w:ascii="宋体" w:hAnsi="宋体"/>
                <w:color w:val="000000" w:themeColor="text1"/>
                <w:kern w:val="0"/>
                <w:szCs w:val="21"/>
                <w:highlight w:val="none"/>
                <w:lang w:val="en-US" w:eastAsia="zh-CN"/>
                <w14:textFill>
                  <w14:solidFill>
                    <w14:schemeClr w14:val="tx1"/>
                  </w14:solidFill>
                </w14:textFill>
              </w:rPr>
              <w:t>规范内容，</w:t>
            </w:r>
            <w:r>
              <w:rPr>
                <w:rFonts w:hint="eastAsia" w:hAnsi="宋体" w:eastAsia="宋体"/>
                <w:color w:val="000000" w:themeColor="text1"/>
                <w:szCs w:val="21"/>
                <w:highlight w:val="none"/>
                <w:lang w:val="en-US" w:eastAsia="zh-CN"/>
                <w14:textFill>
                  <w14:solidFill>
                    <w14:schemeClr w14:val="tx1"/>
                  </w14:solidFill>
                </w14:textFill>
              </w:rPr>
              <w:t>且</w:t>
            </w:r>
            <w:r>
              <w:rPr>
                <w:rFonts w:hint="eastAsia" w:hAnsi="宋体"/>
                <w:color w:val="000000" w:themeColor="text1"/>
                <w:szCs w:val="21"/>
                <w:highlight w:val="none"/>
                <w14:textFill>
                  <w14:solidFill>
                    <w14:schemeClr w14:val="tx1"/>
                  </w14:solidFill>
                </w14:textFill>
              </w:rPr>
              <w:t>与现行法律、法规、政策及相关标准不冲突，并协调一致</w:t>
            </w:r>
            <w:r>
              <w:rPr>
                <w:rFonts w:hint="eastAsia" w:ascii="宋体" w:hAnsi="宋体"/>
                <w:color w:val="000000" w:themeColor="text1"/>
                <w:kern w:val="0"/>
                <w:szCs w:val="21"/>
                <w:highlight w:val="none"/>
                <w14:textFill>
                  <w14:solidFill>
                    <w14:schemeClr w14:val="tx1"/>
                  </w14:solidFill>
                </w14:textFill>
              </w:rPr>
              <w:t>，符合国家相关法规和标准的有关规定。</w:t>
            </w:r>
          </w:p>
        </w:tc>
      </w:tr>
    </w:tbl>
    <w:p w14:paraId="4B7BA8B2">
      <w:pPr>
        <w:rPr>
          <w:rFonts w:ascii="Arial"/>
          <w:color w:val="000000" w:themeColor="text1"/>
          <w:sz w:val="21"/>
          <w14:textFill>
            <w14:solidFill>
              <w14:schemeClr w14:val="tx1"/>
            </w14:solidFill>
          </w14:textFill>
        </w:rPr>
      </w:pPr>
    </w:p>
    <w:p w14:paraId="3259D2FE">
      <w:pPr>
        <w:rPr>
          <w:color w:val="000000" w:themeColor="text1"/>
          <w14:textFill>
            <w14:solidFill>
              <w14:schemeClr w14:val="tx1"/>
            </w14:solidFill>
          </w14:textFill>
        </w:rPr>
        <w:sectPr>
          <w:pgSz w:w="11906" w:h="16839"/>
          <w:pgMar w:top="1431" w:right="812" w:bottom="0" w:left="1472" w:header="0" w:footer="0" w:gutter="0"/>
          <w:cols w:space="720" w:num="1"/>
        </w:sectPr>
      </w:pPr>
    </w:p>
    <w:p w14:paraId="21428A9D">
      <w:pPr>
        <w:spacing w:line="91" w:lineRule="auto"/>
        <w:rPr>
          <w:rFonts w:ascii="Arial"/>
          <w:color w:val="000000" w:themeColor="text1"/>
          <w:sz w:val="2"/>
          <w14:textFill>
            <w14:solidFill>
              <w14:schemeClr w14:val="tx1"/>
            </w14:solidFill>
          </w14:textFill>
        </w:rPr>
      </w:pPr>
    </w:p>
    <w:tbl>
      <w:tblPr>
        <w:tblStyle w:val="10"/>
        <w:tblW w:w="96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16"/>
      </w:tblGrid>
      <w:tr w14:paraId="404C82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9616" w:type="dxa"/>
            <w:vAlign w:val="top"/>
          </w:tcPr>
          <w:p w14:paraId="671F3C78">
            <w:pPr>
              <w:spacing w:before="100" w:line="360" w:lineRule="auto"/>
              <w:ind w:left="111"/>
              <w:rPr>
                <w:rFonts w:ascii="宋体" w:hAnsi="宋体" w:eastAsia="宋体" w:cs="宋体"/>
                <w:color w:val="000000" w:themeColor="text1"/>
                <w:sz w:val="20"/>
                <w:szCs w:val="20"/>
                <w14:textFill>
                  <w14:solidFill>
                    <w14:schemeClr w14:val="tx1"/>
                  </w14:solidFill>
                </w14:textFill>
              </w:rPr>
            </w:pPr>
            <w:r>
              <w:rPr>
                <w:rFonts w:ascii="Calibri" w:hAnsi="Calibri" w:eastAsia="Calibri" w:cs="Calibri"/>
                <w:b/>
                <w:bCs/>
                <w:color w:val="000000" w:themeColor="text1"/>
                <w:spacing w:val="14"/>
                <w:sz w:val="20"/>
                <w:szCs w:val="20"/>
                <w14:textFill>
                  <w14:solidFill>
                    <w14:schemeClr w14:val="tx1"/>
                  </w14:solidFill>
                </w14:textFill>
              </w:rPr>
              <w:t xml:space="preserve">4 </w:t>
            </w:r>
            <w:r>
              <w:rPr>
                <w:rFonts w:ascii="宋体" w:hAnsi="宋体" w:eastAsia="宋体" w:cs="宋体"/>
                <w:b/>
                <w:bCs/>
                <w:color w:val="000000" w:themeColor="text1"/>
                <w:spacing w:val="13"/>
                <w:sz w:val="20"/>
                <w:szCs w:val="20"/>
                <w14:textFill>
                  <w14:solidFill>
                    <w14:schemeClr w14:val="tx1"/>
                  </w14:solidFill>
                </w14:textFill>
              </w:rPr>
              <w:t>、</w:t>
            </w:r>
            <w:r>
              <w:rPr>
                <w:rFonts w:ascii="宋体" w:hAnsi="宋体" w:eastAsia="宋体" w:cs="宋体"/>
                <w:b/>
                <w:bCs/>
                <w:color w:val="000000" w:themeColor="text1"/>
                <w:spacing w:val="7"/>
                <w:sz w:val="20"/>
                <w:szCs w:val="20"/>
                <w14:textFill>
                  <w14:solidFill>
                    <w14:schemeClr w14:val="tx1"/>
                  </w14:solidFill>
                </w14:textFill>
              </w:rPr>
              <w:t>主要条款的说明，主要技术指标、参数、试验验证的论述 (详细说明)</w:t>
            </w:r>
          </w:p>
        </w:tc>
      </w:tr>
      <w:tr w14:paraId="2B25C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9" w:hRule="atLeast"/>
        </w:trPr>
        <w:tc>
          <w:tcPr>
            <w:tcW w:w="9616" w:type="dxa"/>
            <w:vAlign w:val="top"/>
          </w:tcPr>
          <w:p w14:paraId="7DCFE6D6">
            <w:pPr>
              <w:spacing w:line="360" w:lineRule="auto"/>
              <w:ind w:firstLine="480" w:firstLineChars="200"/>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kern w:val="0"/>
                <w:sz w:val="24"/>
                <w:szCs w:val="24"/>
                <w:highlight w:val="none"/>
                <w14:textFill>
                  <w14:solidFill>
                    <w14:schemeClr w14:val="tx1"/>
                  </w14:solidFill>
                </w14:textFill>
              </w:rPr>
              <w:t>（一）</w:t>
            </w:r>
            <w:r>
              <w:rPr>
                <w:rFonts w:ascii="宋体" w:hAnsi="宋体"/>
                <w:b/>
                <w:bCs/>
                <w:color w:val="000000" w:themeColor="text1"/>
                <w:kern w:val="0"/>
                <w:sz w:val="24"/>
                <w:szCs w:val="24"/>
                <w:highlight w:val="none"/>
                <w14:textFill>
                  <w14:solidFill>
                    <w14:schemeClr w14:val="tx1"/>
                  </w14:solidFill>
                </w14:textFill>
              </w:rPr>
              <w:t>标准的适用范围</w:t>
            </w:r>
          </w:p>
          <w:p w14:paraId="45CBEF97">
            <w:pPr>
              <w:spacing w:line="360" w:lineRule="auto"/>
              <w:ind w:firstLine="420" w:firstLineChars="200"/>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pP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本文件规定了养老机构养老床位建设的基本要求、床位建设、机构管理、监督改进等。</w:t>
            </w:r>
          </w:p>
          <w:p w14:paraId="5F4D8A4D">
            <w:pPr>
              <w:spacing w:line="360" w:lineRule="auto"/>
              <w:ind w:firstLine="420" w:firstLineChars="200"/>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pP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本文件适用于养老机构护理型养老床位的建设。</w:t>
            </w:r>
          </w:p>
          <w:p w14:paraId="2A8F4ACD">
            <w:pPr>
              <w:spacing w:line="360" w:lineRule="auto"/>
              <w:ind w:firstLine="480" w:firstLineChars="200"/>
              <w:rPr>
                <w:rFonts w:hint="eastAsia" w:ascii="宋体" w:hAnsi="宋体"/>
                <w:b/>
                <w:bCs/>
                <w:color w:val="000000" w:themeColor="text1"/>
                <w:kern w:val="0"/>
                <w:sz w:val="24"/>
                <w:szCs w:val="24"/>
                <w:highlight w:val="none"/>
                <w14:textFill>
                  <w14:solidFill>
                    <w14:schemeClr w14:val="tx1"/>
                  </w14:solidFill>
                </w14:textFill>
              </w:rPr>
            </w:pPr>
            <w:r>
              <w:rPr>
                <w:rFonts w:hint="eastAsia" w:ascii="宋体" w:hAnsi="宋体"/>
                <w:b/>
                <w:bCs/>
                <w:color w:val="000000" w:themeColor="text1"/>
                <w:kern w:val="0"/>
                <w:sz w:val="24"/>
                <w:szCs w:val="24"/>
                <w:highlight w:val="none"/>
                <w14:textFill>
                  <w14:solidFill>
                    <w14:schemeClr w14:val="tx1"/>
                  </w14:solidFill>
                </w14:textFill>
              </w:rPr>
              <w:t>（二）</w:t>
            </w:r>
            <w:r>
              <w:rPr>
                <w:rFonts w:ascii="宋体" w:hAnsi="宋体"/>
                <w:b/>
                <w:bCs/>
                <w:color w:val="000000" w:themeColor="text1"/>
                <w:kern w:val="0"/>
                <w:sz w:val="24"/>
                <w:szCs w:val="24"/>
                <w:highlight w:val="none"/>
                <w14:textFill>
                  <w14:solidFill>
                    <w14:schemeClr w14:val="tx1"/>
                  </w14:solidFill>
                </w14:textFill>
              </w:rPr>
              <w:t>主体内容</w:t>
            </w:r>
          </w:p>
          <w:p w14:paraId="27DE9C32">
            <w:pPr>
              <w:pStyle w:val="13"/>
              <w:spacing w:line="360" w:lineRule="auto"/>
              <w:ind w:firstLine="420"/>
              <w:rPr>
                <w:color w:val="000000" w:themeColor="text1"/>
                <w:highlight w:val="none"/>
                <w14:textFill>
                  <w14:solidFill>
                    <w14:schemeClr w14:val="tx1"/>
                  </w14:solidFill>
                </w14:textFill>
              </w:rPr>
            </w:pPr>
            <w:r>
              <w:rPr>
                <w:rFonts w:hint="eastAsia" w:ascii="宋体" w:hAnsi="Times New Roman" w:eastAsia="宋体" w:cs="Times New Roman"/>
                <w:snapToGrid w:val="0"/>
                <w:color w:val="000000" w:themeColor="text1"/>
                <w:kern w:val="0"/>
                <w:sz w:val="21"/>
                <w:szCs w:val="20"/>
                <w:highlight w:val="none"/>
                <w:lang w:val="zh-CN" w:eastAsia="zh-CN" w:bidi="ar-SA"/>
                <w14:textFill>
                  <w14:solidFill>
                    <w14:schemeClr w14:val="tx1"/>
                  </w14:solidFill>
                </w14:textFill>
              </w:rPr>
              <w:t>本文件</w:t>
            </w: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规定</w:t>
            </w:r>
            <w:r>
              <w:rPr>
                <w:rFonts w:hint="eastAsia" w:ascii="宋体" w:hAnsi="Times New Roman" w:eastAsia="宋体" w:cs="Times New Roman"/>
                <w:snapToGrid w:val="0"/>
                <w:color w:val="000000" w:themeColor="text1"/>
                <w:kern w:val="0"/>
                <w:sz w:val="21"/>
                <w:szCs w:val="20"/>
                <w:highlight w:val="none"/>
                <w:lang w:val="zh-CN" w:eastAsia="zh-CN" w:bidi="ar-SA"/>
                <w14:textFill>
                  <w14:solidFill>
                    <w14:schemeClr w14:val="tx1"/>
                  </w14:solidFill>
                </w14:textFill>
              </w:rPr>
              <w:t>了</w:t>
            </w:r>
            <w:r>
              <w:rPr>
                <w:rFonts w:hint="eastAsia" w:ascii="宋体" w:hAnsi="宋体" w:eastAsia="宋体" w:cs="宋体"/>
                <w:b w:val="0"/>
                <w:bCs w:val="0"/>
                <w:snapToGrid w:val="0"/>
                <w:color w:val="000000" w:themeColor="text1"/>
                <w:kern w:val="0"/>
                <w:sz w:val="21"/>
                <w:szCs w:val="21"/>
                <w:highlight w:val="none"/>
                <w:lang w:val="en-US" w:eastAsia="zh-CN"/>
                <w14:textFill>
                  <w14:solidFill>
                    <w14:schemeClr w14:val="tx1"/>
                  </w14:solidFill>
                </w14:textFill>
              </w:rPr>
              <w:t>护理型养老床位建设</w:t>
            </w:r>
            <w:r>
              <w:rPr>
                <w:rFonts w:hint="eastAsia" w:ascii="宋体" w:hAnsi="Times New Roman" w:eastAsia="宋体" w:cs="Times New Roman"/>
                <w:snapToGrid w:val="0"/>
                <w:color w:val="000000" w:themeColor="text1"/>
                <w:kern w:val="0"/>
                <w:sz w:val="21"/>
                <w:szCs w:val="20"/>
                <w:highlight w:val="none"/>
                <w:lang w:val="zh-CN" w:eastAsia="zh-CN" w:bidi="ar-SA"/>
                <w14:textFill>
                  <w14:solidFill>
                    <w14:schemeClr w14:val="tx1"/>
                  </w14:solidFill>
                </w14:textFill>
              </w:rPr>
              <w:t>的</w:t>
            </w: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基本要求、</w:t>
            </w:r>
            <w:r>
              <w:rPr>
                <w:rFonts w:hint="eastAsia" w:cs="Times New Roman"/>
                <w:snapToGrid w:val="0"/>
                <w:color w:val="000000" w:themeColor="text1"/>
                <w:kern w:val="0"/>
                <w:sz w:val="21"/>
                <w:szCs w:val="20"/>
                <w:highlight w:val="none"/>
                <w:lang w:val="en-US" w:eastAsia="zh-CN" w:bidi="ar-SA"/>
                <w14:textFill>
                  <w14:solidFill>
                    <w14:schemeClr w14:val="tx1"/>
                  </w14:solidFill>
                </w14:textFill>
              </w:rPr>
              <w:t>床位建设</w:t>
            </w: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w:t>
            </w:r>
            <w:r>
              <w:rPr>
                <w:rFonts w:hint="eastAsia" w:cs="Times New Roman"/>
                <w:snapToGrid w:val="0"/>
                <w:color w:val="000000" w:themeColor="text1"/>
                <w:kern w:val="0"/>
                <w:sz w:val="21"/>
                <w:szCs w:val="20"/>
                <w:highlight w:val="none"/>
                <w:lang w:val="en-US" w:eastAsia="zh-CN" w:bidi="ar-SA"/>
                <w14:textFill>
                  <w14:solidFill>
                    <w14:schemeClr w14:val="tx1"/>
                  </w14:solidFill>
                </w14:textFill>
              </w:rPr>
              <w:t>机构管理、监督</w:t>
            </w: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改进</w:t>
            </w:r>
            <w:r>
              <w:rPr>
                <w:rFonts w:hint="eastAsia" w:ascii="宋体" w:hAnsi="Times New Roman" w:eastAsia="宋体" w:cs="Times New Roman"/>
                <w:snapToGrid w:val="0"/>
                <w:color w:val="000000" w:themeColor="text1"/>
                <w:kern w:val="0"/>
                <w:sz w:val="21"/>
                <w:szCs w:val="20"/>
                <w:highlight w:val="none"/>
                <w:lang w:val="zh-CN" w:eastAsia="zh-CN" w:bidi="ar-SA"/>
                <w14:textFill>
                  <w14:solidFill>
                    <w14:schemeClr w14:val="tx1"/>
                  </w14:solidFill>
                </w14:textFill>
              </w:rPr>
              <w:t>。</w:t>
            </w: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其中“床位建设”和“</w:t>
            </w:r>
            <w:r>
              <w:rPr>
                <w:rFonts w:hint="eastAsia" w:cs="Times New Roman"/>
                <w:snapToGrid w:val="0"/>
                <w:color w:val="000000" w:themeColor="text1"/>
                <w:kern w:val="0"/>
                <w:sz w:val="21"/>
                <w:szCs w:val="20"/>
                <w:highlight w:val="none"/>
                <w:lang w:val="en-US" w:eastAsia="zh-CN" w:bidi="ar-SA"/>
                <w14:textFill>
                  <w14:solidFill>
                    <w14:schemeClr w14:val="tx1"/>
                  </w14:solidFill>
                </w14:textFill>
              </w:rPr>
              <w:t>机构管理</w:t>
            </w: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”是本标准的主要技术内容。力求通过这</w:t>
            </w:r>
            <w:r>
              <w:rPr>
                <w:rFonts w:hint="eastAsia" w:cs="Times New Roman"/>
                <w:snapToGrid w:val="0"/>
                <w:color w:val="000000" w:themeColor="text1"/>
                <w:kern w:val="0"/>
                <w:sz w:val="21"/>
                <w:szCs w:val="20"/>
                <w:highlight w:val="none"/>
                <w:lang w:val="en-US" w:eastAsia="zh-CN" w:bidi="ar-SA"/>
                <w14:textFill>
                  <w14:solidFill>
                    <w14:schemeClr w14:val="tx1"/>
                  </w14:solidFill>
                </w14:textFill>
              </w:rPr>
              <w:t>四</w:t>
            </w: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个方面的规定，实现</w:t>
            </w:r>
            <w:r>
              <w:rPr>
                <w:rFonts w:hint="eastAsia" w:ascii="宋体" w:hAnsi="宋体" w:eastAsia="宋体" w:cs="宋体"/>
                <w:b w:val="0"/>
                <w:bCs w:val="0"/>
                <w:snapToGrid w:val="0"/>
                <w:color w:val="000000" w:themeColor="text1"/>
                <w:kern w:val="0"/>
                <w:sz w:val="21"/>
                <w:szCs w:val="21"/>
                <w:highlight w:val="none"/>
                <w:lang w:val="en-US" w:eastAsia="zh-CN"/>
                <w14:textFill>
                  <w14:solidFill>
                    <w14:schemeClr w14:val="tx1"/>
                  </w14:solidFill>
                </w14:textFill>
              </w:rPr>
              <w:t>护理型养老床位建设</w:t>
            </w: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规范化的目的。</w:t>
            </w:r>
          </w:p>
          <w:p w14:paraId="51085F82">
            <w:pPr>
              <w:spacing w:line="360" w:lineRule="auto"/>
              <w:ind w:firstLine="480" w:firstLineChars="200"/>
              <w:rPr>
                <w:rFonts w:hint="eastAsia" w:ascii="宋体" w:hAnsi="宋体"/>
                <w:b/>
                <w:bCs/>
                <w:color w:val="000000" w:themeColor="text1"/>
                <w:kern w:val="0"/>
                <w:sz w:val="24"/>
                <w:szCs w:val="24"/>
                <w:highlight w:val="none"/>
                <w14:textFill>
                  <w14:solidFill>
                    <w14:schemeClr w14:val="tx1"/>
                  </w14:solidFill>
                </w14:textFill>
              </w:rPr>
            </w:pPr>
            <w:r>
              <w:rPr>
                <w:rFonts w:hint="eastAsia" w:ascii="宋体" w:hAnsi="宋体"/>
                <w:b/>
                <w:bCs/>
                <w:color w:val="000000" w:themeColor="text1"/>
                <w:kern w:val="0"/>
                <w:sz w:val="24"/>
                <w:szCs w:val="24"/>
                <w:highlight w:val="none"/>
                <w14:textFill>
                  <w14:solidFill>
                    <w14:schemeClr w14:val="tx1"/>
                  </w14:solidFill>
                </w14:textFill>
              </w:rPr>
              <w:t>（三）</w:t>
            </w:r>
            <w:r>
              <w:rPr>
                <w:rFonts w:ascii="宋体" w:hAnsi="宋体"/>
                <w:b/>
                <w:bCs/>
                <w:color w:val="000000" w:themeColor="text1"/>
                <w:kern w:val="0"/>
                <w:sz w:val="24"/>
                <w:szCs w:val="24"/>
                <w:highlight w:val="none"/>
                <w14:textFill>
                  <w14:solidFill>
                    <w14:schemeClr w14:val="tx1"/>
                  </w14:solidFill>
                </w14:textFill>
              </w:rPr>
              <w:t>有关条款的说明</w:t>
            </w:r>
          </w:p>
          <w:p w14:paraId="7C276DE3">
            <w:pPr>
              <w:numPr>
                <w:ilvl w:val="0"/>
                <w:numId w:val="0"/>
              </w:numPr>
              <w:spacing w:line="360" w:lineRule="auto"/>
              <w:ind w:firstLine="420" w:firstLineChars="200"/>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pPr>
            <w:r>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t>本标准共</w:t>
            </w:r>
            <w:r>
              <w:rPr>
                <w:rFonts w:hint="eastAsia" w:ascii="宋体" w:hAnsi="Times New Roman" w:eastAsia="宋体" w:cs="Times New Roman"/>
                <w:snapToGrid w:val="0"/>
                <w:color w:val="000000" w:themeColor="text1"/>
                <w:kern w:val="0"/>
                <w:sz w:val="21"/>
                <w:szCs w:val="20"/>
                <w:highlight w:val="none"/>
                <w:lang w:val="en-US" w:eastAsia="zh-CN" w:bidi="ar-SA"/>
                <w14:textFill>
                  <w14:solidFill>
                    <w14:schemeClr w14:val="tx1"/>
                  </w14:solidFill>
                </w14:textFill>
              </w:rPr>
              <w:t>五</w:t>
            </w:r>
            <w:r>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t>个章节，其内容为：</w:t>
            </w:r>
          </w:p>
          <w:p w14:paraId="796C35F9">
            <w:pPr>
              <w:numPr>
                <w:ilvl w:val="0"/>
                <w:numId w:val="6"/>
              </w:numPr>
              <w:spacing w:line="360" w:lineRule="auto"/>
              <w:ind w:firstLine="420" w:firstLineChars="200"/>
              <w:rPr>
                <w:rFonts w:hint="eastAsia" w:ascii="宋体" w:hAnsi="Times New Roman" w:eastAsia="宋体" w:cs="Times New Roman"/>
                <w:color w:val="000000" w:themeColor="text1"/>
                <w:kern w:val="0"/>
                <w:sz w:val="21"/>
                <w:szCs w:val="20"/>
                <w:highlight w:val="none"/>
                <w:lang w:val="en-US" w:eastAsia="zh-CN" w:bidi="ar-SA"/>
                <w14:textFill>
                  <w14:solidFill>
                    <w14:schemeClr w14:val="tx1"/>
                  </w14:solidFill>
                </w14:textFill>
              </w:rPr>
            </w:pPr>
            <w:r>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t>引用了医养结合型养老机构的术语定义。</w:t>
            </w:r>
          </w:p>
          <w:p w14:paraId="5B3D0343">
            <w:pPr>
              <w:numPr>
                <w:ilvl w:val="0"/>
                <w:numId w:val="6"/>
              </w:numPr>
              <w:spacing w:line="360" w:lineRule="auto"/>
              <w:ind w:firstLine="422" w:firstLineChars="200"/>
              <w:rPr>
                <w:rFonts w:hint="eastAsia" w:hAnsi="Times New Roman" w:cs="Times New Roman"/>
                <w:lang w:val="en-US" w:eastAsia="zh-CN"/>
              </w:rPr>
            </w:pPr>
            <w:r>
              <w:rPr>
                <w:rFonts w:hint="eastAsia" w:ascii="宋体" w:hAnsi="Times New Roman" w:eastAsia="宋体" w:cs="Times New Roman"/>
                <w:b/>
                <w:bCs/>
                <w:color w:val="000000" w:themeColor="text1"/>
                <w:kern w:val="0"/>
                <w:sz w:val="21"/>
                <w:szCs w:val="20"/>
                <w:highlight w:val="none"/>
                <w:lang w:val="en-US" w:eastAsia="zh-CN" w:bidi="ar-SA"/>
                <w14:textFill>
                  <w14:solidFill>
                    <w14:schemeClr w14:val="tx1"/>
                  </w14:solidFill>
                </w14:textFill>
              </w:rPr>
              <w:t>基本要求</w:t>
            </w:r>
            <w:r>
              <w:rPr>
                <w:rFonts w:hint="eastAsia" w:ascii="宋体" w:hAnsi="Times New Roman" w:eastAsia="宋体" w:cs="Times New Roman"/>
                <w:color w:val="000000" w:themeColor="text1"/>
                <w:kern w:val="0"/>
                <w:sz w:val="21"/>
                <w:szCs w:val="20"/>
                <w:highlight w:val="none"/>
                <w:lang w:val="en-US" w:eastAsia="zh-CN" w:bidi="ar-SA"/>
                <w14:textFill>
                  <w14:solidFill>
                    <w14:schemeClr w14:val="tx1"/>
                  </w14:solidFill>
                </w14:textFill>
              </w:rPr>
              <w:t>：确定了护理型养老床位建设单位资质要求、建筑与设施要求、服务人员要求、设施设备要求。</w:t>
            </w:r>
          </w:p>
          <w:p w14:paraId="09F17EF5">
            <w:pPr>
              <w:numPr>
                <w:ilvl w:val="0"/>
                <w:numId w:val="6"/>
              </w:numPr>
              <w:spacing w:line="360" w:lineRule="auto"/>
              <w:ind w:firstLine="422" w:firstLineChars="200"/>
              <w:rPr>
                <w:rFonts w:hint="eastAsia" w:eastAsia="宋体"/>
                <w:color w:val="000000" w:themeColor="text1"/>
                <w:highlight w:val="none"/>
                <w:lang w:eastAsia="zh-CN"/>
                <w14:textFill>
                  <w14:solidFill>
                    <w14:schemeClr w14:val="tx1"/>
                  </w14:solidFill>
                </w14:textFill>
              </w:rPr>
            </w:pPr>
            <w:r>
              <w:rPr>
                <w:rFonts w:hint="eastAsia" w:ascii="宋体" w:hAnsi="Times New Roman" w:eastAsia="宋体" w:cs="Times New Roman"/>
                <w:b/>
                <w:bCs/>
                <w:color w:val="000000" w:themeColor="text1"/>
                <w:kern w:val="0"/>
                <w:sz w:val="21"/>
                <w:szCs w:val="20"/>
                <w:highlight w:val="none"/>
                <w:lang w:val="en-US" w:eastAsia="zh-CN" w:bidi="ar-SA"/>
                <w14:textFill>
                  <w14:solidFill>
                    <w14:schemeClr w14:val="tx1"/>
                  </w14:solidFill>
                </w14:textFill>
              </w:rPr>
              <w:t>床位建设：</w:t>
            </w:r>
            <w:r>
              <w:rPr>
                <w:rFonts w:hint="eastAsia" w:ascii="宋体" w:hAnsi="Times New Roman" w:eastAsia="宋体" w:cs="Times New Roman"/>
                <w:b w:val="0"/>
                <w:bCs w:val="0"/>
                <w:color w:val="000000" w:themeColor="text1"/>
                <w:kern w:val="0"/>
                <w:sz w:val="21"/>
                <w:szCs w:val="20"/>
                <w:highlight w:val="none"/>
                <w:lang w:val="en-US" w:eastAsia="zh-CN" w:bidi="ar-SA"/>
                <w14:textFill>
                  <w14:solidFill>
                    <w14:schemeClr w14:val="tx1"/>
                  </w14:solidFill>
                </w14:textFill>
              </w:rPr>
              <w:t>从</w:t>
            </w:r>
            <w:r>
              <w:rPr>
                <w:rFonts w:hint="eastAsia" w:ascii="宋体" w:hAnsi="Times New Roman" w:eastAsia="宋体" w:cs="Times New Roman"/>
                <w:color w:val="000000" w:themeColor="text1"/>
                <w:kern w:val="0"/>
                <w:sz w:val="21"/>
                <w:szCs w:val="20"/>
                <w:highlight w:val="none"/>
                <w:lang w:val="en-US" w:eastAsia="zh-CN" w:bidi="ar-SA"/>
                <w14:textFill>
                  <w14:solidFill>
                    <w14:schemeClr w14:val="tx1"/>
                  </w14:solidFill>
                </w14:textFill>
              </w:rPr>
              <w:t>机构准入、规模与环境区域设置、床位配置、各类用房及配置</w:t>
            </w:r>
            <w:bookmarkStart w:id="0" w:name="_GoBack"/>
            <w:bookmarkEnd w:id="0"/>
            <w:r>
              <w:rPr>
                <w:rFonts w:hint="eastAsia" w:ascii="宋体" w:hAnsi="Times New Roman" w:eastAsia="宋体" w:cs="Times New Roman"/>
                <w:color w:val="000000" w:themeColor="text1"/>
                <w:kern w:val="0"/>
                <w:sz w:val="21"/>
                <w:szCs w:val="20"/>
                <w:highlight w:val="none"/>
                <w:lang w:val="en-US" w:eastAsia="zh-CN" w:bidi="ar-SA"/>
                <w14:textFill>
                  <w14:solidFill>
                    <w14:schemeClr w14:val="tx1"/>
                  </w14:solidFill>
                </w14:textFill>
              </w:rPr>
              <w:t>、提供护理服务等方面进行动态管理，条款主要来源于上级管理部门的要求，借鉴三级医疗机构医养结合运行模式多年护理经验。</w:t>
            </w:r>
          </w:p>
          <w:p w14:paraId="04305637">
            <w:pPr>
              <w:numPr>
                <w:ilvl w:val="0"/>
                <w:numId w:val="6"/>
              </w:numPr>
              <w:spacing w:line="360" w:lineRule="auto"/>
              <w:ind w:firstLine="422" w:firstLineChars="200"/>
              <w:rPr>
                <w:rFonts w:hint="eastAsia" w:eastAsia="宋体"/>
                <w:b/>
                <w:bCs/>
                <w:color w:val="000000" w:themeColor="text1"/>
                <w:highlight w:val="none"/>
                <w:lang w:eastAsia="zh-CN"/>
                <w14:textFill>
                  <w14:solidFill>
                    <w14:schemeClr w14:val="tx1"/>
                  </w14:solidFill>
                </w14:textFill>
              </w:rPr>
            </w:pPr>
            <w:r>
              <w:rPr>
                <w:rFonts w:hint="eastAsia" w:eastAsia="宋体"/>
                <w:b/>
                <w:bCs/>
                <w:color w:val="000000" w:themeColor="text1"/>
                <w:highlight w:val="none"/>
                <w:lang w:eastAsia="zh-CN"/>
                <w14:textFill>
                  <w14:solidFill>
                    <w14:schemeClr w14:val="tx1"/>
                  </w14:solidFill>
                </w14:textFill>
              </w:rPr>
              <w:t>机构管理：</w:t>
            </w:r>
            <w:r>
              <w:rPr>
                <w:rFonts w:hint="eastAsia" w:hAnsi="Times New Roman" w:cs="Times New Roman"/>
                <w:lang w:val="en-US" w:eastAsia="zh-CN"/>
              </w:rPr>
              <w:t>从制度建设、</w:t>
            </w:r>
            <w:r>
              <w:rPr>
                <w:rFonts w:hint="eastAsia" w:cs="Times New Roman"/>
                <w:lang w:val="en-US" w:eastAsia="zh-CN"/>
              </w:rPr>
              <w:t>安全</w:t>
            </w:r>
            <w:r>
              <w:rPr>
                <w:rFonts w:hint="eastAsia" w:hAnsi="Times New Roman" w:cs="Times New Roman"/>
                <w:lang w:val="en-US" w:eastAsia="zh-CN"/>
              </w:rPr>
              <w:t>风险防控</w:t>
            </w:r>
            <w:r>
              <w:rPr>
                <w:rFonts w:hint="eastAsia" w:cs="Times New Roman"/>
                <w:lang w:val="en-US" w:eastAsia="zh-CN"/>
              </w:rPr>
              <w:t>管理三个方面，规范机构管理。</w:t>
            </w:r>
          </w:p>
          <w:p w14:paraId="0BA303C8">
            <w:pPr>
              <w:numPr>
                <w:ilvl w:val="0"/>
                <w:numId w:val="6"/>
              </w:numPr>
              <w:spacing w:line="360" w:lineRule="auto"/>
              <w:ind w:firstLine="422" w:firstLineChars="200"/>
              <w:rPr>
                <w:rFonts w:hint="eastAsia" w:ascii="宋体" w:hAnsi="Times New Roman" w:eastAsia="宋体" w:cs="Times New Roman"/>
                <w:color w:val="000000" w:themeColor="text1"/>
                <w:kern w:val="0"/>
                <w:sz w:val="21"/>
                <w:szCs w:val="20"/>
                <w:highlight w:val="none"/>
                <w:lang w:val="en-US" w:eastAsia="zh-CN" w:bidi="ar-SA"/>
                <w14:textFill>
                  <w14:solidFill>
                    <w14:schemeClr w14:val="tx1"/>
                  </w14:solidFill>
                </w14:textFill>
              </w:rPr>
            </w:pPr>
            <w:r>
              <w:rPr>
                <w:rFonts w:hint="eastAsia" w:ascii="宋体" w:hAnsi="Times New Roman" w:eastAsia="宋体" w:cs="Times New Roman"/>
                <w:b/>
                <w:bCs/>
                <w:color w:val="000000" w:themeColor="text1"/>
                <w:kern w:val="0"/>
                <w:sz w:val="21"/>
                <w:szCs w:val="20"/>
                <w:highlight w:val="none"/>
                <w:lang w:val="en-US" w:eastAsia="zh-CN" w:bidi="ar-SA"/>
                <w14:textFill>
                  <w14:solidFill>
                    <w14:schemeClr w14:val="tx1"/>
                  </w14:solidFill>
                </w14:textFill>
              </w:rPr>
              <w:t>监督改进：</w:t>
            </w:r>
            <w:r>
              <w:rPr>
                <w:rFonts w:hint="eastAsia" w:ascii="宋体" w:hAnsi="Times New Roman" w:eastAsia="宋体" w:cs="Times New Roman"/>
                <w:b w:val="0"/>
                <w:bCs w:val="0"/>
                <w:color w:val="000000" w:themeColor="text1"/>
                <w:kern w:val="0"/>
                <w:sz w:val="21"/>
                <w:szCs w:val="20"/>
                <w:highlight w:val="none"/>
                <w:lang w:val="en-US" w:eastAsia="zh-CN" w:bidi="ar-SA"/>
                <w14:textFill>
                  <w14:solidFill>
                    <w14:schemeClr w14:val="tx1"/>
                  </w14:solidFill>
                </w14:textFill>
              </w:rPr>
              <w:t>建立跟踪与投诉渠道，开通咨询电话，设立意见本，广泛收集反馈信息。定期听取养老机构的反馈意见、服务过程记录等相关信息，建立不合格监督制度</w:t>
            </w:r>
            <w:r>
              <w:rPr>
                <w:rFonts w:hint="eastAsia" w:ascii="宋体" w:hAnsi="Times New Roman" w:eastAsia="宋体" w:cs="Times New Roman"/>
                <w:color w:val="000000" w:themeColor="text1"/>
                <w:kern w:val="0"/>
                <w:sz w:val="21"/>
                <w:szCs w:val="20"/>
                <w:highlight w:val="none"/>
                <w:lang w:val="en-US" w:eastAsia="zh-CN" w:bidi="ar-SA"/>
                <w14:textFill>
                  <w14:solidFill>
                    <w14:schemeClr w14:val="tx1"/>
                  </w14:solidFill>
                </w14:textFill>
              </w:rPr>
              <w:t>，采取有效可行措施，以实现持续改进。</w:t>
            </w:r>
          </w:p>
          <w:p w14:paraId="28AE9F78">
            <w:pPr>
              <w:spacing w:line="360" w:lineRule="auto"/>
              <w:ind w:firstLine="480" w:firstLineChars="200"/>
              <w:rPr>
                <w:rFonts w:ascii="宋体" w:hAnsi="宋体"/>
                <w:b/>
                <w:bCs/>
                <w:color w:val="000000" w:themeColor="text1"/>
                <w:kern w:val="0"/>
                <w:sz w:val="24"/>
                <w:szCs w:val="24"/>
                <w:highlight w:val="none"/>
                <w14:textFill>
                  <w14:solidFill>
                    <w14:schemeClr w14:val="tx1"/>
                  </w14:solidFill>
                </w14:textFill>
              </w:rPr>
            </w:pPr>
            <w:r>
              <w:rPr>
                <w:rFonts w:hint="eastAsia" w:ascii="宋体" w:hAnsi="宋体"/>
                <w:b/>
                <w:bCs/>
                <w:color w:val="000000" w:themeColor="text1"/>
                <w:kern w:val="0"/>
                <w:sz w:val="24"/>
                <w:szCs w:val="24"/>
                <w:highlight w:val="none"/>
                <w14:textFill>
                  <w14:solidFill>
                    <w14:schemeClr w14:val="tx1"/>
                  </w14:solidFill>
                </w14:textFill>
              </w:rPr>
              <w:t>（三）</w:t>
            </w:r>
            <w:r>
              <w:rPr>
                <w:rFonts w:ascii="宋体" w:hAnsi="宋体"/>
                <w:b/>
                <w:bCs/>
                <w:color w:val="000000" w:themeColor="text1"/>
                <w:kern w:val="0"/>
                <w:sz w:val="24"/>
                <w:szCs w:val="24"/>
                <w:highlight w:val="none"/>
                <w14:textFill>
                  <w14:solidFill>
                    <w14:schemeClr w14:val="tx1"/>
                  </w14:solidFill>
                </w14:textFill>
              </w:rPr>
              <w:t>标准技术水平的说明</w:t>
            </w:r>
          </w:p>
          <w:p w14:paraId="3818D18D">
            <w:pPr>
              <w:numPr>
                <w:ilvl w:val="0"/>
                <w:numId w:val="0"/>
              </w:numPr>
              <w:spacing w:line="360" w:lineRule="auto"/>
              <w:ind w:firstLine="630" w:firstLineChars="300"/>
              <w:rPr>
                <w:rFonts w:ascii="宋体" w:hAnsi="宋体" w:eastAsia="宋体" w:cs="宋体"/>
                <w:color w:val="000000" w:themeColor="text1"/>
                <w:sz w:val="20"/>
                <w:szCs w:val="20"/>
                <w14:textFill>
                  <w14:solidFill>
                    <w14:schemeClr w14:val="tx1"/>
                  </w14:solidFill>
                </w14:textFill>
              </w:rPr>
            </w:pPr>
            <w:r>
              <w:rPr>
                <w:rFonts w:hint="eastAsia" w:ascii="宋体" w:hAnsi="Times New Roman" w:eastAsia="宋体" w:cs="Times New Roman"/>
                <w:color w:val="000000" w:themeColor="text1"/>
                <w:kern w:val="0"/>
                <w:sz w:val="21"/>
                <w:szCs w:val="20"/>
                <w:highlight w:val="none"/>
                <w:lang w:val="en-US" w:eastAsia="zh-CN" w:bidi="ar-SA"/>
                <w14:textFill>
                  <w14:solidFill>
                    <w14:schemeClr w14:val="tx1"/>
                  </w14:solidFill>
                </w14:textFill>
              </w:rPr>
              <w:t>标准内容能满足养老机构养老床位建设的需求，标准内容上符合安徽省地方发展需求，标准主要内容根据我省护理服务进行了细化和分类，易于不同实际操作。</w:t>
            </w:r>
          </w:p>
        </w:tc>
      </w:tr>
      <w:tr w14:paraId="10902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9616" w:type="dxa"/>
            <w:vAlign w:val="top"/>
          </w:tcPr>
          <w:p w14:paraId="604DBFC5">
            <w:pPr>
              <w:spacing w:before="119" w:line="360" w:lineRule="auto"/>
              <w:ind w:left="117"/>
              <w:rPr>
                <w:rFonts w:hint="eastAsia" w:ascii="宋体" w:hAnsi="宋体" w:eastAsia="宋体" w:cs="宋体"/>
                <w:color w:val="000000" w:themeColor="text1"/>
                <w:sz w:val="20"/>
                <w:szCs w:val="20"/>
                <w:lang w:eastAsia="zh-CN"/>
                <w14:textFill>
                  <w14:solidFill>
                    <w14:schemeClr w14:val="tx1"/>
                  </w14:solidFill>
                </w14:textFill>
              </w:rPr>
            </w:pPr>
            <w:r>
              <w:rPr>
                <w:rFonts w:ascii="Calibri" w:hAnsi="Calibri" w:eastAsia="Calibri" w:cs="Calibri"/>
                <w:b/>
                <w:bCs/>
                <w:color w:val="000000" w:themeColor="text1"/>
                <w:spacing w:val="12"/>
                <w:position w:val="2"/>
                <w:sz w:val="20"/>
                <w:szCs w:val="20"/>
                <w14:textFill>
                  <w14:solidFill>
                    <w14:schemeClr w14:val="tx1"/>
                  </w14:solidFill>
                </w14:textFill>
              </w:rPr>
              <w:t xml:space="preserve">5 </w:t>
            </w:r>
            <w:r>
              <w:rPr>
                <w:rFonts w:ascii="宋体" w:hAnsi="宋体" w:eastAsia="宋体" w:cs="宋体"/>
                <w:b/>
                <w:bCs/>
                <w:color w:val="000000" w:themeColor="text1"/>
                <w:spacing w:val="10"/>
                <w:position w:val="2"/>
                <w:sz w:val="20"/>
                <w:szCs w:val="20"/>
                <w14:textFill>
                  <w14:solidFill>
                    <w14:schemeClr w14:val="tx1"/>
                  </w14:solidFill>
                </w14:textFill>
              </w:rPr>
              <w:t>、</w:t>
            </w:r>
            <w:r>
              <w:rPr>
                <w:rFonts w:ascii="宋体" w:hAnsi="宋体" w:eastAsia="宋体" w:cs="宋体"/>
                <w:b/>
                <w:bCs/>
                <w:color w:val="000000" w:themeColor="text1"/>
                <w:spacing w:val="6"/>
                <w:position w:val="2"/>
                <w:sz w:val="20"/>
                <w:szCs w:val="20"/>
                <w14:textFill>
                  <w14:solidFill>
                    <w14:schemeClr w14:val="tx1"/>
                  </w14:solidFill>
                </w14:textFill>
              </w:rPr>
              <w:t>标准中</w:t>
            </w:r>
            <w:r>
              <w:rPr>
                <w:rFonts w:hint="eastAsia" w:ascii="宋体" w:hAnsi="宋体" w:eastAsia="宋体" w:cs="宋体"/>
                <w:b/>
                <w:bCs/>
                <w:color w:val="000000" w:themeColor="text1"/>
                <w:spacing w:val="6"/>
                <w:position w:val="2"/>
                <w:sz w:val="20"/>
                <w:szCs w:val="20"/>
                <w:lang w:val="en-US" w:eastAsia="zh-CN"/>
                <w14:textFill>
                  <w14:solidFill>
                    <w14:schemeClr w14:val="tx1"/>
                  </w14:solidFill>
                </w14:textFill>
              </w:rPr>
              <w:t>如果</w:t>
            </w:r>
            <w:r>
              <w:rPr>
                <w:rFonts w:ascii="宋体" w:hAnsi="宋体" w:eastAsia="宋体" w:cs="宋体"/>
                <w:b/>
                <w:bCs/>
                <w:color w:val="000000" w:themeColor="text1"/>
                <w:spacing w:val="6"/>
                <w:position w:val="2"/>
                <w:sz w:val="20"/>
                <w:szCs w:val="20"/>
                <w14:textFill>
                  <w14:solidFill>
                    <w14:schemeClr w14:val="tx1"/>
                  </w14:solidFill>
                </w14:textFill>
              </w:rPr>
              <w:t>涉及专利，应有明确的知识产权说明</w:t>
            </w:r>
          </w:p>
        </w:tc>
      </w:tr>
      <w:tr w14:paraId="76FF9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616" w:type="dxa"/>
            <w:vAlign w:val="top"/>
          </w:tcPr>
          <w:p w14:paraId="0755793A">
            <w:pPr>
              <w:spacing w:before="188" w:line="360" w:lineRule="auto"/>
              <w:ind w:left="764"/>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无</w:t>
            </w:r>
            <w:r>
              <w:rPr>
                <w:rFonts w:ascii="宋体" w:hAnsi="宋体" w:eastAsia="宋体" w:cs="宋体"/>
                <w:color w:val="000000" w:themeColor="text1"/>
                <w:position w:val="1"/>
                <w:sz w:val="20"/>
                <w:szCs w:val="20"/>
                <w14:textFill>
                  <w14:solidFill>
                    <w14:schemeClr w14:val="tx1"/>
                  </w14:solidFill>
                </w14:textFill>
              </w:rPr>
              <w:t>。</w:t>
            </w:r>
          </w:p>
        </w:tc>
      </w:tr>
      <w:tr w14:paraId="769EE9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9616" w:type="dxa"/>
            <w:vAlign w:val="top"/>
          </w:tcPr>
          <w:p w14:paraId="334970BB">
            <w:pPr>
              <w:spacing w:before="90" w:line="360" w:lineRule="auto"/>
              <w:ind w:left="117"/>
              <w:rPr>
                <w:rFonts w:ascii="宋体" w:hAnsi="宋体" w:eastAsia="宋体" w:cs="宋体"/>
                <w:color w:val="000000" w:themeColor="text1"/>
                <w:sz w:val="20"/>
                <w:szCs w:val="20"/>
                <w14:textFill>
                  <w14:solidFill>
                    <w14:schemeClr w14:val="tx1"/>
                  </w14:solidFill>
                </w14:textFill>
              </w:rPr>
            </w:pPr>
            <w:r>
              <w:rPr>
                <w:rFonts w:ascii="Calibri" w:hAnsi="Calibri" w:eastAsia="Calibri" w:cs="Calibri"/>
                <w:b/>
                <w:bCs/>
                <w:color w:val="000000" w:themeColor="text1"/>
                <w:spacing w:val="16"/>
                <w:position w:val="2"/>
                <w:sz w:val="20"/>
                <w:szCs w:val="20"/>
                <w14:textFill>
                  <w14:solidFill>
                    <w14:schemeClr w14:val="tx1"/>
                  </w14:solidFill>
                </w14:textFill>
              </w:rPr>
              <w:t>6</w:t>
            </w:r>
            <w:r>
              <w:rPr>
                <w:rFonts w:ascii="Calibri" w:hAnsi="Calibri" w:eastAsia="Calibri" w:cs="Calibri"/>
                <w:b/>
                <w:bCs/>
                <w:color w:val="000000" w:themeColor="text1"/>
                <w:spacing w:val="11"/>
                <w:position w:val="2"/>
                <w:sz w:val="20"/>
                <w:szCs w:val="20"/>
                <w14:textFill>
                  <w14:solidFill>
                    <w14:schemeClr w14:val="tx1"/>
                  </w14:solidFill>
                </w14:textFill>
              </w:rPr>
              <w:t xml:space="preserve"> </w:t>
            </w:r>
            <w:r>
              <w:rPr>
                <w:rFonts w:ascii="宋体" w:hAnsi="宋体" w:eastAsia="宋体" w:cs="宋体"/>
                <w:b/>
                <w:bCs/>
                <w:color w:val="000000" w:themeColor="text1"/>
                <w:spacing w:val="8"/>
                <w:position w:val="2"/>
                <w:sz w:val="20"/>
                <w:szCs w:val="20"/>
                <w14:textFill>
                  <w14:solidFill>
                    <w14:schemeClr w14:val="tx1"/>
                  </w14:solidFill>
                </w14:textFill>
              </w:rPr>
              <w:t>、采用国际标准或国外先进标准的，说明采标</w:t>
            </w:r>
            <w:r>
              <w:rPr>
                <w:rFonts w:hint="eastAsia" w:ascii="宋体" w:hAnsi="宋体" w:eastAsia="宋体" w:cs="宋体"/>
                <w:b/>
                <w:bCs/>
                <w:color w:val="000000" w:themeColor="text1"/>
                <w:spacing w:val="8"/>
                <w:position w:val="2"/>
                <w:sz w:val="20"/>
                <w:szCs w:val="20"/>
                <w:lang w:val="en-US" w:eastAsia="zh-CN"/>
                <w14:textFill>
                  <w14:solidFill>
                    <w14:schemeClr w14:val="tx1"/>
                  </w14:solidFill>
                </w14:textFill>
              </w:rPr>
              <w:t>程度</w:t>
            </w:r>
            <w:r>
              <w:rPr>
                <w:rFonts w:ascii="宋体" w:hAnsi="宋体" w:eastAsia="宋体" w:cs="宋体"/>
                <w:b/>
                <w:bCs/>
                <w:color w:val="000000" w:themeColor="text1"/>
                <w:spacing w:val="8"/>
                <w:position w:val="2"/>
                <w:sz w:val="20"/>
                <w:szCs w:val="20"/>
                <w14:textFill>
                  <w14:solidFill>
                    <w14:schemeClr w14:val="tx1"/>
                  </w14:solidFill>
                </w14:textFill>
              </w:rPr>
              <w:t>，以及国内外同类标准水平的对比情况</w:t>
            </w:r>
          </w:p>
        </w:tc>
      </w:tr>
      <w:tr w14:paraId="0F611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616" w:type="dxa"/>
            <w:vAlign w:val="top"/>
          </w:tcPr>
          <w:p w14:paraId="5A6ACD9C">
            <w:pPr>
              <w:spacing w:before="187" w:line="360" w:lineRule="auto"/>
              <w:ind w:left="764"/>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无。</w:t>
            </w:r>
          </w:p>
        </w:tc>
      </w:tr>
      <w:tr w14:paraId="461DE2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9616" w:type="dxa"/>
            <w:vAlign w:val="top"/>
          </w:tcPr>
          <w:p w14:paraId="766586A2">
            <w:pPr>
              <w:spacing w:before="99" w:line="360" w:lineRule="auto"/>
              <w:ind w:left="116"/>
              <w:rPr>
                <w:rFonts w:ascii="宋体" w:hAnsi="宋体" w:eastAsia="宋体" w:cs="宋体"/>
                <w:color w:val="000000" w:themeColor="text1"/>
                <w:sz w:val="20"/>
                <w:szCs w:val="20"/>
                <w14:textFill>
                  <w14:solidFill>
                    <w14:schemeClr w14:val="tx1"/>
                  </w14:solidFill>
                </w14:textFill>
              </w:rPr>
            </w:pPr>
            <w:r>
              <w:rPr>
                <w:rFonts w:ascii="Calibri" w:hAnsi="Calibri" w:eastAsia="Calibri" w:cs="Calibri"/>
                <w:b/>
                <w:bCs/>
                <w:color w:val="000000" w:themeColor="text1"/>
                <w:spacing w:val="6"/>
                <w:position w:val="2"/>
                <w:sz w:val="20"/>
                <w:szCs w:val="20"/>
                <w14:textFill>
                  <w14:solidFill>
                    <w14:schemeClr w14:val="tx1"/>
                  </w14:solidFill>
                </w14:textFill>
              </w:rPr>
              <w:t xml:space="preserve">7 </w:t>
            </w:r>
            <w:r>
              <w:rPr>
                <w:rFonts w:ascii="宋体" w:hAnsi="宋体" w:eastAsia="宋体" w:cs="宋体"/>
                <w:b/>
                <w:bCs/>
                <w:color w:val="000000" w:themeColor="text1"/>
                <w:spacing w:val="6"/>
                <w:position w:val="2"/>
                <w:sz w:val="20"/>
                <w:szCs w:val="20"/>
                <w14:textFill>
                  <w14:solidFill>
                    <w14:schemeClr w14:val="tx1"/>
                  </w14:solidFill>
                </w14:textFill>
              </w:rPr>
              <w:t>、重大分歧意见的处理经过和依</w:t>
            </w:r>
            <w:r>
              <w:rPr>
                <w:rFonts w:ascii="宋体" w:hAnsi="宋体" w:eastAsia="宋体" w:cs="宋体"/>
                <w:b/>
                <w:bCs/>
                <w:color w:val="000000" w:themeColor="text1"/>
                <w:spacing w:val="4"/>
                <w:position w:val="2"/>
                <w:sz w:val="20"/>
                <w:szCs w:val="20"/>
                <w14:textFill>
                  <w14:solidFill>
                    <w14:schemeClr w14:val="tx1"/>
                  </w14:solidFill>
                </w14:textFill>
              </w:rPr>
              <w:t>据</w:t>
            </w:r>
          </w:p>
        </w:tc>
      </w:tr>
      <w:tr w14:paraId="190BF4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9616" w:type="dxa"/>
            <w:vAlign w:val="top"/>
          </w:tcPr>
          <w:p w14:paraId="2830F35A">
            <w:pPr>
              <w:spacing w:before="189" w:line="360" w:lineRule="auto"/>
              <w:ind w:left="764"/>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无。</w:t>
            </w:r>
          </w:p>
        </w:tc>
      </w:tr>
      <w:tr w14:paraId="275DA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9616" w:type="dxa"/>
            <w:vAlign w:val="top"/>
          </w:tcPr>
          <w:p w14:paraId="77E321FF">
            <w:pPr>
              <w:spacing w:before="104" w:line="360" w:lineRule="auto"/>
              <w:ind w:left="115"/>
              <w:rPr>
                <w:rFonts w:ascii="宋体" w:hAnsi="宋体" w:eastAsia="宋体" w:cs="宋体"/>
                <w:color w:val="000000" w:themeColor="text1"/>
                <w:sz w:val="20"/>
                <w:szCs w:val="20"/>
                <w14:textFill>
                  <w14:solidFill>
                    <w14:schemeClr w14:val="tx1"/>
                  </w14:solidFill>
                </w14:textFill>
              </w:rPr>
            </w:pPr>
            <w:r>
              <w:rPr>
                <w:rFonts w:ascii="Calibri" w:hAnsi="Calibri" w:eastAsia="Calibri" w:cs="Calibri"/>
                <w:b/>
                <w:bCs/>
                <w:color w:val="000000" w:themeColor="text1"/>
                <w:spacing w:val="14"/>
                <w:sz w:val="20"/>
                <w:szCs w:val="20"/>
                <w14:textFill>
                  <w14:solidFill>
                    <w14:schemeClr w14:val="tx1"/>
                  </w14:solidFill>
                </w14:textFill>
              </w:rPr>
              <w:t xml:space="preserve">8 </w:t>
            </w:r>
            <w:r>
              <w:rPr>
                <w:rFonts w:ascii="宋体" w:hAnsi="宋体" w:eastAsia="宋体" w:cs="宋体"/>
                <w:b/>
                <w:bCs/>
                <w:color w:val="000000" w:themeColor="text1"/>
                <w:spacing w:val="14"/>
                <w:sz w:val="20"/>
                <w:szCs w:val="20"/>
                <w14:textFill>
                  <w14:solidFill>
                    <w14:schemeClr w14:val="tx1"/>
                  </w14:solidFill>
                </w14:textFill>
              </w:rPr>
              <w:t>、贯</w:t>
            </w:r>
            <w:r>
              <w:rPr>
                <w:rFonts w:ascii="宋体" w:hAnsi="宋体" w:eastAsia="宋体" w:cs="宋体"/>
                <w:b/>
                <w:bCs/>
                <w:color w:val="000000" w:themeColor="text1"/>
                <w:spacing w:val="9"/>
                <w:sz w:val="20"/>
                <w:szCs w:val="20"/>
                <w14:textFill>
                  <w14:solidFill>
                    <w14:schemeClr w14:val="tx1"/>
                  </w14:solidFill>
                </w14:textFill>
              </w:rPr>
              <w:t>彻</w:t>
            </w:r>
            <w:r>
              <w:rPr>
                <w:rFonts w:ascii="宋体" w:hAnsi="宋体" w:eastAsia="宋体" w:cs="宋体"/>
                <w:b/>
                <w:bCs/>
                <w:color w:val="000000" w:themeColor="text1"/>
                <w:spacing w:val="7"/>
                <w:sz w:val="20"/>
                <w:szCs w:val="20"/>
                <w14:textFill>
                  <w14:solidFill>
                    <w14:schemeClr w14:val="tx1"/>
                  </w14:solidFill>
                </w14:textFill>
              </w:rPr>
              <w:t>标准的要求和措施建议 (包括组织措施、技术措施、过渡办法、实施日期等)</w:t>
            </w:r>
          </w:p>
        </w:tc>
      </w:tr>
      <w:tr w14:paraId="054368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9616" w:type="dxa"/>
            <w:vAlign w:val="top"/>
          </w:tcPr>
          <w:p w14:paraId="07BB3EF2">
            <w:pPr>
              <w:spacing w:line="360" w:lineRule="auto"/>
              <w:ind w:firstLine="210" w:firstLineChars="100"/>
              <w:rPr>
                <w:rFonts w:ascii="宋体"/>
                <w:b/>
                <w:bCs/>
                <w:color w:val="000000" w:themeColor="text1"/>
                <w:sz w:val="21"/>
                <w:szCs w:val="21"/>
                <w14:textFill>
                  <w14:solidFill>
                    <w14:schemeClr w14:val="tx1"/>
                  </w14:solidFill>
                </w14:textFill>
              </w:rPr>
            </w:pPr>
            <w:r>
              <w:rPr>
                <w:rFonts w:hint="eastAsia" w:ascii="宋体"/>
                <w:b/>
                <w:bCs/>
                <w:color w:val="000000" w:themeColor="text1"/>
                <w:sz w:val="21"/>
                <w:szCs w:val="21"/>
                <w14:textFill>
                  <w14:solidFill>
                    <w14:schemeClr w14:val="tx1"/>
                  </w14:solidFill>
                </w14:textFill>
              </w:rPr>
              <w:t>组织措施：</w:t>
            </w:r>
          </w:p>
          <w:p w14:paraId="3FFA3747">
            <w:pPr>
              <w:spacing w:line="360" w:lineRule="auto"/>
              <w:ind w:firstLine="420" w:firstLineChars="200"/>
              <w:rPr>
                <w:rFonts w:ascii="宋体"/>
                <w:color w:val="000000" w:themeColor="text1"/>
                <w:sz w:val="21"/>
                <w:szCs w:val="21"/>
                <w14:textFill>
                  <w14:solidFill>
                    <w14:schemeClr w14:val="tx1"/>
                  </w14:solidFill>
                </w14:textFill>
              </w:rPr>
            </w:pPr>
            <w:r>
              <w:rPr>
                <w:rFonts w:hint="eastAsia" w:ascii="宋体"/>
                <w:color w:val="000000" w:themeColor="text1"/>
                <w:sz w:val="21"/>
                <w:szCs w:val="21"/>
                <w14:textFill>
                  <w14:solidFill>
                    <w14:schemeClr w14:val="tx1"/>
                  </w14:solidFill>
                </w14:textFill>
              </w:rPr>
              <w:t>本标准一经发布，标准起草单位将在安徽省卫生健康委员会、安徽省市场监督管理局的协调推进下，配合开展《</w:t>
            </w:r>
            <w:r>
              <w:rPr>
                <w:rFonts w:hint="eastAsia" w:ascii="宋体" w:eastAsia="宋体"/>
                <w:color w:val="000000" w:themeColor="text1"/>
                <w:sz w:val="21"/>
                <w:szCs w:val="21"/>
                <w:lang w:eastAsia="zh-CN"/>
                <w14:textFill>
                  <w14:solidFill>
                    <w14:schemeClr w14:val="tx1"/>
                  </w14:solidFill>
                </w14:textFill>
              </w:rPr>
              <w:t>护理型养老床位建设指南</w:t>
            </w:r>
            <w:r>
              <w:rPr>
                <w:rFonts w:hint="eastAsia" w:ascii="宋体"/>
                <w:color w:val="000000" w:themeColor="text1"/>
                <w:sz w:val="21"/>
                <w:szCs w:val="21"/>
                <w14:textFill>
                  <w14:solidFill>
                    <w14:schemeClr w14:val="tx1"/>
                  </w14:solidFill>
                </w14:textFill>
              </w:rPr>
              <w:t>》的宣贯和培训工作，增强实施标准的自觉性。</w:t>
            </w:r>
          </w:p>
          <w:p w14:paraId="4D8C622C">
            <w:pPr>
              <w:spacing w:line="360" w:lineRule="auto"/>
              <w:ind w:firstLine="210" w:firstLineChars="100"/>
              <w:rPr>
                <w:rFonts w:ascii="宋体"/>
                <w:b/>
                <w:bCs/>
                <w:color w:val="000000" w:themeColor="text1"/>
                <w:sz w:val="21"/>
                <w:szCs w:val="21"/>
                <w14:textFill>
                  <w14:solidFill>
                    <w14:schemeClr w14:val="tx1"/>
                  </w14:solidFill>
                </w14:textFill>
              </w:rPr>
            </w:pPr>
            <w:r>
              <w:rPr>
                <w:rFonts w:hint="eastAsia" w:ascii="宋体"/>
                <w:b/>
                <w:bCs/>
                <w:color w:val="000000" w:themeColor="text1"/>
                <w:sz w:val="21"/>
                <w:szCs w:val="21"/>
                <w14:textFill>
                  <w14:solidFill>
                    <w14:schemeClr w14:val="tx1"/>
                  </w14:solidFill>
                </w14:textFill>
              </w:rPr>
              <w:t>技术措施：</w:t>
            </w:r>
          </w:p>
          <w:p w14:paraId="77F12A23">
            <w:pPr>
              <w:spacing w:line="360" w:lineRule="auto"/>
              <w:ind w:firstLine="420" w:firstLineChars="200"/>
              <w:rPr>
                <w:rFonts w:ascii="宋体"/>
                <w:color w:val="000000" w:themeColor="text1"/>
                <w:sz w:val="21"/>
                <w:szCs w:val="21"/>
                <w14:textFill>
                  <w14:solidFill>
                    <w14:schemeClr w14:val="tx1"/>
                  </w14:solidFill>
                </w14:textFill>
              </w:rPr>
            </w:pPr>
            <w:r>
              <w:rPr>
                <w:rFonts w:hint="eastAsia" w:ascii="宋体"/>
                <w:color w:val="000000" w:themeColor="text1"/>
                <w:sz w:val="21"/>
                <w:szCs w:val="21"/>
                <w14:textFill>
                  <w14:solidFill>
                    <w14:schemeClr w14:val="tx1"/>
                  </w14:solidFill>
                </w14:textFill>
              </w:rPr>
              <w:t>通过标准的实施、监督、评价和改进活动，使标准得到有效运用。</w:t>
            </w:r>
          </w:p>
          <w:p w14:paraId="2DCE1676">
            <w:pPr>
              <w:spacing w:line="360" w:lineRule="auto"/>
              <w:ind w:firstLine="210" w:firstLineChars="100"/>
              <w:rPr>
                <w:rFonts w:ascii="宋体"/>
                <w:b/>
                <w:bCs/>
                <w:color w:val="000000" w:themeColor="text1"/>
                <w:sz w:val="21"/>
                <w:szCs w:val="21"/>
                <w14:textFill>
                  <w14:solidFill>
                    <w14:schemeClr w14:val="tx1"/>
                  </w14:solidFill>
                </w14:textFill>
              </w:rPr>
            </w:pPr>
            <w:r>
              <w:rPr>
                <w:rFonts w:hint="eastAsia" w:ascii="宋体"/>
                <w:b/>
                <w:bCs/>
                <w:color w:val="000000" w:themeColor="text1"/>
                <w:sz w:val="21"/>
                <w:szCs w:val="21"/>
                <w14:textFill>
                  <w14:solidFill>
                    <w14:schemeClr w14:val="tx1"/>
                  </w14:solidFill>
                </w14:textFill>
              </w:rPr>
              <w:t>过渡办法：</w:t>
            </w:r>
          </w:p>
          <w:p w14:paraId="1C53479A">
            <w:pPr>
              <w:spacing w:line="360" w:lineRule="auto"/>
              <w:ind w:firstLine="420" w:firstLineChars="200"/>
              <w:rPr>
                <w:rFonts w:ascii="宋体"/>
                <w:color w:val="000000" w:themeColor="text1"/>
                <w:sz w:val="21"/>
                <w:szCs w:val="21"/>
                <w14:textFill>
                  <w14:solidFill>
                    <w14:schemeClr w14:val="tx1"/>
                  </w14:solidFill>
                </w14:textFill>
              </w:rPr>
            </w:pPr>
            <w:r>
              <w:rPr>
                <w:rFonts w:hint="eastAsia" w:ascii="宋体"/>
                <w:color w:val="000000" w:themeColor="text1"/>
                <w:sz w:val="21"/>
                <w:szCs w:val="21"/>
                <w14:textFill>
                  <w14:solidFill>
                    <w14:schemeClr w14:val="tx1"/>
                  </w14:solidFill>
                </w14:textFill>
              </w:rPr>
              <w:t>由相关领导部门联合各级有关相关部门开展宣贯活动，并给予不少于1个月的过渡期。</w:t>
            </w:r>
          </w:p>
          <w:p w14:paraId="01FB24EB">
            <w:pPr>
              <w:spacing w:line="360" w:lineRule="auto"/>
              <w:ind w:firstLine="210" w:firstLineChars="100"/>
              <w:rPr>
                <w:rFonts w:ascii="宋体"/>
                <w:b/>
                <w:bCs/>
                <w:color w:val="000000" w:themeColor="text1"/>
                <w:sz w:val="21"/>
                <w:szCs w:val="21"/>
                <w14:textFill>
                  <w14:solidFill>
                    <w14:schemeClr w14:val="tx1"/>
                  </w14:solidFill>
                </w14:textFill>
              </w:rPr>
            </w:pPr>
            <w:r>
              <w:rPr>
                <w:rFonts w:hint="eastAsia" w:ascii="宋体"/>
                <w:b/>
                <w:bCs/>
                <w:color w:val="000000" w:themeColor="text1"/>
                <w:sz w:val="21"/>
                <w:szCs w:val="21"/>
                <w14:textFill>
                  <w14:solidFill>
                    <w14:schemeClr w14:val="tx1"/>
                  </w14:solidFill>
                </w14:textFill>
              </w:rPr>
              <w:t>实施日期：</w:t>
            </w:r>
          </w:p>
          <w:p w14:paraId="36028310">
            <w:pPr>
              <w:pStyle w:val="6"/>
              <w:spacing w:line="360" w:lineRule="auto"/>
              <w:rPr>
                <w:color w:val="000000" w:themeColor="text1"/>
                <w14:textFill>
                  <w14:solidFill>
                    <w14:schemeClr w14:val="tx1"/>
                  </w14:solidFill>
                </w14:textFill>
              </w:rPr>
            </w:pPr>
            <w:r>
              <w:rPr>
                <w:rFonts w:hint="eastAsia" w:ascii="宋体"/>
                <w:color w:val="000000" w:themeColor="text1"/>
                <w:sz w:val="21"/>
                <w:szCs w:val="21"/>
                <w14:textFill>
                  <w14:solidFill>
                    <w14:schemeClr w14:val="tx1"/>
                  </w14:solidFill>
                </w14:textFill>
              </w:rPr>
              <w:t>建议标准尽快发布实施，由相关管理部门联合起草单位在全省范围内开展宣贯活动，积极推动标准实施和应用。</w:t>
            </w:r>
          </w:p>
        </w:tc>
      </w:tr>
      <w:tr w14:paraId="1EBC19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9616" w:type="dxa"/>
            <w:vAlign w:val="top"/>
          </w:tcPr>
          <w:p w14:paraId="3E15BDC7">
            <w:pPr>
              <w:spacing w:before="113" w:line="360" w:lineRule="auto"/>
              <w:ind w:left="115"/>
              <w:rPr>
                <w:rFonts w:ascii="宋体" w:hAnsi="宋体" w:eastAsia="宋体" w:cs="宋体"/>
                <w:color w:val="000000" w:themeColor="text1"/>
                <w:sz w:val="20"/>
                <w:szCs w:val="20"/>
                <w14:textFill>
                  <w14:solidFill>
                    <w14:schemeClr w14:val="tx1"/>
                  </w14:solidFill>
                </w14:textFill>
              </w:rPr>
            </w:pPr>
            <w:r>
              <w:rPr>
                <w:rFonts w:ascii="宋体" w:hAnsi="宋体" w:eastAsia="宋体" w:cs="宋体"/>
                <w:b/>
                <w:bCs/>
                <w:color w:val="000000" w:themeColor="text1"/>
                <w:spacing w:val="16"/>
                <w:position w:val="1"/>
                <w:sz w:val="20"/>
                <w:szCs w:val="20"/>
                <w14:textFill>
                  <w14:solidFill>
                    <w14:schemeClr w14:val="tx1"/>
                  </w14:solidFill>
                </w14:textFill>
              </w:rPr>
              <w:t>9</w:t>
            </w:r>
            <w:r>
              <w:rPr>
                <w:rFonts w:ascii="宋体" w:hAnsi="宋体" w:eastAsia="宋体" w:cs="宋体"/>
                <w:b/>
                <w:bCs/>
                <w:color w:val="000000" w:themeColor="text1"/>
                <w:spacing w:val="10"/>
                <w:position w:val="1"/>
                <w:sz w:val="20"/>
                <w:szCs w:val="20"/>
                <w14:textFill>
                  <w14:solidFill>
                    <w14:schemeClr w14:val="tx1"/>
                  </w14:solidFill>
                </w14:textFill>
              </w:rPr>
              <w:t>、</w:t>
            </w:r>
            <w:r>
              <w:rPr>
                <w:rFonts w:ascii="宋体" w:hAnsi="宋体" w:eastAsia="宋体" w:cs="宋体"/>
                <w:b/>
                <w:bCs/>
                <w:color w:val="000000" w:themeColor="text1"/>
                <w:spacing w:val="8"/>
                <w:position w:val="1"/>
                <w:sz w:val="20"/>
                <w:szCs w:val="20"/>
                <w14:textFill>
                  <w14:solidFill>
                    <w14:schemeClr w14:val="tx1"/>
                  </w14:solidFill>
                </w14:textFill>
              </w:rPr>
              <w:t>废止现行相关标准的建议</w:t>
            </w:r>
          </w:p>
        </w:tc>
      </w:tr>
      <w:tr w14:paraId="6A17F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616" w:type="dxa"/>
            <w:vAlign w:val="top"/>
          </w:tcPr>
          <w:p w14:paraId="2D7F7AC8">
            <w:pPr>
              <w:spacing w:before="190" w:line="360" w:lineRule="auto"/>
              <w:ind w:left="764"/>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position w:val="1"/>
                <w:sz w:val="20"/>
                <w:szCs w:val="20"/>
                <w:lang w:val="en-US" w:eastAsia="zh-CN"/>
                <w14:textFill>
                  <w14:solidFill>
                    <w14:schemeClr w14:val="tx1"/>
                  </w14:solidFill>
                </w14:textFill>
              </w:rPr>
              <w:t>无</w:t>
            </w:r>
            <w:r>
              <w:rPr>
                <w:rFonts w:ascii="宋体" w:hAnsi="宋体" w:eastAsia="宋体" w:cs="宋体"/>
                <w:color w:val="000000" w:themeColor="text1"/>
                <w:position w:val="1"/>
                <w:sz w:val="20"/>
                <w:szCs w:val="20"/>
                <w14:textFill>
                  <w14:solidFill>
                    <w14:schemeClr w14:val="tx1"/>
                  </w14:solidFill>
                </w14:textFill>
              </w:rPr>
              <w:t>。</w:t>
            </w:r>
          </w:p>
        </w:tc>
      </w:tr>
      <w:tr w14:paraId="6EBEE7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9616" w:type="dxa"/>
            <w:vAlign w:val="top"/>
          </w:tcPr>
          <w:p w14:paraId="0F1E7612">
            <w:pPr>
              <w:spacing w:before="97" w:line="360" w:lineRule="auto"/>
              <w:ind w:left="130"/>
              <w:rPr>
                <w:rFonts w:ascii="宋体" w:hAnsi="宋体" w:eastAsia="宋体" w:cs="宋体"/>
                <w:color w:val="000000" w:themeColor="text1"/>
                <w:sz w:val="20"/>
                <w:szCs w:val="20"/>
                <w14:textFill>
                  <w14:solidFill>
                    <w14:schemeClr w14:val="tx1"/>
                  </w14:solidFill>
                </w14:textFill>
              </w:rPr>
            </w:pPr>
            <w:r>
              <w:rPr>
                <w:rFonts w:ascii="宋体" w:hAnsi="宋体" w:eastAsia="宋体" w:cs="宋体"/>
                <w:b/>
                <w:bCs/>
                <w:color w:val="000000" w:themeColor="text1"/>
                <w:spacing w:val="8"/>
                <w:position w:val="1"/>
                <w:sz w:val="20"/>
                <w:szCs w:val="20"/>
                <w14:textFill>
                  <w14:solidFill>
                    <w14:schemeClr w14:val="tx1"/>
                  </w14:solidFill>
                </w14:textFill>
              </w:rPr>
              <w:t>1</w:t>
            </w:r>
            <w:r>
              <w:rPr>
                <w:rFonts w:ascii="宋体" w:hAnsi="宋体" w:eastAsia="宋体" w:cs="宋体"/>
                <w:b/>
                <w:bCs/>
                <w:color w:val="000000" w:themeColor="text1"/>
                <w:spacing w:val="7"/>
                <w:position w:val="1"/>
                <w:sz w:val="20"/>
                <w:szCs w:val="20"/>
                <w14:textFill>
                  <w14:solidFill>
                    <w14:schemeClr w14:val="tx1"/>
                  </w14:solidFill>
                </w14:textFill>
              </w:rPr>
              <w:t>0、</w:t>
            </w:r>
            <w:r>
              <w:rPr>
                <w:rFonts w:hint="eastAsia" w:ascii="宋体" w:hAnsi="宋体" w:eastAsia="宋体" w:cs="宋体"/>
                <w:b/>
                <w:bCs/>
                <w:color w:val="000000" w:themeColor="text1"/>
                <w:spacing w:val="7"/>
                <w:position w:val="1"/>
                <w:sz w:val="20"/>
                <w:szCs w:val="20"/>
                <w:lang w:eastAsia="zh-CN"/>
                <w14:textFill>
                  <w14:solidFill>
                    <w14:schemeClr w14:val="tx1"/>
                  </w14:solidFill>
                </w14:textFill>
              </w:rPr>
              <w:t>其他</w:t>
            </w:r>
            <w:r>
              <w:rPr>
                <w:rFonts w:ascii="宋体" w:hAnsi="宋体" w:eastAsia="宋体" w:cs="宋体"/>
                <w:b/>
                <w:bCs/>
                <w:color w:val="000000" w:themeColor="text1"/>
                <w:spacing w:val="7"/>
                <w:position w:val="1"/>
                <w:sz w:val="20"/>
                <w:szCs w:val="20"/>
                <w14:textFill>
                  <w14:solidFill>
                    <w14:schemeClr w14:val="tx1"/>
                  </w14:solidFill>
                </w14:textFill>
              </w:rPr>
              <w:t>应予说明的事项</w:t>
            </w:r>
          </w:p>
        </w:tc>
      </w:tr>
      <w:tr w14:paraId="48F97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616" w:type="dxa"/>
            <w:vAlign w:val="top"/>
          </w:tcPr>
          <w:p w14:paraId="1827B5C6">
            <w:pPr>
              <w:spacing w:before="188" w:line="360" w:lineRule="auto"/>
              <w:ind w:left="764"/>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position w:val="1"/>
                <w:sz w:val="20"/>
                <w:szCs w:val="20"/>
                <w:lang w:val="en-US" w:eastAsia="zh-CN"/>
                <w14:textFill>
                  <w14:solidFill>
                    <w14:schemeClr w14:val="tx1"/>
                  </w14:solidFill>
                </w14:textFill>
              </w:rPr>
              <w:t>无</w:t>
            </w:r>
            <w:r>
              <w:rPr>
                <w:rFonts w:ascii="宋体" w:hAnsi="宋体" w:eastAsia="宋体" w:cs="宋体"/>
                <w:color w:val="000000" w:themeColor="text1"/>
                <w:position w:val="1"/>
                <w:sz w:val="20"/>
                <w:szCs w:val="20"/>
                <w14:textFill>
                  <w14:solidFill>
                    <w14:schemeClr w14:val="tx1"/>
                  </w14:solidFill>
                </w14:textFill>
              </w:rPr>
              <w:t>。</w:t>
            </w:r>
          </w:p>
        </w:tc>
      </w:tr>
    </w:tbl>
    <w:p w14:paraId="1D83B248">
      <w:pPr>
        <w:spacing w:line="320" w:lineRule="auto"/>
        <w:rPr>
          <w:rFonts w:ascii="Arial"/>
          <w:color w:val="000000" w:themeColor="text1"/>
          <w:sz w:val="21"/>
          <w14:textFill>
            <w14:solidFill>
              <w14:schemeClr w14:val="tx1"/>
            </w14:solidFill>
          </w14:textFill>
        </w:rPr>
      </w:pPr>
    </w:p>
    <w:p w14:paraId="10C4312B">
      <w:pPr>
        <w:spacing w:before="55" w:line="233" w:lineRule="auto"/>
        <w:ind w:left="336"/>
        <w:rPr>
          <w:rFonts w:ascii="宋体" w:hAnsi="宋体" w:eastAsia="宋体" w:cs="宋体"/>
          <w:color w:val="000000" w:themeColor="text1"/>
          <w:sz w:val="20"/>
          <w:szCs w:val="20"/>
          <w14:textFill>
            <w14:solidFill>
              <w14:schemeClr w14:val="tx1"/>
            </w14:solidFill>
          </w14:textFill>
        </w:rPr>
      </w:pPr>
      <w:r>
        <w:rPr>
          <w:rFonts w:hint="eastAsia" w:ascii="黑体" w:hAnsi="黑体" w:eastAsia="黑体" w:cs="黑体"/>
          <w:color w:val="000000" w:themeColor="text1"/>
          <w:spacing w:val="2"/>
          <w:sz w:val="20"/>
          <w:szCs w:val="20"/>
          <w:lang w:val="en-US" w:eastAsia="zh-CN"/>
          <w14:textFill>
            <w14:solidFill>
              <w14:schemeClr w14:val="tx1"/>
            </w14:solidFill>
          </w14:textFill>
        </w:rPr>
        <w:t>1</w:t>
      </w:r>
      <w:r>
        <w:rPr>
          <w:rFonts w:ascii="黑体" w:hAnsi="黑体" w:eastAsia="黑体" w:cs="黑体"/>
          <w:color w:val="000000" w:themeColor="text1"/>
          <w:spacing w:val="2"/>
          <w:sz w:val="20"/>
          <w:szCs w:val="20"/>
          <w14:textFill>
            <w14:solidFill>
              <w14:schemeClr w14:val="tx1"/>
            </w14:solidFill>
          </w14:textFill>
        </w:rPr>
        <w:t>注：</w:t>
      </w:r>
      <w:r>
        <w:rPr>
          <w:rFonts w:ascii="宋体" w:hAnsi="宋体" w:eastAsia="宋体" w:cs="宋体"/>
          <w:color w:val="000000" w:themeColor="text1"/>
          <w:spacing w:val="2"/>
          <w:sz w:val="20"/>
          <w:szCs w:val="20"/>
          <w14:textFill>
            <w14:solidFill>
              <w14:schemeClr w14:val="tx1"/>
            </w14:solidFill>
          </w14:textFill>
        </w:rPr>
        <w:t>没有的</w:t>
      </w:r>
      <w:r>
        <w:rPr>
          <w:rFonts w:ascii="宋体" w:hAnsi="宋体" w:eastAsia="宋体" w:cs="宋体"/>
          <w:color w:val="000000" w:themeColor="text1"/>
          <w:spacing w:val="1"/>
          <w:sz w:val="20"/>
          <w:szCs w:val="20"/>
          <w14:textFill>
            <w14:solidFill>
              <w14:schemeClr w14:val="tx1"/>
            </w14:solidFill>
          </w14:textFill>
        </w:rPr>
        <w:t>请填写“无”。</w:t>
      </w:r>
    </w:p>
    <w:sectPr>
      <w:pgSz w:w="11906" w:h="16839"/>
      <w:pgMar w:top="1431" w:right="812" w:bottom="0" w:left="1472"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91DC6"/>
    <w:multiLevelType w:val="singleLevel"/>
    <w:tmpl w:val="81891DC6"/>
    <w:lvl w:ilvl="0" w:tentative="0">
      <w:start w:val="1"/>
      <w:numFmt w:val="decimal"/>
      <w:suff w:val="nothing"/>
      <w:lvlText w:val="%1、"/>
      <w:lvlJc w:val="left"/>
      <w:rPr>
        <w:rFonts w:hint="default" w:ascii="宋体" w:hAnsi="宋体" w:eastAsia="宋体" w:cs="宋体"/>
        <w:b w:val="0"/>
        <w:bCs w:val="0"/>
        <w:sz w:val="21"/>
        <w:szCs w:val="21"/>
      </w:rPr>
    </w:lvl>
  </w:abstractNum>
  <w:abstractNum w:abstractNumId="1">
    <w:nsid w:val="09CDACEC"/>
    <w:multiLevelType w:val="singleLevel"/>
    <w:tmpl w:val="09CDACEC"/>
    <w:lvl w:ilvl="0" w:tentative="0">
      <w:start w:val="2"/>
      <w:numFmt w:val="decimal"/>
      <w:lvlText w:val="%1."/>
      <w:lvlJc w:val="left"/>
      <w:pPr>
        <w:tabs>
          <w:tab w:val="left" w:pos="312"/>
        </w:tabs>
      </w:pPr>
    </w:lvl>
  </w:abstractNum>
  <w:abstractNum w:abstractNumId="2">
    <w:nsid w:val="2C5917C3"/>
    <w:multiLevelType w:val="multilevel"/>
    <w:tmpl w:val="2C5917C3"/>
    <w:lvl w:ilvl="0" w:tentative="0">
      <w:start w:val="1"/>
      <w:numFmt w:val="none"/>
      <w:pStyle w:val="17"/>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44C50F90"/>
    <w:multiLevelType w:val="multilevel"/>
    <w:tmpl w:val="44C50F90"/>
    <w:lvl w:ilvl="0" w:tentative="0">
      <w:start w:val="1"/>
      <w:numFmt w:val="lowerLetter"/>
      <w:pStyle w:val="21"/>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617EEC3A"/>
    <w:multiLevelType w:val="singleLevel"/>
    <w:tmpl w:val="617EEC3A"/>
    <w:lvl w:ilvl="0" w:tentative="0">
      <w:start w:val="1"/>
      <w:numFmt w:val="decimal"/>
      <w:lvlText w:val="(%1)"/>
      <w:lvlJc w:val="left"/>
      <w:pPr>
        <w:ind w:left="425" w:hanging="425"/>
      </w:pPr>
      <w:rPr>
        <w:rFonts w:hint="default" w:ascii="宋体" w:hAnsi="宋体" w:eastAsia="宋体" w:cs="宋体"/>
        <w:b w:val="0"/>
        <w:bCs w:val="0"/>
        <w:sz w:val="21"/>
        <w:szCs w:val="21"/>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6"/>
      <w:suff w:val="nothing"/>
      <w:lvlText w:val="%1%2　"/>
      <w:lvlJc w:val="left"/>
      <w:pPr>
        <w:ind w:left="1418" w:firstLine="0"/>
      </w:pPr>
      <w:rPr>
        <w:rFonts w:hint="eastAsia" w:ascii="黑体" w:eastAsia="黑体"/>
        <w:b w:val="0"/>
        <w:i w:val="0"/>
        <w:sz w:val="21"/>
      </w:rPr>
    </w:lvl>
    <w:lvl w:ilvl="2" w:tentative="0">
      <w:start w:val="1"/>
      <w:numFmt w:val="decimal"/>
      <w:pStyle w:val="1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0"/>
      <w:suff w:val="nothing"/>
      <w:lvlText w:val="%1%2.%3.%4　"/>
      <w:lvlJc w:val="left"/>
      <w:pPr>
        <w:ind w:left="0" w:firstLine="0"/>
      </w:pPr>
      <w:rPr>
        <w:rFonts w:hint="eastAsia" w:ascii="黑体" w:eastAsia="黑体"/>
        <w:b w:val="0"/>
        <w:i w:val="0"/>
        <w:sz w:val="21"/>
      </w:rPr>
    </w:lvl>
    <w:lvl w:ilvl="4" w:tentative="0">
      <w:start w:val="1"/>
      <w:numFmt w:val="decimal"/>
      <w:pStyle w:val="19"/>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zI3MDYyMzExZTRhM2JiYWRmY2VlNTdiMWFmYzIxNjkifQ=="/>
    <w:docVar w:name="KSO_WPS_MARK_KEY" w:val="0435ae3e-6820-4e2f-81ed-86ed7d2e9b8b"/>
  </w:docVars>
  <w:rsids>
    <w:rsidRoot w:val="00000000"/>
    <w:rsid w:val="00BE01D9"/>
    <w:rsid w:val="05501FE7"/>
    <w:rsid w:val="07832BA1"/>
    <w:rsid w:val="082C6A05"/>
    <w:rsid w:val="085C588F"/>
    <w:rsid w:val="0A30445B"/>
    <w:rsid w:val="0A8C4462"/>
    <w:rsid w:val="0B381662"/>
    <w:rsid w:val="0C175925"/>
    <w:rsid w:val="0C21761F"/>
    <w:rsid w:val="0D2D6C22"/>
    <w:rsid w:val="0DF0403A"/>
    <w:rsid w:val="0F331350"/>
    <w:rsid w:val="10A01B6E"/>
    <w:rsid w:val="10DE709A"/>
    <w:rsid w:val="12390E3E"/>
    <w:rsid w:val="130C6140"/>
    <w:rsid w:val="13C470E7"/>
    <w:rsid w:val="13CA16CE"/>
    <w:rsid w:val="1571672E"/>
    <w:rsid w:val="15E372E5"/>
    <w:rsid w:val="18980476"/>
    <w:rsid w:val="192D5062"/>
    <w:rsid w:val="1B80591D"/>
    <w:rsid w:val="1BEA3E35"/>
    <w:rsid w:val="1C6012AB"/>
    <w:rsid w:val="264F4D47"/>
    <w:rsid w:val="265E5B35"/>
    <w:rsid w:val="27FA254A"/>
    <w:rsid w:val="28E22D21"/>
    <w:rsid w:val="2BE20C39"/>
    <w:rsid w:val="2C286276"/>
    <w:rsid w:val="2D1C14D2"/>
    <w:rsid w:val="2D3E73E6"/>
    <w:rsid w:val="2DB11966"/>
    <w:rsid w:val="2F702046"/>
    <w:rsid w:val="306A211B"/>
    <w:rsid w:val="309317F7"/>
    <w:rsid w:val="328A7B62"/>
    <w:rsid w:val="340842AA"/>
    <w:rsid w:val="354B6B44"/>
    <w:rsid w:val="36520F8C"/>
    <w:rsid w:val="3A30455A"/>
    <w:rsid w:val="3B0A599B"/>
    <w:rsid w:val="3B477F26"/>
    <w:rsid w:val="3CE84C78"/>
    <w:rsid w:val="3F970A7C"/>
    <w:rsid w:val="40D07EFD"/>
    <w:rsid w:val="433E1A96"/>
    <w:rsid w:val="43972F54"/>
    <w:rsid w:val="44A83E45"/>
    <w:rsid w:val="45542DF7"/>
    <w:rsid w:val="458D460F"/>
    <w:rsid w:val="468772B0"/>
    <w:rsid w:val="4CFA0F4D"/>
    <w:rsid w:val="50AB080A"/>
    <w:rsid w:val="510065DD"/>
    <w:rsid w:val="51575FA6"/>
    <w:rsid w:val="515C0F39"/>
    <w:rsid w:val="539179C0"/>
    <w:rsid w:val="54D87E8C"/>
    <w:rsid w:val="54E35FFA"/>
    <w:rsid w:val="5737087F"/>
    <w:rsid w:val="583849FF"/>
    <w:rsid w:val="58407A7A"/>
    <w:rsid w:val="59B44593"/>
    <w:rsid w:val="5B286E5C"/>
    <w:rsid w:val="5C9A1694"/>
    <w:rsid w:val="5E8A5462"/>
    <w:rsid w:val="5FB92779"/>
    <w:rsid w:val="5FF05A6E"/>
    <w:rsid w:val="64265CC1"/>
    <w:rsid w:val="65E9543A"/>
    <w:rsid w:val="678135EA"/>
    <w:rsid w:val="69B17CA7"/>
    <w:rsid w:val="6A13107A"/>
    <w:rsid w:val="6A2F5D7E"/>
    <w:rsid w:val="6A3D5D54"/>
    <w:rsid w:val="6A5D01A4"/>
    <w:rsid w:val="6A8F3657"/>
    <w:rsid w:val="6B074E45"/>
    <w:rsid w:val="6CE07FA9"/>
    <w:rsid w:val="6D17288C"/>
    <w:rsid w:val="6F6B4986"/>
    <w:rsid w:val="70A1703D"/>
    <w:rsid w:val="718033E2"/>
    <w:rsid w:val="71CC6DCF"/>
    <w:rsid w:val="752A6297"/>
    <w:rsid w:val="76573D15"/>
    <w:rsid w:val="786F49F3"/>
    <w:rsid w:val="78702885"/>
    <w:rsid w:val="79590D1A"/>
    <w:rsid w:val="7A2F1729"/>
    <w:rsid w:val="7A5870AF"/>
    <w:rsid w:val="7CFD6E81"/>
    <w:rsid w:val="7E2E5C88"/>
    <w:rsid w:val="7F4A58FD"/>
    <w:rsid w:val="7FF865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style>
  <w:style w:type="paragraph" w:styleId="4">
    <w:name w:val="Body Text Indent"/>
    <w:basedOn w:val="1"/>
    <w:qFormat/>
    <w:uiPriority w:val="0"/>
    <w:pPr>
      <w:spacing w:line="360" w:lineRule="auto"/>
      <w:ind w:firstLine="600"/>
    </w:pPr>
    <w:rPr>
      <w:kern w:val="0"/>
      <w:sz w:val="24"/>
    </w:rPr>
  </w:style>
  <w:style w:type="paragraph" w:styleId="5">
    <w:name w:val="Body Text First Indent"/>
    <w:basedOn w:val="3"/>
    <w:qFormat/>
    <w:uiPriority w:val="0"/>
    <w:pPr>
      <w:ind w:firstLine="200" w:firstLineChars="200"/>
    </w:pPr>
  </w:style>
  <w:style w:type="paragraph" w:styleId="6">
    <w:name w:val="Body Text First Indent 2"/>
    <w:basedOn w:val="4"/>
    <w:qFormat/>
    <w:uiPriority w:val="0"/>
    <w:pPr>
      <w:ind w:firstLine="420" w:firstLineChars="200"/>
    </w:pPr>
  </w:style>
  <w:style w:type="character" w:styleId="9">
    <w:name w:val="Strong"/>
    <w:basedOn w:val="8"/>
    <w:qFormat/>
    <w:uiPriority w:val="0"/>
    <w:rPr>
      <w:b/>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列表段落1"/>
    <w:basedOn w:val="1"/>
    <w:qFormat/>
    <w:uiPriority w:val="99"/>
    <w:pPr>
      <w:adjustRightInd/>
      <w:spacing w:line="240" w:lineRule="auto"/>
      <w:ind w:firstLine="420" w:firstLineChars="200"/>
    </w:pPr>
    <w:rPr>
      <w:rFonts w:ascii="Times New Roman" w:hAnsi="Times New Roman"/>
      <w:szCs w:val="24"/>
    </w:rPr>
  </w:style>
  <w:style w:type="paragraph" w:customStyle="1" w:styleId="12">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
    <w:name w:val="标准文件_一级无标题"/>
    <w:basedOn w:val="15"/>
    <w:qFormat/>
    <w:uiPriority w:val="0"/>
    <w:pPr>
      <w:spacing w:before="0" w:beforeLines="0" w:after="0" w:afterLines="0"/>
      <w:outlineLvl w:val="9"/>
    </w:pPr>
    <w:rPr>
      <w:rFonts w:ascii="宋体" w:eastAsia="宋体"/>
    </w:rPr>
  </w:style>
  <w:style w:type="paragraph" w:customStyle="1" w:styleId="15">
    <w:name w:val="标准文件_一级条标题"/>
    <w:basedOn w:val="16"/>
    <w:next w:val="13"/>
    <w:qFormat/>
    <w:uiPriority w:val="0"/>
    <w:pPr>
      <w:numPr>
        <w:ilvl w:val="2"/>
      </w:numPr>
      <w:spacing w:before="50" w:beforeLines="50" w:after="50" w:afterLines="50"/>
      <w:outlineLvl w:val="1"/>
    </w:pPr>
  </w:style>
  <w:style w:type="paragraph" w:customStyle="1" w:styleId="16">
    <w:name w:val="标准文件_章标题"/>
    <w:next w:val="13"/>
    <w:qFormat/>
    <w:uiPriority w:val="0"/>
    <w:pPr>
      <w:numPr>
        <w:ilvl w:val="1"/>
        <w:numId w:val="1"/>
      </w:numPr>
      <w:spacing w:before="100" w:beforeLines="100" w:after="100" w:afterLines="100"/>
      <w:jc w:val="both"/>
      <w:outlineLvl w:val="0"/>
    </w:pPr>
    <w:rPr>
      <w:rFonts w:ascii="黑体" w:hAnsi="Times New Roman" w:eastAsia="黑体" w:cs="Times New Roman"/>
      <w:sz w:val="21"/>
      <w:szCs w:val="22"/>
      <w:lang w:val="en-US" w:eastAsia="zh-CN" w:bidi="ar-SA"/>
    </w:rPr>
  </w:style>
  <w:style w:type="paragraph" w:customStyle="1" w:styleId="17">
    <w:name w:val="标准文件_一级项"/>
    <w:qFormat/>
    <w:uiPriority w:val="0"/>
    <w:pPr>
      <w:numPr>
        <w:ilvl w:val="0"/>
        <w:numId w:val="2"/>
      </w:numPr>
    </w:pPr>
    <w:rPr>
      <w:rFonts w:ascii="宋体" w:hAnsi="Times New Roman" w:eastAsia="宋体" w:cs="Times New Roman"/>
      <w:sz w:val="21"/>
      <w:lang w:val="en-US" w:eastAsia="zh-CN" w:bidi="ar-SA"/>
    </w:rPr>
  </w:style>
  <w:style w:type="paragraph" w:customStyle="1" w:styleId="18">
    <w:name w:val="标准文件_三级无标题"/>
    <w:basedOn w:val="19"/>
    <w:qFormat/>
    <w:uiPriority w:val="0"/>
    <w:pPr>
      <w:spacing w:before="0" w:beforeLines="0" w:after="0" w:afterLines="0"/>
      <w:outlineLvl w:val="9"/>
    </w:pPr>
    <w:rPr>
      <w:rFonts w:ascii="宋体" w:eastAsia="宋体"/>
    </w:rPr>
  </w:style>
  <w:style w:type="paragraph" w:customStyle="1" w:styleId="19">
    <w:name w:val="标准文件_三级条标题"/>
    <w:basedOn w:val="20"/>
    <w:next w:val="13"/>
    <w:qFormat/>
    <w:uiPriority w:val="0"/>
    <w:pPr>
      <w:widowControl/>
      <w:numPr>
        <w:ilvl w:val="4"/>
      </w:numPr>
      <w:outlineLvl w:val="3"/>
    </w:pPr>
  </w:style>
  <w:style w:type="paragraph" w:customStyle="1" w:styleId="20">
    <w:name w:val="标准文件_二级条标题"/>
    <w:next w:val="13"/>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1">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22">
    <w:name w:val="标准文件_二级无标题"/>
    <w:basedOn w:val="20"/>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2641</Words>
  <Characters>2725</Characters>
  <TotalTime>0</TotalTime>
  <ScaleCrop>false</ScaleCrop>
  <LinksUpToDate>false</LinksUpToDate>
  <CharactersWithSpaces>2748</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2022-10-31T17:28:00Z</dcterms:created>
  <dc:creator>Mac</dc:creator>
  <cp:lastModifiedBy>zhaoyu</cp:lastModifiedBy>
  <cp:lastPrinted>2024-09-02T02:30:00Z</cp:lastPrinted>
  <dcterms:modified xsi:type="dcterms:W3CDTF">2024-10-24T02:04:07Z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2023-01-10T17:54:21Z</vt:filetime>
  </property>
  <property fmtid="{D5CDD505-2E9C-101B-9397-08002B2CF9AE}" pid="4" name="KSOProductBuildVer">
    <vt:lpwstr>2052-12.1.0.18608</vt:lpwstr>
  </property>
  <property fmtid="{D5CDD505-2E9C-101B-9397-08002B2CF9AE}" pid="5" name="ICV">
    <vt:lpwstr>30291F9B351149739A66A6B01DBD6DE6_13</vt:lpwstr>
  </property>
</Properties>
</file>