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5282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98348C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06F9DD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hint="eastAsia" w:ascii="黑体" w:hAnsi="黑体" w:eastAsia="黑体"/>
                <w:sz w:val="21"/>
                <w:szCs w:val="21"/>
              </w:rPr>
              <w:t>03.080.01</w:t>
            </w:r>
            <w:r>
              <w:rPr>
                <w:rFonts w:ascii="黑体" w:hAnsi="黑体" w:eastAsia="黑体"/>
                <w:sz w:val="21"/>
                <w:szCs w:val="21"/>
              </w:rPr>
              <w:fldChar w:fldCharType="end"/>
            </w:r>
            <w:bookmarkEnd w:id="0"/>
          </w:p>
        </w:tc>
      </w:tr>
      <w:tr w14:paraId="4C0DF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23F74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204B41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20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6BEB61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C1E2B0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2AF7190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FA597F2">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94B0785">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7454FB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369D7F">
      <w:pPr>
        <w:pStyle w:val="50"/>
        <w:framePr w:w="9639" w:h="6976" w:hRule="exact" w:hSpace="0" w:vSpace="0" w:wrap="around" w:hAnchor="page" w:y="6408"/>
        <w:jc w:val="center"/>
        <w:rPr>
          <w:rFonts w:ascii="黑体" w:hAnsi="黑体" w:eastAsia="黑体"/>
          <w:b w:val="0"/>
          <w:bCs w:val="0"/>
          <w:w w:val="100"/>
        </w:rPr>
      </w:pPr>
    </w:p>
    <w:p w14:paraId="6974E13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护理型养老床位建设指南</w:t>
      </w:r>
      <w:r>
        <w:fldChar w:fldCharType="end"/>
      </w:r>
      <w:bookmarkEnd w:id="9"/>
    </w:p>
    <w:p w14:paraId="3BD23C61">
      <w:pPr>
        <w:framePr w:w="9639" w:h="6974" w:hRule="exact" w:wrap="around" w:vAnchor="page" w:hAnchor="page" w:x="1419" w:y="6408" w:anchorLock="1"/>
        <w:ind w:left="-1418"/>
      </w:pPr>
    </w:p>
    <w:p w14:paraId="2DD53220">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Guidelines for the construction of nursing care beds for the elderly</w:t>
      </w:r>
      <w:r>
        <w:rPr>
          <w:rFonts w:ascii="黑体" w:hAnsi="黑体" w:eastAsia="黑体"/>
          <w:szCs w:val="28"/>
        </w:rPr>
        <w:fldChar w:fldCharType="end"/>
      </w:r>
      <w:bookmarkEnd w:id="10"/>
    </w:p>
    <w:p w14:paraId="6DCFB1BA">
      <w:pPr>
        <w:framePr w:w="9639" w:h="6974" w:hRule="exact" w:wrap="around" w:vAnchor="page" w:hAnchor="page" w:x="1419" w:y="6408" w:anchorLock="1"/>
        <w:spacing w:line="760" w:lineRule="exact"/>
        <w:ind w:left="-1418"/>
      </w:pPr>
    </w:p>
    <w:p w14:paraId="036164F2">
      <w:pPr>
        <w:pStyle w:val="125"/>
        <w:framePr w:w="9639" w:h="6974" w:hRule="exact" w:wrap="around" w:vAnchor="page" w:hAnchor="page" w:x="1419" w:y="6408" w:anchorLock="1"/>
        <w:textAlignment w:val="bottom"/>
        <w:rPr>
          <w:rFonts w:eastAsia="黑体"/>
          <w:szCs w:val="28"/>
        </w:rPr>
      </w:pPr>
    </w:p>
    <w:p w14:paraId="0E1A6CC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E5DDC1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B38025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E35F6D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EA82ABE">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EA9AB7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039EF2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C0CD381">
      <w:pPr>
        <w:pStyle w:val="89"/>
        <w:spacing w:before="900" w:after="468"/>
      </w:pPr>
      <w:bookmarkStart w:id="21" w:name="BookMark2"/>
      <w:r>
        <w:rPr>
          <w:spacing w:val="320"/>
        </w:rPr>
        <w:t>前</w:t>
      </w:r>
      <w:r>
        <w:t>言</w:t>
      </w:r>
    </w:p>
    <w:p w14:paraId="09FB413E">
      <w:pPr>
        <w:pStyle w:val="56"/>
        <w:ind w:firstLine="420"/>
        <w:rPr>
          <w:rFonts w:hint="eastAsia"/>
        </w:rPr>
      </w:pPr>
      <w:r>
        <w:rPr>
          <w:rFonts w:hint="eastAsia"/>
        </w:rPr>
        <w:t>本文件按照GB/T 1.1—2020《标准化工作导则第1部分：标准化文件的结构和起草规则》的规定起草。</w:t>
      </w:r>
    </w:p>
    <w:p w14:paraId="6BF9C48C">
      <w:pPr>
        <w:pStyle w:val="56"/>
        <w:ind w:firstLine="420"/>
      </w:pPr>
    </w:p>
    <w:p w14:paraId="1C56AD0B">
      <w:pPr>
        <w:pStyle w:val="56"/>
        <w:ind w:firstLine="420"/>
        <w:rPr>
          <w:rFonts w:hint="eastAsia"/>
        </w:rPr>
      </w:pPr>
      <w:r>
        <w:rPr>
          <w:rFonts w:hint="eastAsia"/>
        </w:rPr>
        <w:t>本文件由合肥市第一人民医院提出。</w:t>
      </w:r>
    </w:p>
    <w:p w14:paraId="30819B5B">
      <w:pPr>
        <w:pStyle w:val="56"/>
        <w:ind w:firstLine="420"/>
        <w:rPr>
          <w:rFonts w:hint="eastAsia"/>
        </w:rPr>
      </w:pPr>
      <w:r>
        <w:rPr>
          <w:rFonts w:hint="eastAsia"/>
        </w:rPr>
        <w:t>本文件由安徽省</w:t>
      </w:r>
      <w:r>
        <w:rPr>
          <w:rFonts w:hint="eastAsia"/>
          <w:lang w:val="en-US" w:eastAsia="zh-CN"/>
        </w:rPr>
        <w:t>民政厅</w:t>
      </w:r>
      <w:r>
        <w:rPr>
          <w:rFonts w:hint="eastAsia"/>
        </w:rPr>
        <w:t>归口。</w:t>
      </w:r>
    </w:p>
    <w:p w14:paraId="390B0A3B">
      <w:pPr>
        <w:pStyle w:val="56"/>
        <w:ind w:firstLine="420"/>
        <w:rPr>
          <w:rFonts w:hint="eastAsia"/>
        </w:rPr>
      </w:pPr>
      <w:r>
        <w:rPr>
          <w:rFonts w:hint="eastAsia"/>
        </w:rPr>
        <w:t>本文件起草单位：合肥市第一人民医院、安徽省质量和标准化研究院、</w:t>
      </w:r>
      <w:r>
        <w:rPr>
          <w:rFonts w:hint="eastAsia"/>
          <w:lang w:eastAsia="zh-CN"/>
        </w:rPr>
        <w:t>亳州市人民医院</w:t>
      </w:r>
      <w:r>
        <w:rPr>
          <w:rFonts w:hint="eastAsia"/>
        </w:rPr>
        <w:t>。</w:t>
      </w:r>
    </w:p>
    <w:p w14:paraId="39BB100F">
      <w:pPr>
        <w:pStyle w:val="56"/>
        <w:ind w:firstLine="420"/>
        <w:rPr>
          <w:rFonts w:hint="eastAsia"/>
        </w:rPr>
      </w:pPr>
      <w:r>
        <w:rPr>
          <w:rFonts w:hint="eastAsia"/>
        </w:rPr>
        <w:t>本文件主要起草人：</w:t>
      </w:r>
    </w:p>
    <w:p w14:paraId="4F25A6BA">
      <w:pPr>
        <w:pStyle w:val="56"/>
        <w:ind w:firstLine="420"/>
        <w:rPr>
          <w:rFonts w:hint="eastAsia"/>
        </w:rPr>
      </w:pPr>
      <w:bookmarkStart w:id="45" w:name="_GoBack"/>
      <w:bookmarkEnd w:id="45"/>
    </w:p>
    <w:p w14:paraId="27B92DBD">
      <w:pPr>
        <w:pStyle w:val="56"/>
        <w:ind w:firstLine="420"/>
      </w:pPr>
    </w:p>
    <w:p w14:paraId="39D9BF87">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77195370">
      <w:pPr>
        <w:spacing w:line="20" w:lineRule="exact"/>
        <w:jc w:val="center"/>
        <w:rPr>
          <w:rFonts w:ascii="黑体" w:hAnsi="黑体" w:eastAsia="黑体"/>
          <w:sz w:val="32"/>
          <w:szCs w:val="32"/>
        </w:rPr>
      </w:pPr>
      <w:bookmarkStart w:id="22" w:name="BookMark4"/>
    </w:p>
    <w:p w14:paraId="05046EDE">
      <w:pPr>
        <w:spacing w:line="20" w:lineRule="exact"/>
        <w:jc w:val="center"/>
        <w:rPr>
          <w:rFonts w:ascii="黑体" w:hAnsi="黑体" w:eastAsia="黑体"/>
          <w:sz w:val="32"/>
          <w:szCs w:val="32"/>
        </w:rPr>
      </w:pPr>
    </w:p>
    <w:sdt>
      <w:sdtPr>
        <w:tag w:val="NEW_STAND_NAME"/>
        <w:id w:val="595910757"/>
        <w:lock w:val="sdtLocked"/>
        <w:placeholder>
          <w:docPart w:val="17C6507B8E1149179C64770CF7E998AE"/>
        </w:placeholder>
      </w:sdtPr>
      <w:sdtContent>
        <w:p w14:paraId="1E44A5DB">
          <w:pPr>
            <w:pStyle w:val="177"/>
            <w:spacing w:before="312" w:beforeLines="100" w:after="686" w:afterLines="220"/>
          </w:pPr>
          <w:bookmarkStart w:id="23" w:name="NEW_STAND_NAME"/>
          <w:r>
            <w:rPr>
              <w:rFonts w:hint="eastAsia"/>
            </w:rPr>
            <w:t>护理型养老床位建设指南</w:t>
          </w:r>
        </w:p>
      </w:sdtContent>
    </w:sdt>
    <w:bookmarkEnd w:id="23"/>
    <w:p w14:paraId="1C771E95">
      <w:pPr>
        <w:pStyle w:val="104"/>
        <w:spacing w:before="312" w:after="312"/>
      </w:pPr>
      <w:bookmarkStart w:id="24" w:name="_Toc24884218"/>
      <w:bookmarkStart w:id="25" w:name="_Toc26986530"/>
      <w:bookmarkStart w:id="26" w:name="_Toc17233333"/>
      <w:bookmarkStart w:id="27" w:name="_Toc26648465"/>
      <w:bookmarkStart w:id="28" w:name="_Toc97191423"/>
      <w:bookmarkStart w:id="29" w:name="_Toc24884211"/>
      <w:bookmarkStart w:id="30" w:name="_Toc26718930"/>
      <w:bookmarkStart w:id="31" w:name="_Toc17233325"/>
      <w:bookmarkStart w:id="32" w:name="_Toc26986771"/>
      <w:r>
        <w:rPr>
          <w:rFonts w:hint="eastAsia"/>
        </w:rPr>
        <w:t>范围</w:t>
      </w:r>
      <w:bookmarkEnd w:id="24"/>
      <w:bookmarkEnd w:id="25"/>
      <w:bookmarkEnd w:id="26"/>
      <w:bookmarkEnd w:id="27"/>
      <w:bookmarkEnd w:id="28"/>
      <w:bookmarkEnd w:id="29"/>
      <w:bookmarkEnd w:id="30"/>
      <w:bookmarkEnd w:id="31"/>
      <w:bookmarkEnd w:id="32"/>
    </w:p>
    <w:p w14:paraId="738D27A0">
      <w:pPr>
        <w:pStyle w:val="56"/>
        <w:ind w:firstLine="420"/>
        <w:rPr>
          <w:rFonts w:hint="eastAsia"/>
          <w:highlight w:val="none"/>
        </w:rPr>
      </w:pPr>
      <w:bookmarkStart w:id="33" w:name="_Toc24884219"/>
      <w:bookmarkStart w:id="34" w:name="_Toc26648466"/>
      <w:bookmarkStart w:id="35" w:name="_Toc17233334"/>
      <w:bookmarkStart w:id="36" w:name="_Toc24884212"/>
      <w:bookmarkStart w:id="37" w:name="_Toc17233326"/>
      <w:r>
        <w:rPr>
          <w:rFonts w:hint="eastAsia"/>
        </w:rPr>
        <w:t>本文件规定了</w:t>
      </w:r>
      <w:r>
        <w:rPr>
          <w:rFonts w:hint="eastAsia"/>
          <w:lang w:val="en-US" w:eastAsia="zh-CN"/>
        </w:rPr>
        <w:t>养老</w:t>
      </w:r>
      <w:r>
        <w:rPr>
          <w:rFonts w:hint="eastAsia"/>
        </w:rPr>
        <w:t>机构养老床位建设</w:t>
      </w:r>
      <w:r>
        <w:rPr>
          <w:rFonts w:hint="eastAsia"/>
          <w:highlight w:val="none"/>
        </w:rPr>
        <w:t>的</w:t>
      </w:r>
      <w:r>
        <w:rPr>
          <w:rFonts w:hint="eastAsia"/>
          <w:highlight w:val="none"/>
          <w:lang w:eastAsia="zh-CN"/>
        </w:rPr>
        <w:t>基本</w:t>
      </w:r>
      <w:r>
        <w:rPr>
          <w:rFonts w:hint="eastAsia"/>
          <w:highlight w:val="none"/>
        </w:rPr>
        <w:t>要求、</w:t>
      </w:r>
      <w:r>
        <w:rPr>
          <w:rFonts w:hint="eastAsia"/>
          <w:highlight w:val="none"/>
          <w:lang w:eastAsia="zh-CN"/>
        </w:rPr>
        <w:t>床位建设</w:t>
      </w:r>
      <w:r>
        <w:rPr>
          <w:rFonts w:hint="eastAsia"/>
          <w:highlight w:val="none"/>
        </w:rPr>
        <w:t>、机构管理</w:t>
      </w:r>
      <w:r>
        <w:rPr>
          <w:rFonts w:hint="eastAsia"/>
          <w:highlight w:val="none"/>
          <w:lang w:eastAsia="zh-CN"/>
        </w:rPr>
        <w:t>、</w:t>
      </w:r>
      <w:r>
        <w:rPr>
          <w:rFonts w:hint="eastAsia"/>
          <w:highlight w:val="none"/>
          <w:lang w:val="en-US" w:eastAsia="zh-CN"/>
        </w:rPr>
        <w:t>改进与评价</w:t>
      </w:r>
      <w:r>
        <w:rPr>
          <w:rFonts w:hint="eastAsia"/>
          <w:highlight w:val="none"/>
        </w:rPr>
        <w:t>等。</w:t>
      </w:r>
    </w:p>
    <w:p w14:paraId="33A32818">
      <w:pPr>
        <w:pStyle w:val="56"/>
        <w:ind w:firstLine="420"/>
        <w:rPr>
          <w:rFonts w:hint="eastAsia"/>
          <w:highlight w:val="none"/>
        </w:rPr>
      </w:pPr>
      <w:r>
        <w:rPr>
          <w:rFonts w:hint="eastAsia"/>
          <w:highlight w:val="none"/>
        </w:rPr>
        <w:t>本文件适用于</w:t>
      </w:r>
      <w:r>
        <w:rPr>
          <w:rFonts w:hint="eastAsia"/>
          <w:highlight w:val="none"/>
          <w:lang w:val="en-US" w:eastAsia="zh-CN"/>
        </w:rPr>
        <w:t>养老</w:t>
      </w:r>
      <w:r>
        <w:rPr>
          <w:rFonts w:hint="eastAsia"/>
          <w:highlight w:val="none"/>
        </w:rPr>
        <w:t>机构</w:t>
      </w:r>
      <w:r>
        <w:rPr>
          <w:rFonts w:hint="eastAsia"/>
          <w:highlight w:val="none"/>
          <w:lang w:val="en-US" w:eastAsia="zh-CN"/>
        </w:rPr>
        <w:t>护理型</w:t>
      </w:r>
      <w:r>
        <w:rPr>
          <w:rFonts w:hint="eastAsia"/>
          <w:highlight w:val="none"/>
        </w:rPr>
        <w:t>养老床位的建设。</w:t>
      </w:r>
    </w:p>
    <w:p w14:paraId="3A48AB64">
      <w:pPr>
        <w:pStyle w:val="104"/>
        <w:spacing w:before="312" w:after="312"/>
        <w:rPr>
          <w:highlight w:val="none"/>
        </w:rPr>
      </w:pPr>
      <w:bookmarkStart w:id="38" w:name="_Toc26986531"/>
      <w:bookmarkStart w:id="39" w:name="_Toc26986772"/>
      <w:bookmarkStart w:id="40" w:name="_Toc97191424"/>
      <w:bookmarkStart w:id="41" w:name="_Toc26718931"/>
      <w:r>
        <w:rPr>
          <w:rFonts w:hint="eastAsia"/>
          <w:highlight w:val="none"/>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583EE8FD3A34D9F9E306B04F2D916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955F2A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B76582">
      <w:pPr>
        <w:pStyle w:val="56"/>
        <w:ind w:left="0" w:leftChars="0" w:firstLine="420" w:firstLineChars="200"/>
        <w:rPr>
          <w:rFonts w:hint="eastAsia"/>
        </w:rPr>
      </w:pPr>
      <w:r>
        <w:rPr>
          <w:rFonts w:hint="eastAsia"/>
        </w:rPr>
        <w:t>GB 38600 养老机构服务安全基本规范</w:t>
      </w:r>
    </w:p>
    <w:p w14:paraId="7810B157">
      <w:pPr>
        <w:pStyle w:val="56"/>
        <w:ind w:left="0" w:leftChars="0" w:firstLine="420" w:firstLineChars="200"/>
        <w:rPr>
          <w:rFonts w:hint="eastAsia"/>
        </w:rPr>
      </w:pPr>
      <w:r>
        <w:rPr>
          <w:rFonts w:hint="eastAsia"/>
        </w:rPr>
        <w:t>GB/T 35796 养老机构服务质量基本规范</w:t>
      </w:r>
    </w:p>
    <w:p w14:paraId="61BE6501">
      <w:pPr>
        <w:pStyle w:val="56"/>
        <w:ind w:left="0" w:leftChars="0" w:firstLine="420" w:firstLineChars="200"/>
        <w:rPr>
          <w:rFonts w:hint="eastAsia"/>
        </w:rPr>
      </w:pPr>
      <w:r>
        <w:rPr>
          <w:rFonts w:hint="eastAsia"/>
        </w:rPr>
        <w:t>GB/T 37276 养老机构等级划分与评定</w:t>
      </w:r>
    </w:p>
    <w:p w14:paraId="2FBEAA50">
      <w:pPr>
        <w:pStyle w:val="56"/>
        <w:ind w:left="0" w:leftChars="0" w:firstLine="420" w:firstLineChars="200"/>
        <w:rPr>
          <w:rFonts w:hint="eastAsia"/>
        </w:rPr>
      </w:pPr>
      <w:r>
        <w:rPr>
          <w:rFonts w:hint="eastAsia"/>
        </w:rPr>
        <w:t>JGJ</w:t>
      </w:r>
      <w:r>
        <w:rPr>
          <w:rFonts w:hint="eastAsia"/>
          <w:lang w:val="en-US" w:eastAsia="zh-CN"/>
        </w:rPr>
        <w:t xml:space="preserve"> </w:t>
      </w:r>
      <w:r>
        <w:rPr>
          <w:rFonts w:hint="eastAsia"/>
        </w:rPr>
        <w:t>450</w:t>
      </w:r>
      <w:r>
        <w:rPr>
          <w:rFonts w:hint="eastAsia"/>
          <w:lang w:val="en-US" w:eastAsia="zh-CN"/>
        </w:rPr>
        <w:t xml:space="preserve"> </w:t>
      </w:r>
      <w:r>
        <w:rPr>
          <w:rFonts w:hint="eastAsia"/>
        </w:rPr>
        <w:t>老年人照料设施建筑设计标准</w:t>
      </w:r>
    </w:p>
    <w:p w14:paraId="31DFE75E">
      <w:pPr>
        <w:pStyle w:val="56"/>
        <w:ind w:left="0" w:leftChars="0" w:firstLine="420" w:firstLineChars="200"/>
        <w:rPr>
          <w:rFonts w:hint="eastAsia" w:ascii="宋体" w:hAnsi="Times New Roman" w:eastAsia="宋体" w:cs="Times New Roman"/>
        </w:rPr>
      </w:pPr>
      <w:r>
        <w:rPr>
          <w:rFonts w:hint="eastAsia" w:ascii="宋体" w:hAnsi="Times New Roman" w:eastAsia="宋体" w:cs="Times New Roman"/>
        </w:rPr>
        <w:t xml:space="preserve">DB34/T </w:t>
      </w:r>
      <w:r>
        <w:rPr>
          <w:rFonts w:hint="eastAsia" w:cs="Times New Roman"/>
          <w:lang w:val="en-US" w:eastAsia="zh-CN"/>
        </w:rPr>
        <w:t>3526</w:t>
      </w:r>
      <w:r>
        <w:rPr>
          <w:rFonts w:hint="eastAsia" w:ascii="宋体" w:hAnsi="Times New Roman" w:eastAsia="宋体" w:cs="Times New Roman"/>
        </w:rPr>
        <w:t xml:space="preserve"> </w:t>
      </w:r>
      <w:r>
        <w:rPr>
          <w:rFonts w:hint="eastAsia" w:ascii="宋体" w:hAnsi="Times New Roman" w:eastAsia="宋体" w:cs="Times New Roman"/>
          <w:lang w:val="en-US" w:eastAsia="zh-CN"/>
        </w:rPr>
        <w:t>医养结合</w:t>
      </w:r>
      <w:r>
        <w:rPr>
          <w:rFonts w:hint="eastAsia" w:cs="Times New Roman"/>
          <w:lang w:val="en-US" w:eastAsia="zh-CN"/>
        </w:rPr>
        <w:t>型养老基本术语</w:t>
      </w:r>
    </w:p>
    <w:p w14:paraId="639270AF">
      <w:pPr>
        <w:pStyle w:val="56"/>
        <w:ind w:left="0" w:leftChars="0" w:firstLine="420" w:firstLineChars="200"/>
        <w:rPr>
          <w:rFonts w:hint="eastAsia" w:ascii="宋体" w:hAnsi="Times New Roman" w:eastAsia="宋体" w:cs="Times New Roman"/>
        </w:rPr>
      </w:pPr>
      <w:r>
        <w:rPr>
          <w:rFonts w:hint="eastAsia" w:ascii="宋体" w:hAnsi="Times New Roman" w:eastAsia="宋体" w:cs="Times New Roman"/>
        </w:rPr>
        <w:t>DB34</w:t>
      </w:r>
      <w:r>
        <w:rPr>
          <w:rFonts w:hint="eastAsia"/>
        </w:rPr>
        <w:t>/</w:t>
      </w:r>
      <w:r>
        <w:rPr>
          <w:rFonts w:hint="eastAsia" w:ascii="宋体" w:hAnsi="Times New Roman" w:eastAsia="宋体" w:cs="Times New Roman"/>
        </w:rPr>
        <w:t>T</w:t>
      </w:r>
      <w:r>
        <w:rPr>
          <w:rFonts w:hint="eastAsia" w:cs="Times New Roman"/>
          <w:lang w:val="en-US" w:eastAsia="zh-CN"/>
        </w:rPr>
        <w:t xml:space="preserve"> </w:t>
      </w:r>
      <w:r>
        <w:rPr>
          <w:rFonts w:hint="eastAsia" w:ascii="宋体" w:hAnsi="Times New Roman" w:eastAsia="宋体" w:cs="Times New Roman"/>
        </w:rPr>
        <w:t>4355</w:t>
      </w:r>
      <w:r>
        <w:rPr>
          <w:rFonts w:hint="eastAsia" w:cs="Times New Roman"/>
          <w:lang w:val="en-US" w:eastAsia="zh-CN"/>
        </w:rPr>
        <w:t xml:space="preserve"> </w:t>
      </w:r>
      <w:r>
        <w:rPr>
          <w:rFonts w:hint="eastAsia" w:ascii="宋体" w:hAnsi="Times New Roman" w:eastAsia="宋体" w:cs="Times New Roman"/>
        </w:rPr>
        <w:t>养老机构适老化改造指南</w:t>
      </w:r>
    </w:p>
    <w:p w14:paraId="2178CF1A">
      <w:pPr>
        <w:pStyle w:val="104"/>
        <w:spacing w:before="312" w:after="312"/>
      </w:pPr>
      <w:bookmarkStart w:id="42" w:name="_Toc97191425"/>
      <w:r>
        <w:rPr>
          <w:rFonts w:hint="eastAsia"/>
          <w:szCs w:val="21"/>
        </w:rPr>
        <w:t>术语和定义</w:t>
      </w:r>
      <w:bookmarkEnd w:id="42"/>
    </w:p>
    <w:p w14:paraId="285E1BBE">
      <w:pPr>
        <w:pStyle w:val="56"/>
        <w:ind w:firstLine="420"/>
        <w:rPr>
          <w:rFonts w:hint="eastAsia" w:ascii="宋体" w:hAnsi="Times New Roman" w:eastAsia="宋体" w:cs="Times New Roman"/>
        </w:rPr>
      </w:pPr>
      <w:bookmarkStart w:id="43" w:name="_Toc26986532"/>
      <w:bookmarkEnd w:id="43"/>
      <w:r>
        <w:rPr>
          <w:rFonts w:hint="eastAsia" w:ascii="宋体" w:hAnsi="Times New Roman" w:eastAsia="宋体" w:cs="Times New Roman"/>
        </w:rPr>
        <w:t xml:space="preserve">DB34/T </w:t>
      </w:r>
      <w:r>
        <w:rPr>
          <w:rFonts w:hint="eastAsia" w:cs="Times New Roman"/>
          <w:lang w:val="en-US" w:eastAsia="zh-CN"/>
        </w:rPr>
        <w:t>3526</w:t>
      </w:r>
      <w:sdt>
        <w:sdtPr>
          <w:id w:val="-1909835108"/>
          <w:placeholder>
            <w:docPart w:val="AE6C07D2A04A4A81823E615F253A3DE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lang w:val="en-US" w:eastAsia="zh-CN"/>
            </w:rPr>
            <w:t xml:space="preserve"> </w:t>
          </w:r>
          <w:r>
            <w:rPr>
              <w:rFonts w:ascii="宋体" w:hAnsi="Times New Roman" w:eastAsia="宋体" w:cs="Times New Roman"/>
              <w:sz w:val="21"/>
              <w:lang w:val="en-US" w:eastAsia="zh-CN" w:bidi="ar-SA"/>
            </w:rPr>
            <w:t>界定的术语和定义适用于本文件。</w:t>
          </w:r>
        </w:sdtContent>
      </w:sdt>
    </w:p>
    <w:p w14:paraId="1279E9B0">
      <w:pPr>
        <w:pStyle w:val="104"/>
        <w:spacing w:before="312" w:after="312"/>
        <w:rPr>
          <w:rFonts w:hint="eastAsia"/>
          <w:highlight w:val="none"/>
        </w:rPr>
      </w:pPr>
      <w:r>
        <w:rPr>
          <w:rFonts w:hint="eastAsia"/>
          <w:highlight w:val="none"/>
          <w:lang w:val="en-US" w:eastAsia="zh-CN"/>
        </w:rPr>
        <w:t>基本要求</w:t>
      </w:r>
    </w:p>
    <w:p w14:paraId="4928FDDE">
      <w:pPr>
        <w:pStyle w:val="105"/>
        <w:spacing w:before="156" w:after="156" w:line="24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应取得相应执业许可资质</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正常运营且完成机构备案。</w:t>
      </w:r>
    </w:p>
    <w:p w14:paraId="6413EE26">
      <w:pPr>
        <w:pStyle w:val="105"/>
        <w:spacing w:before="156" w:after="156" w:line="24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建筑设计与设施要求应符合JGJ450的规定，并取得相应管理部门备案或批准。</w:t>
      </w:r>
    </w:p>
    <w:p w14:paraId="2F1D2154">
      <w:pPr>
        <w:pStyle w:val="105"/>
        <w:spacing w:before="156" w:after="156" w:line="24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应配备满足养老床位需求的服务人员，包括但不限于养老护理员、医生、护士、心理咨询师、康复治疗师、社会工作者、评估人员等，相关人员资质应符合行业要求。</w:t>
      </w:r>
    </w:p>
    <w:p w14:paraId="03265F7C">
      <w:pPr>
        <w:pStyle w:val="105"/>
        <w:spacing w:before="156" w:after="156" w:line="24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应具备开展服务所需的办公软硬件设施、设备和工具。</w:t>
      </w:r>
    </w:p>
    <w:p w14:paraId="2ED86392">
      <w:pPr>
        <w:pStyle w:val="104"/>
        <w:spacing w:before="312" w:after="312"/>
        <w:rPr>
          <w:rFonts w:hint="eastAsia" w:hAnsi="Times New Roman" w:cs="Times New Roman"/>
          <w:highlight w:val="none"/>
          <w:lang w:val="en-US" w:eastAsia="zh-CN"/>
        </w:rPr>
      </w:pPr>
      <w:r>
        <w:rPr>
          <w:rFonts w:hint="eastAsia" w:hAnsi="Times New Roman" w:cs="Times New Roman"/>
          <w:highlight w:val="none"/>
          <w:lang w:val="en-US" w:eastAsia="zh-CN"/>
        </w:rPr>
        <w:t>床位建设</w:t>
      </w:r>
    </w:p>
    <w:p w14:paraId="78635F88">
      <w:pPr>
        <w:pStyle w:val="105"/>
        <w:spacing w:before="156" w:after="156"/>
        <w:rPr>
          <w:rFonts w:hint="eastAsia" w:hAnsi="Times New Roman" w:cs="Times New Roman"/>
          <w:highlight w:val="none"/>
          <w:lang w:val="en-US" w:eastAsia="zh-CN"/>
        </w:rPr>
      </w:pPr>
      <w:r>
        <w:rPr>
          <w:rFonts w:hint="eastAsia" w:hAnsi="Times New Roman" w:cs="Times New Roman"/>
          <w:highlight w:val="none"/>
          <w:lang w:val="en-US" w:eastAsia="zh-CN"/>
        </w:rPr>
        <w:t>机构准入</w:t>
      </w:r>
    </w:p>
    <w:p w14:paraId="4B482AA3">
      <w:pPr>
        <w:pStyle w:val="65"/>
        <w:spacing w:before="156" w:after="156"/>
        <w:rPr>
          <w:rFonts w:hint="eastAsia" w:ascii="宋体" w:hAnsi="宋体" w:eastAsia="宋体"/>
          <w:highlight w:val="none"/>
          <w:lang w:val="en-US" w:eastAsia="zh-CN"/>
        </w:rPr>
      </w:pPr>
      <w:r>
        <w:rPr>
          <w:rFonts w:hint="eastAsia" w:ascii="宋体" w:hAnsi="宋体" w:eastAsia="宋体"/>
          <w:highlight w:val="none"/>
          <w:lang w:val="en-US" w:eastAsia="zh-CN"/>
        </w:rPr>
        <w:t>应依法登记并具备相应服务资质，未纳入社会失信名单、未发生重大安全事故或群体信访事件。</w:t>
      </w:r>
    </w:p>
    <w:p w14:paraId="12002662">
      <w:pPr>
        <w:pStyle w:val="65"/>
        <w:spacing w:before="156" w:after="156"/>
        <w:rPr>
          <w:rFonts w:hint="eastAsia" w:ascii="宋体" w:hAnsi="宋体" w:eastAsia="宋体"/>
          <w:highlight w:val="none"/>
          <w:lang w:val="en-US" w:eastAsia="zh-CN"/>
        </w:rPr>
      </w:pPr>
      <w:r>
        <w:rPr>
          <w:rFonts w:hint="eastAsia" w:ascii="宋体" w:hAnsi="宋体" w:eastAsia="宋体"/>
          <w:highlight w:val="none"/>
          <w:lang w:val="en-US" w:eastAsia="zh-CN"/>
        </w:rPr>
        <w:t>应具有与业务范围相适应的固定服务场所，宜选在老年人口相对集中的社区。</w:t>
      </w:r>
    </w:p>
    <w:p w14:paraId="33754D26">
      <w:pPr>
        <w:pStyle w:val="65"/>
        <w:spacing w:before="156" w:after="156"/>
        <w:rPr>
          <w:rFonts w:hint="eastAsia" w:ascii="宋体" w:hAnsi="宋体" w:eastAsia="宋体"/>
          <w:highlight w:val="none"/>
          <w:lang w:val="en-US" w:eastAsia="zh-CN"/>
        </w:rPr>
      </w:pPr>
      <w:r>
        <w:rPr>
          <w:rFonts w:hint="eastAsia" w:ascii="宋体" w:hAnsi="宋体" w:eastAsia="宋体"/>
          <w:highlight w:val="none"/>
          <w:lang w:val="en-US" w:eastAsia="zh-CN"/>
        </w:rPr>
        <w:t>应设置相应的管理部门并明确养老床位工作的专（兼）职负责人。</w:t>
      </w:r>
    </w:p>
    <w:p w14:paraId="55934981">
      <w:pPr>
        <w:pStyle w:val="105"/>
        <w:spacing w:before="156" w:after="156"/>
        <w:rPr>
          <w:rFonts w:hint="eastAsia" w:hAnsi="Times New Roman" w:cs="Times New Roman"/>
          <w:highlight w:val="none"/>
          <w:lang w:val="en-US" w:eastAsia="zh-CN"/>
        </w:rPr>
      </w:pPr>
      <w:r>
        <w:rPr>
          <w:rFonts w:hint="eastAsia" w:hAnsi="Times New Roman" w:cs="Times New Roman"/>
          <w:highlight w:val="none"/>
          <w:lang w:val="en-US" w:eastAsia="zh-CN"/>
        </w:rPr>
        <w:t>规模与</w:t>
      </w:r>
      <w:r>
        <w:rPr>
          <w:rFonts w:hint="eastAsia" w:cs="Times New Roman"/>
          <w:highlight w:val="none"/>
          <w:lang w:val="en-US" w:eastAsia="zh-CN"/>
        </w:rPr>
        <w:t>环境</w:t>
      </w:r>
      <w:r>
        <w:rPr>
          <w:rFonts w:hint="eastAsia" w:hAnsi="Times New Roman" w:cs="Times New Roman"/>
          <w:highlight w:val="none"/>
          <w:lang w:val="en-US" w:eastAsia="zh-CN"/>
        </w:rPr>
        <w:t>区域</w:t>
      </w:r>
    </w:p>
    <w:p w14:paraId="0224CE63">
      <w:pPr>
        <w:pStyle w:val="65"/>
        <w:spacing w:before="156" w:after="156"/>
        <w:rPr>
          <w:rFonts w:hint="eastAsia" w:ascii="宋体" w:hAnsi="宋体" w:eastAsia="宋体"/>
          <w:lang w:val="en-US" w:eastAsia="zh-CN"/>
        </w:rPr>
      </w:pPr>
      <w:r>
        <w:rPr>
          <w:rFonts w:hint="eastAsia" w:ascii="宋体" w:hAnsi="宋体" w:eastAsia="宋体"/>
          <w:highlight w:val="none"/>
          <w:lang w:val="en-US" w:eastAsia="zh-CN"/>
        </w:rPr>
        <w:t>护理型床位宜相对</w:t>
      </w:r>
      <w:r>
        <w:rPr>
          <w:rFonts w:hint="eastAsia" w:ascii="宋体" w:hAnsi="宋体" w:eastAsia="宋体"/>
          <w:lang w:val="en-US" w:eastAsia="zh-CN"/>
        </w:rPr>
        <w:t>集中设置，所在区域相对独立。</w:t>
      </w:r>
    </w:p>
    <w:p w14:paraId="507DF4E3">
      <w:pPr>
        <w:pStyle w:val="65"/>
        <w:spacing w:before="156" w:after="156"/>
        <w:rPr>
          <w:rFonts w:hint="eastAsia" w:ascii="宋体" w:hAnsi="宋体" w:eastAsia="宋体"/>
          <w:lang w:val="en-US" w:eastAsia="zh-CN"/>
        </w:rPr>
      </w:pPr>
      <w:r>
        <w:rPr>
          <w:rFonts w:hint="eastAsia" w:ascii="宋体" w:hAnsi="宋体" w:eastAsia="宋体"/>
          <w:lang w:val="en-US" w:eastAsia="zh-CN"/>
        </w:rPr>
        <w:t>根据老年人的健康状况、自理能力和医疗服务需求等实际情况，合理划分护理单元，每个护理单元床位数不宜超过40张。</w:t>
      </w:r>
    </w:p>
    <w:p w14:paraId="7FEF237F">
      <w:pPr>
        <w:pStyle w:val="65"/>
        <w:spacing w:before="156" w:after="156"/>
        <w:rPr>
          <w:rFonts w:hint="eastAsia" w:ascii="宋体" w:hAnsi="宋体" w:eastAsia="宋体"/>
          <w:lang w:val="en-US" w:eastAsia="zh-CN"/>
        </w:rPr>
      </w:pPr>
      <w:r>
        <w:rPr>
          <w:rFonts w:hint="eastAsia" w:ascii="宋体" w:hAnsi="宋体" w:eastAsia="宋体"/>
          <w:lang w:val="en-US" w:eastAsia="zh-CN"/>
        </w:rPr>
        <w:t>失智老年人的护理单元应单独设置，每个护理单元床位数不宜超过20张。</w:t>
      </w:r>
    </w:p>
    <w:p w14:paraId="0A8C7522">
      <w:pPr>
        <w:pStyle w:val="65"/>
        <w:spacing w:before="156" w:after="156"/>
        <w:rPr>
          <w:rFonts w:hint="eastAsia" w:ascii="宋体" w:hAnsi="宋体" w:eastAsia="宋体"/>
          <w:lang w:val="en-US" w:eastAsia="zh-CN"/>
        </w:rPr>
      </w:pPr>
      <w:r>
        <w:rPr>
          <w:rFonts w:hint="eastAsia" w:ascii="宋体" w:hAnsi="宋体" w:eastAsia="宋体"/>
          <w:lang w:val="en-US" w:eastAsia="zh-CN"/>
        </w:rPr>
        <w:t>配备提供医疗护理、生活等服务所需的设施设备。</w:t>
      </w:r>
    </w:p>
    <w:p w14:paraId="01FD5378">
      <w:pPr>
        <w:pStyle w:val="105"/>
        <w:spacing w:before="156" w:after="156"/>
        <w:rPr>
          <w:rFonts w:hint="eastAsia" w:hAnsi="Times New Roman" w:cs="Times New Roman"/>
          <w:lang w:val="en-US" w:eastAsia="zh-CN"/>
        </w:rPr>
      </w:pPr>
      <w:r>
        <w:rPr>
          <w:rFonts w:hint="eastAsia" w:hAnsi="Times New Roman" w:cs="Times New Roman"/>
          <w:lang w:val="en-US" w:eastAsia="zh-CN"/>
        </w:rPr>
        <w:t>床位</w:t>
      </w:r>
      <w:r>
        <w:rPr>
          <w:rFonts w:hint="eastAsia" w:cs="Times New Roman"/>
          <w:lang w:val="en-US" w:eastAsia="zh-CN"/>
        </w:rPr>
        <w:t>配</w:t>
      </w:r>
      <w:r>
        <w:rPr>
          <w:rFonts w:hint="eastAsia" w:hAnsi="Times New Roman" w:cs="Times New Roman"/>
          <w:lang w:val="en-US" w:eastAsia="zh-CN"/>
        </w:rPr>
        <w:t>置</w:t>
      </w:r>
    </w:p>
    <w:p w14:paraId="0EC0870A">
      <w:pPr>
        <w:pStyle w:val="65"/>
        <w:spacing w:before="156" w:after="156"/>
        <w:rPr>
          <w:rFonts w:hint="eastAsia" w:ascii="宋体" w:hAnsi="宋体" w:eastAsia="宋体"/>
          <w:lang w:val="en-US" w:eastAsia="zh-CN"/>
        </w:rPr>
      </w:pPr>
      <w:r>
        <w:rPr>
          <w:rFonts w:hint="eastAsia" w:ascii="宋体" w:hAnsi="宋体" w:eastAsia="宋体"/>
          <w:lang w:val="en-US" w:eastAsia="zh-CN"/>
        </w:rPr>
        <w:t>室内照明设施光线柔和，居室及通道设有夜灯。</w:t>
      </w:r>
    </w:p>
    <w:p w14:paraId="01234BAE">
      <w:pPr>
        <w:pStyle w:val="65"/>
        <w:spacing w:before="156" w:after="156"/>
        <w:rPr>
          <w:rFonts w:hint="eastAsia" w:ascii="宋体" w:hAnsi="宋体" w:eastAsia="宋体"/>
          <w:lang w:val="en-US" w:eastAsia="zh-CN"/>
        </w:rPr>
      </w:pPr>
      <w:r>
        <w:rPr>
          <w:rFonts w:hint="eastAsia" w:ascii="宋体" w:hAnsi="宋体" w:eastAsia="宋体"/>
          <w:lang w:val="en-US" w:eastAsia="zh-CN"/>
        </w:rPr>
        <w:t>宜配置暖气、空调、空气加湿器等取暖、降温的设施设备。</w:t>
      </w:r>
    </w:p>
    <w:p w14:paraId="39D1696B">
      <w:pPr>
        <w:pStyle w:val="65"/>
        <w:spacing w:before="156" w:after="156"/>
        <w:rPr>
          <w:rFonts w:hint="eastAsia" w:ascii="宋体" w:hAnsi="宋体" w:eastAsia="宋体"/>
          <w:lang w:val="en-US" w:eastAsia="zh-CN"/>
        </w:rPr>
      </w:pPr>
      <w:r>
        <w:rPr>
          <w:rFonts w:hint="eastAsia" w:ascii="宋体" w:hAnsi="宋体" w:eastAsia="宋体"/>
          <w:lang w:val="en-US" w:eastAsia="zh-CN"/>
        </w:rPr>
        <w:t>应根据服务对象需求，配置或安装照护服务所需设施设备包括但不限于辅助器具、紧急呼叫设备、生命体征监测设备等。</w:t>
      </w:r>
    </w:p>
    <w:p w14:paraId="79F20222">
      <w:pPr>
        <w:pStyle w:val="65"/>
        <w:spacing w:before="156" w:after="156"/>
        <w:rPr>
          <w:rFonts w:hint="eastAsia" w:ascii="宋体" w:hAnsi="宋体" w:eastAsia="宋体"/>
          <w:lang w:val="en-US" w:eastAsia="zh-CN"/>
        </w:rPr>
      </w:pPr>
      <w:r>
        <w:rPr>
          <w:rFonts w:hint="eastAsia" w:ascii="宋体" w:hAnsi="宋体" w:eastAsia="宋体"/>
          <w:lang w:val="en-US" w:eastAsia="zh-CN"/>
        </w:rPr>
        <w:t>宜根据服务对象的需要安装智能信息系统设备包括但不限于路由器、智能电视机、语音或视频通话设备、自动感应灯具、智能床垫、智能手环等。</w:t>
      </w:r>
    </w:p>
    <w:p w14:paraId="6AC1B66C">
      <w:pPr>
        <w:pStyle w:val="65"/>
        <w:spacing w:before="156" w:after="156"/>
        <w:rPr>
          <w:rFonts w:hint="eastAsia"/>
          <w:lang w:val="en-US" w:eastAsia="zh-CN"/>
        </w:rPr>
      </w:pPr>
      <w:r>
        <w:rPr>
          <w:rFonts w:hint="eastAsia" w:ascii="宋体" w:hAnsi="宋体" w:eastAsia="宋体"/>
          <w:lang w:val="en-US" w:eastAsia="zh-CN"/>
        </w:rPr>
        <w:t>根据失能、失智老年人的照护等级和养老机构的实际情况，宜配备可穿戴式应急呼叫装备。</w:t>
      </w:r>
    </w:p>
    <w:p w14:paraId="47A1A667">
      <w:pPr>
        <w:pStyle w:val="105"/>
        <w:spacing w:before="156" w:after="156"/>
        <w:rPr>
          <w:rFonts w:hint="eastAsia" w:hAnsi="Times New Roman" w:cs="Times New Roman"/>
          <w:lang w:val="en-US" w:eastAsia="zh-CN"/>
        </w:rPr>
      </w:pPr>
      <w:r>
        <w:rPr>
          <w:rFonts w:hint="eastAsia" w:hAnsi="Times New Roman" w:cs="Times New Roman"/>
          <w:lang w:val="en-US" w:eastAsia="zh-CN"/>
        </w:rPr>
        <w:t>各类用房及配置</w:t>
      </w:r>
    </w:p>
    <w:p w14:paraId="66E77AEA">
      <w:pPr>
        <w:pStyle w:val="65"/>
        <w:spacing w:before="156" w:after="156"/>
        <w:ind w:left="0"/>
        <w:rPr>
          <w:rFonts w:hint="eastAsia" w:hAnsi="Times New Roman" w:cs="Times New Roman"/>
          <w:lang w:val="en-US" w:eastAsia="zh-CN"/>
        </w:rPr>
      </w:pPr>
      <w:r>
        <w:rPr>
          <w:rFonts w:hint="eastAsia" w:hAnsi="Times New Roman" w:cs="Times New Roman"/>
          <w:lang w:val="en-US" w:eastAsia="zh-CN"/>
        </w:rPr>
        <w:t>居室</w:t>
      </w:r>
    </w:p>
    <w:p w14:paraId="3006301D">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室内地面平整防滑，有自然通风和采光。</w:t>
      </w:r>
    </w:p>
    <w:p w14:paraId="07AC1AB5">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每床净使用面积应不少于6㎡，设置单人间时，净使用面积应不少于10㎡。</w:t>
      </w:r>
    </w:p>
    <w:p w14:paraId="5956B250">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相邻床位的间距应不少于0.8m，靠通道的床位与墙面间距应不少于1m。</w:t>
      </w:r>
    </w:p>
    <w:p w14:paraId="622B0252">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每室居住老年人应不超过5人，配置具备移动、防滑、辅助起坐等基础护理功能的护理床。</w:t>
      </w:r>
    </w:p>
    <w:p w14:paraId="082DD0D2">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配置满足养老护理服务需要的设施设备，包括但不限于：</w:t>
      </w:r>
    </w:p>
    <w:p w14:paraId="35B3E3DA">
      <w:pPr>
        <w:pStyle w:val="56"/>
        <w:rPr>
          <w:rFonts w:hint="eastAsia"/>
          <w:lang w:val="en-US" w:eastAsia="zh-CN"/>
        </w:rPr>
      </w:pPr>
      <w:r>
        <w:rPr>
          <w:rFonts w:hint="eastAsia"/>
          <w:lang w:val="en-US" w:eastAsia="zh-CN"/>
        </w:rPr>
        <w:t>——轮椅、助行器、坐便器等基础服务设备；</w:t>
      </w:r>
    </w:p>
    <w:p w14:paraId="1B2C1084">
      <w:pPr>
        <w:pStyle w:val="56"/>
        <w:rPr>
          <w:rFonts w:hint="eastAsia"/>
          <w:lang w:val="en-US" w:eastAsia="zh-CN"/>
        </w:rPr>
      </w:pPr>
      <w:r>
        <w:rPr>
          <w:rFonts w:hint="eastAsia"/>
          <w:lang w:val="en-US" w:eastAsia="zh-CN"/>
        </w:rPr>
        <w:t>——血压计、血糖仪、体温计、雾化器、吸氧装置、吸痰装置、等参数的医疗服务设备。</w:t>
      </w:r>
    </w:p>
    <w:p w14:paraId="54F69CE0">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床与床之间应设有保护个人隐私的隔帘。</w:t>
      </w:r>
    </w:p>
    <w:p w14:paraId="2D574D59">
      <w:pPr>
        <w:pStyle w:val="65"/>
        <w:spacing w:before="156" w:after="156"/>
        <w:ind w:left="0"/>
        <w:rPr>
          <w:rFonts w:hint="eastAsia" w:hAnsi="Times New Roman" w:cs="Times New Roman"/>
          <w:lang w:val="en-US" w:eastAsia="zh-CN"/>
        </w:rPr>
      </w:pPr>
      <w:r>
        <w:rPr>
          <w:rFonts w:hint="eastAsia" w:hAnsi="Times New Roman" w:cs="Times New Roman"/>
          <w:lang w:val="en-US" w:eastAsia="zh-CN"/>
        </w:rPr>
        <w:t>卫生间、淋浴间</w:t>
      </w:r>
    </w:p>
    <w:p w14:paraId="66031230">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卫生间、淋浴间应设置在居室内，门宽应允许轮椅、助浴设施出入。</w:t>
      </w:r>
    </w:p>
    <w:p w14:paraId="65A2E55F">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室内地面平整防滑，便于轮椅进出，应留有助洁、助厕、助浴等操作空间。</w:t>
      </w:r>
    </w:p>
    <w:p w14:paraId="38112487">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便器为坐式，安装冲淋设备，应配备安全扶手、呼叫装置。</w:t>
      </w:r>
    </w:p>
    <w:p w14:paraId="142FAED4">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公用淋浴间宜与居室就近设置，并设在同一楼层，便于轮椅进出，应留有助浴空间。</w:t>
      </w:r>
    </w:p>
    <w:p w14:paraId="0B255F55">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应配备符合防滑要求助浴器具。</w:t>
      </w:r>
    </w:p>
    <w:p w14:paraId="6A9B9C89">
      <w:pPr>
        <w:pStyle w:val="65"/>
        <w:spacing w:before="156" w:after="156"/>
        <w:ind w:left="0"/>
        <w:rPr>
          <w:rFonts w:hint="eastAsia" w:hAnsi="Times New Roman" w:cs="Times New Roman"/>
          <w:lang w:val="en-US" w:eastAsia="zh-CN"/>
        </w:rPr>
      </w:pPr>
      <w:r>
        <w:rPr>
          <w:rFonts w:hint="eastAsia" w:cs="Times New Roman"/>
          <w:lang w:val="en-US" w:eastAsia="zh-CN"/>
        </w:rPr>
        <w:t>护士</w:t>
      </w:r>
      <w:r>
        <w:rPr>
          <w:rFonts w:hint="eastAsia" w:hAnsi="Times New Roman" w:cs="Times New Roman"/>
          <w:lang w:val="en-US" w:eastAsia="zh-CN"/>
        </w:rPr>
        <w:t>站</w:t>
      </w:r>
    </w:p>
    <w:p w14:paraId="7D387F05">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位置应明显易找且适当居中，宜利于护理人员的视线通达至老年人活动场所。</w:t>
      </w:r>
    </w:p>
    <w:p w14:paraId="2311BAF6">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宜配备连接紧急呼叫设备的终端。</w:t>
      </w:r>
    </w:p>
    <w:p w14:paraId="1A410170">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应设置满足护理工作需求的文件柜。</w:t>
      </w:r>
    </w:p>
    <w:p w14:paraId="2880D1D5">
      <w:pPr>
        <w:pStyle w:val="65"/>
        <w:spacing w:before="156" w:after="156"/>
        <w:ind w:left="0"/>
        <w:rPr>
          <w:rFonts w:hint="default" w:hAnsi="Times New Roman" w:cs="Times New Roman"/>
          <w:lang w:val="en-US" w:eastAsia="zh-CN"/>
        </w:rPr>
      </w:pPr>
      <w:r>
        <w:rPr>
          <w:rFonts w:hint="eastAsia" w:hAnsi="Times New Roman" w:cs="Times New Roman"/>
          <w:lang w:val="en-US" w:eastAsia="zh-CN"/>
        </w:rPr>
        <w:t>医务</w:t>
      </w:r>
      <w:r>
        <w:rPr>
          <w:rFonts w:hint="eastAsia" w:cs="Times New Roman"/>
          <w:lang w:val="en-US" w:eastAsia="zh-CN"/>
        </w:rPr>
        <w:t>室</w:t>
      </w:r>
    </w:p>
    <w:p w14:paraId="1DDA1D17">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应与医疗机构签订合作协议的，设置诊疗室。</w:t>
      </w:r>
    </w:p>
    <w:p w14:paraId="6B83317E">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应按照医疗机构相关国家、行业等标准要求设置医务用房。</w:t>
      </w:r>
    </w:p>
    <w:p w14:paraId="4C61ED93">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基本医疗设备的配备应符合国家卫健委规定及相关配置要求。</w:t>
      </w:r>
    </w:p>
    <w:p w14:paraId="5B55DA83">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污物处理间应有消毒设施设备。</w:t>
      </w:r>
    </w:p>
    <w:p w14:paraId="623A3841">
      <w:pPr>
        <w:pStyle w:val="65"/>
        <w:spacing w:before="156" w:after="156"/>
        <w:ind w:left="0"/>
        <w:rPr>
          <w:rFonts w:hint="eastAsia" w:hAnsi="Times New Roman" w:cs="Times New Roman"/>
          <w:lang w:val="en-US" w:eastAsia="zh-CN"/>
        </w:rPr>
      </w:pPr>
      <w:r>
        <w:rPr>
          <w:rFonts w:hint="eastAsia" w:hAnsi="Times New Roman" w:cs="Times New Roman"/>
          <w:lang w:val="en-US" w:eastAsia="zh-CN"/>
        </w:rPr>
        <w:t>洗衣房</w:t>
      </w:r>
    </w:p>
    <w:p w14:paraId="57D27D00">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洗衣房应洁污分区，并满足洗衣、消毒、叠衣、存放等需求。</w:t>
      </w:r>
    </w:p>
    <w:p w14:paraId="2AB8E5CE">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宜设置晾晒场地。</w:t>
      </w:r>
    </w:p>
    <w:p w14:paraId="3F2DC11D">
      <w:pPr>
        <w:pStyle w:val="65"/>
        <w:spacing w:before="156" w:after="156"/>
        <w:ind w:left="0"/>
        <w:rPr>
          <w:rFonts w:hint="eastAsia" w:hAnsi="Times New Roman" w:cs="Times New Roman"/>
          <w:lang w:val="en-US" w:eastAsia="zh-CN"/>
        </w:rPr>
      </w:pPr>
      <w:r>
        <w:rPr>
          <w:rFonts w:hint="eastAsia" w:hAnsi="Times New Roman" w:cs="Times New Roman"/>
          <w:lang w:val="en-US" w:eastAsia="zh-CN"/>
        </w:rPr>
        <w:t>康复治疗室</w:t>
      </w:r>
    </w:p>
    <w:p w14:paraId="7873ACF3">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宜配备与康复需求相适应的运动、物理和作业等治疗设备。</w:t>
      </w:r>
    </w:p>
    <w:p w14:paraId="0C87D00A">
      <w:pPr>
        <w:pStyle w:val="94"/>
        <w:spacing w:before="156" w:after="156"/>
        <w:rPr>
          <w:rFonts w:hint="eastAsia" w:ascii="宋体" w:hAnsi="宋体" w:eastAsia="宋体" w:cs="Times New Roman"/>
          <w:lang w:val="en-US" w:eastAsia="zh-CN"/>
        </w:rPr>
      </w:pPr>
      <w:r>
        <w:rPr>
          <w:rFonts w:hint="eastAsia" w:ascii="宋体" w:hAnsi="宋体" w:eastAsia="宋体" w:cs="Times New Roman"/>
          <w:lang w:val="en-US" w:eastAsia="zh-CN"/>
        </w:rPr>
        <w:t>康复室地面平整，表面材料应具有防护性。</w:t>
      </w:r>
    </w:p>
    <w:p w14:paraId="12E9A6FC">
      <w:pPr>
        <w:pStyle w:val="105"/>
        <w:spacing w:before="156" w:after="156"/>
        <w:rPr>
          <w:rFonts w:hint="eastAsia" w:cs="Times New Roman"/>
          <w:lang w:val="en-US" w:eastAsia="zh-CN"/>
        </w:rPr>
      </w:pPr>
      <w:r>
        <w:rPr>
          <w:rFonts w:hint="eastAsia" w:cs="Times New Roman"/>
          <w:lang w:val="en-US" w:eastAsia="zh-CN"/>
        </w:rPr>
        <w:t>提供养老服务</w:t>
      </w:r>
    </w:p>
    <w:p w14:paraId="656B88E4">
      <w:pPr>
        <w:pStyle w:val="65"/>
        <w:spacing w:before="156" w:after="156"/>
        <w:rPr>
          <w:rFonts w:hint="eastAsia" w:ascii="宋体" w:hAnsi="宋体" w:eastAsia="宋体"/>
          <w:lang w:val="en-US" w:eastAsia="zh-CN"/>
        </w:rPr>
      </w:pPr>
      <w:r>
        <w:rPr>
          <w:rFonts w:hint="eastAsia" w:ascii="宋体" w:hAnsi="宋体" w:eastAsia="宋体"/>
          <w:lang w:val="en-US" w:eastAsia="zh-CN"/>
        </w:rPr>
        <w:t>应为入住老年人提供生活照护服务、清洁卫生服务、洗涤服务、膳食服务、文化娱乐服务等，服务要求应按照GB/T 35796的规定执行。</w:t>
      </w:r>
    </w:p>
    <w:p w14:paraId="04FF81B6">
      <w:pPr>
        <w:pStyle w:val="65"/>
        <w:spacing w:before="156" w:after="156"/>
        <w:rPr>
          <w:rFonts w:hint="eastAsia" w:ascii="宋体" w:hAnsi="宋体" w:eastAsia="宋体"/>
          <w:lang w:val="en-US" w:eastAsia="zh-CN"/>
        </w:rPr>
      </w:pPr>
      <w:r>
        <w:rPr>
          <w:rFonts w:hint="eastAsia" w:ascii="宋体" w:hAnsi="宋体" w:eastAsia="宋体"/>
          <w:lang w:val="en-US" w:eastAsia="zh-CN"/>
        </w:rPr>
        <w:t>应提供基本医疗、护理、康复、安宁疗护服务等。服务要求应按照 GB/T 35796的规定执行。</w:t>
      </w:r>
    </w:p>
    <w:p w14:paraId="3DD0090D">
      <w:pPr>
        <w:pStyle w:val="65"/>
        <w:spacing w:before="156" w:after="156"/>
        <w:rPr>
          <w:rFonts w:hint="eastAsia" w:ascii="宋体" w:hAnsi="宋体" w:eastAsia="宋体"/>
          <w:lang w:val="en-US" w:eastAsia="zh-CN"/>
        </w:rPr>
      </w:pPr>
      <w:r>
        <w:rPr>
          <w:rFonts w:hint="eastAsia" w:ascii="宋体" w:hAnsi="宋体" w:eastAsia="宋体"/>
          <w:lang w:val="en-US" w:eastAsia="zh-CN"/>
        </w:rPr>
        <w:t>应提供防走失、坠床、跌倒、烫伤、误吸（食）、噎食、压力性损伤、感染、他伤和自伤、文娱活动意外等安全照护服务。服务要求应按照 GB 38600的规定执行。</w:t>
      </w:r>
    </w:p>
    <w:p w14:paraId="78407D6B">
      <w:pPr>
        <w:pStyle w:val="65"/>
        <w:spacing w:before="156" w:after="156"/>
        <w:rPr>
          <w:rFonts w:hint="eastAsia" w:ascii="宋体" w:hAnsi="宋体" w:eastAsia="宋体"/>
          <w:lang w:val="en-US" w:eastAsia="zh-CN"/>
        </w:rPr>
      </w:pPr>
      <w:r>
        <w:rPr>
          <w:rFonts w:hint="eastAsia" w:ascii="宋体" w:hAnsi="宋体" w:eastAsia="宋体"/>
          <w:lang w:val="en-US" w:eastAsia="zh-CN"/>
        </w:rPr>
        <w:t>养老机构宜制订护理型床位服务规范，并做好服务质量改进。</w:t>
      </w:r>
    </w:p>
    <w:p w14:paraId="7C052A5F">
      <w:pPr>
        <w:pStyle w:val="104"/>
        <w:spacing w:before="312" w:after="312"/>
        <w:rPr>
          <w:rFonts w:hint="eastAsia" w:hAnsi="Times New Roman" w:cs="Times New Roman"/>
          <w:lang w:val="en-US" w:eastAsia="zh-CN"/>
        </w:rPr>
      </w:pPr>
      <w:r>
        <w:rPr>
          <w:rFonts w:hint="eastAsia" w:hAnsi="Times New Roman" w:cs="Times New Roman"/>
          <w:lang w:val="en-US" w:eastAsia="zh-CN"/>
        </w:rPr>
        <w:t>机构管理</w:t>
      </w:r>
    </w:p>
    <w:p w14:paraId="1913D02E">
      <w:pPr>
        <w:pStyle w:val="105"/>
        <w:spacing w:before="156" w:after="156"/>
        <w:rPr>
          <w:rFonts w:hint="eastAsia"/>
          <w:lang w:val="en-US" w:eastAsia="zh-CN"/>
        </w:rPr>
      </w:pPr>
      <w:r>
        <w:rPr>
          <w:rFonts w:hint="eastAsia" w:cs="Times New Roman"/>
          <w:lang w:val="en-US" w:eastAsia="zh-CN"/>
        </w:rPr>
        <w:t>制度建设</w:t>
      </w:r>
    </w:p>
    <w:p w14:paraId="7C748E9A">
      <w:pPr>
        <w:pStyle w:val="65"/>
        <w:spacing w:before="156" w:after="156"/>
        <w:rPr>
          <w:rFonts w:hint="eastAsia" w:ascii="宋体" w:hAnsi="宋体" w:eastAsia="宋体"/>
          <w:lang w:val="en-US" w:eastAsia="zh-CN"/>
        </w:rPr>
      </w:pPr>
      <w:r>
        <w:rPr>
          <w:rFonts w:hint="eastAsia" w:ascii="宋体" w:hAnsi="宋体" w:eastAsia="宋体"/>
          <w:lang w:val="en-US" w:eastAsia="zh-CN"/>
        </w:rPr>
        <w:t>应建立服务、财务、人事、档案管理制度和信息公示制度。</w:t>
      </w:r>
    </w:p>
    <w:p w14:paraId="1BA72ECB">
      <w:pPr>
        <w:pStyle w:val="65"/>
        <w:numPr>
          <w:ilvl w:val="3"/>
          <w:numId w:val="0"/>
        </w:numPr>
        <w:spacing w:before="156" w:after="156"/>
        <w:ind w:leftChars="0"/>
        <w:rPr>
          <w:rFonts w:hint="eastAsia" w:cs="Times New Roman"/>
          <w:lang w:val="en-US" w:eastAsia="zh-CN"/>
        </w:rPr>
      </w:pPr>
      <w:r>
        <w:rPr>
          <w:rFonts w:hint="eastAsia" w:cs="Times New Roman"/>
          <w:lang w:val="en-US" w:eastAsia="zh-CN"/>
        </w:rPr>
        <w:t>6.2  安全</w:t>
      </w:r>
      <w:r>
        <w:rPr>
          <w:rFonts w:hint="eastAsia" w:hAnsi="Times New Roman" w:cs="Times New Roman"/>
          <w:lang w:val="en-US" w:eastAsia="zh-CN"/>
        </w:rPr>
        <w:t>风险防控</w:t>
      </w:r>
      <w:r>
        <w:rPr>
          <w:rFonts w:hint="eastAsia" w:cs="Times New Roman"/>
          <w:lang w:val="en-US" w:eastAsia="zh-CN"/>
        </w:rPr>
        <w:t>管理</w:t>
      </w:r>
    </w:p>
    <w:p w14:paraId="412D1202">
      <w:pPr>
        <w:pStyle w:val="65"/>
        <w:numPr>
          <w:ilvl w:val="3"/>
          <w:numId w:val="0"/>
        </w:numPr>
        <w:spacing w:before="156" w:after="156"/>
        <w:ind w:leftChars="0"/>
        <w:rPr>
          <w:rFonts w:hint="eastAsia" w:ascii="宋体" w:hAnsi="宋体" w:eastAsia="宋体" w:cs="Times New Roman"/>
          <w:lang w:val="en-US" w:eastAsia="zh-CN"/>
        </w:rPr>
      </w:pPr>
      <w:r>
        <w:rPr>
          <w:rFonts w:hint="eastAsia" w:cs="Times New Roman"/>
          <w:lang w:val="en-US" w:eastAsia="zh-CN"/>
        </w:rPr>
        <w:t xml:space="preserve">6.2.1  </w:t>
      </w:r>
      <w:r>
        <w:rPr>
          <w:rFonts w:hint="eastAsia" w:ascii="宋体" w:hAnsi="宋体" w:eastAsia="宋体" w:cs="Times New Roman"/>
          <w:lang w:val="en-US" w:eastAsia="zh-CN"/>
        </w:rPr>
        <w:t>床位建设数量应与机构管理服务能力相匹配。</w:t>
      </w:r>
    </w:p>
    <w:p w14:paraId="41E6F6CC">
      <w:pPr>
        <w:pStyle w:val="65"/>
        <w:numPr>
          <w:ilvl w:val="3"/>
          <w:numId w:val="0"/>
        </w:numPr>
        <w:spacing w:before="156" w:after="156"/>
        <w:ind w:leftChars="0"/>
        <w:rPr>
          <w:rFonts w:hint="eastAsia" w:ascii="宋体" w:hAnsi="宋体" w:eastAsia="宋体" w:cs="Times New Roman"/>
          <w:lang w:val="en-US" w:eastAsia="zh-CN"/>
        </w:rPr>
      </w:pPr>
      <w:r>
        <w:rPr>
          <w:rFonts w:hint="eastAsia" w:cs="Times New Roman"/>
          <w:lang w:val="en-US" w:eastAsia="zh-CN"/>
        </w:rPr>
        <w:t>6.2.2</w:t>
      </w:r>
      <w:r>
        <w:rPr>
          <w:rFonts w:hint="eastAsia" w:ascii="宋体" w:hAnsi="宋体" w:eastAsia="宋体" w:cs="Times New Roman"/>
          <w:lang w:val="en-US" w:eastAsia="zh-CN"/>
        </w:rPr>
        <w:t xml:space="preserve">  应制定医疗护理风险管理方案，并为老年人制定风险预案。</w:t>
      </w:r>
    </w:p>
    <w:p w14:paraId="49BE0A4D">
      <w:pPr>
        <w:pStyle w:val="65"/>
        <w:numPr>
          <w:ilvl w:val="3"/>
          <w:numId w:val="0"/>
        </w:numPr>
        <w:spacing w:before="156" w:after="156"/>
        <w:ind w:leftChars="0"/>
        <w:rPr>
          <w:rFonts w:hint="eastAsia" w:ascii="宋体" w:hAnsi="宋体" w:eastAsia="宋体" w:cs="Times New Roman"/>
          <w:lang w:val="en-US" w:eastAsia="zh-CN"/>
        </w:rPr>
      </w:pPr>
      <w:r>
        <w:rPr>
          <w:rFonts w:hint="eastAsia" w:cs="Times New Roman"/>
          <w:lang w:val="en-US" w:eastAsia="zh-CN"/>
        </w:rPr>
        <w:t>6.2.3</w:t>
      </w:r>
      <w:r>
        <w:rPr>
          <w:rFonts w:hint="eastAsia" w:ascii="宋体" w:hAnsi="宋体" w:eastAsia="宋体" w:cs="Times New Roman"/>
          <w:lang w:val="en-US" w:eastAsia="zh-CN"/>
        </w:rPr>
        <w:t xml:space="preserve">  服务前做好服务安全预案与事项告知。</w:t>
      </w:r>
    </w:p>
    <w:p w14:paraId="6FF38D93">
      <w:pPr>
        <w:pStyle w:val="94"/>
        <w:numPr>
          <w:ilvl w:val="4"/>
          <w:numId w:val="0"/>
        </w:numPr>
        <w:spacing w:before="156" w:after="156"/>
        <w:ind w:leftChars="0"/>
        <w:rPr>
          <w:rFonts w:hint="eastAsia" w:ascii="宋体" w:hAnsi="宋体" w:eastAsia="宋体" w:cs="Times New Roman"/>
          <w:lang w:val="en-US" w:eastAsia="zh-CN"/>
        </w:rPr>
      </w:pPr>
      <w:r>
        <w:rPr>
          <w:rFonts w:hint="eastAsia" w:ascii="黑体" w:hAnsi="Times New Roman" w:eastAsia="黑体" w:cs="Times New Roman"/>
          <w:sz w:val="21"/>
          <w:lang w:val="en-US" w:eastAsia="zh-CN" w:bidi="ar-SA"/>
        </w:rPr>
        <w:t>6.2.4</w:t>
      </w:r>
      <w:r>
        <w:rPr>
          <w:rFonts w:hint="eastAsia" w:cs="Times New Roman"/>
          <w:sz w:val="21"/>
          <w:lang w:val="en-US" w:eastAsia="zh-CN" w:bidi="ar-SA"/>
        </w:rPr>
        <w:t xml:space="preserve">  </w:t>
      </w:r>
      <w:r>
        <w:rPr>
          <w:rFonts w:hint="eastAsia" w:ascii="宋体" w:hAnsi="宋体" w:eastAsia="宋体" w:cs="Times New Roman"/>
          <w:lang w:val="en-US" w:eastAsia="zh-CN"/>
        </w:rPr>
        <w:t>应制定突发事件应急预案，并定期组织演练。</w:t>
      </w:r>
    </w:p>
    <w:p w14:paraId="73117C22">
      <w:pPr>
        <w:pStyle w:val="94"/>
        <w:numPr>
          <w:ilvl w:val="4"/>
          <w:numId w:val="0"/>
        </w:numPr>
        <w:spacing w:before="156" w:after="156" w:line="360" w:lineRule="auto"/>
        <w:ind w:leftChars="0"/>
        <w:rPr>
          <w:rFonts w:hint="eastAsia" w:ascii="宋体" w:hAnsi="宋体" w:eastAsia="宋体" w:cs="Times New Roman"/>
          <w:lang w:val="en-US" w:eastAsia="zh-CN"/>
        </w:rPr>
      </w:pPr>
      <w:r>
        <w:rPr>
          <w:rFonts w:hint="eastAsia" w:ascii="黑体" w:hAnsi="Times New Roman" w:eastAsia="黑体" w:cs="Times New Roman"/>
          <w:sz w:val="21"/>
          <w:lang w:val="en-US" w:eastAsia="zh-CN" w:bidi="ar-SA"/>
        </w:rPr>
        <w:t>6.2.5</w:t>
      </w:r>
      <w:r>
        <w:rPr>
          <w:rFonts w:hint="eastAsia" w:cs="Times New Roman"/>
          <w:sz w:val="21"/>
          <w:lang w:val="en-US" w:eastAsia="zh-CN" w:bidi="ar-SA"/>
        </w:rPr>
        <w:t xml:space="preserve">  </w:t>
      </w:r>
      <w:r>
        <w:rPr>
          <w:rFonts w:hint="eastAsia" w:ascii="宋体" w:hAnsi="宋体" w:eastAsia="宋体" w:cs="Times New Roman"/>
          <w:lang w:val="en-US" w:eastAsia="zh-CN"/>
        </w:rPr>
        <w:t>应制定突发公共卫生事件防控方案，通过公告、电话、微信等多种方式向老年人及家属开展科普宣教。</w:t>
      </w:r>
    </w:p>
    <w:p w14:paraId="6BA1F1EB">
      <w:pPr>
        <w:pStyle w:val="94"/>
        <w:numPr>
          <w:ilvl w:val="4"/>
          <w:numId w:val="0"/>
        </w:numPr>
        <w:spacing w:before="156" w:after="156" w:line="360" w:lineRule="auto"/>
        <w:ind w:leftChars="0"/>
        <w:rPr>
          <w:rFonts w:hint="eastAsia"/>
          <w:lang w:val="en-US" w:eastAsia="zh-CN"/>
        </w:rPr>
      </w:pPr>
      <w:r>
        <w:rPr>
          <w:rFonts w:hint="eastAsia" w:ascii="黑体" w:hAnsi="Times New Roman" w:eastAsia="黑体" w:cs="Times New Roman"/>
          <w:sz w:val="21"/>
          <w:lang w:val="en-US" w:eastAsia="zh-CN" w:bidi="ar-SA"/>
        </w:rPr>
        <w:t>6.2.6</w:t>
      </w:r>
      <w:r>
        <w:rPr>
          <w:rFonts w:hint="eastAsia" w:ascii="宋体" w:hAnsi="宋体" w:eastAsia="宋体" w:cs="Times New Roman"/>
          <w:lang w:val="en-US" w:eastAsia="zh-CN"/>
        </w:rPr>
        <w:t xml:space="preserve">  发生公共卫生事件时，应依据公共卫生事件等级动态调整养老照护床位服务要求，并及时报告卫生防疫及业务主管部门。</w:t>
      </w:r>
    </w:p>
    <w:p w14:paraId="66DB15AC">
      <w:pPr>
        <w:pStyle w:val="104"/>
        <w:spacing w:before="312" w:after="312"/>
        <w:rPr>
          <w:rFonts w:hint="eastAsia" w:hAnsi="Times New Roman" w:cs="Times New Roman"/>
          <w:lang w:val="en-US" w:eastAsia="zh-CN"/>
        </w:rPr>
      </w:pPr>
      <w:r>
        <w:rPr>
          <w:rFonts w:hint="eastAsia" w:hAnsi="Times New Roman" w:cs="Times New Roman"/>
          <w:lang w:val="en-US" w:eastAsia="zh-CN"/>
        </w:rPr>
        <w:t>改进</w:t>
      </w:r>
      <w:r>
        <w:rPr>
          <w:rFonts w:hint="eastAsia" w:cs="Times New Roman"/>
          <w:lang w:val="en-US" w:eastAsia="zh-CN"/>
        </w:rPr>
        <w:t>与评价</w:t>
      </w:r>
    </w:p>
    <w:p w14:paraId="255D7EBC">
      <w:pPr>
        <w:pStyle w:val="105"/>
        <w:spacing w:before="156" w:after="156"/>
        <w:rPr>
          <w:rFonts w:hint="eastAsia" w:ascii="宋体" w:hAnsi="宋体" w:eastAsia="宋体" w:cs="Times New Roman"/>
          <w:sz w:val="21"/>
          <w:lang w:val="en-US" w:eastAsia="zh-CN" w:bidi="ar-SA"/>
        </w:rPr>
      </w:pPr>
      <w:r>
        <w:rPr>
          <w:rFonts w:hint="eastAsia" w:ascii="宋体" w:hAnsi="宋体" w:eastAsia="宋体" w:cs="Times New Roman"/>
          <w:sz w:val="21"/>
          <w:lang w:val="en-US" w:eastAsia="zh-CN" w:bidi="ar-SA"/>
        </w:rPr>
        <w:t>建立质量评价标准</w:t>
      </w:r>
    </w:p>
    <w:p w14:paraId="6AED1475">
      <w:pPr>
        <w:pStyle w:val="105"/>
        <w:spacing w:before="156" w:after="156"/>
        <w:rPr>
          <w:rFonts w:hint="eastAsia" w:ascii="宋体" w:hAnsi="宋体" w:eastAsia="宋体" w:cs="Times New Roman"/>
          <w:sz w:val="21"/>
          <w:lang w:val="en-US" w:eastAsia="zh-CN" w:bidi="ar-SA"/>
        </w:rPr>
      </w:pPr>
      <w:r>
        <w:rPr>
          <w:rFonts w:hint="eastAsia" w:ascii="宋体" w:hAnsi="宋体" w:eastAsia="宋体" w:cs="Times New Roman"/>
          <w:sz w:val="21"/>
          <w:lang w:val="en-US" w:eastAsia="zh-CN" w:bidi="ar-SA"/>
        </w:rPr>
        <w:t>定期落实质量评价，发现问题及时改进。</w:t>
      </w:r>
    </w:p>
    <w:p w14:paraId="6657092E">
      <w:pPr>
        <w:pStyle w:val="65"/>
        <w:numPr>
          <w:ilvl w:val="3"/>
          <w:numId w:val="0"/>
        </w:numPr>
        <w:spacing w:before="156" w:after="156"/>
        <w:ind w:leftChars="0"/>
        <w:rPr>
          <w:rFonts w:hint="eastAsia" w:ascii="宋体" w:hAnsi="宋体" w:eastAsia="宋体"/>
          <w:lang w:val="en-US" w:eastAsia="zh-CN"/>
        </w:rPr>
      </w:pPr>
      <w:r>
        <w:rPr>
          <w:rFonts w:hint="eastAsia" w:ascii="黑体" w:hAnsi="Times New Roman" w:eastAsia="黑体" w:cs="Times New Roman"/>
          <w:sz w:val="21"/>
          <w:lang w:val="en-US" w:eastAsia="zh-CN" w:bidi="ar-SA"/>
        </w:rPr>
        <w:t>7.3</w:t>
      </w:r>
      <w:r>
        <w:rPr>
          <w:rFonts w:hint="eastAsia" w:cs="Times New Roman"/>
          <w:sz w:val="21"/>
          <w:lang w:val="en-US" w:eastAsia="zh-CN" w:bidi="ar-SA"/>
        </w:rPr>
        <w:t xml:space="preserve">  </w:t>
      </w:r>
      <w:r>
        <w:rPr>
          <w:rFonts w:hint="eastAsia" w:ascii="宋体" w:hAnsi="宋体" w:eastAsia="宋体"/>
          <w:lang w:val="en-US" w:eastAsia="zh-CN"/>
        </w:rPr>
        <w:t>建立跟踪与投诉渠道，开通咨询电话，设立意见本，广泛收集反馈信息。</w:t>
      </w:r>
    </w:p>
    <w:p w14:paraId="177F943E">
      <w:pPr>
        <w:pStyle w:val="56"/>
        <w:ind w:left="0" w:leftChars="0" w:firstLine="0" w:firstLineChars="0"/>
        <w:rPr>
          <w:rFonts w:hint="eastAsia" w:ascii="宋体" w:hAnsi="宋体" w:eastAsia="宋体" w:cs="Times New Roman"/>
          <w:sz w:val="21"/>
          <w:lang w:val="en-US" w:eastAsia="zh-CN" w:bidi="ar-SA"/>
        </w:rPr>
      </w:pPr>
    </w:p>
    <w:bookmarkEnd w:id="22"/>
    <w:p w14:paraId="7E93595B">
      <w:pPr>
        <w:pStyle w:val="56"/>
        <w:ind w:firstLine="0" w:firstLineChars="0"/>
        <w:jc w:val="center"/>
      </w:pPr>
      <w:bookmarkStart w:id="44" w:name="BookMark8"/>
      <w:r>
        <w:drawing>
          <wp:inline distT="0" distB="0" distL="0" distR="0">
            <wp:extent cx="1485900" cy="317500"/>
            <wp:effectExtent l="0" t="0" r="0" b="6350"/>
            <wp:docPr id="1374993268" name="图片 1"/>
            <wp:cNvGraphicFramePr/>
            <a:graphic xmlns:a="http://schemas.openxmlformats.org/drawingml/2006/main">
              <a:graphicData uri="http://schemas.openxmlformats.org/drawingml/2006/picture">
                <pic:pic xmlns:pic="http://schemas.openxmlformats.org/drawingml/2006/picture">
                  <pic:nvPicPr>
                    <pic:cNvPr id="1374993268"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1E1B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03B7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08AE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55D12">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E9BD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5DDB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9951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EC51E">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933C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yMyK92kbl/LEaXL0hXt5FcWYBO5mWumWYGcOal7bwdaKbZyD+cvJa8PhHeARb/vrhGkOzhOZJE/WWtq7gZDa/A==" w:salt="Mg5nnAw0SGA3R2VdEsFPp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3MDYyMzExZTRhM2JiYWRmY2VlNTdiMWFmYzIxNjkifQ=="/>
  </w:docVars>
  <w:rsids>
    <w:rsidRoot w:val="00BE48D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7BF"/>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F4A"/>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9B5"/>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8D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CB7F49"/>
    <w:rsid w:val="03B46C2F"/>
    <w:rsid w:val="056F1060"/>
    <w:rsid w:val="05DE4E38"/>
    <w:rsid w:val="05EC445F"/>
    <w:rsid w:val="06D961E4"/>
    <w:rsid w:val="0768022C"/>
    <w:rsid w:val="07AF6AAF"/>
    <w:rsid w:val="085F360E"/>
    <w:rsid w:val="087150EF"/>
    <w:rsid w:val="09280F5B"/>
    <w:rsid w:val="0A4707FD"/>
    <w:rsid w:val="0A7E1D45"/>
    <w:rsid w:val="0B1F5935"/>
    <w:rsid w:val="0C5D4A6E"/>
    <w:rsid w:val="0DC42165"/>
    <w:rsid w:val="0E010CC3"/>
    <w:rsid w:val="0F4D0F89"/>
    <w:rsid w:val="0F933B9D"/>
    <w:rsid w:val="1010343F"/>
    <w:rsid w:val="11C75D80"/>
    <w:rsid w:val="11EC3A38"/>
    <w:rsid w:val="124B075F"/>
    <w:rsid w:val="13A40DD7"/>
    <w:rsid w:val="14173341"/>
    <w:rsid w:val="147026FF"/>
    <w:rsid w:val="15987661"/>
    <w:rsid w:val="16375D0B"/>
    <w:rsid w:val="16753FFC"/>
    <w:rsid w:val="173F0F72"/>
    <w:rsid w:val="1A4F2DB6"/>
    <w:rsid w:val="1ADC0AEE"/>
    <w:rsid w:val="1ADC6D40"/>
    <w:rsid w:val="1C08430B"/>
    <w:rsid w:val="1FB03E0F"/>
    <w:rsid w:val="218E0668"/>
    <w:rsid w:val="22E06CA1"/>
    <w:rsid w:val="23B23B5F"/>
    <w:rsid w:val="241E2177"/>
    <w:rsid w:val="254C4AC2"/>
    <w:rsid w:val="25F82805"/>
    <w:rsid w:val="26920BFA"/>
    <w:rsid w:val="29901AD4"/>
    <w:rsid w:val="299A10BA"/>
    <w:rsid w:val="29CE1F49"/>
    <w:rsid w:val="2A2C6C70"/>
    <w:rsid w:val="2AD01CF1"/>
    <w:rsid w:val="2AF95FAD"/>
    <w:rsid w:val="2B285689"/>
    <w:rsid w:val="2B361B54"/>
    <w:rsid w:val="2C291829"/>
    <w:rsid w:val="2D26573B"/>
    <w:rsid w:val="2D4744ED"/>
    <w:rsid w:val="2FAC234A"/>
    <w:rsid w:val="30313158"/>
    <w:rsid w:val="32101599"/>
    <w:rsid w:val="34525525"/>
    <w:rsid w:val="347100A1"/>
    <w:rsid w:val="350535BC"/>
    <w:rsid w:val="3720190B"/>
    <w:rsid w:val="38DB74DA"/>
    <w:rsid w:val="3A9A4755"/>
    <w:rsid w:val="3AFE5C11"/>
    <w:rsid w:val="3B7A39C8"/>
    <w:rsid w:val="3BA64AD4"/>
    <w:rsid w:val="3C7F185A"/>
    <w:rsid w:val="3CE33B06"/>
    <w:rsid w:val="3D474EA5"/>
    <w:rsid w:val="3D566086"/>
    <w:rsid w:val="3D785FFC"/>
    <w:rsid w:val="3DE03BA2"/>
    <w:rsid w:val="3E1675C3"/>
    <w:rsid w:val="3EF913BF"/>
    <w:rsid w:val="3F03223E"/>
    <w:rsid w:val="3F402B4A"/>
    <w:rsid w:val="4050500F"/>
    <w:rsid w:val="42BC7ADD"/>
    <w:rsid w:val="45AA6F6F"/>
    <w:rsid w:val="482C010F"/>
    <w:rsid w:val="4A5D6DF6"/>
    <w:rsid w:val="4ABD2016"/>
    <w:rsid w:val="4B49157A"/>
    <w:rsid w:val="4BFE4138"/>
    <w:rsid w:val="4CE0771A"/>
    <w:rsid w:val="4D2515D1"/>
    <w:rsid w:val="4EA16178"/>
    <w:rsid w:val="51AB6549"/>
    <w:rsid w:val="520708AE"/>
    <w:rsid w:val="528F43CD"/>
    <w:rsid w:val="546724CF"/>
    <w:rsid w:val="5667756C"/>
    <w:rsid w:val="580274A8"/>
    <w:rsid w:val="595D0AD1"/>
    <w:rsid w:val="59F31D91"/>
    <w:rsid w:val="5CC20BEA"/>
    <w:rsid w:val="5D284EF1"/>
    <w:rsid w:val="5D310A98"/>
    <w:rsid w:val="5D83037A"/>
    <w:rsid w:val="60432042"/>
    <w:rsid w:val="6084265C"/>
    <w:rsid w:val="61756F5A"/>
    <w:rsid w:val="617A1A94"/>
    <w:rsid w:val="619012B7"/>
    <w:rsid w:val="61D45648"/>
    <w:rsid w:val="61E11B13"/>
    <w:rsid w:val="64CE7CB1"/>
    <w:rsid w:val="64F953C5"/>
    <w:rsid w:val="654523B9"/>
    <w:rsid w:val="66D93700"/>
    <w:rsid w:val="67773A18"/>
    <w:rsid w:val="67A07D7A"/>
    <w:rsid w:val="6A617C95"/>
    <w:rsid w:val="6BD46244"/>
    <w:rsid w:val="6BFC76CC"/>
    <w:rsid w:val="6C450E80"/>
    <w:rsid w:val="6C79791D"/>
    <w:rsid w:val="6CDC3602"/>
    <w:rsid w:val="6D003795"/>
    <w:rsid w:val="6DEC1AE6"/>
    <w:rsid w:val="6E8A25BC"/>
    <w:rsid w:val="706E4EB9"/>
    <w:rsid w:val="71A52B5D"/>
    <w:rsid w:val="72520F90"/>
    <w:rsid w:val="729270E5"/>
    <w:rsid w:val="72B03567"/>
    <w:rsid w:val="74816EB6"/>
    <w:rsid w:val="74A215D5"/>
    <w:rsid w:val="74F17E67"/>
    <w:rsid w:val="753541F8"/>
    <w:rsid w:val="757E5B9F"/>
    <w:rsid w:val="76090F2B"/>
    <w:rsid w:val="760C31AA"/>
    <w:rsid w:val="770C71DA"/>
    <w:rsid w:val="77890A18"/>
    <w:rsid w:val="779427CE"/>
    <w:rsid w:val="77BE04D4"/>
    <w:rsid w:val="78177BE5"/>
    <w:rsid w:val="788F1E71"/>
    <w:rsid w:val="790F4D60"/>
    <w:rsid w:val="79116D2A"/>
    <w:rsid w:val="79444A09"/>
    <w:rsid w:val="7A3A405E"/>
    <w:rsid w:val="7B252618"/>
    <w:rsid w:val="7B4231CA"/>
    <w:rsid w:val="7BBC11CF"/>
    <w:rsid w:val="7CF1691A"/>
    <w:rsid w:val="7D951EFA"/>
    <w:rsid w:val="7E0861B2"/>
    <w:rsid w:val="7FD43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2 字符"/>
    <w:link w:val="3"/>
    <w:autoRedefine/>
    <w:qFormat/>
    <w:uiPriority w:val="0"/>
    <w:rPr>
      <w:rFonts w:ascii="Arial" w:hAnsi="Arial" w:eastAsia="黑体"/>
      <w:b/>
      <w:bCs/>
      <w:kern w:val="2"/>
      <w:sz w:val="32"/>
      <w:szCs w:val="32"/>
    </w:rPr>
  </w:style>
  <w:style w:type="character" w:customStyle="1" w:styleId="35">
    <w:name w:val="标题 1 字符"/>
    <w:link w:val="2"/>
    <w:autoRedefine/>
    <w:qFormat/>
    <w:uiPriority w:val="0"/>
    <w:rPr>
      <w:b/>
      <w:bCs/>
      <w:kern w:val="44"/>
      <w:sz w:val="44"/>
      <w:szCs w:val="44"/>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C6507B8E1149179C64770CF7E998AE"/>
        <w:style w:val=""/>
        <w:category>
          <w:name w:val="常规"/>
          <w:gallery w:val="placeholder"/>
        </w:category>
        <w:types>
          <w:type w:val="bbPlcHdr"/>
        </w:types>
        <w:behaviors>
          <w:behavior w:val="content"/>
        </w:behaviors>
        <w:description w:val=""/>
        <w:guid w:val="{EF4AF17B-D7BF-4DD4-BEAC-E032E955EE07}"/>
      </w:docPartPr>
      <w:docPartBody>
        <w:p w14:paraId="3CB1CBFE">
          <w:pPr>
            <w:pStyle w:val="5"/>
          </w:pPr>
          <w:r>
            <w:rPr>
              <w:rStyle w:val="4"/>
              <w:rFonts w:hint="eastAsia"/>
            </w:rPr>
            <w:t>单击或点击此处输入文字。</w:t>
          </w:r>
        </w:p>
      </w:docPartBody>
    </w:docPart>
    <w:docPart>
      <w:docPartPr>
        <w:name w:val="9583EE8FD3A34D9F9E306B04F2D9160C"/>
        <w:style w:val=""/>
        <w:category>
          <w:name w:val="常规"/>
          <w:gallery w:val="placeholder"/>
        </w:category>
        <w:types>
          <w:type w:val="bbPlcHdr"/>
        </w:types>
        <w:behaviors>
          <w:behavior w:val="content"/>
        </w:behaviors>
        <w:description w:val=""/>
        <w:guid w:val="{4EFF2C88-B67B-4C83-95C1-0DCE65C11C33}"/>
      </w:docPartPr>
      <w:docPartBody>
        <w:p w14:paraId="1FF50047">
          <w:pPr>
            <w:pStyle w:val="6"/>
          </w:pPr>
          <w:r>
            <w:rPr>
              <w:rStyle w:val="4"/>
              <w:rFonts w:hint="eastAsia"/>
            </w:rPr>
            <w:t>选择一项。</w:t>
          </w:r>
        </w:p>
      </w:docPartBody>
    </w:docPart>
    <w:docPart>
      <w:docPartPr>
        <w:name w:val="AE6C07D2A04A4A81823E615F253A3DEB"/>
        <w:style w:val=""/>
        <w:category>
          <w:name w:val="常规"/>
          <w:gallery w:val="placeholder"/>
        </w:category>
        <w:types>
          <w:type w:val="bbPlcHdr"/>
        </w:types>
        <w:behaviors>
          <w:behavior w:val="content"/>
        </w:behaviors>
        <w:description w:val=""/>
        <w:guid w:val="{FD3FB4FE-75A1-4A44-B96B-FE74A059BE96}"/>
      </w:docPartPr>
      <w:docPartBody>
        <w:p w14:paraId="5BA97B3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411"/>
    <w:rsid w:val="00765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7C6507B8E1149179C64770CF7E998A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583EE8FD3A34D9F9E306B04F2D9160C"/>
    <w:autoRedefine/>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E6C07D2A04A4A81823E615F253A3DE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2194</Words>
  <Characters>2398</Characters>
  <Lines>165</Lines>
  <Paragraphs>148</Paragraphs>
  <TotalTime>49</TotalTime>
  <ScaleCrop>false</ScaleCrop>
  <LinksUpToDate>false</LinksUpToDate>
  <CharactersWithSpaces>2461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2024-03-20T09:12:00Z</dcterms:created>
  <dc:creator>张莹</dc:creator>
  <dc:description>&lt;config cover="true" show_menu="true" version="1.0.0" doctype="SDKXY"&gt;_x000d_
&lt;/config&gt;</dc:description>
  <cp:lastModifiedBy>zhaoyu</cp:lastModifiedBy>
  <cp:lastPrinted>2024-03-25T04:52:00Z</cp:lastPrinted>
  <dcterms:modified xsi:type="dcterms:W3CDTF">2024-10-24T02:07:03Z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A0E36A67E8664135A095655ADC262632_13</vt:lpwstr>
  </property>
</Properties>
</file>