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2"/>
        <w:tblpPr w:leftFromText="180" w:rightFromText="180" w:vertAnchor="text" w:horzAnchor="page" w:tblpX="1583" w:tblpY="85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909"/>
        <w:gridCol w:w="3376"/>
        <w:gridCol w:w="1456"/>
        <w:gridCol w:w="955"/>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序号</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项目编号</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rPr>
              <w:t>项目承担</w:t>
            </w:r>
            <w:r>
              <w:rPr>
                <w:rFonts w:hint="eastAsia" w:ascii="宋体" w:hAnsi="宋体" w:eastAsia="宋体" w:cs="宋体"/>
                <w:b/>
                <w:i w:val="0"/>
                <w:color w:val="000000"/>
                <w:kern w:val="0"/>
                <w:sz w:val="20"/>
                <w:szCs w:val="20"/>
                <w:u w:val="none"/>
                <w:lang w:val="en-US" w:eastAsia="zh-CN"/>
              </w:rPr>
              <w:t>单位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项目负责人</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cs="宋体"/>
                <w:b/>
                <w:i w:val="0"/>
                <w:color w:val="000000"/>
                <w:kern w:val="0"/>
                <w:sz w:val="20"/>
                <w:szCs w:val="20"/>
                <w:u w:val="none"/>
                <w:lang w:val="en-US" w:eastAsia="zh-CN"/>
              </w:rPr>
              <w:t>立项资助情况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202401</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阿奇霉素与红霉素注射剂型治疗儿童支原体肺炎的临床综合评价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吉林大学第一医院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宋燕青</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2</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202402</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儿童肺炎支原体肺炎二线治疗药物的临床综合评价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吉林大学第二医院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翟丽杰</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3</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202403</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注射用乳糖酸红霉素治疗儿童支原体肺炎的临床综合评价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吉林大学中日联谊医院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于倩</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4</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202404</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儿童高血压治疗用药临床综合评价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吉林大学第一医院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张四喜</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5</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202406</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氨氯地平贝那普利单片复方制剂治疗高血压的药品临床综合评价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吉林医药学院附属医院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刘晓敏</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D0D0D"/>
                <w:kern w:val="0"/>
                <w:sz w:val="20"/>
                <w:szCs w:val="20"/>
                <w:u w:val="none"/>
                <w:lang w:val="en-US" w:eastAsia="zh-CN"/>
              </w:rPr>
            </w:pPr>
            <w:r>
              <w:rPr>
                <w:rFonts w:hint="eastAsia" w:ascii="宋体" w:hAnsi="宋体" w:cs="宋体"/>
                <w:i w:val="0"/>
                <w:color w:val="0D0D0D"/>
                <w:kern w:val="0"/>
                <w:sz w:val="20"/>
                <w:szCs w:val="20"/>
                <w:u w:val="none"/>
                <w:lang w:val="en-US" w:eastAsia="zh-CN"/>
              </w:rPr>
              <w:t>6</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rPr>
              <w:t>202407</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default" w:ascii="Times New Roman" w:hAnsi="Times New Roman" w:eastAsia="宋体" w:cs="Times New Roman"/>
                <w:i w:val="0"/>
                <w:color w:val="0D0D0D"/>
                <w:sz w:val="20"/>
                <w:szCs w:val="20"/>
                <w:u w:val="none"/>
              </w:rPr>
            </w:pPr>
            <w:r>
              <w:rPr>
                <w:rStyle w:val="4"/>
                <w:rFonts w:eastAsia="宋体"/>
                <w:sz w:val="20"/>
                <w:szCs w:val="20"/>
                <w:lang w:val="en-US" w:eastAsia="zh-CN"/>
              </w:rPr>
              <w:t>CCB</w:t>
            </w:r>
            <w:r>
              <w:rPr>
                <w:rStyle w:val="5"/>
                <w:sz w:val="20"/>
                <w:szCs w:val="20"/>
                <w:lang w:val="en-US" w:eastAsia="zh-CN"/>
              </w:rPr>
              <w:t>类降压药临床综合评价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rPr>
              <w:t>四平市中心人民医院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D0D0D"/>
                <w:sz w:val="20"/>
                <w:szCs w:val="20"/>
                <w:u w:val="none"/>
              </w:rPr>
            </w:pPr>
            <w:r>
              <w:rPr>
                <w:rFonts w:hint="eastAsia" w:ascii="宋体" w:hAnsi="宋体" w:eastAsia="宋体" w:cs="宋体"/>
                <w:i w:val="0"/>
                <w:color w:val="0D0D0D"/>
                <w:kern w:val="0"/>
                <w:sz w:val="20"/>
                <w:szCs w:val="20"/>
                <w:u w:val="none"/>
                <w:lang w:val="en-US" w:eastAsia="zh-CN"/>
              </w:rPr>
              <w:t>周婷</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D0D0D"/>
                <w:kern w:val="0"/>
                <w:sz w:val="20"/>
                <w:szCs w:val="20"/>
                <w:u w:val="none"/>
                <w:lang w:val="en-US" w:eastAsia="zh-CN"/>
              </w:rPr>
            </w:pPr>
            <w:r>
              <w:rPr>
                <w:rFonts w:hint="eastAsia" w:ascii="宋体" w:hAnsi="宋体" w:cs="宋体"/>
                <w:i w:val="0"/>
                <w:color w:val="0D0D0D"/>
                <w:kern w:val="0"/>
                <w:sz w:val="20"/>
                <w:szCs w:val="20"/>
                <w:u w:val="none"/>
                <w:lang w:val="en-US" w:eastAsia="zh-CN"/>
              </w:rPr>
              <w:t>立项不资助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7</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202409</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基于真实世界的瑞舒伐他汀钙集采品种用于冠心病患者的临床综合评价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吉林市化工医院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何文凤</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D0D0D"/>
                <w:kern w:val="0"/>
                <w:sz w:val="20"/>
                <w:szCs w:val="20"/>
                <w:u w:val="none"/>
                <w:lang w:val="en-US" w:eastAsia="zh-CN"/>
              </w:rPr>
            </w:pPr>
            <w:r>
              <w:rPr>
                <w:rFonts w:hint="eastAsia" w:ascii="宋体" w:hAnsi="宋体" w:cs="宋体"/>
                <w:i w:val="0"/>
                <w:color w:val="0D0D0D"/>
                <w:kern w:val="0"/>
                <w:sz w:val="20"/>
                <w:szCs w:val="20"/>
                <w:u w:val="none"/>
                <w:lang w:val="en-US" w:eastAsia="zh-CN"/>
              </w:rPr>
              <w:t>立项不资助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8</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202411</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沙库巴曲缬沙坦钠片治疗心力衰竭临床综合评价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北华大学附属医院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沈玉秀</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9</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202413</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国产PD-1/PD-L1抑制剂治疗晚期非小细胞肺癌的临床综合评价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吉林大学第二医院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张新茹</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10</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202414</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贝伐珠单抗抗血管生成药物在结直肠癌治疗中的应用效果评价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通化市中心医院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许夏琳</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202416</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国产白蛋白结合型紫杉醇在晚期胰腺癌患者中的临床综合评价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吉林省人民医院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倪志强</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12</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202417</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贝伐珠单抗注射液在真实世界结直肠癌患者中的临床综合评价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吉林省人民医院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江显卓</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13</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202419</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罗沙司他治疗血液透析患者肾性贫血的临床综合评价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吉林市人民医院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李红岩</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14</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202420</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Style w:val="6"/>
                <w:sz w:val="20"/>
                <w:szCs w:val="20"/>
                <w:lang w:val="en-US" w:eastAsia="zh-CN"/>
              </w:rPr>
              <w:t xml:space="preserve">腰腿痛宁胶囊临床综合评价研究  </w:t>
            </w:r>
            <w:r>
              <w:rPr>
                <w:rFonts w:hint="eastAsia" w:ascii="宋体" w:hAnsi="宋体" w:eastAsia="宋体" w:cs="宋体"/>
                <w:i w:val="0"/>
                <w:color w:val="FF0000"/>
                <w:kern w:val="0"/>
                <w:sz w:val="20"/>
                <w:szCs w:val="20"/>
                <w:u w:val="none"/>
                <w:lang w:val="en-US" w:eastAsia="zh-CN"/>
              </w:rPr>
              <w:t xml:space="preserve"> </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长春中医药大学附属医院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罗宗键</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15</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202421</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奥曲肽治疗免疫检查点抑制剂相关性胰腺损伤的临床综合评价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吉林省人民医院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杨影</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16</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202422</w:t>
            </w:r>
          </w:p>
        </w:tc>
        <w:tc>
          <w:tcPr>
            <w:tcW w:w="198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器官移植免疫抑制剂临床综合评价</w:t>
            </w:r>
          </w:p>
        </w:tc>
        <w:tc>
          <w:tcPr>
            <w:tcW w:w="85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吉林大学第一医院</w:t>
            </w:r>
          </w:p>
        </w:tc>
        <w:tc>
          <w:tcPr>
            <w:tcW w:w="56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rPr>
              <w:t>张文锐</w:t>
            </w:r>
          </w:p>
        </w:tc>
        <w:tc>
          <w:tcPr>
            <w:tcW w:w="77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立项并资助1.0万元</w:t>
            </w:r>
          </w:p>
        </w:tc>
      </w:tr>
    </w:tbl>
    <w:p>
      <w:pPr>
        <w:jc w:val="center"/>
        <w:rPr>
          <w:rFonts w:hint="eastAsia" w:ascii="宋体" w:hAnsi="宋体" w:eastAsia="宋体" w:cs="宋体"/>
          <w:b/>
          <w:bCs/>
          <w:sz w:val="36"/>
          <w:szCs w:val="36"/>
        </w:rPr>
      </w:pPr>
      <w:r>
        <w:rPr>
          <w:rFonts w:hint="eastAsia" w:ascii="宋体" w:hAnsi="宋体" w:eastAsia="宋体" w:cs="宋体"/>
          <w:b/>
          <w:bCs/>
          <w:sz w:val="36"/>
          <w:szCs w:val="36"/>
        </w:rPr>
        <w:t>吉林省第</w:t>
      </w:r>
      <w:r>
        <w:rPr>
          <w:rFonts w:hint="eastAsia" w:ascii="宋体" w:hAnsi="宋体" w:cs="宋体"/>
          <w:b/>
          <w:bCs/>
          <w:sz w:val="36"/>
          <w:szCs w:val="36"/>
          <w:lang w:eastAsia="zh-CN"/>
        </w:rPr>
        <w:t>二</w:t>
      </w:r>
      <w:r>
        <w:rPr>
          <w:rFonts w:hint="eastAsia" w:ascii="宋体" w:hAnsi="宋体" w:eastAsia="宋体" w:cs="宋体"/>
          <w:b/>
          <w:bCs/>
          <w:sz w:val="36"/>
          <w:szCs w:val="36"/>
        </w:rPr>
        <w:t>批药品临床综合评价拟立项项目</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6A943699"/>
    <w:rsid w:val="6A94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Times New Roman" w:hAnsi="Times New Roman" w:cs="Times New Roman"/>
      <w:color w:val="0D0D0D"/>
      <w:sz w:val="24"/>
      <w:szCs w:val="24"/>
      <w:u w:val="none"/>
    </w:rPr>
  </w:style>
  <w:style w:type="character" w:customStyle="1" w:styleId="5">
    <w:name w:val="font01"/>
    <w:basedOn w:val="3"/>
    <w:autoRedefine/>
    <w:qFormat/>
    <w:uiPriority w:val="0"/>
    <w:rPr>
      <w:rFonts w:hint="eastAsia" w:ascii="宋体" w:hAnsi="宋体" w:eastAsia="宋体" w:cs="宋体"/>
      <w:color w:val="0D0D0D"/>
      <w:sz w:val="24"/>
      <w:szCs w:val="24"/>
      <w:u w:val="none"/>
    </w:rPr>
  </w:style>
  <w:style w:type="character" w:customStyle="1" w:styleId="6">
    <w:name w:val="font41"/>
    <w:basedOn w:val="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2024-09-09T02:24:00Z</dcterms:created>
  <dc:creator>星河万顷</dc:creator>
  <cp:lastModifiedBy>星河万顷</cp:lastModifiedBy>
  <dcterms:modified xsi:type="dcterms:W3CDTF">2024-09-09T02:24:56Z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33BFD67C30874A72AF75F36AB75179CC_11</vt:lpwstr>
  </property>
</Properties>
</file>