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66FCA2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4C3BAD3">
            <w:pPr>
              <w:pStyle w:val="18"/>
              <w:framePr w:wrap="notBeside" w:vAnchor="page" w:hAnchor="page" w:x="1372" w:y="568"/>
              <w:tabs>
                <w:tab w:val="clear" w:pos="4153"/>
                <w:tab w:val="clear" w:pos="8306"/>
              </w:tabs>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73E30325">
            <w:pPr>
              <w:pStyle w:val="18"/>
              <w:framePr w:wrap="notBeside" w:vAnchor="page" w:hAnchor="page" w:x="1372" w:y="568"/>
              <w:tabs>
                <w:tab w:val="clear" w:pos="4153"/>
                <w:tab w:val="clear" w:pos="8306"/>
              </w:tabs>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03.100.30 </w:t>
            </w:r>
            <w:r>
              <w:rPr>
                <w:rFonts w:ascii="黑体" w:hAnsi="黑体" w:eastAsia="黑体"/>
                <w:sz w:val="21"/>
                <w:szCs w:val="21"/>
              </w:rPr>
              <w:fldChar w:fldCharType="end"/>
            </w:r>
            <w:bookmarkEnd w:id="0"/>
          </w:p>
        </w:tc>
      </w:tr>
      <w:tr w14:paraId="6B161F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4E44686">
            <w:pPr>
              <w:pStyle w:val="18"/>
              <w:framePr w:wrap="notBeside" w:vAnchor="page" w:hAnchor="page" w:x="1372" w:y="568"/>
              <w:tabs>
                <w:tab w:val="clear" w:pos="4153"/>
                <w:tab w:val="clear" w:pos="8306"/>
              </w:tabs>
              <w:spacing w:before="40"/>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44722C31">
            <w:pPr>
              <w:pStyle w:val="18"/>
              <w:framePr w:wrap="notBeside" w:vAnchor="page" w:hAnchor="page" w:x="1372" w:y="568"/>
              <w:tabs>
                <w:tab w:val="clear" w:pos="4153"/>
                <w:tab w:val="clear" w:pos="8306"/>
              </w:tabs>
              <w:spacing w:before="40"/>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C05</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3309DF6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4ABF96D2">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1401</w:t>
            </w:r>
            <w:r>
              <w:fldChar w:fldCharType="end"/>
            </w:r>
            <w:bookmarkEnd w:id="3"/>
          </w:p>
        </w:tc>
      </w:tr>
    </w:tbl>
    <w:p w14:paraId="1CCCB948">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太原市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74ECB57A">
      <w:pPr>
        <w:pStyle w:val="195"/>
        <w:framePr/>
        <w:rPr>
          <w:rFonts w:hint="eastAsia"/>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1401</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rPr>
          <w:rFonts w:hint="eastAsia"/>
        </w:rPr>
        <w:t>2024</w:t>
      </w:r>
    </w:p>
    <w:p w14:paraId="37FAFD9C">
      <w:pPr>
        <w:pStyle w:val="196"/>
        <w:framePr/>
        <w:rPr>
          <w:rFonts w:hint="eastAsia"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32E01FEA">
      <w:pPr>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B353078">
      <w:pPr>
        <w:pStyle w:val="50"/>
        <w:framePr w:w="9639" w:h="6976" w:hRule="exact" w:hSpace="0" w:vSpace="0" w:wrap="around" w:hAnchor="page" w:y="6408"/>
        <w:jc w:val="center"/>
        <w:rPr>
          <w:rFonts w:hint="eastAsia" w:ascii="黑体" w:hAnsi="黑体" w:eastAsia="黑体"/>
          <w:b w:val="0"/>
          <w:bCs w:val="0"/>
          <w:w w:val="100"/>
        </w:rPr>
      </w:pPr>
    </w:p>
    <w:p w14:paraId="22914AFB">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婚前保健医学技术培训规范</w:t>
      </w:r>
      <w:r>
        <w:fldChar w:fldCharType="end"/>
      </w:r>
      <w:bookmarkEnd w:id="8"/>
    </w:p>
    <w:p w14:paraId="3AF63B6D">
      <w:pPr>
        <w:framePr w:w="9639" w:h="6974" w:hRule="exact" w:wrap="around" w:vAnchor="page" w:hAnchor="page" w:x="1419" w:y="6408" w:anchorLock="1"/>
        <w:ind w:left="-1418"/>
      </w:pPr>
    </w:p>
    <w:p w14:paraId="63CE7DC5">
      <w:pPr>
        <w:framePr w:w="9639" w:h="6974" w:hRule="exact" w:wrap="around" w:vAnchor="page" w:hAnchor="page" w:x="1419" w:y="6408" w:anchorLock="1"/>
        <w:spacing w:line="760" w:lineRule="exact"/>
        <w:ind w:left="-1418"/>
      </w:pPr>
    </w:p>
    <w:p w14:paraId="03BBE8A1">
      <w:pPr>
        <w:pStyle w:val="125"/>
        <w:framePr w:w="9639" w:h="6974" w:hRule="exact" w:wrap="around" w:vAnchor="page" w:hAnchor="page" w:x="1419" w:y="6408" w:anchorLock="1"/>
        <w:textAlignment w:val="bottom"/>
        <w:rPr>
          <w:rFonts w:eastAsia="黑体"/>
          <w:szCs w:val="28"/>
        </w:rPr>
      </w:pPr>
    </w:p>
    <w:p w14:paraId="5D6E8445">
      <w:pPr>
        <w:pStyle w:val="193"/>
        <w:framePr w:wrap="around" w:y="14176"/>
      </w:pPr>
      <w:r>
        <w:rPr>
          <w:rFonts w:ascii="黑体"/>
        </w:rPr>
        <w:fldChar w:fldCharType="begin">
          <w:ffData>
            <w:name w:val="PLSH_DATE_Y"/>
            <w:enabled/>
            <w:calcOnExit w:val="0"/>
            <w:textInput>
              <w:default w:val="XXXX"/>
              <w:maxLength w:val="4"/>
            </w:textInput>
          </w:ffData>
        </w:fldChar>
      </w:r>
      <w:bookmarkStart w:id="9" w:name="PLSH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9"/>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0"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1"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rPr>
          <w:rFonts w:hint="eastAsia"/>
        </w:rPr>
        <w:t>发布</w:t>
      </w:r>
    </w:p>
    <w:p w14:paraId="73D53F0D">
      <w:pPr>
        <w:pStyle w:val="194"/>
        <w:framePr w:wrap="around" w:y="14176"/>
      </w:pPr>
      <w:r>
        <w:rPr>
          <w:rFonts w:ascii="黑体"/>
        </w:rPr>
        <w:fldChar w:fldCharType="begin">
          <w:ffData>
            <w:name w:val="CROT_DATE_Y"/>
            <w:enabled/>
            <w:calcOnExit w:val="0"/>
            <w:textInput>
              <w:default w:val="XXXX"/>
              <w:maxLength w:val="4"/>
            </w:textInput>
          </w:ffData>
        </w:fldChar>
      </w:r>
      <w:bookmarkStart w:id="12" w:name="CROT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2"/>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3"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4"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实施</w:t>
      </w:r>
    </w:p>
    <w:p w14:paraId="56E0DCD1">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15" w:name="fm"/>
      <w:r>
        <w:rPr>
          <w:rFonts w:hAnsi="黑体"/>
          <w:w w:val="100"/>
          <w:sz w:val="28"/>
        </w:rPr>
        <w:instrText xml:space="preserve"> FORMTEXT </w:instrText>
      </w:r>
      <w:r>
        <w:rPr>
          <w:rFonts w:hAnsi="黑体"/>
          <w:w w:val="100"/>
          <w:sz w:val="28"/>
        </w:rPr>
        <w:fldChar w:fldCharType="separate"/>
      </w:r>
      <w:r>
        <w:rPr>
          <w:rFonts w:hint="eastAsia" w:hAnsi="黑体"/>
          <w:w w:val="100"/>
          <w:sz w:val="28"/>
        </w:rPr>
        <w:t>太原市市场监督管理局</w:t>
      </w:r>
      <w:r>
        <w:rPr>
          <w:rFonts w:hAnsi="黑体"/>
          <w:w w:val="100"/>
          <w:sz w:val="28"/>
        </w:rPr>
        <w:fldChar w:fldCharType="end"/>
      </w:r>
      <w:bookmarkEnd w:id="15"/>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5D39B617">
      <w:pPr>
        <w:rPr>
          <w:rFonts w:hint="eastAsia" w:ascii="宋体" w:hAnsi="宋体"/>
          <w:sz w:val="28"/>
          <w:szCs w:val="28"/>
        </w:rPr>
        <w:sectPr>
          <w:headerReference r:id="rId5" w:type="first"/>
          <w:footerReference r:id="rId8" w:type="first"/>
          <w:headerReference r:id="rId3" w:type="default"/>
          <w:footerReference r:id="rId6" w:type="default"/>
          <w:headerReference r:id="rId4" w:type="even"/>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59264"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59264;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8706AC4">
      <w:pPr>
        <w:pStyle w:val="91"/>
        <w:spacing w:after="468"/>
        <w:rPr>
          <w:rFonts w:hint="eastAsia"/>
        </w:rPr>
      </w:pPr>
      <w:bookmarkStart w:id="16" w:name="BookMark1"/>
      <w:bookmarkStart w:id="17" w:name="_Toc165330608"/>
      <w:r>
        <w:rPr>
          <w:rFonts w:hint="eastAsia"/>
          <w:spacing w:val="320"/>
        </w:rPr>
        <w:t>目</w:t>
      </w:r>
      <w:r>
        <w:rPr>
          <w:rFonts w:hint="eastAsia"/>
        </w:rPr>
        <w:t>录</w:t>
      </w:r>
    </w:p>
    <w:p w14:paraId="3BBCCDC6">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w:instrText>
      </w:r>
      <w:r>
        <w:fldChar w:fldCharType="separate"/>
      </w:r>
      <w:r>
        <w:fldChar w:fldCharType="begin"/>
      </w:r>
      <w:r>
        <w:instrText xml:space="preserve"> HYPERLINK \l "_Toc165330676" </w:instrText>
      </w:r>
      <w:r>
        <w:fldChar w:fldCharType="separate"/>
      </w:r>
      <w:r>
        <w:rPr>
          <w:rStyle w:val="32"/>
        </w:rPr>
        <w:t>前言</w:t>
      </w:r>
      <w:r>
        <w:tab/>
      </w:r>
      <w:r>
        <w:fldChar w:fldCharType="begin"/>
      </w:r>
      <w:r>
        <w:instrText xml:space="preserve"> PAGEREF _Toc165330676 \h </w:instrText>
      </w:r>
      <w:r>
        <w:fldChar w:fldCharType="separate"/>
      </w:r>
      <w:r>
        <w:t>II</w:t>
      </w:r>
      <w:r>
        <w:fldChar w:fldCharType="end"/>
      </w:r>
      <w:r>
        <w:fldChar w:fldCharType="end"/>
      </w:r>
    </w:p>
    <w:p w14:paraId="552F0656">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"_Toc165330677" </w:instrText>
      </w:r>
      <w:r>
        <w:fldChar w:fldCharType="separate"/>
      </w:r>
      <w:r>
        <w:rPr>
          <w:rStyle w:val="32"/>
        </w:rPr>
        <w:t>1  范围</w:t>
      </w:r>
      <w:r>
        <w:tab/>
      </w:r>
      <w:r>
        <w:fldChar w:fldCharType="begin"/>
      </w:r>
      <w:r>
        <w:instrText xml:space="preserve"> PAGEREF _Toc165330677 \h </w:instrText>
      </w:r>
      <w:r>
        <w:fldChar w:fldCharType="separate"/>
      </w:r>
      <w:r>
        <w:t>1</w:t>
      </w:r>
      <w:r>
        <w:fldChar w:fldCharType="end"/>
      </w:r>
      <w:r>
        <w:fldChar w:fldCharType="end"/>
      </w:r>
    </w:p>
    <w:p w14:paraId="0812F02E">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"_Toc165330678" </w:instrText>
      </w:r>
      <w:r>
        <w:fldChar w:fldCharType="separate"/>
      </w:r>
      <w:r>
        <w:rPr>
          <w:rStyle w:val="32"/>
        </w:rPr>
        <w:t>2  规范性引用文件</w:t>
      </w:r>
      <w:r>
        <w:tab/>
      </w:r>
      <w:r>
        <w:fldChar w:fldCharType="begin"/>
      </w:r>
      <w:r>
        <w:instrText xml:space="preserve"> PAGEREF _Toc165330678 \h </w:instrText>
      </w:r>
      <w:r>
        <w:fldChar w:fldCharType="separate"/>
      </w:r>
      <w:r>
        <w:t>1</w:t>
      </w:r>
      <w:r>
        <w:fldChar w:fldCharType="end"/>
      </w:r>
      <w:r>
        <w:fldChar w:fldCharType="end"/>
      </w:r>
    </w:p>
    <w:p w14:paraId="5994CD81">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"_Toc165330679" </w:instrText>
      </w:r>
      <w:r>
        <w:fldChar w:fldCharType="separate"/>
      </w:r>
      <w:r>
        <w:rPr>
          <w:rStyle w:val="32"/>
        </w:rPr>
        <w:t>3  术语和定义</w:t>
      </w:r>
      <w:r>
        <w:tab/>
      </w:r>
      <w:r>
        <w:fldChar w:fldCharType="begin"/>
      </w:r>
      <w:r>
        <w:instrText xml:space="preserve"> PAGEREF _Toc165330679 \h </w:instrText>
      </w:r>
      <w:r>
        <w:fldChar w:fldCharType="separate"/>
      </w:r>
      <w:r>
        <w:t>1</w:t>
      </w:r>
      <w:r>
        <w:fldChar w:fldCharType="end"/>
      </w:r>
      <w:r>
        <w:fldChar w:fldCharType="end"/>
      </w:r>
    </w:p>
    <w:p w14:paraId="3C9CC1EE">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"_Toc165330680" </w:instrText>
      </w:r>
      <w:r>
        <w:fldChar w:fldCharType="separate"/>
      </w:r>
      <w:r>
        <w:rPr>
          <w:rStyle w:val="32"/>
        </w:rPr>
        <w:t>4  培训对象</w:t>
      </w:r>
      <w:r>
        <w:tab/>
      </w:r>
      <w:r>
        <w:fldChar w:fldCharType="begin"/>
      </w:r>
      <w:r>
        <w:instrText xml:space="preserve"> PAGEREF _Toc165330680 \h </w:instrText>
      </w:r>
      <w:r>
        <w:fldChar w:fldCharType="separate"/>
      </w:r>
      <w:r>
        <w:t>2</w:t>
      </w:r>
      <w:r>
        <w:fldChar w:fldCharType="end"/>
      </w:r>
      <w:r>
        <w:fldChar w:fldCharType="end"/>
      </w:r>
    </w:p>
    <w:p w14:paraId="64C888CC">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"_Toc165330681" </w:instrText>
      </w:r>
      <w:r>
        <w:fldChar w:fldCharType="separate"/>
      </w:r>
      <w:r>
        <w:rPr>
          <w:rStyle w:val="32"/>
        </w:rPr>
        <w:t>5  培训机构</w:t>
      </w:r>
      <w:r>
        <w:tab/>
      </w:r>
      <w:r>
        <w:fldChar w:fldCharType="begin"/>
      </w:r>
      <w:r>
        <w:instrText xml:space="preserve"> PAGEREF _Toc165330681 \h </w:instrText>
      </w:r>
      <w:r>
        <w:fldChar w:fldCharType="separate"/>
      </w:r>
      <w:r>
        <w:t>2</w:t>
      </w:r>
      <w:r>
        <w:fldChar w:fldCharType="end"/>
      </w:r>
      <w:r>
        <w:fldChar w:fldCharType="end"/>
      </w:r>
    </w:p>
    <w:p w14:paraId="7C34E2EE">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"_Toc165330682" </w:instrText>
      </w:r>
      <w:r>
        <w:fldChar w:fldCharType="separate"/>
      </w:r>
      <w:r>
        <w:rPr>
          <w:rStyle w:val="32"/>
        </w:rPr>
        <w:t>6  培训内容</w:t>
      </w:r>
      <w:r>
        <w:tab/>
      </w:r>
      <w:r>
        <w:fldChar w:fldCharType="begin"/>
      </w:r>
      <w:r>
        <w:instrText xml:space="preserve"> PAGEREF _Toc165330682 \h </w:instrText>
      </w:r>
      <w:r>
        <w:fldChar w:fldCharType="separate"/>
      </w:r>
      <w:r>
        <w:t>2</w:t>
      </w:r>
      <w:r>
        <w:fldChar w:fldCharType="end"/>
      </w:r>
      <w:r>
        <w:fldChar w:fldCharType="end"/>
      </w:r>
    </w:p>
    <w:p w14:paraId="13F2C916">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"_Toc165330683" </w:instrText>
      </w:r>
      <w:r>
        <w:fldChar w:fldCharType="separate"/>
      </w:r>
      <w:r>
        <w:rPr>
          <w:rStyle w:val="32"/>
        </w:rPr>
        <w:t>7  培训实施</w:t>
      </w:r>
      <w:r>
        <w:tab/>
      </w:r>
      <w:r>
        <w:fldChar w:fldCharType="begin"/>
      </w:r>
      <w:r>
        <w:instrText xml:space="preserve"> PAGEREF _Toc165330683 \h </w:instrText>
      </w:r>
      <w:r>
        <w:fldChar w:fldCharType="separate"/>
      </w:r>
      <w:r>
        <w:t>3</w:t>
      </w:r>
      <w:r>
        <w:fldChar w:fldCharType="end"/>
      </w:r>
      <w:r>
        <w:fldChar w:fldCharType="end"/>
      </w:r>
    </w:p>
    <w:p w14:paraId="641917F3">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"_Toc165330684" </w:instrText>
      </w:r>
      <w:r>
        <w:fldChar w:fldCharType="separate"/>
      </w:r>
      <w:r>
        <w:rPr>
          <w:rStyle w:val="32"/>
        </w:rPr>
        <w:t>附录A（资料性）</w:t>
      </w:r>
      <w:r>
        <w:rPr>
          <w:rStyle w:val="32"/>
          <w:rFonts w:hint="eastAsia"/>
        </w:rPr>
        <w:t>培训效果评价表</w:t>
      </w:r>
      <w:r>
        <w:tab/>
      </w:r>
      <w:r>
        <w:fldChar w:fldCharType="begin"/>
      </w:r>
      <w:r>
        <w:instrText xml:space="preserve"> PAGEREF _Toc165330684 \h </w:instrText>
      </w:r>
      <w:r>
        <w:fldChar w:fldCharType="separate"/>
      </w:r>
      <w:r>
        <w:t>5</w:t>
      </w:r>
      <w:r>
        <w:fldChar w:fldCharType="end"/>
      </w:r>
      <w:r>
        <w:fldChar w:fldCharType="end"/>
      </w:r>
    </w:p>
    <w:p w14:paraId="31B89FA4">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"_Toc165330685" </w:instrText>
      </w:r>
      <w:r>
        <w:fldChar w:fldCharType="separate"/>
      </w:r>
      <w:r>
        <w:rPr>
          <w:rStyle w:val="32"/>
        </w:rPr>
        <w:t>参考文献</w:t>
      </w:r>
      <w:r>
        <w:tab/>
      </w:r>
      <w:r>
        <w:fldChar w:fldCharType="begin"/>
      </w:r>
      <w:r>
        <w:instrText xml:space="preserve"> PAGEREF _Toc165330685 \h </w:instrText>
      </w:r>
      <w:r>
        <w:fldChar w:fldCharType="separate"/>
      </w:r>
      <w:r>
        <w:t>11</w:t>
      </w:r>
      <w:r>
        <w:fldChar w:fldCharType="end"/>
      </w:r>
      <w:r>
        <w:fldChar w:fldCharType="end"/>
      </w:r>
    </w:p>
    <w:p w14:paraId="57DE40A7">
      <w:pPr>
        <w:pStyle w:val="91"/>
        <w:spacing w:after="468"/>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16"/>
    <w:p w14:paraId="7E9186A9">
      <w:pPr>
        <w:pStyle w:val="89"/>
        <w:spacing w:before="900" w:after="468"/>
      </w:pPr>
      <w:bookmarkStart w:id="18" w:name="_Toc165330676"/>
      <w:bookmarkStart w:id="19" w:name="BookMark2"/>
      <w:r>
        <w:rPr>
          <w:spacing w:val="320"/>
        </w:rPr>
        <w:t>前</w:t>
      </w:r>
      <w:r>
        <w:t>言</w:t>
      </w:r>
      <w:bookmarkEnd w:id="17"/>
      <w:bookmarkEnd w:id="18"/>
    </w:p>
    <w:p w14:paraId="2FE7F89B">
      <w:pPr>
        <w:pStyle w:val="56"/>
        <w:ind w:firstLine="420"/>
      </w:pPr>
      <w:r>
        <w:rPr>
          <w:rFonts w:hint="eastAsia"/>
        </w:rPr>
        <w:t>本文件按照GB/T 1.1—2020《标准化工作导则  第1部分：标准化文件的结构和起草规则》的规定起草。</w:t>
      </w:r>
    </w:p>
    <w:p w14:paraId="71392BD8">
      <w:pPr>
        <w:pStyle w:val="56"/>
        <w:ind w:firstLine="420"/>
      </w:pPr>
      <w:r>
        <w:rPr>
          <w:rFonts w:hint="eastAsia"/>
        </w:rPr>
        <w:t>本文件由太原市卫生健康委员会提出并监督实施。</w:t>
      </w:r>
    </w:p>
    <w:p w14:paraId="3953FFFF">
      <w:pPr>
        <w:pStyle w:val="56"/>
        <w:ind w:firstLine="420"/>
      </w:pPr>
      <w:r>
        <w:rPr>
          <w:rFonts w:hint="eastAsia"/>
        </w:rPr>
        <w:t>太原市市场监督管理局对标准的组织实施情况进行监督检查。</w:t>
      </w:r>
    </w:p>
    <w:p w14:paraId="66909D4C">
      <w:pPr>
        <w:pStyle w:val="56"/>
        <w:ind w:firstLine="420"/>
      </w:pPr>
      <w:r>
        <w:rPr>
          <w:rFonts w:hint="eastAsia"/>
        </w:rPr>
        <w:t>本文件由太原市卫生健康标准化技术委员会（TYS/TC 06）归口。</w:t>
      </w:r>
    </w:p>
    <w:p w14:paraId="54EF4746">
      <w:pPr>
        <w:pStyle w:val="56"/>
        <w:ind w:firstLine="420"/>
      </w:pPr>
      <w:r>
        <w:rPr>
          <w:rFonts w:hint="eastAsia"/>
        </w:rPr>
        <w:t>本文件起草单位：太原市妇幼保健院、太原市第二人民医院、太原市精神病医院。</w:t>
      </w:r>
    </w:p>
    <w:p w14:paraId="7A8E1A06">
      <w:pPr>
        <w:ind w:firstLine="420" w:firstLineChars="200"/>
        <w:rPr>
          <w:rFonts w:ascii="宋体" w:hAnsi="Times New Roman"/>
          <w:kern w:val="0"/>
          <w:szCs w:val="20"/>
        </w:rPr>
      </w:pPr>
      <w:r>
        <w:rPr>
          <w:rFonts w:hint="eastAsia"/>
        </w:rPr>
        <w:t>本文件主要起草人：</w:t>
      </w:r>
      <w:r>
        <w:rPr>
          <w:rFonts w:hint="eastAsia" w:ascii="宋体" w:hAnsi="Times New Roman"/>
          <w:kern w:val="0"/>
          <w:szCs w:val="20"/>
        </w:rPr>
        <w:t>邓  洋、郝明鱼、刘春娟、杨海澜、王永红、高建勋、杨慧霞、双卫兵、王斌红、杜秀萍、贺素娟、乔翠峰、索玉平、张眉花、孙 萍。</w:t>
      </w:r>
    </w:p>
    <w:p w14:paraId="388950F7">
      <w:pPr>
        <w:pStyle w:val="56"/>
        <w:ind w:firstLine="420"/>
      </w:pPr>
    </w:p>
    <w:p w14:paraId="06F3E615">
      <w:pPr>
        <w:pStyle w:val="56"/>
        <w:ind w:firstLine="420"/>
      </w:pPr>
    </w:p>
    <w:p w14:paraId="0A2EFF4A">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19"/>
    <w:p w14:paraId="682B8170">
      <w:pPr>
        <w:spacing w:line="20" w:lineRule="exact"/>
        <w:jc w:val="center"/>
        <w:rPr>
          <w:rFonts w:hint="eastAsia" w:ascii="黑体" w:hAnsi="黑体" w:eastAsia="黑体"/>
          <w:sz w:val="32"/>
          <w:szCs w:val="32"/>
        </w:rPr>
      </w:pPr>
      <w:bookmarkStart w:id="20" w:name="BookMark4"/>
    </w:p>
    <w:p w14:paraId="68119B2C">
      <w:pPr>
        <w:spacing w:line="20" w:lineRule="exact"/>
        <w:jc w:val="center"/>
        <w:rPr>
          <w:rFonts w:hint="eastAsia" w:ascii="黑体" w:hAnsi="黑体" w:eastAsia="黑体"/>
          <w:sz w:val="32"/>
          <w:szCs w:val="32"/>
        </w:rPr>
      </w:pPr>
    </w:p>
    <w:sdt>
      <w:sdtPr>
        <w:tag w:val="NEW_STAND_NAME"/>
        <w:id w:val="595910757"/>
        <w:lock w:val="sdtLocked"/>
        <w:placeholder>
          <w:docPart w:val="056A3EB2BAFF43359BB7766DD3765F2D"/>
        </w:placeholder>
      </w:sdtPr>
      <w:sdtContent>
        <w:p w14:paraId="067ADFFF">
          <w:pPr>
            <w:pStyle w:val="177"/>
            <w:spacing w:before="3" w:beforeLines="1" w:after="686" w:afterLines="220"/>
            <w:rPr>
              <w:rFonts w:hint="eastAsia"/>
            </w:rPr>
          </w:pPr>
          <w:bookmarkStart w:id="21" w:name="NEW_STAND_NAME"/>
          <w:r>
            <w:rPr>
              <w:rFonts w:hint="eastAsia"/>
            </w:rPr>
            <w:t>婚前保健医学技术培训规范</w:t>
          </w:r>
        </w:p>
      </w:sdtContent>
    </w:sdt>
    <w:bookmarkEnd w:id="21"/>
    <w:p w14:paraId="32EFFA87">
      <w:pPr>
        <w:pStyle w:val="104"/>
        <w:spacing w:before="312" w:after="312"/>
      </w:pPr>
      <w:bookmarkStart w:id="22" w:name="_Toc24884211"/>
      <w:bookmarkStart w:id="23" w:name="_Toc165330677"/>
      <w:bookmarkStart w:id="24" w:name="_Toc26648465"/>
      <w:bookmarkStart w:id="25" w:name="_Toc24884218"/>
      <w:bookmarkStart w:id="26" w:name="_Toc17233325"/>
      <w:bookmarkStart w:id="27" w:name="_Toc97191423"/>
      <w:bookmarkStart w:id="28" w:name="_Toc165330609"/>
      <w:bookmarkStart w:id="29" w:name="_Toc17233333"/>
      <w:bookmarkStart w:id="30" w:name="_Toc26986771"/>
      <w:bookmarkStart w:id="31" w:name="_Toc26718930"/>
      <w:bookmarkStart w:id="32" w:name="_Toc26986530"/>
      <w:r>
        <w:rPr>
          <w:rFonts w:hint="eastAsia"/>
        </w:rPr>
        <w:t>范围</w:t>
      </w:r>
      <w:bookmarkEnd w:id="22"/>
      <w:bookmarkEnd w:id="23"/>
      <w:bookmarkEnd w:id="24"/>
      <w:bookmarkEnd w:id="25"/>
      <w:bookmarkEnd w:id="26"/>
      <w:bookmarkEnd w:id="27"/>
      <w:bookmarkEnd w:id="28"/>
      <w:bookmarkEnd w:id="29"/>
      <w:bookmarkEnd w:id="30"/>
      <w:bookmarkEnd w:id="31"/>
      <w:bookmarkEnd w:id="32"/>
    </w:p>
    <w:p w14:paraId="3B6ACC0F">
      <w:pPr>
        <w:pStyle w:val="56"/>
        <w:ind w:firstLine="420"/>
      </w:pPr>
      <w:bookmarkStart w:id="33" w:name="_Hlk165322294"/>
      <w:bookmarkStart w:id="34" w:name="_Toc24884212"/>
      <w:bookmarkStart w:id="35" w:name="_Toc24884219"/>
      <w:bookmarkStart w:id="36" w:name="_Toc17233326"/>
      <w:bookmarkStart w:id="37" w:name="_Toc26648466"/>
      <w:bookmarkStart w:id="38" w:name="_Toc17233334"/>
      <w:r>
        <w:rPr>
          <w:rFonts w:hint="eastAsia"/>
        </w:rPr>
        <w:t>本文件规定了婚前保健医学技术培训的对象、机构、内容和实施。</w:t>
      </w:r>
    </w:p>
    <w:p w14:paraId="0B232C13">
      <w:pPr>
        <w:pStyle w:val="56"/>
        <w:ind w:firstLine="420"/>
        <w:rPr>
          <w:color w:val="FF0000"/>
        </w:rPr>
      </w:pPr>
      <w:r>
        <w:rPr>
          <w:rFonts w:hint="eastAsia"/>
        </w:rPr>
        <w:t>本文件适用于婚前保健职业培训。</w:t>
      </w:r>
      <w:bookmarkEnd w:id="33"/>
    </w:p>
    <w:p w14:paraId="5F5E9976">
      <w:pPr>
        <w:pStyle w:val="104"/>
        <w:spacing w:before="312" w:after="312"/>
      </w:pPr>
      <w:bookmarkStart w:id="39" w:name="_Toc165330610"/>
      <w:bookmarkStart w:id="40" w:name="_Toc26718931"/>
      <w:bookmarkStart w:id="41" w:name="_Toc26986772"/>
      <w:bookmarkStart w:id="42" w:name="_Toc97191424"/>
      <w:bookmarkStart w:id="43" w:name="_Toc26986531"/>
      <w:bookmarkStart w:id="44" w:name="_Toc165330678"/>
      <w:r>
        <w:rPr>
          <w:rFonts w:hint="eastAsia"/>
        </w:rPr>
        <w:t>规范性引用文件</w:t>
      </w:r>
      <w:bookmarkEnd w:id="34"/>
      <w:bookmarkEnd w:id="35"/>
      <w:bookmarkEnd w:id="36"/>
      <w:bookmarkEnd w:id="37"/>
      <w:bookmarkEnd w:id="38"/>
      <w:bookmarkEnd w:id="39"/>
      <w:bookmarkEnd w:id="40"/>
      <w:bookmarkEnd w:id="41"/>
      <w:bookmarkEnd w:id="42"/>
      <w:bookmarkEnd w:id="43"/>
      <w:bookmarkEnd w:id="44"/>
    </w:p>
    <w:sdt>
      <w:sdtPr>
        <w:rPr>
          <w:rFonts w:hint="eastAsia"/>
        </w:rPr>
        <w:id w:val="715848253"/>
        <w:placeholder>
          <w:docPart w:val="D38ABB51C6AA4E9C8D4CD09BD4924C9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4B32256C">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DD28D1B">
      <w:pPr>
        <w:pStyle w:val="56"/>
        <w:ind w:firstLine="420"/>
      </w:pPr>
      <w:r>
        <w:rPr>
          <w:rFonts w:hint="eastAsia"/>
        </w:rPr>
        <w:t>WS 213     丙型病毒性肝炎诊断标准</w:t>
      </w:r>
    </w:p>
    <w:p w14:paraId="717C1BB9">
      <w:pPr>
        <w:pStyle w:val="56"/>
        <w:ind w:firstLine="420"/>
      </w:pPr>
      <w:r>
        <w:rPr>
          <w:rFonts w:hint="eastAsia"/>
        </w:rPr>
        <w:t>WS/T 235   尖锐湿疣诊断</w:t>
      </w:r>
    </w:p>
    <w:p w14:paraId="41407D05">
      <w:pPr>
        <w:pStyle w:val="56"/>
        <w:ind w:firstLine="420"/>
      </w:pPr>
      <w:r>
        <w:rPr>
          <w:rFonts w:hint="eastAsia"/>
        </w:rPr>
        <w:t>WS/T 236   生殖器疱疹诊断</w:t>
      </w:r>
    </w:p>
    <w:p w14:paraId="6209098C">
      <w:pPr>
        <w:pStyle w:val="56"/>
        <w:ind w:firstLine="420"/>
      </w:pPr>
      <w:r>
        <w:rPr>
          <w:rFonts w:hint="eastAsia"/>
        </w:rPr>
        <w:t>WS/T 268   淋病诊断</w:t>
      </w:r>
    </w:p>
    <w:p w14:paraId="0FC02CCF">
      <w:pPr>
        <w:pStyle w:val="56"/>
        <w:ind w:firstLine="420"/>
      </w:pPr>
      <w:r>
        <w:rPr>
          <w:rFonts w:hint="eastAsia"/>
        </w:rPr>
        <w:t>WS/T 273   梅毒诊断</w:t>
      </w:r>
    </w:p>
    <w:p w14:paraId="5A83B8B8">
      <w:pPr>
        <w:pStyle w:val="56"/>
        <w:ind w:firstLine="420"/>
      </w:pPr>
      <w:r>
        <w:rPr>
          <w:rFonts w:hint="eastAsia"/>
        </w:rPr>
        <w:t>WS 288     肺结核诊断标准</w:t>
      </w:r>
    </w:p>
    <w:p w14:paraId="0A525B8A">
      <w:pPr>
        <w:pStyle w:val="56"/>
        <w:ind w:firstLine="420"/>
      </w:pPr>
      <w:r>
        <w:rPr>
          <w:rFonts w:hint="eastAsia"/>
        </w:rPr>
        <w:t>WS 298     甲型病毒性肝炎诊断标准</w:t>
      </w:r>
    </w:p>
    <w:p w14:paraId="148E77CE">
      <w:pPr>
        <w:pStyle w:val="56"/>
        <w:ind w:firstLine="420"/>
      </w:pPr>
      <w:r>
        <w:rPr>
          <w:rFonts w:hint="eastAsia"/>
        </w:rPr>
        <w:t>WS 299     乙型病毒性肝炎诊断标准</w:t>
      </w:r>
    </w:p>
    <w:p w14:paraId="3896D5EE">
      <w:pPr>
        <w:pStyle w:val="56"/>
        <w:ind w:firstLine="420"/>
      </w:pPr>
      <w:r>
        <w:rPr>
          <w:rFonts w:hint="eastAsia"/>
        </w:rPr>
        <w:t>WS 300     丁型病毒性肝炎诊断标准</w:t>
      </w:r>
    </w:p>
    <w:p w14:paraId="0D99D8DE">
      <w:pPr>
        <w:pStyle w:val="56"/>
        <w:ind w:firstLine="420"/>
      </w:pPr>
      <w:r>
        <w:rPr>
          <w:rFonts w:hint="eastAsia"/>
        </w:rPr>
        <w:t>WS 301     戊型病毒性肝炎诊断标准</w:t>
      </w:r>
    </w:p>
    <w:p w14:paraId="6221621C">
      <w:pPr>
        <w:pStyle w:val="56"/>
        <w:ind w:firstLine="420"/>
      </w:pPr>
      <w:r>
        <w:rPr>
          <w:rFonts w:hint="eastAsia"/>
        </w:rPr>
        <w:t>WS/T 453   丙型病毒性肝炎筛查及管理</w:t>
      </w:r>
    </w:p>
    <w:p w14:paraId="35BDC57B">
      <w:pPr>
        <w:pStyle w:val="104"/>
        <w:spacing w:before="312" w:after="312"/>
      </w:pPr>
      <w:bookmarkStart w:id="45" w:name="_Toc165330679"/>
      <w:bookmarkStart w:id="46" w:name="_Toc97191425"/>
      <w:bookmarkStart w:id="47" w:name="_Toc165330611"/>
      <w:r>
        <w:rPr>
          <w:rFonts w:hint="eastAsia"/>
          <w:szCs w:val="21"/>
        </w:rPr>
        <w:t>术语和定义</w:t>
      </w:r>
      <w:bookmarkEnd w:id="45"/>
      <w:bookmarkEnd w:id="46"/>
      <w:bookmarkEnd w:id="47"/>
    </w:p>
    <w:sdt>
      <w:sdtPr>
        <w:id w:val="-1909835108"/>
        <w:placeholder>
          <w:docPart w:val="A37D5A4D6AC447E1ABE9A3F9927AA92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C4DDC72">
          <w:pPr>
            <w:pStyle w:val="56"/>
            <w:ind w:firstLine="420"/>
          </w:pPr>
          <w:bookmarkStart w:id="48" w:name="_Toc26986532"/>
          <w:bookmarkEnd w:id="48"/>
          <w:r>
            <w:t>下列术语和定义适用于本文件。</w:t>
          </w:r>
        </w:p>
      </w:sdtContent>
    </w:sdt>
    <w:p w14:paraId="620ED64E">
      <w:pPr>
        <w:pStyle w:val="56"/>
        <w:ind w:firstLine="199" w:firstLineChars="95"/>
      </w:pPr>
    </w:p>
    <w:p w14:paraId="6E4066D1">
      <w:pPr>
        <w:pStyle w:val="223"/>
        <w:ind w:left="420" w:hanging="420" w:hangingChars="200"/>
        <w:rPr>
          <w:rFonts w:hint="eastAsia" w:ascii="黑体" w:hAnsi="黑体" w:eastAsia="黑体"/>
        </w:rPr>
      </w:pPr>
    </w:p>
    <w:p w14:paraId="37B56320">
      <w:pPr>
        <w:pStyle w:val="223"/>
        <w:numPr>
          <w:ilvl w:val="0"/>
          <w:numId w:val="0"/>
        </w:numPr>
        <w:ind w:left="420"/>
        <w:rPr>
          <w:rFonts w:hint="eastAsia" w:ascii="黑体" w:hAnsi="黑体" w:eastAsia="黑体"/>
        </w:rPr>
      </w:pPr>
      <w:r>
        <w:rPr>
          <w:rFonts w:hint="eastAsia" w:ascii="黑体" w:hAnsi="黑体" w:eastAsia="黑体"/>
        </w:rPr>
        <w:t>严重遗传性疾病</w:t>
      </w:r>
    </w:p>
    <w:p w14:paraId="44A89E90">
      <w:pPr>
        <w:pStyle w:val="223"/>
        <w:numPr>
          <w:ilvl w:val="2"/>
          <w:numId w:val="0"/>
        </w:numPr>
        <w:ind w:firstLine="420" w:firstLineChars="200"/>
      </w:pPr>
      <w:r>
        <w:rPr>
          <w:rFonts w:hAnsi="宋体" w:cs="宋体"/>
          <w:szCs w:val="21"/>
        </w:rPr>
        <w:t>由于遗传因素先天形成，患者全部或部分丧失自主生活能力，子代再现风险高，医学上认为不宜生育的疾病。</w:t>
      </w:r>
    </w:p>
    <w:p w14:paraId="13D7CF49">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遗传咨询</w:t>
      </w:r>
    </w:p>
    <w:p w14:paraId="5937D63F">
      <w:pPr>
        <w:pStyle w:val="56"/>
        <w:ind w:firstLine="420"/>
      </w:pPr>
      <w:r>
        <w:rPr>
          <w:rFonts w:hint="eastAsia"/>
        </w:rPr>
        <w:t>遗传咨询又称遗传商谈，是遗传病患者及其家属提出有关遗传性疾病的问题，由咨询医生就该病的病因、遗传方式、再发风险、防治措施、预后、是否适合于生育及有无产前诊断手段等进行解答，并提出咨询意见。</w:t>
      </w:r>
    </w:p>
    <w:p w14:paraId="4E23079A">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指定传染病</w:t>
      </w:r>
    </w:p>
    <w:p w14:paraId="60ED0C89">
      <w:pPr>
        <w:pStyle w:val="56"/>
        <w:ind w:firstLine="420"/>
        <w:rPr>
          <w:rFonts w:ascii="黑体" w:hAnsi="黑体" w:eastAsia="黑体"/>
        </w:rPr>
      </w:pPr>
      <w:r>
        <w:rPr>
          <w:rFonts w:hint="eastAsia"/>
        </w:rPr>
        <w:t>指定传染病是指《中华人民共和国传染病防治法》中规定的艾滋病、淋病、梅毒，以及医学上认为影响结婚和生育的其他传染病。</w:t>
      </w:r>
    </w:p>
    <w:p w14:paraId="3B6D848E">
      <w:pPr>
        <w:pStyle w:val="223"/>
        <w:ind w:left="420" w:hanging="420" w:hangingChars="200"/>
        <w:rPr>
          <w:rFonts w:hint="eastAsia" w:ascii="黑体" w:hAnsi="黑体" w:eastAsia="黑体"/>
        </w:rPr>
      </w:pPr>
      <w:r>
        <w:rPr>
          <w:rFonts w:hint="eastAsia" w:ascii="黑体" w:hAnsi="黑体" w:eastAsia="黑体"/>
        </w:rPr>
        <w:br w:type="textWrapping"/>
      </w:r>
      <w:r>
        <w:rPr>
          <w:rFonts w:hint="eastAsia" w:ascii="黑体" w:hAnsi="黑体" w:eastAsia="黑体"/>
        </w:rPr>
        <w:t>重要脏器疾病</w:t>
      </w:r>
    </w:p>
    <w:p w14:paraId="0444A605">
      <w:pPr>
        <w:pStyle w:val="56"/>
        <w:ind w:firstLine="420"/>
        <w:rPr>
          <w:rFonts w:hint="eastAsia"/>
        </w:rPr>
      </w:pPr>
      <w:r>
        <w:rPr>
          <w:rFonts w:hint="eastAsia"/>
        </w:rPr>
        <w:t>重要脏器疾病指人类赖以生存的某些重要脏器因疾病而发生弥漫性破坏又不能修复时，最终必将造成该脏器功能的进行性衰竭，对结婚具有影响，应当劝阻结婚、指导生育的疾病。</w:t>
      </w:r>
    </w:p>
    <w:p w14:paraId="58A1B59A">
      <w:pPr>
        <w:pStyle w:val="223"/>
        <w:ind w:left="420" w:hanging="420" w:hangingChars="200"/>
        <w:rPr>
          <w:rFonts w:hint="eastAsia" w:ascii="黑体" w:hAnsi="黑体" w:eastAsia="黑体"/>
        </w:rPr>
      </w:pPr>
      <w:r>
        <w:rPr>
          <w:rFonts w:hint="eastAsia" w:ascii="黑体" w:hAnsi="黑体" w:eastAsia="黑体"/>
        </w:rPr>
        <w:br w:type="textWrapping"/>
      </w:r>
      <w:r>
        <w:rPr>
          <w:rFonts w:hint="eastAsia" w:ascii="黑体" w:hAnsi="黑体" w:eastAsia="黑体"/>
        </w:rPr>
        <w:t>有关精神病</w:t>
      </w:r>
    </w:p>
    <w:p w14:paraId="4EC0C018">
      <w:pPr>
        <w:pStyle w:val="56"/>
        <w:ind w:firstLine="420" w:firstLineChars="0"/>
      </w:pPr>
      <w:r>
        <w:rPr>
          <w:rFonts w:hint="eastAsia"/>
        </w:rPr>
        <w:t>有关精神病指</w:t>
      </w:r>
      <w:r>
        <w:fldChar w:fldCharType="begin"/>
      </w:r>
      <w:r>
        <w:instrText xml:space="preserve"> HYPERLINK "http://act1.health.sohu.com/mc/jibing3.php?diseaseid=556" \t "_blank" </w:instrText>
      </w:r>
      <w:r>
        <w:fldChar w:fldCharType="separate"/>
      </w:r>
      <w:r>
        <w:fldChar w:fldCharType="end"/>
      </w:r>
      <w:r>
        <w:fldChar w:fldCharType="begin"/>
      </w:r>
      <w:r>
        <w:instrText xml:space="preserve"> HYPERLINK "http://act1.health.sohu.com/mc/jibing3.php?diseaseid=562" \t "_blank" </w:instrText>
      </w:r>
      <w:r>
        <w:fldChar w:fldCharType="separate"/>
      </w:r>
      <w:r>
        <w:rPr>
          <w:rFonts w:hint="eastAsia"/>
        </w:rPr>
        <w:t>精神分裂</w:t>
      </w:r>
      <w:r>
        <w:rPr>
          <w:rFonts w:hint="eastAsia"/>
        </w:rPr>
        <w:fldChar w:fldCharType="end"/>
      </w:r>
      <w:r>
        <w:rPr>
          <w:rFonts w:hint="eastAsia"/>
        </w:rPr>
        <w:t>症、躁狂</w:t>
      </w:r>
      <w:r>
        <w:fldChar w:fldCharType="begin"/>
      </w:r>
      <w:r>
        <w:instrText xml:space="preserve"> HYPERLINK "http://act1.health.sohu.com/mc/jibing3.php?diseaseid=582" \t "_blank" </w:instrText>
      </w:r>
      <w:r>
        <w:fldChar w:fldCharType="separate"/>
      </w:r>
      <w:r>
        <w:rPr>
          <w:rFonts w:hint="eastAsia"/>
        </w:rPr>
        <w:t>抑郁</w:t>
      </w:r>
      <w:r>
        <w:rPr>
          <w:rFonts w:hint="eastAsia"/>
        </w:rPr>
        <w:fldChar w:fldCharType="end"/>
      </w:r>
      <w:r>
        <w:rPr>
          <w:rFonts w:hint="eastAsia"/>
        </w:rPr>
        <w:t>型精神病以及其他重型精神病。</w:t>
      </w:r>
    </w:p>
    <w:p w14:paraId="539628D1">
      <w:pPr>
        <w:pStyle w:val="104"/>
        <w:spacing w:before="312" w:after="312"/>
      </w:pPr>
      <w:bookmarkStart w:id="49" w:name="_Toc165330612"/>
      <w:bookmarkStart w:id="50" w:name="_Toc165330680"/>
      <w:r>
        <w:rPr>
          <w:rFonts w:hint="eastAsia"/>
        </w:rPr>
        <w:t>培训对象</w:t>
      </w:r>
      <w:bookmarkEnd w:id="49"/>
      <w:bookmarkEnd w:id="50"/>
    </w:p>
    <w:p w14:paraId="42A8BA6F">
      <w:pPr>
        <w:pStyle w:val="56"/>
        <w:ind w:firstLine="420"/>
      </w:pPr>
      <w:r>
        <w:rPr>
          <w:rFonts w:hint="eastAsia"/>
        </w:rPr>
        <w:t>从事或准备从事婚前保健工作的人员。</w:t>
      </w:r>
    </w:p>
    <w:p w14:paraId="5E050C5D">
      <w:pPr>
        <w:pStyle w:val="104"/>
        <w:spacing w:before="312" w:after="312"/>
      </w:pPr>
      <w:bookmarkStart w:id="51" w:name="_Toc165330681"/>
      <w:bookmarkStart w:id="52" w:name="_Toc165330613"/>
      <w:r>
        <w:rPr>
          <w:rFonts w:hint="eastAsia"/>
        </w:rPr>
        <w:t>培训机构</w:t>
      </w:r>
      <w:bookmarkEnd w:id="51"/>
      <w:bookmarkEnd w:id="52"/>
    </w:p>
    <w:p w14:paraId="02B8360A">
      <w:pPr>
        <w:pStyle w:val="105"/>
        <w:spacing w:before="156" w:after="156"/>
      </w:pPr>
      <w:r>
        <w:rPr>
          <w:rFonts w:hint="eastAsia"/>
        </w:rPr>
        <w:t>基本要求</w:t>
      </w:r>
    </w:p>
    <w:p w14:paraId="6FFDC079">
      <w:pPr>
        <w:pStyle w:val="165"/>
        <w:ind w:left="0"/>
        <w:rPr>
          <w:color w:val="000000" w:themeColor="text1"/>
          <w14:textFill>
            <w14:solidFill>
              <w14:schemeClr w14:val="tx1"/>
            </w14:solidFill>
          </w14:textFill>
        </w:rPr>
      </w:pPr>
      <w:r>
        <w:rPr>
          <w:rFonts w:hint="eastAsia"/>
          <w:color w:val="000000" w:themeColor="text1"/>
          <w14:textFill>
            <w14:solidFill>
              <w14:schemeClr w14:val="tx1"/>
            </w14:solidFill>
          </w14:textFill>
        </w:rPr>
        <w:t>能承担婚前保健培训，并具有独立法人资格、具有相应资质的机构或者妇幼保健、医疗机构等。</w:t>
      </w:r>
    </w:p>
    <w:p w14:paraId="74CDCD8E">
      <w:pPr>
        <w:pStyle w:val="165"/>
        <w:ind w:left="0"/>
      </w:pPr>
      <w:r>
        <w:rPr>
          <w:rFonts w:hint="eastAsia"/>
        </w:rPr>
        <w:t>应配备与培训内容和规模相适应的师资队伍。</w:t>
      </w:r>
    </w:p>
    <w:p w14:paraId="1653AB36">
      <w:pPr>
        <w:pStyle w:val="165"/>
        <w:ind w:left="0"/>
      </w:pPr>
      <w:r>
        <w:rPr>
          <w:rFonts w:hint="eastAsia"/>
        </w:rPr>
        <w:t>应建立完善的管理制度并组织实施。</w:t>
      </w:r>
    </w:p>
    <w:p w14:paraId="22DBFC61">
      <w:pPr>
        <w:pStyle w:val="165"/>
        <w:ind w:left="0"/>
      </w:pPr>
      <w:r>
        <w:rPr>
          <w:rFonts w:hint="eastAsia"/>
        </w:rPr>
        <w:t>行政管理团队应能保证教学秩序、生活服务、设备维护、安全保卫等行政管理事务的正常运行。</w:t>
      </w:r>
    </w:p>
    <w:p w14:paraId="6C6DCCD5">
      <w:pPr>
        <w:pStyle w:val="105"/>
        <w:spacing w:before="156" w:after="156"/>
      </w:pPr>
      <w:r>
        <w:rPr>
          <w:rFonts w:hint="eastAsia"/>
        </w:rPr>
        <w:t>师资管理</w:t>
      </w:r>
    </w:p>
    <w:p w14:paraId="4B57FF0A">
      <w:pPr>
        <w:pStyle w:val="165"/>
        <w:ind w:left="0"/>
      </w:pPr>
      <w:r>
        <w:rPr>
          <w:rFonts w:hint="eastAsia"/>
        </w:rPr>
        <w:t>培训机构应聘用具备专业副主任医师资质以上的临床医师组建师资队伍。</w:t>
      </w:r>
    </w:p>
    <w:p w14:paraId="09DFFF9F">
      <w:pPr>
        <w:pStyle w:val="165"/>
        <w:ind w:left="0"/>
      </w:pPr>
      <w:r>
        <w:rPr>
          <w:rFonts w:hint="eastAsia"/>
        </w:rPr>
        <w:t>应进行专业师资培训，或者通过参加教研活动、进修学习及其他形式继续教育方式定期组织师资培训。</w:t>
      </w:r>
    </w:p>
    <w:p w14:paraId="715E3A32">
      <w:pPr>
        <w:pStyle w:val="104"/>
        <w:spacing w:before="312" w:after="312"/>
      </w:pPr>
      <w:bookmarkStart w:id="53" w:name="_Toc165330614"/>
      <w:bookmarkStart w:id="54" w:name="_Toc165330682"/>
      <w:r>
        <w:rPr>
          <w:rFonts w:hint="eastAsia"/>
        </w:rPr>
        <w:t>培训内容</w:t>
      </w:r>
      <w:bookmarkEnd w:id="53"/>
      <w:bookmarkEnd w:id="54"/>
    </w:p>
    <w:p w14:paraId="46EB7C49">
      <w:pPr>
        <w:pStyle w:val="105"/>
        <w:spacing w:before="156" w:after="156"/>
      </w:pPr>
      <w:r>
        <w:rPr>
          <w:rFonts w:hint="eastAsia"/>
        </w:rPr>
        <w:t>理论知识培训</w:t>
      </w:r>
    </w:p>
    <w:p w14:paraId="530BDA8E">
      <w:pPr>
        <w:pStyle w:val="56"/>
        <w:ind w:firstLine="420"/>
        <w:rPr>
          <w:szCs w:val="21"/>
        </w:rPr>
      </w:pPr>
      <w:r>
        <w:rPr>
          <w:rFonts w:hint="eastAsia"/>
        </w:rPr>
        <w:t>包括但不限于：职业道德基本知识、职业守则、工作基础知识、相关法律法规、</w:t>
      </w:r>
      <w:r>
        <w:rPr>
          <w:rFonts w:hint="eastAsia"/>
          <w:szCs w:val="21"/>
        </w:rPr>
        <w:t>群体</w:t>
      </w:r>
      <w:r>
        <w:rPr>
          <w:rFonts w:hint="eastAsia" w:hAnsi="宋体" w:cs="宋体"/>
          <w:szCs w:val="21"/>
        </w:rPr>
        <w:t>健康教育及宣传等</w:t>
      </w:r>
      <w:r>
        <w:rPr>
          <w:rFonts w:hint="eastAsia"/>
        </w:rPr>
        <w:t>婚前保健业务及管理知识</w:t>
      </w:r>
      <w:r>
        <w:rPr>
          <w:rFonts w:hint="eastAsia"/>
          <w:szCs w:val="21"/>
        </w:rPr>
        <w:t>。</w:t>
      </w:r>
    </w:p>
    <w:p w14:paraId="08CC51DB">
      <w:pPr>
        <w:pStyle w:val="105"/>
        <w:spacing w:before="156" w:after="156"/>
      </w:pPr>
      <w:r>
        <w:rPr>
          <w:rFonts w:hint="eastAsia"/>
        </w:rPr>
        <w:t>专业技能培训</w:t>
      </w:r>
    </w:p>
    <w:p w14:paraId="216CF0FD">
      <w:pPr>
        <w:pStyle w:val="65"/>
        <w:spacing w:before="156" w:after="156"/>
        <w:ind w:left="0"/>
      </w:pPr>
      <w:r>
        <w:rPr>
          <w:rFonts w:hint="eastAsia"/>
        </w:rPr>
        <w:t>婚前医学检查</w:t>
      </w:r>
    </w:p>
    <w:p w14:paraId="6B65D6C0">
      <w:pPr>
        <w:pStyle w:val="132"/>
        <w:numPr>
          <w:ilvl w:val="0"/>
          <w:numId w:val="0"/>
        </w:numPr>
        <w:ind w:left="851" w:hanging="426"/>
      </w:pPr>
      <w:r>
        <w:rPr>
          <w:rFonts w:hint="eastAsia"/>
        </w:rPr>
        <w:t>包括但不限于：</w:t>
      </w:r>
    </w:p>
    <w:p w14:paraId="3CEC7079">
      <w:pPr>
        <w:pStyle w:val="132"/>
        <w:tabs>
          <w:tab w:val="left" w:pos="851"/>
          <w:tab w:val="clear" w:pos="1419"/>
        </w:tabs>
        <w:ind w:left="851"/>
      </w:pPr>
      <w:r>
        <w:rPr>
          <w:rFonts w:hint="eastAsia"/>
        </w:rPr>
        <w:t>主要疾病（严重遗传性疾病、指定传染病、有关精神病、重要脏器疾病、生殖器官异常疾病的相关知识）；</w:t>
      </w:r>
    </w:p>
    <w:p w14:paraId="55A39B03">
      <w:pPr>
        <w:pStyle w:val="132"/>
        <w:tabs>
          <w:tab w:val="left" w:pos="851"/>
          <w:tab w:val="clear" w:pos="1419"/>
        </w:tabs>
        <w:ind w:left="851"/>
      </w:pPr>
      <w:r>
        <w:rPr>
          <w:rFonts w:hint="eastAsia"/>
        </w:rPr>
        <w:t>检查项目（病史询问、全身体格检查、常规辅助检查、其他特殊检查）；</w:t>
      </w:r>
    </w:p>
    <w:p w14:paraId="007E9FC1">
      <w:pPr>
        <w:pStyle w:val="132"/>
        <w:tabs>
          <w:tab w:val="left" w:pos="851"/>
          <w:tab w:val="clear" w:pos="1419"/>
        </w:tabs>
        <w:ind w:left="851"/>
      </w:pPr>
      <w:r>
        <w:rPr>
          <w:rFonts w:hint="eastAsia"/>
        </w:rPr>
        <w:t>转诊与会诊；</w:t>
      </w:r>
    </w:p>
    <w:p w14:paraId="14C3648A">
      <w:pPr>
        <w:pStyle w:val="132"/>
        <w:tabs>
          <w:tab w:val="left" w:pos="851"/>
          <w:tab w:val="clear" w:pos="1419"/>
        </w:tabs>
        <w:ind w:left="851"/>
      </w:pPr>
      <w:r>
        <w:rPr>
          <w:rFonts w:hint="eastAsia"/>
        </w:rPr>
        <w:t>疾病诊断标准（应符合WS 213 、WS/T 235、 WS/T 236 、WS/T 268 、WS/T 273 、WS 288 、WS 298 、WS 299、WS 300 、WS 301、WS/T 453等规定）；</w:t>
      </w:r>
    </w:p>
    <w:p w14:paraId="26F4C92B">
      <w:pPr>
        <w:pStyle w:val="132"/>
        <w:tabs>
          <w:tab w:val="left" w:pos="851"/>
          <w:tab w:val="clear" w:pos="1419"/>
        </w:tabs>
        <w:ind w:left="851"/>
      </w:pPr>
      <w:r>
        <w:rPr>
          <w:rFonts w:hint="eastAsia"/>
        </w:rPr>
        <w:t>医学指导意见的掌握原则；</w:t>
      </w:r>
    </w:p>
    <w:p w14:paraId="17D63D18">
      <w:pPr>
        <w:pStyle w:val="132"/>
        <w:tabs>
          <w:tab w:val="left" w:pos="851"/>
          <w:tab w:val="clear" w:pos="1419"/>
        </w:tabs>
        <w:ind w:left="851"/>
      </w:pPr>
      <w:r>
        <w:rPr>
          <w:rFonts w:hint="eastAsia"/>
        </w:rPr>
        <w:t>《婚前医学检查表》的填写要求；</w:t>
      </w:r>
    </w:p>
    <w:p w14:paraId="10F281F9">
      <w:pPr>
        <w:pStyle w:val="132"/>
        <w:tabs>
          <w:tab w:val="left" w:pos="851"/>
          <w:tab w:val="clear" w:pos="1419"/>
        </w:tabs>
        <w:ind w:left="851"/>
      </w:pPr>
      <w:r>
        <w:rPr>
          <w:rFonts w:hint="eastAsia"/>
        </w:rPr>
        <w:t>婚前医学检查后的随访等。</w:t>
      </w:r>
    </w:p>
    <w:p w14:paraId="4270EAC9">
      <w:pPr>
        <w:pStyle w:val="65"/>
        <w:spacing w:before="156" w:after="156"/>
        <w:ind w:left="0"/>
      </w:pPr>
      <w:r>
        <w:rPr>
          <w:rFonts w:hint="eastAsia"/>
        </w:rPr>
        <w:t>婚前卫生指导</w:t>
      </w:r>
    </w:p>
    <w:p w14:paraId="00EC017E">
      <w:pPr>
        <w:pStyle w:val="56"/>
        <w:ind w:firstLine="420"/>
      </w:pPr>
      <w:r>
        <w:rPr>
          <w:rFonts w:hint="eastAsia"/>
        </w:rPr>
        <w:t>包括但不限于：</w:t>
      </w:r>
    </w:p>
    <w:p w14:paraId="7902001C">
      <w:pPr>
        <w:pStyle w:val="132"/>
        <w:tabs>
          <w:tab w:val="left" w:pos="851"/>
          <w:tab w:val="clear" w:pos="1419"/>
        </w:tabs>
        <w:ind w:left="851"/>
      </w:pPr>
      <w:r>
        <w:rPr>
          <w:rFonts w:hint="eastAsia"/>
        </w:rPr>
        <w:t>性保健指导；</w:t>
      </w:r>
    </w:p>
    <w:p w14:paraId="5CCB1AFF">
      <w:pPr>
        <w:pStyle w:val="132"/>
        <w:tabs>
          <w:tab w:val="left" w:pos="851"/>
          <w:tab w:val="clear" w:pos="1419"/>
        </w:tabs>
        <w:ind w:left="851"/>
      </w:pPr>
      <w:r>
        <w:rPr>
          <w:rFonts w:hint="eastAsia"/>
        </w:rPr>
        <w:t>生育保健指导；</w:t>
      </w:r>
    </w:p>
    <w:p w14:paraId="76D79282">
      <w:pPr>
        <w:pStyle w:val="132"/>
        <w:tabs>
          <w:tab w:val="left" w:pos="851"/>
          <w:tab w:val="clear" w:pos="1419"/>
        </w:tabs>
        <w:ind w:left="851"/>
      </w:pPr>
      <w:r>
        <w:rPr>
          <w:rFonts w:hint="eastAsia"/>
        </w:rPr>
        <w:t>新婚节育指导。</w:t>
      </w:r>
    </w:p>
    <w:p w14:paraId="471C7851">
      <w:pPr>
        <w:pStyle w:val="65"/>
        <w:spacing w:before="156" w:after="156"/>
        <w:ind w:left="0"/>
      </w:pPr>
      <w:r>
        <w:rPr>
          <w:rFonts w:hint="eastAsia"/>
        </w:rPr>
        <w:t>婚前卫生咨询</w:t>
      </w:r>
    </w:p>
    <w:p w14:paraId="2A409544">
      <w:pPr>
        <w:pStyle w:val="56"/>
        <w:ind w:firstLine="420"/>
      </w:pPr>
      <w:r>
        <w:rPr>
          <w:rFonts w:hint="eastAsia"/>
        </w:rPr>
        <w:t>包括但不限于：</w:t>
      </w:r>
    </w:p>
    <w:p w14:paraId="0AAB2361">
      <w:pPr>
        <w:pStyle w:val="132"/>
        <w:tabs>
          <w:tab w:val="left" w:pos="851"/>
          <w:tab w:val="clear" w:pos="1419"/>
        </w:tabs>
        <w:ind w:left="851"/>
      </w:pPr>
      <w:r>
        <w:rPr>
          <w:rFonts w:hint="eastAsia"/>
        </w:rPr>
        <w:t>融洽的人际关系和人际交流；</w:t>
      </w:r>
    </w:p>
    <w:p w14:paraId="6278F343">
      <w:pPr>
        <w:pStyle w:val="132"/>
        <w:tabs>
          <w:tab w:val="left" w:pos="851"/>
          <w:tab w:val="clear" w:pos="1419"/>
        </w:tabs>
        <w:ind w:left="851"/>
      </w:pPr>
      <w:r>
        <w:rPr>
          <w:rFonts w:hint="eastAsia"/>
        </w:rPr>
        <w:t>咨询的基本原则；</w:t>
      </w:r>
    </w:p>
    <w:p w14:paraId="551945ED">
      <w:pPr>
        <w:pStyle w:val="132"/>
        <w:tabs>
          <w:tab w:val="left" w:pos="851"/>
          <w:tab w:val="clear" w:pos="1419"/>
        </w:tabs>
        <w:ind w:left="851"/>
      </w:pPr>
      <w:r>
        <w:rPr>
          <w:rFonts w:hint="eastAsia"/>
        </w:rPr>
        <w:t>咨询的技巧；</w:t>
      </w:r>
    </w:p>
    <w:p w14:paraId="459C8737">
      <w:pPr>
        <w:pStyle w:val="132"/>
        <w:tabs>
          <w:tab w:val="left" w:pos="851"/>
          <w:tab w:val="clear" w:pos="1419"/>
        </w:tabs>
        <w:ind w:left="851"/>
      </w:pPr>
      <w:r>
        <w:rPr>
          <w:rFonts w:hint="eastAsia"/>
        </w:rPr>
        <w:t>咨询的步骤；</w:t>
      </w:r>
    </w:p>
    <w:p w14:paraId="20FC14F6">
      <w:pPr>
        <w:pStyle w:val="132"/>
        <w:tabs>
          <w:tab w:val="left" w:pos="851"/>
          <w:tab w:val="clear" w:pos="1419"/>
        </w:tabs>
        <w:ind w:left="851"/>
      </w:pPr>
      <w:r>
        <w:rPr>
          <w:rFonts w:hint="eastAsia"/>
        </w:rPr>
        <w:t>有效使用直观教具；</w:t>
      </w:r>
    </w:p>
    <w:p w14:paraId="01BCDBE4">
      <w:pPr>
        <w:pStyle w:val="132"/>
        <w:tabs>
          <w:tab w:val="left" w:pos="851"/>
          <w:tab w:val="clear" w:pos="1419"/>
        </w:tabs>
        <w:ind w:left="851"/>
      </w:pPr>
      <w:r>
        <w:rPr>
          <w:rFonts w:hint="eastAsia"/>
        </w:rPr>
        <w:t>咨询服务人员的要求；</w:t>
      </w:r>
    </w:p>
    <w:p w14:paraId="454C67FC">
      <w:pPr>
        <w:pStyle w:val="132"/>
        <w:tabs>
          <w:tab w:val="left" w:pos="851"/>
          <w:tab w:val="clear" w:pos="1419"/>
        </w:tabs>
        <w:ind w:left="851"/>
      </w:pPr>
      <w:r>
        <w:rPr>
          <w:rFonts w:hint="eastAsia"/>
        </w:rPr>
        <w:t>婚前卫生咨询的对象和内容等。</w:t>
      </w:r>
    </w:p>
    <w:p w14:paraId="1F3E0432">
      <w:pPr>
        <w:pStyle w:val="104"/>
        <w:spacing w:before="312" w:after="312"/>
      </w:pPr>
      <w:bookmarkStart w:id="55" w:name="_Toc165330683"/>
      <w:bookmarkStart w:id="56" w:name="_Toc165330615"/>
      <w:r>
        <w:rPr>
          <w:rFonts w:hint="eastAsia"/>
        </w:rPr>
        <w:t>培训实施</w:t>
      </w:r>
      <w:bookmarkEnd w:id="55"/>
      <w:bookmarkEnd w:id="56"/>
    </w:p>
    <w:p w14:paraId="2933ADE2">
      <w:pPr>
        <w:pStyle w:val="105"/>
        <w:spacing w:before="156" w:after="156"/>
      </w:pPr>
      <w:r>
        <w:rPr>
          <w:rFonts w:hint="eastAsia"/>
        </w:rPr>
        <w:t>培训要求</w:t>
      </w:r>
    </w:p>
    <w:p w14:paraId="3EA28806">
      <w:pPr>
        <w:pStyle w:val="165"/>
        <w:ind w:left="0"/>
      </w:pPr>
      <w:r>
        <w:rPr>
          <w:rFonts w:hint="eastAsia"/>
        </w:rPr>
        <w:t>应采用理论与实践相结合的方式授课。</w:t>
      </w:r>
    </w:p>
    <w:p w14:paraId="7C492E9C">
      <w:pPr>
        <w:pStyle w:val="165"/>
        <w:ind w:left="0"/>
      </w:pPr>
      <w:r>
        <w:rPr>
          <w:rFonts w:hint="eastAsia"/>
        </w:rPr>
        <w:t>应不断更新知识，调整授课方式，充实和完善培训内容。</w:t>
      </w:r>
    </w:p>
    <w:p w14:paraId="1E8E0E1C">
      <w:pPr>
        <w:pStyle w:val="165"/>
        <w:ind w:left="0"/>
      </w:pPr>
      <w:r>
        <w:rPr>
          <w:rFonts w:hint="eastAsia"/>
        </w:rPr>
        <w:t>应在开展培训前根据指导课程时间的长短、课时量和指导内容，制定合理的教学计划。</w:t>
      </w:r>
    </w:p>
    <w:p w14:paraId="4AC01054">
      <w:pPr>
        <w:pStyle w:val="165"/>
        <w:ind w:left="0"/>
      </w:pPr>
      <w:r>
        <w:rPr>
          <w:rFonts w:hint="eastAsia"/>
        </w:rPr>
        <w:t>培训计划的制定应以保证教学质量和教学效果为前提，包括但不限于以下要素：</w:t>
      </w:r>
    </w:p>
    <w:p w14:paraId="453F3D48">
      <w:pPr>
        <w:pStyle w:val="132"/>
        <w:tabs>
          <w:tab w:val="left" w:pos="851"/>
          <w:tab w:val="clear" w:pos="1419"/>
        </w:tabs>
        <w:ind w:left="851"/>
      </w:pPr>
      <w:r>
        <w:rPr>
          <w:rFonts w:hint="eastAsia"/>
        </w:rPr>
        <w:t>培训目标及要求；</w:t>
      </w:r>
    </w:p>
    <w:p w14:paraId="261EDA09">
      <w:pPr>
        <w:pStyle w:val="132"/>
        <w:tabs>
          <w:tab w:val="left" w:pos="851"/>
          <w:tab w:val="clear" w:pos="1419"/>
        </w:tabs>
        <w:ind w:left="851"/>
      </w:pPr>
      <w:r>
        <w:rPr>
          <w:rFonts w:hint="eastAsia"/>
        </w:rPr>
        <w:t>培训对象；</w:t>
      </w:r>
    </w:p>
    <w:p w14:paraId="089F4DCF">
      <w:pPr>
        <w:pStyle w:val="132"/>
        <w:tabs>
          <w:tab w:val="left" w:pos="851"/>
          <w:tab w:val="clear" w:pos="1419"/>
        </w:tabs>
        <w:ind w:left="851"/>
      </w:pPr>
      <w:r>
        <w:rPr>
          <w:rFonts w:hint="eastAsia"/>
        </w:rPr>
        <w:t>教学及考核大纲；</w:t>
      </w:r>
    </w:p>
    <w:p w14:paraId="6278BD10">
      <w:pPr>
        <w:pStyle w:val="132"/>
        <w:tabs>
          <w:tab w:val="left" w:pos="851"/>
          <w:tab w:val="clear" w:pos="1419"/>
        </w:tabs>
        <w:ind w:left="851"/>
      </w:pPr>
      <w:r>
        <w:rPr>
          <w:rFonts w:hint="eastAsia"/>
        </w:rPr>
        <w:t>培训教材；</w:t>
      </w:r>
    </w:p>
    <w:p w14:paraId="4CF9F7DD">
      <w:pPr>
        <w:pStyle w:val="132"/>
        <w:tabs>
          <w:tab w:val="left" w:pos="851"/>
          <w:tab w:val="clear" w:pos="1419"/>
        </w:tabs>
        <w:ind w:left="851"/>
      </w:pPr>
      <w:r>
        <w:rPr>
          <w:rFonts w:hint="eastAsia"/>
        </w:rPr>
        <w:t>培训形式；</w:t>
      </w:r>
    </w:p>
    <w:p w14:paraId="2CA6A617">
      <w:pPr>
        <w:pStyle w:val="132"/>
        <w:tabs>
          <w:tab w:val="left" w:pos="851"/>
          <w:tab w:val="clear" w:pos="1419"/>
        </w:tabs>
        <w:ind w:left="851"/>
      </w:pPr>
      <w:r>
        <w:rPr>
          <w:rFonts w:hint="eastAsia"/>
        </w:rPr>
        <w:t>培训内容；</w:t>
      </w:r>
    </w:p>
    <w:p w14:paraId="103E7ACE">
      <w:pPr>
        <w:pStyle w:val="132"/>
        <w:tabs>
          <w:tab w:val="left" w:pos="851"/>
          <w:tab w:val="clear" w:pos="1419"/>
        </w:tabs>
        <w:ind w:left="851"/>
      </w:pPr>
      <w:r>
        <w:rPr>
          <w:rFonts w:hint="eastAsia"/>
        </w:rPr>
        <w:t>资源要求，包括场地、师资、教学设备等；</w:t>
      </w:r>
    </w:p>
    <w:p w14:paraId="47F9D806">
      <w:pPr>
        <w:pStyle w:val="132"/>
        <w:tabs>
          <w:tab w:val="left" w:pos="851"/>
          <w:tab w:val="clear" w:pos="1419"/>
        </w:tabs>
        <w:ind w:left="851"/>
      </w:pPr>
      <w:r>
        <w:rPr>
          <w:rFonts w:hint="eastAsia"/>
        </w:rPr>
        <w:t>经费预算；</w:t>
      </w:r>
    </w:p>
    <w:p w14:paraId="56E137F1">
      <w:pPr>
        <w:pStyle w:val="132"/>
        <w:tabs>
          <w:tab w:val="left" w:pos="851"/>
          <w:tab w:val="clear" w:pos="1419"/>
        </w:tabs>
        <w:ind w:left="851"/>
      </w:pPr>
      <w:r>
        <w:rPr>
          <w:rFonts w:hint="eastAsia"/>
        </w:rPr>
        <w:t>培训过程的监督管理等。</w:t>
      </w:r>
    </w:p>
    <w:p w14:paraId="192C099F">
      <w:pPr>
        <w:pStyle w:val="105"/>
        <w:spacing w:before="156" w:after="156"/>
      </w:pPr>
      <w:r>
        <w:rPr>
          <w:rFonts w:hint="eastAsia"/>
        </w:rPr>
        <w:t>培训考核</w:t>
      </w:r>
    </w:p>
    <w:p w14:paraId="4979CFE9">
      <w:pPr>
        <w:pStyle w:val="165"/>
        <w:ind w:left="0"/>
      </w:pPr>
      <w:r>
        <w:rPr>
          <w:rFonts w:hint="eastAsia"/>
        </w:rPr>
        <w:t>应按照教学计划规定的考核内容、考核时间和评分标准对培训对象进行考核、评定成绩。</w:t>
      </w:r>
    </w:p>
    <w:p w14:paraId="6129EB7E">
      <w:pPr>
        <w:pStyle w:val="165"/>
        <w:ind w:left="0"/>
      </w:pPr>
      <w:r>
        <w:rPr>
          <w:rFonts w:hint="eastAsia"/>
        </w:rPr>
        <w:t>考核过程应客观、公正、准确。</w:t>
      </w:r>
    </w:p>
    <w:p w14:paraId="203C366A">
      <w:pPr>
        <w:pStyle w:val="105"/>
        <w:spacing w:before="156" w:after="156"/>
      </w:pPr>
      <w:r>
        <w:rPr>
          <w:rFonts w:hint="eastAsia"/>
        </w:rPr>
        <w:t>培训评价与改进</w:t>
      </w:r>
    </w:p>
    <w:p w14:paraId="41003ABA">
      <w:pPr>
        <w:pStyle w:val="65"/>
        <w:spacing w:before="156" w:after="156"/>
        <w:ind w:left="0"/>
      </w:pPr>
      <w:r>
        <w:rPr>
          <w:rFonts w:hint="eastAsia"/>
        </w:rPr>
        <w:t>总则</w:t>
      </w:r>
    </w:p>
    <w:p w14:paraId="40D9D094">
      <w:pPr>
        <w:pStyle w:val="56"/>
        <w:ind w:firstLine="420"/>
      </w:pPr>
      <w:r>
        <w:rPr>
          <w:rFonts w:hint="eastAsia"/>
        </w:rPr>
        <w:t>培训机构应建立婚前保健培训的评价与持续改进机制，制定评价与持续改进计划，定期开展评价与改进工作，必要时可委托第三方机构评价。</w:t>
      </w:r>
    </w:p>
    <w:p w14:paraId="7F23A3E4">
      <w:pPr>
        <w:pStyle w:val="65"/>
        <w:spacing w:before="156" w:after="156"/>
        <w:ind w:left="0"/>
      </w:pPr>
      <w:r>
        <w:rPr>
          <w:rFonts w:hint="eastAsia"/>
        </w:rPr>
        <w:t>评价</w:t>
      </w:r>
    </w:p>
    <w:p w14:paraId="155351C6">
      <w:pPr>
        <w:pStyle w:val="56"/>
        <w:ind w:firstLine="420"/>
      </w:pPr>
      <w:r>
        <w:rPr>
          <w:rFonts w:hint="eastAsia"/>
        </w:rPr>
        <w:t>采取意见征询、问卷调查（培训效果评价表参见附录A）等方式，评价内容包括但不限于：</w:t>
      </w:r>
    </w:p>
    <w:p w14:paraId="3874DACB">
      <w:pPr>
        <w:pStyle w:val="132"/>
        <w:tabs>
          <w:tab w:val="left" w:pos="851"/>
          <w:tab w:val="clear" w:pos="1419"/>
        </w:tabs>
        <w:ind w:left="851"/>
      </w:pPr>
      <w:r>
        <w:rPr>
          <w:rFonts w:hint="eastAsia"/>
        </w:rPr>
        <w:t>课程设置满意度；</w:t>
      </w:r>
    </w:p>
    <w:p w14:paraId="75FA6A9F">
      <w:pPr>
        <w:pStyle w:val="132"/>
        <w:tabs>
          <w:tab w:val="left" w:pos="851"/>
          <w:tab w:val="clear" w:pos="1419"/>
        </w:tabs>
        <w:ind w:left="851"/>
      </w:pPr>
      <w:r>
        <w:rPr>
          <w:rFonts w:hint="eastAsia"/>
        </w:rPr>
        <w:t>师资水平满意度；</w:t>
      </w:r>
    </w:p>
    <w:p w14:paraId="22D93D8A">
      <w:pPr>
        <w:pStyle w:val="132"/>
        <w:tabs>
          <w:tab w:val="left" w:pos="851"/>
          <w:tab w:val="clear" w:pos="1419"/>
        </w:tabs>
        <w:ind w:left="851"/>
      </w:pPr>
      <w:r>
        <w:rPr>
          <w:rFonts w:hint="eastAsia"/>
        </w:rPr>
        <w:t>授课方式和内容满意度；</w:t>
      </w:r>
    </w:p>
    <w:p w14:paraId="031AA0A4">
      <w:pPr>
        <w:pStyle w:val="132"/>
        <w:tabs>
          <w:tab w:val="left" w:pos="851"/>
          <w:tab w:val="clear" w:pos="1419"/>
        </w:tabs>
        <w:ind w:left="851"/>
      </w:pPr>
      <w:r>
        <w:rPr>
          <w:rFonts w:hint="eastAsia"/>
        </w:rPr>
        <w:t>组织管理满意度；</w:t>
      </w:r>
    </w:p>
    <w:p w14:paraId="2F916E53">
      <w:pPr>
        <w:pStyle w:val="132"/>
        <w:tabs>
          <w:tab w:val="left" w:pos="851"/>
          <w:tab w:val="clear" w:pos="1419"/>
        </w:tabs>
        <w:ind w:left="851"/>
      </w:pPr>
      <w:r>
        <w:rPr>
          <w:rFonts w:hint="eastAsia"/>
        </w:rPr>
        <w:t>培训后学员考核合格率等。</w:t>
      </w:r>
    </w:p>
    <w:p w14:paraId="79422936">
      <w:pPr>
        <w:pStyle w:val="65"/>
        <w:spacing w:before="156" w:after="156"/>
        <w:ind w:left="0"/>
      </w:pPr>
      <w:r>
        <w:rPr>
          <w:rFonts w:hint="eastAsia"/>
        </w:rPr>
        <w:t>改进</w:t>
      </w:r>
    </w:p>
    <w:p w14:paraId="7A340343">
      <w:pPr>
        <w:pStyle w:val="56"/>
        <w:ind w:firstLine="420"/>
      </w:pPr>
      <w:r>
        <w:rPr>
          <w:rFonts w:hint="eastAsia"/>
        </w:rPr>
        <w:t>培训机构应根据评价报告，有针对性地制定改进措施，并组织实施，持续改进。</w:t>
      </w:r>
    </w:p>
    <w:p w14:paraId="386E0AEA">
      <w:pPr>
        <w:pStyle w:val="105"/>
        <w:spacing w:before="156" w:after="156"/>
      </w:pPr>
      <w:r>
        <w:rPr>
          <w:rFonts w:hint="eastAsia"/>
        </w:rPr>
        <w:t>档案管理</w:t>
      </w:r>
    </w:p>
    <w:p w14:paraId="70A58A4C">
      <w:pPr>
        <w:pStyle w:val="56"/>
        <w:ind w:firstLine="420"/>
      </w:pPr>
      <w:r>
        <w:rPr>
          <w:rFonts w:hint="eastAsia"/>
        </w:rPr>
        <w:t>建立培训对象学习档案。</w:t>
      </w:r>
    </w:p>
    <w:p w14:paraId="5684662E">
      <w:pPr>
        <w:pStyle w:val="56"/>
        <w:ind w:firstLine="420"/>
        <w:sectPr>
          <w:pgSz w:w="11906" w:h="16838"/>
          <w:pgMar w:top="1928" w:right="1134" w:bottom="1134" w:left="1134" w:header="1418" w:footer="1134" w:gutter="284"/>
          <w:pgNumType w:start="1"/>
          <w:cols w:space="425" w:num="1"/>
          <w:formProt w:val="0"/>
          <w:docGrid w:type="lines" w:linePitch="312" w:charSpace="0"/>
        </w:sectPr>
      </w:pPr>
    </w:p>
    <w:bookmarkEnd w:id="20"/>
    <w:p w14:paraId="2E5947F9">
      <w:pPr>
        <w:pStyle w:val="198"/>
        <w:rPr>
          <w:rFonts w:hint="eastAsia"/>
          <w:vanish w:val="0"/>
        </w:rPr>
      </w:pPr>
      <w:bookmarkStart w:id="57" w:name="BookMark5"/>
    </w:p>
    <w:p w14:paraId="322ADCF2">
      <w:pPr>
        <w:pStyle w:val="199"/>
        <w:rPr>
          <w:vanish w:val="0"/>
        </w:rPr>
      </w:pPr>
    </w:p>
    <w:p w14:paraId="316B0050">
      <w:pPr>
        <w:pStyle w:val="76"/>
        <w:spacing w:after="156"/>
      </w:pPr>
      <w:r>
        <w:br w:type="textWrapping"/>
      </w:r>
      <w:bookmarkStart w:id="58" w:name="_Toc165330684"/>
      <w:r>
        <w:rPr>
          <w:rFonts w:hint="eastAsia"/>
        </w:rPr>
        <w:t>（资料性）</w:t>
      </w:r>
      <w:bookmarkEnd w:id="58"/>
    </w:p>
    <w:p w14:paraId="70F7D314">
      <w:pPr>
        <w:pStyle w:val="56"/>
        <w:ind w:firstLine="420"/>
        <w:jc w:val="center"/>
      </w:pPr>
      <w:r>
        <w:rPr>
          <w:rFonts w:hint="eastAsia"/>
        </w:rPr>
        <w:t>培训效果评价表</w:t>
      </w:r>
    </w:p>
    <w:p w14:paraId="6E69942F">
      <w:pPr>
        <w:spacing w:line="480" w:lineRule="auto"/>
        <w:jc w:val="left"/>
        <w:rPr>
          <w:u w:val="single"/>
        </w:rPr>
      </w:pPr>
      <w:r>
        <w:rPr>
          <w:rFonts w:hint="eastAsia"/>
        </w:rPr>
        <w:t xml:space="preserve">姓名：            单位：             职务：             职称：            日期： </w:t>
      </w:r>
    </w:p>
    <w:tbl>
      <w:tblPr>
        <w:tblStyle w:val="27"/>
        <w:tblW w:w="9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7200"/>
      </w:tblGrid>
      <w:tr w14:paraId="771CC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8" w:type="dxa"/>
            <w:gridSpan w:val="2"/>
          </w:tcPr>
          <w:p w14:paraId="6366BAE5">
            <w:pPr>
              <w:autoSpaceDE w:val="0"/>
              <w:autoSpaceDN w:val="0"/>
              <w:adjustRightInd w:val="0"/>
              <w:spacing w:line="360" w:lineRule="auto"/>
              <w:jc w:val="center"/>
              <w:rPr>
                <w:rFonts w:hint="eastAsia" w:ascii="宋体" w:hAnsi="宋体" w:cs="宋体"/>
                <w:b/>
                <w:kern w:val="0"/>
                <w:sz w:val="20"/>
              </w:rPr>
            </w:pPr>
            <w:r>
              <w:rPr>
                <w:rFonts w:hint="eastAsia" w:ascii="宋体" w:hAnsi="宋体" w:cs="宋体"/>
                <w:b/>
                <w:kern w:val="0"/>
                <w:sz w:val="20"/>
              </w:rPr>
              <w:t>一、培训讲师评价（</w:t>
            </w:r>
            <w:r>
              <w:rPr>
                <w:rFonts w:hint="eastAsia" w:ascii="Times New Roman" w:hAnsi="Times New Roman"/>
                <w:b/>
                <w:kern w:val="0"/>
                <w:sz w:val="20"/>
                <w:szCs w:val="20"/>
              </w:rPr>
              <w:t>请在您认为的选项前的□上打“</w:t>
            </w:r>
            <w:r>
              <w:rPr>
                <w:rFonts w:hint="eastAsia" w:ascii="宋体" w:hAnsi="宋体"/>
                <w:b/>
                <w:kern w:val="0"/>
                <w:sz w:val="20"/>
                <w:szCs w:val="20"/>
              </w:rPr>
              <w:t>√</w:t>
            </w:r>
            <w:r>
              <w:rPr>
                <w:rFonts w:hint="eastAsia" w:ascii="Times New Roman" w:hAnsi="Times New Roman"/>
                <w:b/>
                <w:kern w:val="0"/>
                <w:sz w:val="20"/>
                <w:szCs w:val="20"/>
              </w:rPr>
              <w:t>”）</w:t>
            </w:r>
          </w:p>
        </w:tc>
      </w:tr>
      <w:tr w14:paraId="51765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jc w:val="center"/>
        </w:trPr>
        <w:tc>
          <w:tcPr>
            <w:tcW w:w="2448" w:type="dxa"/>
            <w:vAlign w:val="center"/>
          </w:tcPr>
          <w:p w14:paraId="26C0143B">
            <w:pPr>
              <w:numPr>
                <w:ilvl w:val="0"/>
                <w:numId w:val="32"/>
              </w:numPr>
              <w:autoSpaceDE w:val="0"/>
              <w:autoSpaceDN w:val="0"/>
              <w:adjustRightInd w:val="0"/>
              <w:spacing w:line="360" w:lineRule="auto"/>
              <w:jc w:val="left"/>
              <w:rPr>
                <w:rFonts w:hint="eastAsia" w:ascii="宋体" w:hAnsi="宋体" w:cs="宋体"/>
                <w:kern w:val="0"/>
                <w:sz w:val="20"/>
              </w:rPr>
            </w:pPr>
            <w:r>
              <w:rPr>
                <w:rFonts w:hint="eastAsia" w:ascii="宋体" w:hAnsi="宋体" w:cs="宋体"/>
                <w:kern w:val="0"/>
                <w:sz w:val="20"/>
              </w:rPr>
              <w:t>表达能力</w:t>
            </w:r>
          </w:p>
        </w:tc>
        <w:tc>
          <w:tcPr>
            <w:tcW w:w="7200" w:type="dxa"/>
          </w:tcPr>
          <w:p w14:paraId="31D4F2E0">
            <w:pPr>
              <w:autoSpaceDE w:val="0"/>
              <w:autoSpaceDN w:val="0"/>
              <w:adjustRightInd w:val="0"/>
              <w:spacing w:line="360" w:lineRule="auto"/>
              <w:jc w:val="left"/>
              <w:rPr>
                <w:rFonts w:hint="eastAsia" w:ascii="宋体" w:hAnsi="宋体" w:cs="宋体"/>
                <w:kern w:val="0"/>
                <w:sz w:val="20"/>
              </w:rPr>
            </w:pPr>
            <w:r>
              <w:rPr>
                <w:rFonts w:hint="eastAsia" w:ascii="宋体" w:hAnsi="宋体" w:cs="宋体"/>
                <w:kern w:val="0"/>
                <w:sz w:val="20"/>
              </w:rPr>
              <w:t>□滔滔不绝 引人入胜   □言语清晰</w:t>
            </w:r>
            <w:r>
              <w:rPr>
                <w:rFonts w:hint="eastAsia" w:ascii="宋体" w:hAnsi="宋体" w:cs="宋体"/>
                <w:kern w:val="0"/>
                <w:sz w:val="20"/>
                <w:lang w:val="en-US" w:eastAsia="zh-CN"/>
              </w:rPr>
              <w:t xml:space="preserve">  </w:t>
            </w:r>
            <w:r>
              <w:rPr>
                <w:rFonts w:hint="eastAsia" w:ascii="宋体" w:hAnsi="宋体" w:cs="宋体"/>
                <w:kern w:val="0"/>
                <w:sz w:val="20"/>
              </w:rPr>
              <w:t>表达顺畅   □语句表达较顺畅          □言语表达时断时续    □思路、口齿不清</w:t>
            </w:r>
          </w:p>
        </w:tc>
      </w:tr>
      <w:tr w14:paraId="0584C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2448" w:type="dxa"/>
            <w:vAlign w:val="center"/>
          </w:tcPr>
          <w:p w14:paraId="438A9255">
            <w:pPr>
              <w:numPr>
                <w:ilvl w:val="0"/>
                <w:numId w:val="32"/>
              </w:numPr>
              <w:autoSpaceDE w:val="0"/>
              <w:autoSpaceDN w:val="0"/>
              <w:adjustRightInd w:val="0"/>
              <w:spacing w:line="360" w:lineRule="auto"/>
              <w:jc w:val="left"/>
              <w:rPr>
                <w:rFonts w:hint="eastAsia" w:ascii="宋体" w:hAnsi="宋体" w:cs="宋体"/>
                <w:kern w:val="0"/>
                <w:sz w:val="20"/>
              </w:rPr>
            </w:pPr>
            <w:r>
              <w:rPr>
                <w:rFonts w:hint="eastAsia" w:ascii="宋体" w:hAnsi="宋体" w:cs="宋体"/>
                <w:kern w:val="0"/>
                <w:sz w:val="20"/>
              </w:rPr>
              <w:t>授课态度</w:t>
            </w:r>
          </w:p>
        </w:tc>
        <w:tc>
          <w:tcPr>
            <w:tcW w:w="7200" w:type="dxa"/>
          </w:tcPr>
          <w:p w14:paraId="361CAF7B">
            <w:pPr>
              <w:autoSpaceDE w:val="0"/>
              <w:autoSpaceDN w:val="0"/>
              <w:adjustRightInd w:val="0"/>
              <w:spacing w:line="360" w:lineRule="auto"/>
              <w:jc w:val="left"/>
              <w:rPr>
                <w:rFonts w:hint="eastAsia" w:ascii="宋体" w:hAnsi="宋体" w:cs="宋体"/>
                <w:kern w:val="0"/>
                <w:sz w:val="20"/>
              </w:rPr>
            </w:pPr>
            <w:r>
              <w:rPr>
                <w:rFonts w:hint="eastAsia" w:ascii="宋体" w:hAnsi="宋体" w:cs="宋体"/>
                <w:kern w:val="0"/>
                <w:sz w:val="20"/>
              </w:rPr>
              <w:t>□准备充分,讲课认真投入 □准备较好,无差错  □敷衍了事,不认真</w:t>
            </w:r>
          </w:p>
        </w:tc>
      </w:tr>
      <w:tr w14:paraId="27A55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2448" w:type="dxa"/>
            <w:vAlign w:val="center"/>
          </w:tcPr>
          <w:p w14:paraId="526E11CD">
            <w:pPr>
              <w:numPr>
                <w:ilvl w:val="0"/>
                <w:numId w:val="32"/>
              </w:numPr>
              <w:autoSpaceDE w:val="0"/>
              <w:autoSpaceDN w:val="0"/>
              <w:adjustRightInd w:val="0"/>
              <w:spacing w:line="360" w:lineRule="auto"/>
              <w:jc w:val="left"/>
              <w:rPr>
                <w:rFonts w:hint="eastAsia" w:ascii="宋体" w:hAnsi="宋体" w:cs="宋体"/>
                <w:kern w:val="0"/>
                <w:sz w:val="20"/>
              </w:rPr>
            </w:pPr>
            <w:r>
              <w:rPr>
                <w:rFonts w:hint="eastAsia" w:ascii="宋体" w:hAnsi="宋体" w:cs="宋体"/>
                <w:kern w:val="0"/>
                <w:sz w:val="20"/>
              </w:rPr>
              <w:t>课堂气氛</w:t>
            </w:r>
          </w:p>
        </w:tc>
        <w:tc>
          <w:tcPr>
            <w:tcW w:w="7200" w:type="dxa"/>
          </w:tcPr>
          <w:p w14:paraId="63ADD723">
            <w:pPr>
              <w:autoSpaceDE w:val="0"/>
              <w:autoSpaceDN w:val="0"/>
              <w:adjustRightInd w:val="0"/>
              <w:spacing w:line="360" w:lineRule="auto"/>
              <w:rPr>
                <w:rFonts w:hint="eastAsia" w:ascii="宋体" w:hAnsi="宋体" w:cs="宋体"/>
                <w:kern w:val="0"/>
                <w:sz w:val="20"/>
              </w:rPr>
            </w:pPr>
            <w:r>
              <w:rPr>
                <w:rFonts w:hint="eastAsia" w:ascii="宋体" w:hAnsi="宋体" w:cs="宋体"/>
                <w:kern w:val="0"/>
                <w:sz w:val="20"/>
              </w:rPr>
              <w:t>□上下互动,气氛活跃           □讲课生动,气氛较好</w:t>
            </w:r>
          </w:p>
          <w:p w14:paraId="1F23489C">
            <w:pPr>
              <w:autoSpaceDE w:val="0"/>
              <w:autoSpaceDN w:val="0"/>
              <w:adjustRightInd w:val="0"/>
              <w:spacing w:line="360" w:lineRule="auto"/>
              <w:rPr>
                <w:rFonts w:hint="eastAsia" w:ascii="宋体" w:hAnsi="宋体" w:cs="宋体"/>
                <w:kern w:val="0"/>
                <w:sz w:val="20"/>
              </w:rPr>
            </w:pPr>
            <w:r>
              <w:rPr>
                <w:rFonts w:hint="eastAsia" w:ascii="宋体" w:hAnsi="宋体" w:cs="宋体"/>
                <w:kern w:val="0"/>
                <w:sz w:val="20"/>
              </w:rPr>
              <w:t>□内容较枯燥,无人回应         □内容乏味,课堂杂乱</w:t>
            </w:r>
          </w:p>
        </w:tc>
      </w:tr>
      <w:tr w14:paraId="1B926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2448" w:type="dxa"/>
            <w:vAlign w:val="center"/>
          </w:tcPr>
          <w:p w14:paraId="0DC418A5">
            <w:pPr>
              <w:numPr>
                <w:ilvl w:val="0"/>
                <w:numId w:val="32"/>
              </w:numPr>
              <w:autoSpaceDE w:val="0"/>
              <w:autoSpaceDN w:val="0"/>
              <w:adjustRightInd w:val="0"/>
              <w:spacing w:line="360" w:lineRule="auto"/>
              <w:jc w:val="left"/>
              <w:rPr>
                <w:rFonts w:hint="eastAsia" w:ascii="宋体" w:hAnsi="宋体" w:cs="宋体"/>
                <w:kern w:val="0"/>
                <w:sz w:val="20"/>
              </w:rPr>
            </w:pPr>
            <w:r>
              <w:rPr>
                <w:rFonts w:hint="eastAsia" w:ascii="宋体" w:hAnsi="宋体" w:cs="宋体"/>
                <w:kern w:val="0"/>
                <w:sz w:val="20"/>
              </w:rPr>
              <w:t>联系实际</w:t>
            </w:r>
          </w:p>
        </w:tc>
        <w:tc>
          <w:tcPr>
            <w:tcW w:w="7200" w:type="dxa"/>
          </w:tcPr>
          <w:p w14:paraId="36F2365A">
            <w:pPr>
              <w:autoSpaceDE w:val="0"/>
              <w:autoSpaceDN w:val="0"/>
              <w:adjustRightInd w:val="0"/>
              <w:spacing w:line="360" w:lineRule="auto"/>
              <w:jc w:val="left"/>
              <w:rPr>
                <w:rFonts w:hint="eastAsia" w:ascii="宋体" w:hAnsi="宋体" w:cs="宋体"/>
                <w:kern w:val="0"/>
                <w:sz w:val="20"/>
              </w:rPr>
            </w:pPr>
            <w:r>
              <w:rPr>
                <w:rFonts w:hint="eastAsia" w:ascii="宋体" w:hAnsi="宋体" w:cs="宋体"/>
                <w:kern w:val="0"/>
                <w:sz w:val="20"/>
              </w:rPr>
              <w:t>□事例多,密切联系工作实际     □有事例,部分内容联系实际</w:t>
            </w:r>
          </w:p>
          <w:p w14:paraId="051BEE52">
            <w:pPr>
              <w:autoSpaceDE w:val="0"/>
              <w:autoSpaceDN w:val="0"/>
              <w:adjustRightInd w:val="0"/>
              <w:spacing w:line="360" w:lineRule="auto"/>
              <w:jc w:val="left"/>
              <w:rPr>
                <w:rFonts w:hint="eastAsia" w:ascii="宋体" w:hAnsi="宋体" w:cs="宋体"/>
                <w:kern w:val="0"/>
                <w:sz w:val="20"/>
              </w:rPr>
            </w:pPr>
            <w:r>
              <w:rPr>
                <w:rFonts w:hint="eastAsia" w:ascii="宋体" w:hAnsi="宋体" w:cs="宋体"/>
                <w:kern w:val="0"/>
                <w:sz w:val="20"/>
              </w:rPr>
              <w:t>□无事例,联系工作实际不多     □缺乏事例,不能联系实际</w:t>
            </w:r>
          </w:p>
        </w:tc>
      </w:tr>
      <w:tr w14:paraId="24C84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jc w:val="center"/>
        </w:trPr>
        <w:tc>
          <w:tcPr>
            <w:tcW w:w="2448" w:type="dxa"/>
            <w:vAlign w:val="center"/>
          </w:tcPr>
          <w:p w14:paraId="5AB35C84">
            <w:pPr>
              <w:numPr>
                <w:ilvl w:val="0"/>
                <w:numId w:val="32"/>
              </w:numPr>
              <w:autoSpaceDE w:val="0"/>
              <w:autoSpaceDN w:val="0"/>
              <w:adjustRightInd w:val="0"/>
              <w:spacing w:line="360" w:lineRule="auto"/>
              <w:jc w:val="left"/>
              <w:rPr>
                <w:rFonts w:hint="eastAsia" w:ascii="宋体" w:hAnsi="宋体" w:cs="宋体"/>
                <w:kern w:val="0"/>
                <w:sz w:val="20"/>
              </w:rPr>
            </w:pPr>
            <w:r>
              <w:rPr>
                <w:rFonts w:hint="eastAsia" w:ascii="宋体" w:hAnsi="宋体" w:cs="宋体"/>
                <w:kern w:val="0"/>
                <w:sz w:val="20"/>
              </w:rPr>
              <w:t>总体评价</w:t>
            </w:r>
          </w:p>
        </w:tc>
        <w:tc>
          <w:tcPr>
            <w:tcW w:w="7200" w:type="dxa"/>
          </w:tcPr>
          <w:p w14:paraId="2DF10973">
            <w:pPr>
              <w:autoSpaceDE w:val="0"/>
              <w:autoSpaceDN w:val="0"/>
              <w:adjustRightInd w:val="0"/>
              <w:spacing w:line="360" w:lineRule="auto"/>
              <w:jc w:val="left"/>
              <w:rPr>
                <w:rFonts w:hint="eastAsia" w:ascii="宋体" w:hAnsi="宋体" w:cs="宋体"/>
                <w:kern w:val="0"/>
                <w:sz w:val="20"/>
              </w:rPr>
            </w:pPr>
            <w:r>
              <w:rPr>
                <w:rFonts w:hint="eastAsia" w:ascii="宋体" w:hAnsi="宋体" w:cs="宋体"/>
                <w:kern w:val="0"/>
                <w:sz w:val="20"/>
              </w:rPr>
              <w:t>□理论实践经验丰富,使人</w:t>
            </w:r>
            <w:r>
              <w:rPr>
                <w:rFonts w:hint="eastAsia" w:ascii="宋体" w:hAnsi="宋体" w:cs="宋体"/>
                <w:kern w:val="0"/>
                <w:sz w:val="20"/>
                <w:lang w:val="en-US" w:eastAsia="zh-CN"/>
              </w:rPr>
              <w:t>受</w:t>
            </w:r>
            <w:r>
              <w:rPr>
                <w:rFonts w:hint="eastAsia" w:ascii="宋体" w:hAnsi="宋体" w:cs="宋体"/>
                <w:kern w:val="0"/>
                <w:sz w:val="20"/>
              </w:rPr>
              <w:t>益颇多    □有一定理论实践经验,有一定收获</w:t>
            </w:r>
          </w:p>
          <w:p w14:paraId="13043DEC">
            <w:pPr>
              <w:autoSpaceDE w:val="0"/>
              <w:autoSpaceDN w:val="0"/>
              <w:adjustRightInd w:val="0"/>
              <w:spacing w:line="360" w:lineRule="auto"/>
              <w:jc w:val="left"/>
              <w:rPr>
                <w:rFonts w:hint="eastAsia" w:ascii="宋体" w:hAnsi="宋体" w:cs="宋体"/>
                <w:kern w:val="0"/>
                <w:sz w:val="20"/>
              </w:rPr>
            </w:pPr>
            <w:r>
              <w:rPr>
                <w:rFonts w:hint="eastAsia" w:ascii="宋体" w:hAnsi="宋体" w:cs="宋体"/>
                <w:kern w:val="0"/>
                <w:sz w:val="20"/>
              </w:rPr>
              <w:t>□经验不多,收获较少    □没有经验,收获甚少   □没有收获,效果太差</w:t>
            </w:r>
          </w:p>
        </w:tc>
      </w:tr>
      <w:tr w14:paraId="451C7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8" w:type="dxa"/>
            <w:gridSpan w:val="2"/>
          </w:tcPr>
          <w:p w14:paraId="31AFECCE">
            <w:pPr>
              <w:autoSpaceDE w:val="0"/>
              <w:autoSpaceDN w:val="0"/>
              <w:adjustRightInd w:val="0"/>
              <w:spacing w:line="360" w:lineRule="auto"/>
              <w:jc w:val="center"/>
              <w:rPr>
                <w:rFonts w:hint="eastAsia" w:ascii="宋体" w:hAnsi="宋体" w:cs="宋体"/>
                <w:b/>
                <w:kern w:val="0"/>
                <w:sz w:val="20"/>
              </w:rPr>
            </w:pPr>
            <w:r>
              <w:rPr>
                <w:rFonts w:hint="eastAsia" w:ascii="宋体" w:hAnsi="宋体" w:cs="宋体"/>
                <w:b/>
                <w:kern w:val="0"/>
                <w:sz w:val="20"/>
              </w:rPr>
              <w:t>二、培训组织工作评价（</w:t>
            </w:r>
            <w:r>
              <w:rPr>
                <w:rFonts w:hint="eastAsia" w:ascii="Times New Roman" w:hAnsi="Times New Roman"/>
                <w:b/>
                <w:kern w:val="0"/>
                <w:sz w:val="20"/>
                <w:szCs w:val="20"/>
              </w:rPr>
              <w:t>请在您认为的选项前的□上打“</w:t>
            </w:r>
            <w:r>
              <w:rPr>
                <w:rFonts w:hint="eastAsia" w:ascii="宋体" w:hAnsi="宋体"/>
                <w:b/>
                <w:kern w:val="0"/>
                <w:sz w:val="20"/>
                <w:szCs w:val="20"/>
              </w:rPr>
              <w:t>√</w:t>
            </w:r>
            <w:r>
              <w:rPr>
                <w:rFonts w:hint="eastAsia" w:ascii="Times New Roman" w:hAnsi="Times New Roman"/>
                <w:b/>
                <w:kern w:val="0"/>
                <w:sz w:val="20"/>
                <w:szCs w:val="20"/>
              </w:rPr>
              <w:t>”）</w:t>
            </w:r>
          </w:p>
        </w:tc>
      </w:tr>
      <w:tr w14:paraId="68EAC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vAlign w:val="center"/>
          </w:tcPr>
          <w:p w14:paraId="6F75A55D">
            <w:pPr>
              <w:numPr>
                <w:ilvl w:val="0"/>
                <w:numId w:val="32"/>
              </w:numPr>
              <w:autoSpaceDE w:val="0"/>
              <w:autoSpaceDN w:val="0"/>
              <w:adjustRightInd w:val="0"/>
              <w:spacing w:line="360" w:lineRule="auto"/>
              <w:rPr>
                <w:rFonts w:hint="eastAsia" w:ascii="宋体" w:hAnsi="宋体" w:cs="宋体"/>
                <w:kern w:val="0"/>
                <w:sz w:val="20"/>
              </w:rPr>
            </w:pPr>
            <w:r>
              <w:rPr>
                <w:rFonts w:hint="eastAsia" w:ascii="宋体" w:hAnsi="宋体" w:cs="宋体"/>
                <w:kern w:val="0"/>
                <w:sz w:val="20"/>
              </w:rPr>
              <w:t>培训时间安排</w:t>
            </w:r>
          </w:p>
        </w:tc>
        <w:tc>
          <w:tcPr>
            <w:tcW w:w="7200" w:type="dxa"/>
          </w:tcPr>
          <w:p w14:paraId="0F55C81D">
            <w:pPr>
              <w:autoSpaceDE w:val="0"/>
              <w:autoSpaceDN w:val="0"/>
              <w:adjustRightInd w:val="0"/>
              <w:spacing w:line="360" w:lineRule="auto"/>
              <w:jc w:val="left"/>
              <w:rPr>
                <w:rFonts w:hint="eastAsia" w:ascii="宋体" w:hAnsi="宋体" w:cs="宋体"/>
                <w:kern w:val="0"/>
                <w:sz w:val="20"/>
              </w:rPr>
            </w:pPr>
            <w:r>
              <w:rPr>
                <w:rFonts w:hint="eastAsia" w:ascii="宋体" w:hAnsi="宋体" w:cs="宋体"/>
                <w:kern w:val="0"/>
                <w:sz w:val="20"/>
              </w:rPr>
              <w:t>□合适 □不合适 □无所谓</w:t>
            </w:r>
          </w:p>
        </w:tc>
      </w:tr>
      <w:tr w14:paraId="73CBC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vAlign w:val="center"/>
          </w:tcPr>
          <w:p w14:paraId="11D188B1">
            <w:pPr>
              <w:numPr>
                <w:ilvl w:val="0"/>
                <w:numId w:val="32"/>
              </w:numPr>
              <w:autoSpaceDE w:val="0"/>
              <w:autoSpaceDN w:val="0"/>
              <w:adjustRightInd w:val="0"/>
              <w:spacing w:line="360" w:lineRule="auto"/>
              <w:rPr>
                <w:rFonts w:hint="eastAsia" w:ascii="宋体" w:hAnsi="宋体" w:cs="宋体"/>
                <w:kern w:val="0"/>
                <w:sz w:val="20"/>
              </w:rPr>
            </w:pPr>
            <w:r>
              <w:rPr>
                <w:rFonts w:hint="eastAsia" w:ascii="宋体" w:hAnsi="宋体" w:cs="宋体"/>
                <w:kern w:val="0"/>
                <w:sz w:val="20"/>
              </w:rPr>
              <w:t xml:space="preserve">课程事先了解程度 </w:t>
            </w:r>
          </w:p>
        </w:tc>
        <w:tc>
          <w:tcPr>
            <w:tcW w:w="7200" w:type="dxa"/>
          </w:tcPr>
          <w:p w14:paraId="2E75AF1D">
            <w:pPr>
              <w:autoSpaceDE w:val="0"/>
              <w:autoSpaceDN w:val="0"/>
              <w:adjustRightInd w:val="0"/>
              <w:spacing w:line="360" w:lineRule="auto"/>
              <w:jc w:val="left"/>
              <w:rPr>
                <w:rFonts w:hint="eastAsia" w:ascii="宋体" w:hAnsi="宋体" w:cs="宋体"/>
                <w:kern w:val="0"/>
                <w:sz w:val="20"/>
              </w:rPr>
            </w:pPr>
            <w:r>
              <w:rPr>
                <w:rFonts w:hint="eastAsia" w:ascii="宋体" w:hAnsi="宋体" w:cs="宋体"/>
                <w:kern w:val="0"/>
                <w:sz w:val="20"/>
              </w:rPr>
              <w:t>□了解课程详细内容   □了解部分课程内容   □事先不了解课程内容</w:t>
            </w:r>
          </w:p>
        </w:tc>
      </w:tr>
      <w:tr w14:paraId="42AD1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vAlign w:val="center"/>
          </w:tcPr>
          <w:p w14:paraId="6C0F1DA8">
            <w:pPr>
              <w:numPr>
                <w:ilvl w:val="0"/>
                <w:numId w:val="32"/>
              </w:numPr>
              <w:autoSpaceDE w:val="0"/>
              <w:autoSpaceDN w:val="0"/>
              <w:adjustRightInd w:val="0"/>
              <w:spacing w:line="360" w:lineRule="auto"/>
              <w:rPr>
                <w:rFonts w:hint="eastAsia" w:ascii="宋体" w:hAnsi="宋体" w:cs="宋体"/>
                <w:kern w:val="0"/>
                <w:sz w:val="20"/>
              </w:rPr>
            </w:pPr>
            <w:r>
              <w:rPr>
                <w:rFonts w:hint="eastAsia" w:ascii="宋体" w:hAnsi="宋体" w:cs="宋体"/>
                <w:kern w:val="0"/>
                <w:sz w:val="20"/>
              </w:rPr>
              <w:t>培训后有无帮助</w:t>
            </w:r>
          </w:p>
        </w:tc>
        <w:tc>
          <w:tcPr>
            <w:tcW w:w="7200" w:type="dxa"/>
          </w:tcPr>
          <w:p w14:paraId="1AF1A0A8">
            <w:pPr>
              <w:autoSpaceDE w:val="0"/>
              <w:autoSpaceDN w:val="0"/>
              <w:adjustRightInd w:val="0"/>
              <w:spacing w:line="360" w:lineRule="auto"/>
              <w:jc w:val="left"/>
              <w:rPr>
                <w:rFonts w:hint="eastAsia" w:ascii="宋体" w:hAnsi="宋体" w:cs="宋体"/>
                <w:kern w:val="0"/>
                <w:sz w:val="20"/>
              </w:rPr>
            </w:pPr>
            <w:r>
              <w:rPr>
                <w:rFonts w:hint="eastAsia" w:ascii="宋体" w:hAnsi="宋体" w:cs="宋体"/>
                <w:kern w:val="0"/>
                <w:sz w:val="20"/>
              </w:rPr>
              <w:t>□有很大帮助 □能有一些帮助 □帮助不大 □没有帮助</w:t>
            </w:r>
          </w:p>
        </w:tc>
      </w:tr>
      <w:tr w14:paraId="73D63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vAlign w:val="center"/>
          </w:tcPr>
          <w:p w14:paraId="04B6AD59">
            <w:pPr>
              <w:numPr>
                <w:ilvl w:val="0"/>
                <w:numId w:val="32"/>
              </w:numPr>
              <w:autoSpaceDE w:val="0"/>
              <w:autoSpaceDN w:val="0"/>
              <w:adjustRightInd w:val="0"/>
              <w:spacing w:line="360" w:lineRule="auto"/>
              <w:rPr>
                <w:rFonts w:hint="eastAsia" w:ascii="宋体" w:hAnsi="宋体" w:cs="宋体"/>
                <w:kern w:val="0"/>
                <w:sz w:val="20"/>
              </w:rPr>
            </w:pPr>
            <w:r>
              <w:rPr>
                <w:rFonts w:hint="eastAsia" w:ascii="宋体" w:hAnsi="宋体" w:cs="宋体"/>
                <w:kern w:val="0"/>
                <w:sz w:val="20"/>
              </w:rPr>
              <w:t>培训总体评价</w:t>
            </w:r>
          </w:p>
        </w:tc>
        <w:tc>
          <w:tcPr>
            <w:tcW w:w="7200" w:type="dxa"/>
          </w:tcPr>
          <w:p w14:paraId="6F24DA43">
            <w:pPr>
              <w:autoSpaceDE w:val="0"/>
              <w:autoSpaceDN w:val="0"/>
              <w:adjustRightInd w:val="0"/>
              <w:spacing w:line="360" w:lineRule="auto"/>
              <w:jc w:val="left"/>
              <w:rPr>
                <w:rFonts w:hint="eastAsia" w:ascii="宋体" w:hAnsi="宋体" w:cs="宋体"/>
                <w:kern w:val="0"/>
                <w:sz w:val="20"/>
              </w:rPr>
            </w:pPr>
            <w:r>
              <w:rPr>
                <w:rFonts w:hint="eastAsia" w:ascii="宋体" w:hAnsi="宋体" w:cs="宋体"/>
                <w:kern w:val="0"/>
                <w:sz w:val="20"/>
              </w:rPr>
              <w:t>□非常好 □较好 □一般 □较差</w:t>
            </w:r>
          </w:p>
        </w:tc>
      </w:tr>
      <w:tr w14:paraId="6A75B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jc w:val="center"/>
        </w:trPr>
        <w:tc>
          <w:tcPr>
            <w:tcW w:w="2448" w:type="dxa"/>
            <w:vAlign w:val="center"/>
          </w:tcPr>
          <w:p w14:paraId="7D534CDD">
            <w:pPr>
              <w:rPr>
                <w:rFonts w:hint="eastAsia" w:ascii="宋体" w:hAnsi="宋体" w:cs="宋体"/>
                <w:kern w:val="0"/>
                <w:sz w:val="20"/>
              </w:rPr>
            </w:pPr>
            <w:r>
              <w:rPr>
                <w:rFonts w:hint="eastAsia" w:ascii="宋体" w:hAnsi="宋体" w:cs="宋体"/>
                <w:kern w:val="0"/>
                <w:sz w:val="20"/>
              </w:rPr>
              <w:t>10.参加本次培训您的收获是什么？</w:t>
            </w:r>
          </w:p>
        </w:tc>
        <w:tc>
          <w:tcPr>
            <w:tcW w:w="7200" w:type="dxa"/>
          </w:tcPr>
          <w:p w14:paraId="7FB8AA99">
            <w:pPr>
              <w:autoSpaceDE w:val="0"/>
              <w:autoSpaceDN w:val="0"/>
              <w:adjustRightInd w:val="0"/>
              <w:spacing w:line="360" w:lineRule="auto"/>
              <w:jc w:val="left"/>
              <w:rPr>
                <w:rFonts w:hint="eastAsia" w:ascii="宋体" w:hAnsi="宋体" w:cs="宋体"/>
                <w:kern w:val="0"/>
                <w:sz w:val="20"/>
              </w:rPr>
            </w:pPr>
            <w:bookmarkStart w:id="63" w:name="_GoBack"/>
            <w:bookmarkEnd w:id="63"/>
          </w:p>
        </w:tc>
      </w:tr>
      <w:tr w14:paraId="73AD3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8" w:hRule="atLeast"/>
          <w:jc w:val="center"/>
        </w:trPr>
        <w:tc>
          <w:tcPr>
            <w:tcW w:w="2448" w:type="dxa"/>
            <w:vAlign w:val="center"/>
          </w:tcPr>
          <w:p w14:paraId="41837125">
            <w:pPr>
              <w:rPr>
                <w:rFonts w:hint="eastAsia" w:ascii="宋体" w:hAnsi="宋体" w:cs="宋体"/>
                <w:kern w:val="0"/>
                <w:sz w:val="20"/>
              </w:rPr>
            </w:pPr>
            <w:r>
              <w:rPr>
                <w:rFonts w:hint="eastAsia" w:ascii="宋体" w:hAnsi="宋体" w:cs="宋体"/>
                <w:kern w:val="0"/>
                <w:sz w:val="20"/>
              </w:rPr>
              <w:t>11.您能够将哪些内容应用到实际工作中？如果应用可以提高您哪方面工作品质？</w:t>
            </w:r>
          </w:p>
        </w:tc>
        <w:tc>
          <w:tcPr>
            <w:tcW w:w="7200" w:type="dxa"/>
          </w:tcPr>
          <w:p w14:paraId="6A9866D0">
            <w:pPr>
              <w:autoSpaceDE w:val="0"/>
              <w:autoSpaceDN w:val="0"/>
              <w:adjustRightInd w:val="0"/>
              <w:spacing w:line="360" w:lineRule="auto"/>
              <w:jc w:val="left"/>
              <w:rPr>
                <w:rFonts w:hint="eastAsia" w:ascii="宋体" w:hAnsi="宋体" w:cs="宋体"/>
                <w:kern w:val="0"/>
                <w:sz w:val="20"/>
              </w:rPr>
            </w:pPr>
          </w:p>
        </w:tc>
      </w:tr>
      <w:tr w14:paraId="33A3D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6" w:hRule="atLeast"/>
          <w:jc w:val="center"/>
        </w:trPr>
        <w:tc>
          <w:tcPr>
            <w:tcW w:w="2448" w:type="dxa"/>
            <w:vAlign w:val="center"/>
          </w:tcPr>
          <w:p w14:paraId="57882622">
            <w:pPr>
              <w:rPr>
                <w:rFonts w:hint="eastAsia" w:ascii="宋体" w:hAnsi="宋体" w:cs="宋体"/>
                <w:kern w:val="0"/>
                <w:sz w:val="20"/>
              </w:rPr>
            </w:pPr>
            <w:r>
              <w:rPr>
                <w:rFonts w:hint="eastAsia" w:ascii="宋体" w:hAnsi="宋体" w:cs="宋体"/>
                <w:kern w:val="0"/>
                <w:sz w:val="20"/>
              </w:rPr>
              <w:t>12. 您认为此次培训哪些方面尚需提高？</w:t>
            </w:r>
          </w:p>
        </w:tc>
        <w:tc>
          <w:tcPr>
            <w:tcW w:w="7200" w:type="dxa"/>
          </w:tcPr>
          <w:p w14:paraId="1D2BC7FC">
            <w:pPr>
              <w:autoSpaceDE w:val="0"/>
              <w:autoSpaceDN w:val="0"/>
              <w:adjustRightInd w:val="0"/>
              <w:spacing w:line="360" w:lineRule="auto"/>
              <w:jc w:val="left"/>
              <w:rPr>
                <w:rFonts w:hint="eastAsia" w:ascii="宋体" w:hAnsi="宋体" w:cs="宋体"/>
                <w:kern w:val="0"/>
                <w:sz w:val="20"/>
              </w:rPr>
            </w:pPr>
          </w:p>
        </w:tc>
      </w:tr>
      <w:bookmarkEnd w:id="57"/>
    </w:tbl>
    <w:p w14:paraId="303CA4FA">
      <w:pPr>
        <w:pStyle w:val="63"/>
        <w:spacing w:after="156"/>
      </w:pPr>
      <w:bookmarkStart w:id="59" w:name="_Toc165330616"/>
      <w:bookmarkStart w:id="60" w:name="_Toc165330685"/>
      <w:bookmarkStart w:id="61" w:name="BookMark6"/>
      <w:r>
        <w:rPr>
          <w:rFonts w:hint="eastAsia"/>
          <w:spacing w:val="105"/>
        </w:rPr>
        <w:t>参考文</w:t>
      </w:r>
      <w:r>
        <w:rPr>
          <w:rFonts w:hint="eastAsia"/>
        </w:rPr>
        <w:t>献</w:t>
      </w:r>
      <w:bookmarkEnd w:id="59"/>
      <w:bookmarkEnd w:id="60"/>
    </w:p>
    <w:p w14:paraId="2191D9A6">
      <w:pPr>
        <w:pStyle w:val="56"/>
        <w:ind w:firstLine="420"/>
      </w:pPr>
      <w:r>
        <w:rPr>
          <w:rFonts w:hint="eastAsia"/>
        </w:rPr>
        <w:t>[1]</w:t>
      </w:r>
      <w:r>
        <w:rPr>
          <w:rFonts w:hint="eastAsia"/>
        </w:rPr>
        <w:tab/>
      </w:r>
      <w:r>
        <w:rPr>
          <w:rFonts w:hint="eastAsia"/>
        </w:rPr>
        <w:t>《中华人民共和国民法典》</w:t>
      </w:r>
    </w:p>
    <w:p w14:paraId="73576C13">
      <w:pPr>
        <w:pStyle w:val="56"/>
        <w:ind w:firstLine="420"/>
      </w:pPr>
      <w:r>
        <w:rPr>
          <w:rFonts w:hint="eastAsia"/>
        </w:rPr>
        <w:t>[2] 《中华人民共和国婚姻法》</w:t>
      </w:r>
    </w:p>
    <w:p w14:paraId="7BDA0CA2">
      <w:pPr>
        <w:pStyle w:val="56"/>
        <w:ind w:firstLine="420"/>
      </w:pPr>
      <w:r>
        <w:rPr>
          <w:rFonts w:hint="eastAsia"/>
        </w:rPr>
        <w:t>[3] 《中华人民共和国母婴保健法》</w:t>
      </w:r>
    </w:p>
    <w:p w14:paraId="7723AD3E">
      <w:pPr>
        <w:pStyle w:val="56"/>
        <w:ind w:firstLine="420"/>
      </w:pPr>
      <w:r>
        <w:rPr>
          <w:rFonts w:hint="eastAsia"/>
        </w:rPr>
        <w:t>[4] 《中华人民共和国母婴保健法实施办法》</w:t>
      </w:r>
    </w:p>
    <w:p w14:paraId="2EBA103F">
      <w:pPr>
        <w:pStyle w:val="56"/>
        <w:ind w:firstLine="420"/>
      </w:pPr>
      <w:r>
        <w:rPr>
          <w:rFonts w:hint="eastAsia"/>
        </w:rPr>
        <w:t>[5] 《婚前保健工作规范》</w:t>
      </w:r>
    </w:p>
    <w:p w14:paraId="330E09F1">
      <w:pPr>
        <w:pStyle w:val="56"/>
        <w:ind w:firstLine="420"/>
      </w:pPr>
      <w:r>
        <w:rPr>
          <w:rFonts w:hint="eastAsia"/>
        </w:rPr>
        <w:t>[6] 《临床诊疗指南 妇产科学分册》</w:t>
      </w:r>
    </w:p>
    <w:p w14:paraId="3CA04036">
      <w:pPr>
        <w:pStyle w:val="56"/>
        <w:ind w:firstLine="420"/>
      </w:pPr>
    </w:p>
    <w:bookmarkEnd w:id="61"/>
    <w:p w14:paraId="6ACC3367">
      <w:pPr>
        <w:pStyle w:val="56"/>
        <w:ind w:firstLine="0" w:firstLineChars="0"/>
        <w:jc w:val="center"/>
      </w:pPr>
      <w:bookmarkStart w:id="62" w:name="BookMark8"/>
      <w:r>
        <w:rPr>
          <w:rFonts w:hint="eastAsia"/>
        </w:rPr>
        <w:drawing>
          <wp:inline distT="0" distB="0" distL="0" distR="0">
            <wp:extent cx="1485900" cy="317500"/>
            <wp:effectExtent l="0" t="0" r="0" b="6350"/>
            <wp:docPr id="561275455" name="图片 1"/>
            <wp:cNvGraphicFramePr/>
            <a:graphic xmlns:a="http://schemas.openxmlformats.org/drawingml/2006/main">
              <a:graphicData uri="http://schemas.openxmlformats.org/drawingml/2006/picture">
                <pic:pic xmlns:pic="http://schemas.openxmlformats.org/drawingml/2006/picture">
                  <pic:nvPicPr>
                    <pic:cNvPr id="561275455" name="图片 1"/>
                    <pic:cNvPicPr/>
                  </pic:nvPicPr>
                  <pic:blipFill>
                    <a:blip r:embed="rId1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2"/>
    </w:p>
    <w:sectPr>
      <w:pgSz w:w="11906" w:h="16838"/>
      <w:pgMar w:top="1928" w:right="1134" w:bottom="1134" w:left="1134" w:header="1418" w:footer="1134" w:gutter="284"/>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B495CD">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ED556">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AF6304">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5E2F28">
    <w:pPr>
      <w:pStyle w:val="52"/>
    </w:pPr>
    <w:r>
      <w:fldChar w:fldCharType="begin"/>
    </w:r>
    <w:r>
      <w:instrText xml:space="preserve">PAGE   \* MERGEFORMAT</w:instrText>
    </w:r>
    <w:r>
      <w:fldChar w:fldCharType="separate"/>
    </w:r>
    <w:r>
      <w:rPr>
        <w:lang w:val="zh-CN"/>
      </w:rPr>
      <w:t>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D9BB27">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9A5050">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E65C6">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A23A64">
    <w:pPr>
      <w:pStyle w:val="61"/>
      <w:rPr>
        <w:rFonts w:hint="eastAsia"/>
      </w:rPr>
    </w:pPr>
    <w:r>
      <w:fldChar w:fldCharType="begin"/>
    </w:r>
    <w:r>
      <w:instrText xml:space="preserve"> STYLEREF  标准文件_文件编号  \* MERGEFORMAT </w:instrText>
    </w:r>
    <w:r>
      <w:fldChar w:fldCharType="separate"/>
    </w:r>
    <w:r>
      <w:t>DB1401/T 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F4DBE">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DB1401/T XXXX—2024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1419"/>
        </w:tabs>
        <w:ind w:left="1419"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2D58551E"/>
    <w:multiLevelType w:val="multilevel"/>
    <w:tmpl w:val="2D58551E"/>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851"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rNY3v6FyhX6AJpWP2qn63hgAhD6ImBEpsg+6J9gQfaqbzmb5mImU8n5kOk1rsTK5tFMy38IoPKdAhrug2Aw5aw==" w:salt="eLZ2v0H+CRAPMnbbpqqjig=="/>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gyODIyNWU2ZGI1M2I2NGEwYjJlNjY5YzY1OWU2MTQifQ=="/>
  </w:docVars>
  <w:rsids>
    <w:rsidRoot w:val="005E16E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43E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A77B1"/>
    <w:rsid w:val="001B06E8"/>
    <w:rsid w:val="001B0F43"/>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6B2A"/>
    <w:rsid w:val="001D7850"/>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257E"/>
    <w:rsid w:val="002142EA"/>
    <w:rsid w:val="002204BB"/>
    <w:rsid w:val="00221B79"/>
    <w:rsid w:val="00221C6B"/>
    <w:rsid w:val="002253A1"/>
    <w:rsid w:val="00225C2E"/>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31E8"/>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47D7"/>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69E"/>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44E9"/>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626"/>
    <w:rsid w:val="004E4AA5"/>
    <w:rsid w:val="004E4AEE"/>
    <w:rsid w:val="004E4BF2"/>
    <w:rsid w:val="004E59E3"/>
    <w:rsid w:val="004E67C0"/>
    <w:rsid w:val="004F13FE"/>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16E0"/>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5B4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4136"/>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917"/>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9F6"/>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8CD"/>
    <w:rsid w:val="00885A9D"/>
    <w:rsid w:val="008864F6"/>
    <w:rsid w:val="0089049D"/>
    <w:rsid w:val="008928C9"/>
    <w:rsid w:val="008930CB"/>
    <w:rsid w:val="008938DC"/>
    <w:rsid w:val="00893FD1"/>
    <w:rsid w:val="00894836"/>
    <w:rsid w:val="00895172"/>
    <w:rsid w:val="00895680"/>
    <w:rsid w:val="00896069"/>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10BC"/>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7F0"/>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19A4"/>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2E6C"/>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3E2D"/>
    <w:rsid w:val="00B340B2"/>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D6C50"/>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6E5"/>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676E"/>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686"/>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B97F5E"/>
    <w:rsid w:val="01F34850"/>
    <w:rsid w:val="022C6982"/>
    <w:rsid w:val="0359026B"/>
    <w:rsid w:val="05341DD6"/>
    <w:rsid w:val="0542447B"/>
    <w:rsid w:val="05791EDF"/>
    <w:rsid w:val="07F4584C"/>
    <w:rsid w:val="08234ABA"/>
    <w:rsid w:val="08AB6853"/>
    <w:rsid w:val="08C237C2"/>
    <w:rsid w:val="09EF09C1"/>
    <w:rsid w:val="0A40121D"/>
    <w:rsid w:val="0A6C2012"/>
    <w:rsid w:val="0AFA5024"/>
    <w:rsid w:val="0C6A2581"/>
    <w:rsid w:val="0CBD27B6"/>
    <w:rsid w:val="0D554FDF"/>
    <w:rsid w:val="107F2B3B"/>
    <w:rsid w:val="113118BF"/>
    <w:rsid w:val="12DD58FA"/>
    <w:rsid w:val="13394CFD"/>
    <w:rsid w:val="137F2DB6"/>
    <w:rsid w:val="13DA7FEC"/>
    <w:rsid w:val="145A737F"/>
    <w:rsid w:val="14B545B5"/>
    <w:rsid w:val="14E8498B"/>
    <w:rsid w:val="15D60C87"/>
    <w:rsid w:val="15F80BFE"/>
    <w:rsid w:val="165B2F3A"/>
    <w:rsid w:val="16766CAD"/>
    <w:rsid w:val="182712CD"/>
    <w:rsid w:val="19A846E9"/>
    <w:rsid w:val="19F67E79"/>
    <w:rsid w:val="1B7A3E63"/>
    <w:rsid w:val="1C0E2F29"/>
    <w:rsid w:val="1C444B9D"/>
    <w:rsid w:val="1E892D3B"/>
    <w:rsid w:val="200308CB"/>
    <w:rsid w:val="202D4D8B"/>
    <w:rsid w:val="208547B8"/>
    <w:rsid w:val="20AA51EA"/>
    <w:rsid w:val="20BE09F9"/>
    <w:rsid w:val="20EA55E7"/>
    <w:rsid w:val="222B493F"/>
    <w:rsid w:val="24742B8C"/>
    <w:rsid w:val="24C75C31"/>
    <w:rsid w:val="251069AC"/>
    <w:rsid w:val="26EA6E32"/>
    <w:rsid w:val="26FE2F45"/>
    <w:rsid w:val="271138CD"/>
    <w:rsid w:val="27F356C9"/>
    <w:rsid w:val="29916F47"/>
    <w:rsid w:val="29A46C7B"/>
    <w:rsid w:val="2AE5171C"/>
    <w:rsid w:val="2B6C1A1A"/>
    <w:rsid w:val="2B917005"/>
    <w:rsid w:val="2C803EDB"/>
    <w:rsid w:val="2D872B3B"/>
    <w:rsid w:val="2E0A551A"/>
    <w:rsid w:val="2E586286"/>
    <w:rsid w:val="2F640197"/>
    <w:rsid w:val="33C85C5B"/>
    <w:rsid w:val="34217BEB"/>
    <w:rsid w:val="34CE72A2"/>
    <w:rsid w:val="351F7AFD"/>
    <w:rsid w:val="35B93552"/>
    <w:rsid w:val="36056CF3"/>
    <w:rsid w:val="37E144A7"/>
    <w:rsid w:val="39F63B7A"/>
    <w:rsid w:val="3AD46C94"/>
    <w:rsid w:val="3AF630AE"/>
    <w:rsid w:val="3C793F97"/>
    <w:rsid w:val="3D4445A5"/>
    <w:rsid w:val="3E5229BF"/>
    <w:rsid w:val="40D75730"/>
    <w:rsid w:val="421F738E"/>
    <w:rsid w:val="42770F78"/>
    <w:rsid w:val="450464A6"/>
    <w:rsid w:val="46B8390E"/>
    <w:rsid w:val="49B93C25"/>
    <w:rsid w:val="4ACE6BDB"/>
    <w:rsid w:val="4B4D6D1A"/>
    <w:rsid w:val="4C924EA8"/>
    <w:rsid w:val="4F251D5C"/>
    <w:rsid w:val="5520724E"/>
    <w:rsid w:val="57D165DD"/>
    <w:rsid w:val="58A8686E"/>
    <w:rsid w:val="59AC7302"/>
    <w:rsid w:val="5B5B0FE0"/>
    <w:rsid w:val="5D675F5E"/>
    <w:rsid w:val="5DC0337C"/>
    <w:rsid w:val="5DEF3C61"/>
    <w:rsid w:val="5F0B2159"/>
    <w:rsid w:val="61E8107D"/>
    <w:rsid w:val="63316ACA"/>
    <w:rsid w:val="64D4770D"/>
    <w:rsid w:val="6528786A"/>
    <w:rsid w:val="654A5C21"/>
    <w:rsid w:val="65C64DD3"/>
    <w:rsid w:val="66BC2B4E"/>
    <w:rsid w:val="679118E5"/>
    <w:rsid w:val="68816FF0"/>
    <w:rsid w:val="68E761E2"/>
    <w:rsid w:val="69936754"/>
    <w:rsid w:val="6DB3635A"/>
    <w:rsid w:val="6EB10697"/>
    <w:rsid w:val="706C1141"/>
    <w:rsid w:val="711B2AA8"/>
    <w:rsid w:val="715B0960"/>
    <w:rsid w:val="716B41C3"/>
    <w:rsid w:val="720C498A"/>
    <w:rsid w:val="72DF209E"/>
    <w:rsid w:val="73BB61C1"/>
    <w:rsid w:val="75A82C1C"/>
    <w:rsid w:val="766C27E4"/>
    <w:rsid w:val="79B55907"/>
    <w:rsid w:val="79C36276"/>
    <w:rsid w:val="79FD60BE"/>
    <w:rsid w:val="7CD662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jc w:val="both"/>
    </w:pPr>
    <w:rPr>
      <w:rFonts w:ascii="Calibri" w:hAnsi="Calibri" w:eastAsia="宋体" w:cs="Times New Roman"/>
      <w:kern w:val="2"/>
      <w:sz w:val="21"/>
      <w:szCs w:val="21"/>
      <w:lang w:val="en-US" w:eastAsia="zh-CN" w:bidi="ar-SA"/>
    </w:rPr>
  </w:style>
  <w:style w:type="paragraph" w:styleId="2">
    <w:name w:val="heading 1"/>
    <w:basedOn w:val="1"/>
    <w:next w:val="1"/>
    <w:link w:val="34"/>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7"/>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autoRedefine/>
    <w:qFormat/>
    <w:uiPriority w:val="0"/>
    <w:pPr>
      <w:keepNext/>
      <w:keepLines/>
      <w:spacing w:before="280" w:after="290" w:line="376" w:lineRule="auto"/>
      <w:outlineLvl w:val="4"/>
    </w:pPr>
    <w:rPr>
      <w:b/>
      <w:bCs/>
      <w:sz w:val="28"/>
      <w:szCs w:val="28"/>
    </w:rPr>
  </w:style>
  <w:style w:type="paragraph" w:styleId="7">
    <w:name w:val="heading 6"/>
    <w:basedOn w:val="1"/>
    <w:next w:val="1"/>
    <w:link w:val="39"/>
    <w:autoRedefine/>
    <w:qFormat/>
    <w:uiPriority w:val="0"/>
    <w:pPr>
      <w:keepNext/>
      <w:keepLines/>
      <w:spacing w:before="240" w:after="64" w:line="320" w:lineRule="auto"/>
      <w:outlineLvl w:val="5"/>
    </w:pPr>
    <w:rPr>
      <w:rFonts w:ascii="Arial" w:hAnsi="Arial" w:eastAsia="黑体"/>
      <w:b/>
      <w:bCs/>
      <w:sz w:val="24"/>
      <w:szCs w:val="24"/>
    </w:rPr>
  </w:style>
  <w:style w:type="paragraph" w:styleId="8">
    <w:name w:val="heading 7"/>
    <w:basedOn w:val="1"/>
    <w:next w:val="1"/>
    <w:link w:val="40"/>
    <w:autoRedefine/>
    <w:qFormat/>
    <w:uiPriority w:val="0"/>
    <w:pPr>
      <w:keepNext/>
      <w:keepLines/>
      <w:spacing w:before="240" w:after="64" w:line="320" w:lineRule="auto"/>
      <w:outlineLvl w:val="6"/>
    </w:pPr>
    <w:rPr>
      <w:b/>
      <w:bCs/>
      <w:sz w:val="24"/>
      <w:szCs w:val="24"/>
    </w:rPr>
  </w:style>
  <w:style w:type="paragraph" w:styleId="9">
    <w:name w:val="heading 8"/>
    <w:basedOn w:val="1"/>
    <w:next w:val="1"/>
    <w:link w:val="41"/>
    <w:autoRedefine/>
    <w:qFormat/>
    <w:uiPriority w:val="0"/>
    <w:pPr>
      <w:keepNext/>
      <w:keepLines/>
      <w:spacing w:before="240" w:after="64" w:line="320" w:lineRule="auto"/>
      <w:outlineLvl w:val="7"/>
    </w:pPr>
    <w:rPr>
      <w:rFonts w:ascii="Arial" w:hAnsi="Arial" w:eastAsia="黑体"/>
      <w:sz w:val="24"/>
      <w:szCs w:val="24"/>
    </w:rPr>
  </w:style>
  <w:style w:type="paragraph" w:styleId="10">
    <w:name w:val="heading 9"/>
    <w:basedOn w:val="1"/>
    <w:next w:val="1"/>
    <w:link w:val="42"/>
    <w:autoRedefine/>
    <w:qFormat/>
    <w:uiPriority w:val="0"/>
    <w:pPr>
      <w:keepNext/>
      <w:keepLines/>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Body Text"/>
    <w:basedOn w:val="1"/>
    <w:link w:val="86"/>
    <w:autoRedefine/>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autoRedefine/>
    <w:semiHidden/>
    <w:unhideWhenUsed/>
    <w:qFormat/>
    <w:uiPriority w:val="99"/>
    <w:rPr>
      <w:sz w:val="18"/>
      <w:szCs w:val="18"/>
    </w:rPr>
  </w:style>
  <w:style w:type="paragraph" w:styleId="17">
    <w:name w:val="footer"/>
    <w:basedOn w:val="1"/>
    <w:link w:val="44"/>
    <w:autoRedefine/>
    <w:qFormat/>
    <w:uiPriority w:val="99"/>
    <w:pPr>
      <w:tabs>
        <w:tab w:val="center" w:pos="4153"/>
        <w:tab w:val="right" w:pos="8306"/>
      </w:tabs>
      <w:snapToGrid w:val="0"/>
      <w:jc w:val="right"/>
    </w:pPr>
    <w:rPr>
      <w:rFonts w:ascii="宋体"/>
      <w:sz w:val="18"/>
      <w:szCs w:val="18"/>
    </w:rPr>
  </w:style>
  <w:style w:type="paragraph" w:styleId="18">
    <w:name w:val="header"/>
    <w:basedOn w:val="1"/>
    <w:link w:val="43"/>
    <w:autoRedefine/>
    <w:qFormat/>
    <w:uiPriority w:val="99"/>
    <w:pPr>
      <w:tabs>
        <w:tab w:val="center" w:pos="4153"/>
        <w:tab w:val="right" w:pos="8306"/>
      </w:tabs>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autoRedefine/>
    <w:semiHidden/>
    <w:qFormat/>
    <w:uiPriority w:val="0"/>
    <w:pPr>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autoRedefine/>
    <w:semiHidden/>
    <w:qFormat/>
    <w:uiPriority w:val="0"/>
    <w:pPr>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autoRedefine/>
    <w:qFormat/>
    <w:uiPriority w:val="0"/>
    <w:pPr>
      <w:spacing w:before="240" w:after="60"/>
      <w:jc w:val="center"/>
      <w:outlineLvl w:val="0"/>
    </w:pPr>
    <w:rPr>
      <w:rFonts w:ascii="Arial" w:hAnsi="Arial" w:cs="Arial"/>
      <w:b/>
      <w:bCs/>
      <w:sz w:val="32"/>
      <w:szCs w:val="32"/>
    </w:rPr>
  </w:style>
  <w:style w:type="table" w:styleId="27">
    <w:name w:val="Table Grid"/>
    <w:basedOn w:val="2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autoRedefine/>
    <w:qFormat/>
    <w:uiPriority w:val="22"/>
    <w:rPr>
      <w:b/>
      <w:bCs/>
    </w:rPr>
  </w:style>
  <w:style w:type="character" w:styleId="30">
    <w:name w:val="page number"/>
    <w:autoRedefine/>
    <w:qFormat/>
    <w:uiPriority w:val="0"/>
    <w:rPr>
      <w:rFonts w:ascii="宋体" w:hAnsi="Times New Roman" w:eastAsia="宋体"/>
      <w:sz w:val="18"/>
    </w:rPr>
  </w:style>
  <w:style w:type="character" w:styleId="31">
    <w:name w:val="Emphasis"/>
    <w:autoRedefine/>
    <w:qFormat/>
    <w:uiPriority w:val="20"/>
    <w:rPr>
      <w:i/>
      <w:iCs/>
    </w:rPr>
  </w:style>
  <w:style w:type="character" w:styleId="32">
    <w:name w:val="Hyperlink"/>
    <w:autoRedefine/>
    <w:qFormat/>
    <w:uiPriority w:val="99"/>
    <w:rPr>
      <w:rFonts w:ascii="宋体" w:hAnsi="Times New Roman" w:eastAsia="宋体"/>
      <w:color w:val="auto"/>
      <w:spacing w:val="0"/>
      <w:w w:val="100"/>
      <w:position w:val="0"/>
      <w:sz w:val="21"/>
      <w:u w:val="none"/>
      <w:vertAlign w:val="baseline"/>
    </w:rPr>
  </w:style>
  <w:style w:type="character" w:styleId="33">
    <w:name w:val="footnote reference"/>
    <w:autoRedefine/>
    <w:semiHidden/>
    <w:qFormat/>
    <w:uiPriority w:val="0"/>
    <w:rPr>
      <w:rFonts w:ascii="宋体" w:hAnsi="宋体" w:eastAsia="宋体" w:cs="Times New Roman"/>
      <w:spacing w:val="0"/>
      <w:sz w:val="18"/>
      <w:vertAlign w:val="superscript"/>
    </w:rPr>
  </w:style>
  <w:style w:type="character" w:customStyle="1" w:styleId="34">
    <w:name w:val="标题 1 字符"/>
    <w:link w:val="2"/>
    <w:autoRedefine/>
    <w:qFormat/>
    <w:uiPriority w:val="0"/>
    <w:rPr>
      <w:b/>
      <w:bCs/>
      <w:kern w:val="44"/>
      <w:sz w:val="44"/>
      <w:szCs w:val="44"/>
    </w:rPr>
  </w:style>
  <w:style w:type="character" w:customStyle="1" w:styleId="35">
    <w:name w:val="标题 2 字符"/>
    <w:link w:val="3"/>
    <w:autoRedefine/>
    <w:qFormat/>
    <w:uiPriority w:val="0"/>
    <w:rPr>
      <w:rFonts w:ascii="Arial" w:hAnsi="Arial" w:eastAsia="黑体"/>
      <w:b/>
      <w:bCs/>
      <w:kern w:val="2"/>
      <w:sz w:val="32"/>
      <w:szCs w:val="32"/>
    </w:rPr>
  </w:style>
  <w:style w:type="character" w:customStyle="1" w:styleId="36">
    <w:name w:val="标题 3 字符"/>
    <w:link w:val="4"/>
    <w:autoRedefine/>
    <w:qFormat/>
    <w:uiPriority w:val="0"/>
    <w:rPr>
      <w:b/>
      <w:bCs/>
      <w:kern w:val="2"/>
      <w:sz w:val="32"/>
      <w:szCs w:val="32"/>
    </w:rPr>
  </w:style>
  <w:style w:type="character" w:customStyle="1" w:styleId="37">
    <w:name w:val="标题 4 字符"/>
    <w:link w:val="5"/>
    <w:autoRedefine/>
    <w:qFormat/>
    <w:uiPriority w:val="0"/>
    <w:rPr>
      <w:rFonts w:ascii="Arial" w:hAnsi="Arial" w:eastAsia="黑体"/>
      <w:b/>
      <w:bCs/>
      <w:kern w:val="2"/>
      <w:sz w:val="28"/>
      <w:szCs w:val="28"/>
    </w:rPr>
  </w:style>
  <w:style w:type="character" w:customStyle="1" w:styleId="38">
    <w:name w:val="标题 5 字符"/>
    <w:link w:val="6"/>
    <w:autoRedefine/>
    <w:qFormat/>
    <w:uiPriority w:val="0"/>
    <w:rPr>
      <w:b/>
      <w:bCs/>
      <w:kern w:val="2"/>
      <w:sz w:val="28"/>
      <w:szCs w:val="28"/>
    </w:rPr>
  </w:style>
  <w:style w:type="character" w:customStyle="1" w:styleId="39">
    <w:name w:val="标题 6 字符"/>
    <w:link w:val="7"/>
    <w:autoRedefine/>
    <w:qFormat/>
    <w:uiPriority w:val="0"/>
    <w:rPr>
      <w:rFonts w:ascii="Arial" w:hAnsi="Arial" w:eastAsia="黑体"/>
      <w:b/>
      <w:bCs/>
      <w:kern w:val="2"/>
      <w:sz w:val="24"/>
      <w:szCs w:val="24"/>
    </w:rPr>
  </w:style>
  <w:style w:type="character" w:customStyle="1" w:styleId="40">
    <w:name w:val="标题 7 字符"/>
    <w:link w:val="8"/>
    <w:autoRedefine/>
    <w:qFormat/>
    <w:uiPriority w:val="0"/>
    <w:rPr>
      <w:b/>
      <w:bCs/>
      <w:kern w:val="2"/>
      <w:sz w:val="24"/>
      <w:szCs w:val="24"/>
    </w:rPr>
  </w:style>
  <w:style w:type="character" w:customStyle="1" w:styleId="41">
    <w:name w:val="标题 8 字符"/>
    <w:link w:val="9"/>
    <w:autoRedefine/>
    <w:qFormat/>
    <w:uiPriority w:val="0"/>
    <w:rPr>
      <w:rFonts w:ascii="Arial" w:hAnsi="Arial" w:eastAsia="黑体"/>
      <w:kern w:val="2"/>
      <w:sz w:val="24"/>
      <w:szCs w:val="24"/>
    </w:rPr>
  </w:style>
  <w:style w:type="character" w:customStyle="1" w:styleId="42">
    <w:name w:val="标题 9 字符"/>
    <w:link w:val="10"/>
    <w:autoRedefine/>
    <w:qFormat/>
    <w:uiPriority w:val="0"/>
    <w:rPr>
      <w:rFonts w:ascii="Arial" w:hAnsi="Arial" w:eastAsia="黑体"/>
      <w:kern w:val="2"/>
      <w:sz w:val="21"/>
      <w:szCs w:val="21"/>
    </w:rPr>
  </w:style>
  <w:style w:type="character" w:customStyle="1" w:styleId="43">
    <w:name w:val="页眉 字符"/>
    <w:link w:val="18"/>
    <w:autoRedefine/>
    <w:qFormat/>
    <w:uiPriority w:val="99"/>
    <w:rPr>
      <w:kern w:val="2"/>
      <w:sz w:val="18"/>
      <w:szCs w:val="18"/>
    </w:rPr>
  </w:style>
  <w:style w:type="character" w:customStyle="1" w:styleId="44">
    <w:name w:val="页脚 字符"/>
    <w:link w:val="17"/>
    <w:autoRedefine/>
    <w:qFormat/>
    <w:uiPriority w:val="99"/>
    <w:rPr>
      <w:rFonts w:ascii="宋体"/>
      <w:kern w:val="2"/>
      <w:sz w:val="18"/>
      <w:szCs w:val="18"/>
    </w:rPr>
  </w:style>
  <w:style w:type="character" w:customStyle="1" w:styleId="45">
    <w:name w:val="批注框文本 字符"/>
    <w:link w:val="16"/>
    <w:autoRedefine/>
    <w:semiHidden/>
    <w:qFormat/>
    <w:uiPriority w:val="99"/>
    <w:rPr>
      <w:kern w:val="2"/>
      <w:sz w:val="18"/>
      <w:szCs w:val="18"/>
    </w:rPr>
  </w:style>
  <w:style w:type="paragraph" w:styleId="46">
    <w:name w:val="Quote"/>
    <w:basedOn w:val="1"/>
    <w:next w:val="1"/>
    <w:link w:val="47"/>
    <w:autoRedefine/>
    <w:qFormat/>
    <w:uiPriority w:val="29"/>
    <w:rPr>
      <w:i/>
      <w:iCs/>
      <w:color w:val="000000"/>
    </w:rPr>
  </w:style>
  <w:style w:type="character" w:customStyle="1" w:styleId="47">
    <w:name w:val="引用 字符"/>
    <w:link w:val="46"/>
    <w:autoRedefine/>
    <w:qFormat/>
    <w:uiPriority w:val="29"/>
    <w:rPr>
      <w:i/>
      <w:iCs/>
      <w:color w:val="000000"/>
      <w:kern w:val="2"/>
      <w:sz w:val="21"/>
      <w:szCs w:val="21"/>
    </w:rPr>
  </w:style>
  <w:style w:type="character" w:customStyle="1" w:styleId="48">
    <w:name w:val="标题 字符"/>
    <w:link w:val="25"/>
    <w:autoRedefine/>
    <w:qFormat/>
    <w:uiPriority w:val="0"/>
    <w:rPr>
      <w:rFonts w:ascii="Arial" w:hAnsi="Arial" w:cs="Arial"/>
      <w:b/>
      <w:bCs/>
      <w:kern w:val="2"/>
      <w:sz w:val="32"/>
      <w:szCs w:val="32"/>
    </w:rPr>
  </w:style>
  <w:style w:type="paragraph" w:customStyle="1" w:styleId="49">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autoRedefine/>
    <w:qFormat/>
    <w:uiPriority w:val="0"/>
    <w:pPr>
      <w:ind w:left="198"/>
      <w:jc w:val="both"/>
    </w:pPr>
    <w:rPr>
      <w:rFonts w:ascii="宋体" w:hAnsi="Times New Roman" w:eastAsia="宋体" w:cs="Times New Roman"/>
      <w:sz w:val="18"/>
      <w:lang w:val="en-US" w:eastAsia="zh-CN" w:bidi="ar-SA"/>
    </w:rPr>
  </w:style>
  <w:style w:type="paragraph" w:customStyle="1" w:styleId="52">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autoRedefine/>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autoRedefine/>
    <w:qFormat/>
    <w:uiPriority w:val="0"/>
    <w:pPr>
      <w:spacing w:line="0" w:lineRule="atLeast"/>
    </w:pPr>
    <w:rPr>
      <w:rFonts w:ascii="黑体" w:hAnsi="宋体" w:eastAsia="黑体"/>
    </w:rPr>
  </w:style>
  <w:style w:type="paragraph" w:customStyle="1" w:styleId="55">
    <w:name w:val="标准文件_标准正文"/>
    <w:basedOn w:val="1"/>
    <w:next w:val="56"/>
    <w:autoRedefine/>
    <w:qFormat/>
    <w:uiPriority w:val="0"/>
    <w:pPr>
      <w:snapToGrid w:val="0"/>
      <w:ind w:firstLine="200" w:firstLineChars="200"/>
    </w:pPr>
    <w:rPr>
      <w:kern w:val="0"/>
    </w:rPr>
  </w:style>
  <w:style w:type="paragraph" w:customStyle="1" w:styleId="56">
    <w:name w:val="标准文件_段"/>
    <w:link w:val="184"/>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autoRedefine/>
    <w:qFormat/>
    <w:uiPriority w:val="0"/>
    <w:pPr>
      <w:snapToGrid/>
      <w:ind w:firstLine="0" w:firstLineChars="0"/>
    </w:pPr>
    <w:rPr>
      <w:rFonts w:ascii="宋体" w:hAnsi="宋体"/>
      <w:kern w:val="2"/>
    </w:rPr>
  </w:style>
  <w:style w:type="paragraph" w:customStyle="1" w:styleId="58">
    <w:name w:val="标准文件_标准部门"/>
    <w:basedOn w:val="1"/>
    <w:autoRedefine/>
    <w:qFormat/>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autoRedefine/>
    <w:qFormat/>
    <w:uiPriority w:val="0"/>
    <w:pPr>
      <w:shd w:val="clear" w:color="FFFFFF" w:fill="FFFFFF"/>
      <w:spacing w:before="640" w:after="100"/>
      <w:jc w:val="center"/>
    </w:pPr>
    <w:rPr>
      <w:rFonts w:ascii="黑体" w:eastAsia="黑体"/>
      <w:kern w:val="0"/>
      <w:sz w:val="32"/>
    </w:rPr>
  </w:style>
  <w:style w:type="paragraph" w:customStyle="1" w:styleId="61">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qFormat/>
    <w:uiPriority w:val="0"/>
    <w:pPr>
      <w:jc w:val="left"/>
    </w:pPr>
  </w:style>
  <w:style w:type="paragraph" w:customStyle="1" w:styleId="63">
    <w:name w:val="标准文件_参考文献标题"/>
    <w:basedOn w:val="1"/>
    <w:next w:val="1"/>
    <w:autoRedefine/>
    <w:qFormat/>
    <w:uiPriority w:val="0"/>
    <w:pPr>
      <w:shd w:val="clear" w:color="FFFFFF" w:fill="FFFFFF"/>
      <w:spacing w:before="580" w:after="50" w:afterLines="50"/>
      <w:jc w:val="center"/>
      <w:outlineLvl w:val="0"/>
    </w:pPr>
    <w:rPr>
      <w:rFonts w:ascii="黑体" w:eastAsia="黑体"/>
      <w:kern w:val="0"/>
    </w:rPr>
  </w:style>
  <w:style w:type="paragraph" w:customStyle="1" w:styleId="64">
    <w:name w:val="标准文件_参考文献条目"/>
    <w:autoRedefine/>
    <w:qFormat/>
    <w:uiPriority w:val="0"/>
    <w:pPr>
      <w:numPr>
        <w:ilvl w:val="0"/>
        <w:numId w:val="1"/>
      </w:numPr>
      <w:jc w:val="both"/>
    </w:pPr>
    <w:rPr>
      <w:rFonts w:ascii="宋体" w:hAnsi="Times New Roman" w:eastAsia="宋体" w:cs="Times New Roman"/>
      <w:lang w:val="en-US" w:eastAsia="zh-CN" w:bidi="ar-SA"/>
    </w:rPr>
  </w:style>
  <w:style w:type="paragraph" w:customStyle="1" w:styleId="65">
    <w:name w:val="标准文件_二级条标题"/>
    <w:next w:val="56"/>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autoRedefine/>
    <w:qFormat/>
    <w:uiPriority w:val="0"/>
    <w:rPr>
      <w:rFonts w:ascii="黑体" w:eastAsia="黑体"/>
      <w:spacing w:val="0"/>
      <w:w w:val="100"/>
      <w:position w:val="3"/>
      <w:sz w:val="28"/>
    </w:rPr>
  </w:style>
  <w:style w:type="paragraph" w:customStyle="1" w:styleId="67">
    <w:name w:val="标准文件_方框数字列项"/>
    <w:basedOn w:val="56"/>
    <w:autoRedefine/>
    <w:qFormat/>
    <w:uiPriority w:val="0"/>
    <w:pPr>
      <w:numPr>
        <w:ilvl w:val="0"/>
        <w:numId w:val="3"/>
      </w:numPr>
      <w:ind w:firstLine="0" w:firstLineChars="0"/>
    </w:pPr>
  </w:style>
  <w:style w:type="paragraph" w:customStyle="1" w:styleId="68">
    <w:name w:val="标准文件_封面标准编号"/>
    <w:basedOn w:val="1"/>
    <w:next w:val="59"/>
    <w:autoRedefine/>
    <w:qFormat/>
    <w:uiPriority w:val="0"/>
    <w:pPr>
      <w:spacing w:line="310" w:lineRule="exact"/>
      <w:jc w:val="right"/>
    </w:pPr>
    <w:rPr>
      <w:rFonts w:ascii="黑体" w:eastAsia="黑体"/>
      <w:kern w:val="0"/>
      <w:sz w:val="28"/>
    </w:rPr>
  </w:style>
  <w:style w:type="paragraph" w:customStyle="1" w:styleId="69">
    <w:name w:val="标准文件_封面标准分类号"/>
    <w:basedOn w:val="1"/>
    <w:autoRedefine/>
    <w:qFormat/>
    <w:uiPriority w:val="0"/>
    <w:rPr>
      <w:rFonts w:ascii="黑体" w:eastAsia="黑体"/>
      <w:b/>
      <w:kern w:val="0"/>
      <w:sz w:val="28"/>
    </w:rPr>
  </w:style>
  <w:style w:type="paragraph" w:customStyle="1" w:styleId="70">
    <w:name w:val="标准文件_封面标准名称"/>
    <w:basedOn w:val="1"/>
    <w:autoRedefine/>
    <w:qFormat/>
    <w:uiPriority w:val="0"/>
    <w:pPr>
      <w:jc w:val="center"/>
    </w:pPr>
    <w:rPr>
      <w:rFonts w:ascii="黑体" w:eastAsia="黑体"/>
      <w:kern w:val="0"/>
      <w:sz w:val="52"/>
    </w:rPr>
  </w:style>
  <w:style w:type="paragraph" w:customStyle="1" w:styleId="71">
    <w:name w:val="标准文件_封面标准英文名称"/>
    <w:basedOn w:val="1"/>
    <w:autoRedefine/>
    <w:qFormat/>
    <w:uiPriority w:val="0"/>
    <w:pPr>
      <w:jc w:val="center"/>
    </w:pPr>
    <w:rPr>
      <w:rFonts w:ascii="黑体" w:eastAsia="黑体"/>
      <w:b/>
      <w:sz w:val="28"/>
    </w:rPr>
  </w:style>
  <w:style w:type="paragraph" w:customStyle="1" w:styleId="72">
    <w:name w:val="标准文件_封面发布日期"/>
    <w:basedOn w:val="1"/>
    <w:autoRedefine/>
    <w:qFormat/>
    <w:uiPriority w:val="0"/>
    <w:pPr>
      <w:spacing w:line="310" w:lineRule="exact"/>
    </w:pPr>
    <w:rPr>
      <w:rFonts w:ascii="黑体" w:eastAsia="黑体"/>
      <w:kern w:val="0"/>
      <w:sz w:val="28"/>
    </w:rPr>
  </w:style>
  <w:style w:type="paragraph" w:customStyle="1" w:styleId="73">
    <w:name w:val="标准文件_封面密级"/>
    <w:basedOn w:val="1"/>
    <w:autoRedefine/>
    <w:qFormat/>
    <w:uiPriority w:val="0"/>
    <w:rPr>
      <w:rFonts w:eastAsia="黑体"/>
      <w:sz w:val="32"/>
    </w:rPr>
  </w:style>
  <w:style w:type="paragraph" w:customStyle="1" w:styleId="74">
    <w:name w:val="标准文件_封面实施日期"/>
    <w:basedOn w:val="1"/>
    <w:autoRedefine/>
    <w:qFormat/>
    <w:uiPriority w:val="0"/>
    <w:pPr>
      <w:spacing w:line="310" w:lineRule="exact"/>
      <w:jc w:val="right"/>
    </w:pPr>
    <w:rPr>
      <w:rFonts w:ascii="黑体" w:eastAsia="黑体"/>
      <w:sz w:val="28"/>
    </w:rPr>
  </w:style>
  <w:style w:type="paragraph" w:customStyle="1" w:styleId="75">
    <w:name w:val="标准文件_封面抬头"/>
    <w:basedOn w:val="56"/>
    <w:autoRedefine/>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autoRedefine/>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autoRedefine/>
    <w:qFormat/>
    <w:uiPriority w:val="0"/>
    <w:pPr>
      <w:tabs>
        <w:tab w:val="center" w:pos="4678"/>
        <w:tab w:val="right" w:leader="middleDot" w:pos="9356"/>
      </w:tabs>
      <w:ind w:right="-51" w:firstLine="0" w:firstLineChars="0"/>
    </w:pPr>
    <w:rPr>
      <w:rFonts w:ascii="宋体" w:hAnsi="宋体"/>
    </w:rPr>
  </w:style>
  <w:style w:type="paragraph" w:customStyle="1" w:styleId="81">
    <w:name w:val="标准文件_附录三级条标题"/>
    <w:next w:val="56"/>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autoRedefine/>
    <w:qFormat/>
    <w:uiPriority w:val="0"/>
    <w:rPr>
      <w:kern w:val="2"/>
      <w:sz w:val="21"/>
      <w:szCs w:val="21"/>
    </w:rPr>
  </w:style>
  <w:style w:type="paragraph" w:customStyle="1" w:styleId="87">
    <w:name w:val="标准文件_附录章标题"/>
    <w:next w:val="56"/>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autoRedefine/>
    <w:qFormat/>
    <w:uiPriority w:val="0"/>
    <w:pPr>
      <w:spacing w:line="460" w:lineRule="exact"/>
      <w:ind w:left="0" w:firstLine="0"/>
    </w:pPr>
  </w:style>
  <w:style w:type="paragraph" w:customStyle="1" w:styleId="91">
    <w:name w:val="标准文件_目录标题"/>
    <w:basedOn w:val="1"/>
    <w:autoRedefine/>
    <w:qFormat/>
    <w:uiPriority w:val="0"/>
    <w:pPr>
      <w:spacing w:before="480" w:after="150" w:afterLines="150"/>
      <w:jc w:val="center"/>
    </w:pPr>
    <w:rPr>
      <w:rFonts w:ascii="黑体" w:eastAsia="黑体"/>
      <w:sz w:val="32"/>
    </w:rPr>
  </w:style>
  <w:style w:type="paragraph" w:customStyle="1" w:styleId="92">
    <w:name w:val="标准文件_破折号列项"/>
    <w:autoRedefine/>
    <w:qFormat/>
    <w:uiPriority w:val="0"/>
    <w:pPr>
      <w:numPr>
        <w:ilvl w:val="0"/>
        <w:numId w:val="9"/>
      </w:numPr>
      <w:adjustRightInd w:val="0"/>
      <w:snapToGrid w:val="0"/>
      <w:ind w:firstLine="200" w:firstLineChars="200"/>
      <w:jc w:val="both"/>
    </w:pPr>
    <w:rPr>
      <w:rFonts w:ascii="Times New Roman" w:hAnsi="Times New Roman" w:eastAsia="宋体" w:cs="Times New Roman"/>
      <w:sz w:val="21"/>
      <w:lang w:val="en-US" w:eastAsia="zh-CN" w:bidi="ar-SA"/>
    </w:rPr>
  </w:style>
  <w:style w:type="paragraph" w:customStyle="1" w:styleId="93">
    <w:name w:val="标准文件_破折号列项（二级）"/>
    <w:basedOn w:val="92"/>
    <w:autoRedefine/>
    <w:qFormat/>
    <w:uiPriority w:val="0"/>
    <w:pPr>
      <w:numPr>
        <w:numId w:val="10"/>
      </w:numPr>
    </w:pPr>
  </w:style>
  <w:style w:type="paragraph" w:customStyle="1" w:styleId="94">
    <w:name w:val="标准文件_三级条标题"/>
    <w:basedOn w:val="65"/>
    <w:next w:val="56"/>
    <w:autoRedefine/>
    <w:qFormat/>
    <w:uiPriority w:val="0"/>
    <w:pPr>
      <w:widowControl/>
      <w:numPr>
        <w:ilvl w:val="4"/>
      </w:numPr>
      <w:outlineLvl w:val="3"/>
    </w:pPr>
  </w:style>
  <w:style w:type="character" w:customStyle="1" w:styleId="95">
    <w:name w:val="不明显参考1"/>
    <w:autoRedefine/>
    <w:qFormat/>
    <w:uiPriority w:val="31"/>
    <w:rPr>
      <w:smallCaps/>
      <w:color w:val="C0504D"/>
      <w:u w:val="single"/>
    </w:rPr>
  </w:style>
  <w:style w:type="paragraph" w:customStyle="1" w:styleId="96">
    <w:name w:val="标准文件_示例后续"/>
    <w:basedOn w:val="1"/>
    <w:autoRedefine/>
    <w:qFormat/>
    <w:uiPriority w:val="0"/>
    <w:pPr>
      <w:ind w:firstLine="200" w:firstLineChars="200"/>
    </w:pPr>
    <w:rPr>
      <w:sz w:val="18"/>
      <w:szCs w:val="24"/>
    </w:rPr>
  </w:style>
  <w:style w:type="paragraph" w:customStyle="1" w:styleId="97">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autoRedefine/>
    <w:semiHidden/>
    <w:qFormat/>
    <w:uiPriority w:val="0"/>
    <w:rPr>
      <w:rFonts w:ascii="宋体"/>
      <w:kern w:val="2"/>
      <w:sz w:val="18"/>
      <w:szCs w:val="18"/>
    </w:rPr>
  </w:style>
  <w:style w:type="paragraph" w:customStyle="1" w:styleId="100">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autoRedefine/>
    <w:qFormat/>
    <w:uiPriority w:val="0"/>
    <w:pPr>
      <w:numPr>
        <w:ilvl w:val="0"/>
        <w:numId w:val="12"/>
      </w:numPr>
      <w:jc w:val="left"/>
    </w:pPr>
    <w:rPr>
      <w:rFonts w:ascii="宋体" w:hAnsi="宋体"/>
      <w:sz w:val="18"/>
    </w:rPr>
  </w:style>
  <w:style w:type="character" w:customStyle="1" w:styleId="102">
    <w:name w:val="标准文件_图表脚注内容"/>
    <w:autoRedefine/>
    <w:qFormat/>
    <w:uiPriority w:val="0"/>
    <w:rPr>
      <w:rFonts w:ascii="宋体" w:hAnsi="宋体" w:eastAsia="宋体" w:cs="Times New Roman"/>
      <w:spacing w:val="0"/>
      <w:sz w:val="18"/>
      <w:vertAlign w:val="superscript"/>
    </w:rPr>
  </w:style>
  <w:style w:type="paragraph" w:customStyle="1" w:styleId="103">
    <w:name w:val="标准文件_五级条标题"/>
    <w:next w:val="56"/>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autoRedefine/>
    <w:qFormat/>
    <w:uiPriority w:val="0"/>
    <w:pPr>
      <w:numPr>
        <w:ilvl w:val="2"/>
      </w:numPr>
      <w:spacing w:before="50" w:beforeLines="50" w:after="50" w:afterLines="50"/>
      <w:outlineLvl w:val="1"/>
    </w:pPr>
  </w:style>
  <w:style w:type="paragraph" w:customStyle="1" w:styleId="106">
    <w:name w:val="标准文件_一致程度"/>
    <w:basedOn w:val="1"/>
    <w:autoRedefine/>
    <w:qFormat/>
    <w:uiPriority w:val="0"/>
    <w:pPr>
      <w:spacing w:line="440" w:lineRule="exact"/>
      <w:jc w:val="center"/>
    </w:pPr>
    <w:rPr>
      <w:sz w:val="28"/>
    </w:rPr>
  </w:style>
  <w:style w:type="paragraph" w:customStyle="1" w:styleId="107">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autoRedefine/>
    <w:qFormat/>
    <w:uiPriority w:val="0"/>
    <w:pPr>
      <w:snapToGrid/>
      <w:ind w:left="79" w:hanging="79" w:hangingChars="80"/>
    </w:pPr>
    <w:rPr>
      <w:rFonts w:ascii="宋体" w:hAnsi="宋体"/>
    </w:rPr>
  </w:style>
  <w:style w:type="paragraph" w:customStyle="1" w:styleId="109">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autoRedefine/>
    <w:qFormat/>
    <w:uiPriority w:val="0"/>
    <w:pPr>
      <w:numPr>
        <w:ilvl w:val="0"/>
        <w:numId w:val="14"/>
      </w:numPr>
      <w:tabs>
        <w:tab w:val="left" w:pos="420"/>
      </w:tabs>
      <w:autoSpaceDE w:val="0"/>
      <w:autoSpaceDN w:val="0"/>
    </w:pPr>
    <w:rPr>
      <w:rFonts w:ascii="宋体" w:hAnsi="宋体"/>
      <w:kern w:val="0"/>
      <w:sz w:val="18"/>
      <w:szCs w:val="20"/>
    </w:rPr>
  </w:style>
  <w:style w:type="paragraph" w:customStyle="1" w:styleId="111">
    <w:name w:val="标准文件_英文注×："/>
    <w:basedOn w:val="1"/>
    <w:autoRedefine/>
    <w:qFormat/>
    <w:uiPriority w:val="0"/>
    <w:pPr>
      <w:numPr>
        <w:ilvl w:val="0"/>
        <w:numId w:val="15"/>
      </w:numPr>
      <w:tabs>
        <w:tab w:val="left" w:pos="210"/>
      </w:tabs>
      <w:autoSpaceDE w:val="0"/>
      <w:autoSpaceDN w:val="0"/>
    </w:pPr>
    <w:rPr>
      <w:rFonts w:ascii="宋体" w:hAnsi="宋体"/>
      <w:kern w:val="0"/>
      <w:szCs w:val="20"/>
    </w:rPr>
  </w:style>
  <w:style w:type="paragraph" w:customStyle="1" w:styleId="112">
    <w:name w:val="标准文件_正文表标题"/>
    <w:next w:val="56"/>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autoRedefine/>
    <w:qFormat/>
    <w:uiPriority w:val="0"/>
    <w:pPr>
      <w:tabs>
        <w:tab w:val="center" w:pos="4678"/>
        <w:tab w:val="right" w:leader="middleDot" w:pos="9356"/>
      </w:tabs>
    </w:pPr>
    <w:rPr>
      <w:rFonts w:ascii="宋体" w:hAnsi="宋体"/>
    </w:rPr>
  </w:style>
  <w:style w:type="paragraph" w:customStyle="1" w:styleId="114">
    <w:name w:val="标准文件_正文图标题"/>
    <w:next w:val="56"/>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jc w:val="both"/>
    </w:pPr>
    <w:rPr>
      <w:rFonts w:ascii="宋体" w:hAnsi="Times New Roman" w:eastAsia="宋体" w:cs="Times New Roman"/>
      <w:sz w:val="21"/>
      <w:lang w:val="en-US" w:eastAsia="zh-CN" w:bidi="ar-SA"/>
    </w:rPr>
  </w:style>
  <w:style w:type="paragraph" w:customStyle="1" w:styleId="118">
    <w:name w:val="二级无标题条"/>
    <w:basedOn w:val="1"/>
    <w:autoRedefine/>
    <w:qFormat/>
    <w:uiPriority w:val="0"/>
    <w:pPr>
      <w:numPr>
        <w:ilvl w:val="3"/>
        <w:numId w:val="20"/>
      </w:numPr>
    </w:pPr>
    <w:rPr>
      <w:rFonts w:ascii="宋体" w:hAnsi="宋体"/>
      <w:szCs w:val="24"/>
    </w:rPr>
  </w:style>
  <w:style w:type="paragraph" w:customStyle="1" w:styleId="119">
    <w:name w:val="发布部门"/>
    <w:next w:val="56"/>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autoRedefine/>
    <w:qFormat/>
    <w:uiPriority w:val="0"/>
    <w:pPr>
      <w:framePr w:w="4000" w:h="473" w:hRule="exact" w:hSpace="180" w:vSpace="180" w:wrap="around" w:vAnchor="margin" w:hAnchor="margin" w:y="13511" w:anchorLock="1"/>
      <w:jc w:val="both"/>
    </w:pPr>
    <w:rPr>
      <w:rFonts w:ascii="Times New Roman" w:hAnsi="Times New Roman" w:eastAsia="黑体" w:cs="Times New Roman"/>
      <w:sz w:val="28"/>
      <w:lang w:val="en-US" w:eastAsia="zh-CN" w:bidi="ar-SA"/>
    </w:rPr>
  </w:style>
  <w:style w:type="paragraph" w:customStyle="1" w:styleId="121">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autoRedefine/>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autoRedefine/>
    <w:qFormat/>
    <w:uiPriority w:val="0"/>
    <w:pPr>
      <w:wordWrap w:val="0"/>
      <w:overflowPunct w:val="0"/>
      <w:autoSpaceDE w:val="0"/>
      <w:autoSpaceDN w:val="0"/>
      <w:textAlignment w:val="baseline"/>
      <w:outlineLvl w:val="3"/>
    </w:pPr>
    <w:rPr>
      <w:rFonts w:ascii="宋体" w:hAnsi="宋体"/>
      <w:kern w:val="21"/>
    </w:rPr>
  </w:style>
  <w:style w:type="paragraph" w:customStyle="1" w:styleId="129">
    <w:name w:val="附录三级无标题条"/>
    <w:basedOn w:val="128"/>
    <w:next w:val="56"/>
    <w:autoRedefine/>
    <w:qFormat/>
    <w:uiPriority w:val="0"/>
    <w:pPr>
      <w:outlineLvl w:val="4"/>
    </w:pPr>
  </w:style>
  <w:style w:type="paragraph" w:customStyle="1" w:styleId="130">
    <w:name w:val="附录四级无标题条"/>
    <w:basedOn w:val="129"/>
    <w:next w:val="56"/>
    <w:autoRedefine/>
    <w:qFormat/>
    <w:uiPriority w:val="0"/>
    <w:pPr>
      <w:outlineLvl w:val="5"/>
    </w:pPr>
  </w:style>
  <w:style w:type="paragraph" w:customStyle="1" w:styleId="131">
    <w:name w:val="附录图"/>
    <w:next w:val="56"/>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autoRedefine/>
    <w:qFormat/>
    <w:uiPriority w:val="0"/>
    <w:pPr>
      <w:numPr>
        <w:ilvl w:val="0"/>
        <w:numId w:val="21"/>
      </w:numPr>
      <w:jc w:val="both"/>
    </w:pPr>
    <w:rPr>
      <w:rFonts w:ascii="宋体" w:hAnsi="Times New Roman" w:eastAsia="宋体" w:cs="Times New Roman"/>
      <w:sz w:val="21"/>
      <w:lang w:val="en-US" w:eastAsia="zh-CN" w:bidi="ar-SA"/>
    </w:rPr>
  </w:style>
  <w:style w:type="paragraph" w:customStyle="1" w:styleId="133">
    <w:name w:val="附录五级无标题条"/>
    <w:basedOn w:val="130"/>
    <w:next w:val="56"/>
    <w:autoRedefine/>
    <w:qFormat/>
    <w:uiPriority w:val="0"/>
    <w:pPr>
      <w:outlineLvl w:val="6"/>
    </w:pPr>
  </w:style>
  <w:style w:type="paragraph" w:customStyle="1" w:styleId="134">
    <w:name w:val="附录性质"/>
    <w:basedOn w:val="1"/>
    <w:autoRedefine/>
    <w:qFormat/>
    <w:uiPriority w:val="0"/>
    <w:pPr>
      <w:jc w:val="center"/>
    </w:pPr>
    <w:rPr>
      <w:rFonts w:ascii="黑体" w:eastAsia="黑体"/>
    </w:rPr>
  </w:style>
  <w:style w:type="paragraph" w:customStyle="1" w:styleId="135">
    <w:name w:val="附录一级无标题条"/>
    <w:basedOn w:val="87"/>
    <w:next w:val="56"/>
    <w:autoRedefine/>
    <w:qFormat/>
    <w:uiPriority w:val="0"/>
    <w:pPr>
      <w:autoSpaceDN w:val="0"/>
      <w:outlineLvl w:val="2"/>
    </w:pPr>
    <w:rPr>
      <w:rFonts w:ascii="宋体" w:hAnsi="宋体" w:eastAsia="宋体"/>
    </w:rPr>
  </w:style>
  <w:style w:type="character" w:customStyle="1" w:styleId="136">
    <w:name w:val="个人答复风格"/>
    <w:autoRedefine/>
    <w:qFormat/>
    <w:uiPriority w:val="0"/>
    <w:rPr>
      <w:rFonts w:ascii="Arial" w:hAnsi="Arial" w:eastAsia="宋体" w:cs="Arial"/>
      <w:color w:val="auto"/>
      <w:spacing w:val="0"/>
      <w:sz w:val="20"/>
    </w:rPr>
  </w:style>
  <w:style w:type="character" w:customStyle="1" w:styleId="137">
    <w:name w:val="个人撰写风格"/>
    <w:autoRedefine/>
    <w:qFormat/>
    <w:uiPriority w:val="0"/>
    <w:rPr>
      <w:rFonts w:ascii="Arial" w:hAnsi="Arial" w:eastAsia="宋体" w:cs="Arial"/>
      <w:color w:val="auto"/>
      <w:spacing w:val="0"/>
      <w:sz w:val="20"/>
    </w:rPr>
  </w:style>
  <w:style w:type="paragraph" w:customStyle="1" w:styleId="138">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autoRedefine/>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jc w:val="left"/>
    </w:pPr>
    <w:rPr>
      <w:bCs/>
      <w:iCs/>
    </w:rPr>
  </w:style>
  <w:style w:type="paragraph" w:customStyle="1" w:styleId="143">
    <w:name w:val="目录 31"/>
    <w:basedOn w:val="1"/>
    <w:next w:val="1"/>
    <w:autoRedefine/>
    <w:semiHidden/>
    <w:qFormat/>
    <w:uiPriority w:val="0"/>
    <w:rPr>
      <w:rFonts w:ascii="宋体" w:hAnsi="宋体"/>
      <w:iCs/>
    </w:rPr>
  </w:style>
  <w:style w:type="paragraph" w:customStyle="1" w:styleId="144">
    <w:name w:val="目录 41"/>
    <w:basedOn w:val="1"/>
    <w:next w:val="1"/>
    <w:autoRedefine/>
    <w:semiHidden/>
    <w:qFormat/>
    <w:uiPriority w:val="0"/>
    <w:pPr>
      <w:jc w:val="left"/>
    </w:pPr>
  </w:style>
  <w:style w:type="paragraph" w:customStyle="1" w:styleId="145">
    <w:name w:val="目录 51"/>
    <w:basedOn w:val="1"/>
    <w:next w:val="1"/>
    <w:autoRedefine/>
    <w:semiHidden/>
    <w:qFormat/>
    <w:uiPriority w:val="0"/>
    <w:rPr>
      <w:rFonts w:ascii="宋体" w:hAnsi="宋体"/>
    </w:rPr>
  </w:style>
  <w:style w:type="paragraph" w:customStyle="1" w:styleId="146">
    <w:name w:val="目录 61"/>
    <w:basedOn w:val="1"/>
    <w:next w:val="1"/>
    <w:autoRedefine/>
    <w:semiHidden/>
    <w:qFormat/>
    <w:uiPriority w:val="0"/>
    <w:pPr>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autoRedefine/>
    <w:qFormat/>
    <w:uiPriority w:val="0"/>
    <w:pPr>
      <w:numPr>
        <w:ilvl w:val="4"/>
        <w:numId w:val="20"/>
      </w:numPr>
    </w:pPr>
    <w:rPr>
      <w:rFonts w:ascii="宋体" w:hAnsi="宋体"/>
      <w:szCs w:val="24"/>
    </w:rPr>
  </w:style>
  <w:style w:type="paragraph" w:customStyle="1" w:styleId="154">
    <w:name w:val="实施日期"/>
    <w:basedOn w:val="120"/>
    <w:autoRedefine/>
    <w:qFormat/>
    <w:uiPriority w:val="0"/>
    <w:pPr>
      <w:framePr w:hSpace="0" w:wrap="around" w:xAlign="right"/>
      <w:jc w:val="right"/>
    </w:pPr>
  </w:style>
  <w:style w:type="paragraph" w:customStyle="1" w:styleId="155">
    <w:name w:val="四级无标题条"/>
    <w:basedOn w:val="1"/>
    <w:qFormat/>
    <w:uiPriority w:val="0"/>
    <w:pPr>
      <w:numPr>
        <w:ilvl w:val="5"/>
        <w:numId w:val="20"/>
      </w:numPr>
    </w:pPr>
    <w:rPr>
      <w:rFonts w:ascii="宋体" w:hAnsi="宋体"/>
      <w:szCs w:val="24"/>
    </w:rPr>
  </w:style>
  <w:style w:type="paragraph" w:customStyle="1" w:styleId="156">
    <w:name w:val="文献分类号"/>
    <w:autoRedefine/>
    <w:qFormat/>
    <w:uiPriority w:val="0"/>
    <w:pPr>
      <w:framePr w:hSpace="180" w:vSpace="180" w:wrap="around" w:vAnchor="margin" w:hAnchor="margin" w:y="1" w:anchorLock="1"/>
      <w:widowControl w:val="0"/>
      <w:jc w:val="both"/>
      <w:textAlignment w:val="center"/>
    </w:pPr>
    <w:rPr>
      <w:rFonts w:ascii="Times New Roman" w:hAnsi="Times New Roman" w:eastAsia="黑体" w:cs="Times New Roman"/>
      <w:sz w:val="21"/>
      <w:lang w:val="en-US" w:eastAsia="zh-CN" w:bidi="ar-SA"/>
    </w:rPr>
  </w:style>
  <w:style w:type="paragraph" w:customStyle="1" w:styleId="157">
    <w:name w:val="无标题条"/>
    <w:next w:val="56"/>
    <w:autoRedefine/>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autoRedefine/>
    <w:qFormat/>
    <w:uiPriority w:val="0"/>
    <w:pPr>
      <w:numPr>
        <w:ilvl w:val="6"/>
        <w:numId w:val="20"/>
      </w:numPr>
    </w:pPr>
    <w:rPr>
      <w:szCs w:val="24"/>
    </w:rPr>
  </w:style>
  <w:style w:type="paragraph" w:customStyle="1" w:styleId="159">
    <w:name w:val="一级无标题条"/>
    <w:basedOn w:val="1"/>
    <w:autoRedefine/>
    <w:qFormat/>
    <w:uiPriority w:val="0"/>
    <w:pPr>
      <w:numPr>
        <w:ilvl w:val="2"/>
        <w:numId w:val="20"/>
      </w:numPr>
      <w:spacing w:before="10" w:after="10"/>
    </w:pPr>
    <w:rPr>
      <w:rFonts w:ascii="宋体" w:hAnsi="宋体"/>
      <w:szCs w:val="24"/>
    </w:rPr>
  </w:style>
  <w:style w:type="paragraph" w:customStyle="1" w:styleId="160">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autoRedefine/>
    <w:qFormat/>
    <w:uiPriority w:val="0"/>
    <w:pPr>
      <w:ind w:left="1406" w:leftChars="0" w:hanging="499" w:firstLineChars="0"/>
    </w:pPr>
  </w:style>
  <w:style w:type="paragraph" w:customStyle="1" w:styleId="162">
    <w:name w:val="标准文件_一级无标题"/>
    <w:basedOn w:val="105"/>
    <w:autoRedefine/>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autoRedefine/>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autoRedefine/>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autoRedefine/>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autoRedefine/>
    <w:qFormat/>
    <w:uiPriority w:val="0"/>
    <w:pPr>
      <w:numPr>
        <w:ilvl w:val="0"/>
        <w:numId w:val="24"/>
      </w:numPr>
      <w:ind w:firstLine="0" w:firstLineChars="0"/>
    </w:pPr>
    <w:rPr>
      <w:rFonts w:cs="Arial"/>
      <w:szCs w:val="28"/>
    </w:rPr>
  </w:style>
  <w:style w:type="paragraph" w:customStyle="1" w:styleId="170">
    <w:name w:val="标准文件_附录标题"/>
    <w:basedOn w:val="76"/>
    <w:autoRedefine/>
    <w:qFormat/>
    <w:uiPriority w:val="0"/>
    <w:pPr>
      <w:numPr>
        <w:numId w:val="0"/>
      </w:numPr>
      <w:spacing w:after="280"/>
      <w:outlineLvl w:val="9"/>
    </w:pPr>
  </w:style>
  <w:style w:type="paragraph" w:customStyle="1" w:styleId="171">
    <w:name w:val="标准文件_二级项"/>
    <w:qFormat/>
    <w:uiPriority w:val="0"/>
    <w:pPr>
      <w:jc w:val="both"/>
    </w:pPr>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jc w:val="both"/>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numPr>
        <w:ilvl w:val="0"/>
        <w:numId w:val="29"/>
      </w:numPr>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jc w:val="both"/>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jc w:val="both"/>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56A3EB2BAFF43359BB7766DD3765F2D"/>
        <w:style w:val=""/>
        <w:category>
          <w:name w:val="常规"/>
          <w:gallery w:val="placeholder"/>
        </w:category>
        <w:types>
          <w:type w:val="bbPlcHdr"/>
        </w:types>
        <w:behaviors>
          <w:behavior w:val="content"/>
        </w:behaviors>
        <w:description w:val=""/>
        <w:guid w:val="{AEA88EC2-A5CB-4C4E-BB49-FE219C31388E}"/>
      </w:docPartPr>
      <w:docPartBody>
        <w:p w14:paraId="63A38691">
          <w:pPr>
            <w:pStyle w:val="5"/>
            <w:rPr>
              <w:rFonts w:hint="eastAsia"/>
            </w:rPr>
          </w:pPr>
          <w:r>
            <w:rPr>
              <w:rStyle w:val="4"/>
              <w:rFonts w:hint="eastAsia"/>
            </w:rPr>
            <w:t>单击或点击此处输入文字。</w:t>
          </w:r>
        </w:p>
      </w:docPartBody>
    </w:docPart>
    <w:docPart>
      <w:docPartPr>
        <w:name w:val="D38ABB51C6AA4E9C8D4CD09BD4924C91"/>
        <w:style w:val=""/>
        <w:category>
          <w:name w:val="常规"/>
          <w:gallery w:val="placeholder"/>
        </w:category>
        <w:types>
          <w:type w:val="bbPlcHdr"/>
        </w:types>
        <w:behaviors>
          <w:behavior w:val="content"/>
        </w:behaviors>
        <w:description w:val=""/>
        <w:guid w:val="{BB0C7586-3443-41FA-A1A0-97E92A7564E6}"/>
      </w:docPartPr>
      <w:docPartBody>
        <w:p w14:paraId="787C98B7">
          <w:pPr>
            <w:pStyle w:val="6"/>
            <w:rPr>
              <w:rFonts w:hint="eastAsia"/>
            </w:rPr>
          </w:pPr>
          <w:r>
            <w:rPr>
              <w:rStyle w:val="4"/>
              <w:rFonts w:hint="eastAsia"/>
            </w:rPr>
            <w:t>选择一项。</w:t>
          </w:r>
        </w:p>
      </w:docPartBody>
    </w:docPart>
    <w:docPart>
      <w:docPartPr>
        <w:name w:val="A37D5A4D6AC447E1ABE9A3F9927AA923"/>
        <w:style w:val=""/>
        <w:category>
          <w:name w:val="常规"/>
          <w:gallery w:val="placeholder"/>
        </w:category>
        <w:types>
          <w:type w:val="bbPlcHdr"/>
        </w:types>
        <w:behaviors>
          <w:behavior w:val="content"/>
        </w:behaviors>
        <w:description w:val=""/>
        <w:guid w:val="{943AF023-12E3-4BFA-AA7E-BB2AEEC3F265}"/>
      </w:docPartPr>
      <w:docPartBody>
        <w:p w14:paraId="209D43CC">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F44"/>
    <w:rsid w:val="00267F44"/>
    <w:rsid w:val="00404DE8"/>
    <w:rsid w:val="00474087"/>
    <w:rsid w:val="006B4136"/>
    <w:rsid w:val="007B7237"/>
    <w:rsid w:val="00E020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autoRedefin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056A3EB2BAFF43359BB7766DD3765F2D"/>
    <w:autoRedefin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D38ABB51C6AA4E9C8D4CD09BD4924C91"/>
    <w:autoRedefin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A37D5A4D6AC447E1ABE9A3F9927AA923"/>
    <w:autoRedefin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9</Pages>
  <Words>2625</Words>
  <Characters>2790</Characters>
  <Lines>31</Lines>
  <Paragraphs>8</Paragraphs>
  <TotalTime>2</TotalTime>
  <ScaleCrop>false</ScaleCrop>
  <LinksUpToDate>false</LinksUpToDate>
  <CharactersWithSpaces>3062</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2024-08-05T03:04:00Z</dcterms:created>
  <dc:creator>xiaoxin han</dc:creator>
  <dc:description>&lt;config cover="true" show_menu="true" version="1.0.0" doctype="SDKXY"&gt;_x000d_
&lt;/config&gt;</dc:description>
  <cp:lastModifiedBy>Little confused</cp:lastModifiedBy>
  <cp:lastPrinted>2024-05-06T02:26:00Z</cp:lastPrinted>
  <dcterms:modified xsi:type="dcterms:W3CDTF">2024-08-08T09:45:59Z</dcterms:modified>
  <dc:title>地方标准</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2052-12.1.0.17147</vt:lpwstr>
  </property>
  <property fmtid="{D5CDD505-2E9C-101B-9397-08002B2CF9AE}" pid="15" name="ICV">
    <vt:lpwstr>CB607F6C117945B282B006A1C7E078F6_12</vt:lpwstr>
  </property>
</Properties>
</file>