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1" w:rightFromText="181" w:horzAnchor="page" w:tblpX="829" w:tblpYSpec="top"/>
        <w:tblOverlap w:val="never"/>
        <w:tblW w:w="15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081"/>
        <w:gridCol w:w="1769"/>
        <w:gridCol w:w="4562"/>
        <w:gridCol w:w="1550"/>
        <w:gridCol w:w="1663"/>
        <w:gridCol w:w="1637"/>
        <w:gridCol w:w="1511"/>
      </w:tblGrid>
      <w:tr w14:paraId="7E154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EE8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1280" w:firstLineChars="400"/>
              <w:jc w:val="left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 xml:space="preserve">附件2 </w:t>
            </w:r>
          </w:p>
        </w:tc>
      </w:tr>
      <w:tr w14:paraId="576C7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1DF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Times New Roman" w:hAnsi="Times New Roman" w:eastAsia="方正小标宋_GBK" w:cs="方正小标宋_GBK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成都市医疗保险特殊</w:t>
            </w:r>
            <w:r>
              <w:rPr>
                <w:rFonts w:hint="eastAsia" w:eastAsia="方正小标宋_GBK" w:cs="方正小标宋_GBK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管理</w:t>
            </w:r>
            <w:r>
              <w:rPr>
                <w:rFonts w:hint="eastAsia" w:ascii="Times New Roman" w:hAnsi="Times New Roman" w:eastAsia="方正小标宋_GBK" w:cs="方正小标宋_GBK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药品供应机构评估表</w:t>
            </w:r>
          </w:p>
        </w:tc>
      </w:tr>
      <w:tr w14:paraId="3B7FA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94E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机构名称（盖章）：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11B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286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评估时间：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E71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FD1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3D8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B162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BC1C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评估项目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0EB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2A1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评估指标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E18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评估标准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9C0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查验方式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CE9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18F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336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3666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B0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资料审核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694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7C1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《成都市医疗保险特殊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管理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药品供应机构申请表》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EF6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9"/>
                <w:rFonts w:ascii="Times New Roman" w:hAnsi="Times New Roman"/>
                <w:color w:val="auto"/>
                <w:lang w:val="en-US" w:eastAsia="zh-CN" w:bidi="ar"/>
              </w:rPr>
              <w:t>填写完整、清晰，</w:t>
            </w:r>
            <w:r>
              <w:rPr>
                <w:rStyle w:val="10"/>
                <w:rFonts w:ascii="Times New Roman" w:hAnsi="Times New Roman"/>
                <w:color w:val="auto"/>
                <w:lang w:val="en-US" w:eastAsia="zh-CN" w:bidi="ar"/>
              </w:rPr>
              <w:t>相关指标满足申请条件要求</w:t>
            </w:r>
            <w:r>
              <w:rPr>
                <w:rStyle w:val="9"/>
                <w:rFonts w:ascii="Times New Roman" w:hAnsi="Times New Roman"/>
                <w:color w:val="auto"/>
                <w:lang w:val="en-US" w:eastAsia="zh-CN" w:bidi="ar"/>
              </w:rPr>
              <w:t>，加盖鲜章。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74A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查验资料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2E8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311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48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9BB6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C02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A3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AAA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《药品经营许可证》《营业执照》</w:t>
            </w:r>
          </w:p>
        </w:tc>
        <w:tc>
          <w:tcPr>
            <w:tcW w:w="4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254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申请单位及药店：取得《药品经营许可证》《营业执照》，且在有效期。</w:t>
            </w:r>
          </w:p>
        </w:tc>
        <w:tc>
          <w:tcPr>
            <w:tcW w:w="1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9EF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查验证件</w:t>
            </w:r>
          </w:p>
        </w:tc>
        <w:tc>
          <w:tcPr>
            <w:tcW w:w="1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2C2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503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F3D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CE0D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54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27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6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786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权属证明</w:t>
            </w:r>
          </w:p>
        </w:tc>
        <w:tc>
          <w:tcPr>
            <w:tcW w:w="456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C9C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申请单位：国家企业信用信息公示或公司章程中注明权属情况；</w:t>
            </w:r>
          </w:p>
          <w:p w14:paraId="3D11E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药店：在营业执照、国家企业信用信息公示等材料中证明药店与申请单位的权属情况。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791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查验资料</w:t>
            </w:r>
          </w:p>
        </w:tc>
        <w:tc>
          <w:tcPr>
            <w:tcW w:w="166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673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160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024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70B4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39C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EE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34D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书面报告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ACD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0"/>
                <w:rFonts w:ascii="Times New Roman" w:hAnsi="Times New Roman"/>
                <w:color w:val="auto"/>
                <w:lang w:val="en-US" w:eastAsia="zh-CN" w:bidi="ar"/>
              </w:rPr>
              <w:t>包括药店功能分区、药品储存管理、冷链储存及配送管理、物流配送、信息系统、服务方案等，其中</w:t>
            </w:r>
            <w:r>
              <w:rPr>
                <w:rStyle w:val="9"/>
                <w:rFonts w:ascii="Times New Roman" w:hAnsi="Times New Roman"/>
                <w:color w:val="auto"/>
                <w:lang w:val="en-US" w:eastAsia="zh-CN" w:bidi="ar"/>
              </w:rPr>
              <w:t>服务方案应包括实名制建档、资料审核、药品配送、用药指导、患者随访等要素，应有相应管理手段或制度。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5D3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查验资料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869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86D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2A4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46E5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7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FAE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0AA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2F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特药经营权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2D0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9"/>
                <w:rFonts w:ascii="Times New Roman" w:hAnsi="Times New Roman"/>
                <w:color w:val="auto"/>
                <w:lang w:val="en-US" w:eastAsia="zh-CN" w:bidi="ar"/>
              </w:rPr>
              <w:t>申请单位和生产商（或经销商）的授权书、购销合同（协议）、发票（具备以上</w:t>
            </w:r>
            <w:r>
              <w:rPr>
                <w:rStyle w:val="9"/>
                <w:rFonts w:hint="eastAsia" w:ascii="Times New Roman" w:hAnsi="Times New Roman"/>
                <w:color w:val="auto"/>
                <w:lang w:val="en-US" w:eastAsia="zh-CN" w:bidi="ar"/>
              </w:rPr>
              <w:t>任</w:t>
            </w:r>
            <w:r>
              <w:rPr>
                <w:rStyle w:val="9"/>
                <w:rFonts w:ascii="Times New Roman" w:hAnsi="Times New Roman"/>
                <w:color w:val="auto"/>
                <w:lang w:val="en-US" w:eastAsia="zh-CN" w:bidi="ar"/>
              </w:rPr>
              <w:t>一项即可）。</w:t>
            </w:r>
            <w:r>
              <w:rPr>
                <w:rStyle w:val="10"/>
                <w:rFonts w:ascii="Times New Roman" w:hAnsi="Times New Roman"/>
                <w:color w:val="auto"/>
                <w:lang w:val="en-US" w:eastAsia="zh-CN" w:bidi="ar"/>
              </w:rPr>
              <w:t>核验是否具备特药品种20%及以上的相关零售经营权（按照</w:t>
            </w:r>
            <w:r>
              <w:rPr>
                <w:rStyle w:val="10"/>
                <w:rFonts w:hint="eastAsia" w:ascii="Times New Roman" w:hAnsi="Times New Roman"/>
                <w:color w:val="auto"/>
                <w:lang w:val="en-US" w:eastAsia="zh-CN" w:bidi="ar"/>
              </w:rPr>
              <w:t>当年执行的</w:t>
            </w:r>
            <w:r>
              <w:rPr>
                <w:rStyle w:val="10"/>
                <w:rFonts w:ascii="Times New Roman" w:hAnsi="Times New Roman"/>
                <w:color w:val="auto"/>
                <w:lang w:val="en-US" w:eastAsia="zh-CN" w:bidi="ar"/>
              </w:rPr>
              <w:t>《国家基本医疗保险、工伤保险和生育保险药品目录》中单行支付药品和高值药品总数量作为基数，以通用名统计）。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CE3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查验资料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D03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61F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263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30C4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F02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9E7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5AE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营业用房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14D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房产证复印件、用地划拨证明、购房合同或房屋租赁合同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原件及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复印件。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8EA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查验资料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2E7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A38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C50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7F1B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E6E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B35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6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4CC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药学专业技术人员</w:t>
            </w:r>
          </w:p>
        </w:tc>
        <w:tc>
          <w:tcPr>
            <w:tcW w:w="456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F89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9"/>
                <w:rFonts w:ascii="Times New Roman" w:hAnsi="Times New Roman"/>
                <w:color w:val="auto"/>
                <w:lang w:bidi="ar"/>
              </w:rPr>
              <w:t>专业资格证书</w:t>
            </w:r>
            <w:r>
              <w:rPr>
                <w:rStyle w:val="9"/>
                <w:rFonts w:ascii="Times New Roman" w:hAnsi="Times New Roman" w:eastAsia="宋体"/>
                <w:color w:val="auto"/>
                <w:lang w:eastAsia="zh-CN" w:bidi="ar"/>
              </w:rPr>
              <w:t>，</w:t>
            </w:r>
            <w:r>
              <w:rPr>
                <w:rStyle w:val="9"/>
                <w:rFonts w:ascii="Times New Roman" w:hAnsi="Times New Roman"/>
                <w:color w:val="auto"/>
                <w:lang w:bidi="ar"/>
              </w:rPr>
              <w:t>执业药师的执业药师证、执业药师注册证</w:t>
            </w:r>
            <w:r>
              <w:rPr>
                <w:rStyle w:val="9"/>
                <w:rFonts w:ascii="Times New Roman" w:hAnsi="Times New Roman"/>
                <w:color w:val="auto"/>
                <w:lang w:val="en-US" w:eastAsia="zh-CN" w:bidi="ar"/>
              </w:rPr>
              <w:t>。核验专职药学技术人员4名及以上，其中</w:t>
            </w:r>
            <w:r>
              <w:rPr>
                <w:rStyle w:val="10"/>
                <w:rFonts w:ascii="Times New Roman" w:hAnsi="Times New Roman"/>
                <w:color w:val="auto"/>
                <w:lang w:val="en-US" w:eastAsia="zh-CN" w:bidi="ar"/>
              </w:rPr>
              <w:t>注册地在</w:t>
            </w:r>
            <w:r>
              <w:rPr>
                <w:rStyle w:val="9"/>
                <w:rFonts w:ascii="Times New Roman" w:hAnsi="Times New Roman"/>
                <w:color w:val="auto"/>
                <w:lang w:val="en-US" w:eastAsia="zh-CN" w:bidi="ar"/>
              </w:rPr>
              <w:t>申请药店的专职执业药师2名及以上。</w:t>
            </w:r>
          </w:p>
        </w:tc>
        <w:tc>
          <w:tcPr>
            <w:tcW w:w="15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8A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查验证件</w:t>
            </w:r>
          </w:p>
        </w:tc>
        <w:tc>
          <w:tcPr>
            <w:tcW w:w="166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6D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4EF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475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C4D0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7DF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现场核实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3FC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222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《药品经营许可证》《营业执照》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5DF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《药品经营许可证》《营业执照》原件（载明的地址应与现场核验地址一致）。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8A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现场查验证件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E3D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5F3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C1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6C17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79B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102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7F8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管理制度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22E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具备药品经营质量管理制度，具备完善的冷链质量管理体系。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D47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现场查验制度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E2B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0F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1DE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65CB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574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1F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220" w:firstLineChars="100"/>
              <w:jc w:val="both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08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Style w:val="9"/>
                <w:rFonts w:hint="eastAsia" w:ascii="Times New Roman" w:hAnsi="Times New Roman"/>
                <w:color w:val="auto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/>
                <w:color w:val="auto"/>
                <w:lang w:val="en-US" w:eastAsia="zh-CN" w:bidi="ar"/>
              </w:rPr>
              <w:t>专业技术人员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A27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Style w:val="9"/>
                <w:rFonts w:hint="eastAsia" w:ascii="Times New Roman" w:hAnsi="Times New Roman"/>
                <w:color w:val="auto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/>
                <w:color w:val="auto"/>
                <w:lang w:val="en-US" w:eastAsia="zh-CN" w:bidi="ar"/>
              </w:rPr>
              <w:t>专职药学技术人员4名及以上，其中注册地在申请药店的专职执业药师2名及以上在店。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DD5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现场查验证件和人员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F28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ACB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4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30D3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0CA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D1F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7D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营业场所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EA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有经营特药的独立营业用房，且使用面积在150平方米及以上；有专门的功能分区且有明确标识，功能分区应包括处方审核区、调配区、药事服务区、患者教育区等。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57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现场测量或查验第三方测绘报告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6CB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468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7F3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CEA8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EC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B1B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257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设施设备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AC6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和特药相适应的设施设备，符合药品特性的储存及配送的设施、设备（包括冷链要求）。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C0F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现场查验设施、设备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626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6F9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C2A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79A3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351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17D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0CF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信息系统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309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备直联医保信息系统的软、硬件条件，能确保数据实时上传、结算等相关业务的正常运行。硬件条件：配备业务终端电脑，业务端具备联通外网条件；软件条件：能满足医保管理、结算的软件，具备“进、销、存”经营管理系统，提供进销存台账盘点表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DD9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现场查验硬件、软件情况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4C2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A0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923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C8CB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3E8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049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2A4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物流配送</w:t>
            </w:r>
          </w:p>
        </w:tc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8E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提供配送书面制度或流程，具备符合药品经营质量管理规范要求的物流配送体系，能在成都市范围内提供药品配送服务（包括符合冷链要求的封闭式的车辆或其他运输设施设备）。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77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现场查验制度、车辆、人员以及设备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C07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86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3C8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D339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0F6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评估人员签字：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C0D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1A5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A07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414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3B8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 w14:paraId="219BBD7C">
      <w:pPr>
        <w:pStyle w:val="5"/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79" w:lineRule="exact"/>
        <w:jc w:val="both"/>
        <w:textAlignment w:val="auto"/>
        <w:rPr>
          <w:rFonts w:ascii="Times New Roman" w:hAnsi="Times New Roman"/>
          <w:color w:val="auto"/>
        </w:rPr>
        <w:sectPr>
          <w:headerReference r:id="rId5" w:type="default"/>
          <w:footerReference r:id="rId6" w:type="default"/>
          <w:footerReference r:id="rId7" w:type="even"/>
          <w:pgSz w:w="16838" w:h="11906" w:orient="landscape"/>
          <w:pgMar w:top="1587" w:right="2098" w:bottom="1474" w:left="1984" w:header="884" w:footer="1361" w:gutter="0"/>
          <w:cols w:space="425" w:num="1"/>
          <w:docGrid w:type="lines" w:linePitch="579" w:charSpace="-849"/>
        </w:sectPr>
      </w:pPr>
    </w:p>
    <w:p w14:paraId="25AC341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CADC7">
    <w:pPr>
      <w:pStyle w:val="3"/>
      <w:ind w:right="360" w:firstLine="360"/>
      <w:rPr>
        <w:rFonts w:cs="Times New Roman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82E8F"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623CA931">
    <w:pPr>
      <w:pStyle w:val="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AB958C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ZjMzZGVlMjFmZmVkMTk0NDc5ZTk2MjE2OGYyMDYifQ=="/>
  </w:docVars>
  <w:rsids>
    <w:rsidRoot w:val="4FC556F0"/>
    <w:rsid w:val="4FC5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79" w:lineRule="exact"/>
      <w:jc w:val="both"/>
    </w:pPr>
    <w:rPr>
      <w:rFonts w:ascii="Times New Roman" w:hAnsi="Times New Roman" w:eastAsia="仿宋_GB2312" w:cstheme="minorBidi"/>
      <w:snapToGrid w:val="0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40" w:line="276" w:lineRule="auto"/>
    </w:pPr>
    <w:rPr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rPr>
      <w:rFonts w:ascii="Courier New" w:hAnsi="Courier New"/>
      <w:sz w:val="20"/>
    </w:rPr>
  </w:style>
  <w:style w:type="character" w:styleId="8">
    <w:name w:val="page number"/>
    <w:basedOn w:val="7"/>
    <w:semiHidden/>
    <w:unhideWhenUsed/>
    <w:qFormat/>
    <w:uiPriority w:val="99"/>
  </w:style>
  <w:style w:type="character" w:customStyle="1" w:styleId="9">
    <w:name w:val="font4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51"/>
    <w:basedOn w:val="7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2024-08-27T03:41:00Z</dcterms:created>
  <dc:creator>谭爽Tanya</dc:creator>
  <cp:lastModifiedBy>谭爽Tanya</cp:lastModifiedBy>
  <dcterms:modified xsi:type="dcterms:W3CDTF">2024-08-27T03:41:36Z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5FCCCBCE9D294E47863582FA7A9D3DB1_11</vt:lpwstr>
  </property>
</Properties>
</file>