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仿宋" w:eastAsia="方正小标宋简体"/>
          <w:sz w:val="44"/>
          <w:szCs w:val="44"/>
        </w:rPr>
      </w:pPr>
    </w:p>
    <w:p>
      <w:pPr>
        <w:spacing w:line="560" w:lineRule="exact"/>
        <w:rPr>
          <w:rFonts w:hint="eastAsia" w:ascii="方正小标宋简体" w:hAnsi="仿宋" w:eastAsia="方正小标宋简体"/>
          <w:sz w:val="44"/>
          <w:szCs w:val="44"/>
        </w:rPr>
      </w:pPr>
    </w:p>
    <w:p>
      <w:pPr>
        <w:spacing w:line="560" w:lineRule="exact"/>
        <w:rPr>
          <w:rFonts w:hint="eastAsia" w:ascii="方正小标宋简体" w:hAnsi="仿宋" w:eastAsia="方正小标宋简体"/>
          <w:sz w:val="44"/>
          <w:szCs w:val="44"/>
        </w:rPr>
      </w:pPr>
    </w:p>
    <w:p>
      <w:pPr>
        <w:spacing w:line="560" w:lineRule="exact"/>
        <w:rPr>
          <w:rFonts w:hint="eastAsia" w:ascii="方正小标宋简体" w:hAnsi="仿宋" w:eastAsia="方正小标宋简体"/>
          <w:sz w:val="44"/>
          <w:szCs w:val="44"/>
        </w:rPr>
      </w:pPr>
      <w:bookmarkStart w:id="0" w:name="_GoBack"/>
      <w:bookmarkEnd w:id="0"/>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江西</w:t>
      </w:r>
      <w:r>
        <w:rPr>
          <w:rFonts w:hint="eastAsia" w:ascii="方正小标宋简体" w:hAnsi="Times New Roman" w:eastAsia="方正小标宋简体" w:cs="Times New Roman"/>
          <w:sz w:val="44"/>
          <w:szCs w:val="44"/>
        </w:rPr>
        <w:t>省卫生健康委关于印发江西省职业健康</w:t>
      </w:r>
    </w:p>
    <w:p>
      <w:pPr>
        <w:spacing w:line="560" w:lineRule="exact"/>
        <w:jc w:val="center"/>
        <w:rPr>
          <w:rFonts w:hint="eastAsia" w:ascii="方正小标宋简体" w:hAnsi="仿宋" w:eastAsia="方正小标宋简体"/>
          <w:color w:val="FF0000"/>
          <w:sz w:val="44"/>
          <w:szCs w:val="44"/>
          <w:lang w:eastAsia="zh-CN"/>
        </w:rPr>
      </w:pPr>
      <w:r>
        <w:rPr>
          <w:rFonts w:hint="eastAsia" w:ascii="方正小标宋简体" w:hAnsi="Times New Roman" w:eastAsia="方正小标宋简体" w:cs="Times New Roman"/>
          <w:sz w:val="44"/>
          <w:szCs w:val="44"/>
        </w:rPr>
        <w:t>检查机构备案管理办法的通知</w:t>
      </w:r>
    </w:p>
    <w:p>
      <w:pPr>
        <w:spacing w:line="560" w:lineRule="exact"/>
        <w:rPr>
          <w:rFonts w:ascii="仿宋" w:hAnsi="仿宋" w:eastAsia="仿宋"/>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各</w:t>
      </w:r>
      <w:r>
        <w:rPr>
          <w:rFonts w:hint="eastAsia" w:ascii="仿宋_GB2312" w:hAnsi="Times New Roman" w:eastAsia="仿宋_GB2312" w:cs="Times New Roman"/>
          <w:sz w:val="32"/>
          <w:szCs w:val="32"/>
        </w:rPr>
        <w:t>设区市、省直管县卫生健康委，赣江新区社会事务局，省职防院：</w:t>
      </w:r>
    </w:p>
    <w:p>
      <w:pPr>
        <w:spacing w:line="560" w:lineRule="exact"/>
        <w:ind w:firstLine="640" w:firstLineChars="200"/>
        <w:rPr>
          <w:rFonts w:hint="eastAsia" w:ascii="仿宋" w:hAnsi="仿宋" w:eastAsia="仿宋" w:cs="仿宋_GB2312"/>
          <w:bCs/>
          <w:kern w:val="36"/>
          <w:sz w:val="32"/>
          <w:szCs w:val="32"/>
        </w:rPr>
      </w:pPr>
      <w:r>
        <w:rPr>
          <w:rFonts w:hint="eastAsia" w:ascii="仿宋" w:hAnsi="仿宋" w:eastAsia="仿宋" w:cs="仿宋_GB2312"/>
          <w:bCs/>
          <w:kern w:val="36"/>
          <w:sz w:val="32"/>
          <w:szCs w:val="32"/>
        </w:rPr>
        <w:t>现将《江西省职业健康检查备案管理办法》印发给你们，请遵照执行。</w:t>
      </w:r>
    </w:p>
    <w:p>
      <w:pPr>
        <w:spacing w:line="560" w:lineRule="exact"/>
        <w:ind w:firstLine="640" w:firstLineChars="200"/>
        <w:rPr>
          <w:rFonts w:hint="eastAsia" w:ascii="仿宋" w:hAnsi="仿宋" w:eastAsia="仿宋" w:cs="仿宋_GB2312"/>
          <w:bCs/>
          <w:kern w:val="36"/>
          <w:sz w:val="32"/>
          <w:szCs w:val="32"/>
        </w:rPr>
      </w:pPr>
    </w:p>
    <w:p>
      <w:pPr>
        <w:spacing w:line="600" w:lineRule="exact"/>
        <w:ind w:firstLine="640"/>
        <w:rPr>
          <w:rFonts w:hint="eastAsia" w:ascii="仿宋" w:hAnsi="仿宋" w:eastAsia="仿宋" w:cs="仿宋_GB2312"/>
          <w:bCs/>
          <w:kern w:val="36"/>
          <w:sz w:val="32"/>
          <w:szCs w:val="32"/>
        </w:rPr>
      </w:pPr>
      <w:r>
        <w:rPr>
          <w:rFonts w:hint="eastAsia" w:ascii="仿宋_GB2312" w:hAnsi="Times New Roman" w:eastAsia="仿宋_GB2312" w:cs="Times New Roman"/>
          <w:sz w:val="32"/>
          <w:szCs w:val="32"/>
        </w:rPr>
        <w:t>附件：江西省职业健康检查备案管理办法</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600" w:lineRule="exact"/>
        <w:ind w:firstLine="5760" w:firstLineChars="18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省卫生健康委</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2019年10月29日</w:t>
      </w:r>
    </w:p>
    <w:p>
      <w:pPr>
        <w:spacing w:line="560" w:lineRule="exact"/>
        <w:ind w:firstLine="5280" w:firstLineChars="1650"/>
        <w:rPr>
          <w:rFonts w:ascii="仿宋" w:hAnsi="仿宋" w:eastAsia="仿宋" w:cs="仿宋_GB2312"/>
          <w:sz w:val="32"/>
          <w:szCs w:val="32"/>
        </w:rPr>
        <w:sectPr>
          <w:footerReference r:id="rId3" w:type="default"/>
          <w:pgSz w:w="11906" w:h="16838"/>
          <w:pgMar w:top="2098" w:right="1531" w:bottom="1985" w:left="1531" w:header="851" w:footer="992" w:gutter="0"/>
          <w:pgNumType w:fmt="numberInDash"/>
          <w:cols w:space="720" w:num="1"/>
          <w:docGrid w:type="lines" w:linePitch="312" w:charSpace="0"/>
        </w:sect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600" w:lineRule="exact"/>
        <w:rPr>
          <w:rFonts w:ascii="仿宋_GB2312" w:hAnsi="Times New Roman" w:eastAsia="仿宋_GB2312" w:cs="Times New Roman"/>
          <w:b/>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江西省职业健康检查机构备案管理办法</w:t>
      </w:r>
    </w:p>
    <w:p>
      <w:pPr>
        <w:spacing w:line="600" w:lineRule="exact"/>
        <w:rPr>
          <w:rFonts w:ascii="仿宋_GB2312" w:hAnsi="Times New Roman" w:eastAsia="仿宋_GB2312" w:cs="Times New Roman"/>
          <w:sz w:val="32"/>
          <w:szCs w:val="32"/>
        </w:rPr>
      </w:pPr>
    </w:p>
    <w:p>
      <w:pPr>
        <w:spacing w:line="600" w:lineRule="exact"/>
        <w:jc w:val="center"/>
        <w:rPr>
          <w:rFonts w:ascii="仿宋_GB2312" w:hAnsi="黑体" w:eastAsia="仿宋_GB2312" w:cs="黑体"/>
          <w:b/>
          <w:kern w:val="0"/>
          <w:sz w:val="32"/>
          <w:szCs w:val="32"/>
        </w:rPr>
      </w:pPr>
      <w:r>
        <w:rPr>
          <w:rFonts w:hint="eastAsia" w:ascii="仿宋_GB2312" w:hAnsi="黑体" w:eastAsia="仿宋_GB2312" w:cs="黑体"/>
          <w:b/>
          <w:kern w:val="0"/>
          <w:sz w:val="32"/>
          <w:szCs w:val="32"/>
        </w:rPr>
        <w:t>第一章  总则</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第一条</w:t>
      </w:r>
      <w:r>
        <w:rPr>
          <w:rFonts w:hint="eastAsia" w:ascii="仿宋_GB2312" w:hAnsi="仿宋" w:eastAsia="仿宋_GB2312" w:cs="宋体"/>
          <w:kern w:val="0"/>
          <w:sz w:val="32"/>
          <w:szCs w:val="32"/>
        </w:rPr>
        <w:t xml:space="preserve">  为加强职业健康检查工作，规范职业健康检查机构管理，保护劳动者健康权益，根据《中华人民共和国职业病防治法》《职业健康检查管理办法》，制定本办法。</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第二条</w:t>
      </w:r>
      <w:r>
        <w:rPr>
          <w:rFonts w:hint="eastAsia" w:ascii="仿宋_GB2312" w:hAnsi="仿宋" w:eastAsia="仿宋_GB2312" w:cs="宋体"/>
          <w:kern w:val="0"/>
          <w:sz w:val="32"/>
          <w:szCs w:val="32"/>
        </w:rPr>
        <w:t xml:space="preserve">  职业健康检查是指医疗卫生机构按照国家有关规定，对从事接触职业病危害作业的劳动者进行的上岗前、在岗期间、离岗时的健康检查。职业健康检查机构是指在江西省行政区域内依法具有法人资格、取得《医疗机构执业许可证》并开展职业健康检查工作的医疗卫生机构。</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第三条</w:t>
      </w:r>
      <w:r>
        <w:rPr>
          <w:rFonts w:hint="eastAsia" w:ascii="仿宋_GB2312" w:hAnsi="仿宋" w:eastAsia="仿宋_GB2312" w:cs="宋体"/>
          <w:kern w:val="0"/>
          <w:sz w:val="32"/>
          <w:szCs w:val="32"/>
        </w:rPr>
        <w:t xml:space="preserve">  职业健康检查机构备案工作依申请进行，江西省卫生健康委员会（以下简称省卫生健康委）负责全省范围内职业健康检查机构备案的组织实施。</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kern w:val="0"/>
          <w:sz w:val="32"/>
          <w:szCs w:val="32"/>
        </w:rPr>
        <w:t>第四条</w:t>
      </w:r>
      <w:r>
        <w:rPr>
          <w:rFonts w:hint="eastAsia" w:ascii="仿宋_GB2312" w:hAnsi="仿宋" w:eastAsia="仿宋_GB2312" w:cs="宋体"/>
          <w:kern w:val="0"/>
          <w:sz w:val="32"/>
          <w:szCs w:val="32"/>
        </w:rPr>
        <w:t xml:space="preserve">  省卫生健康委指定江西省职业病防治研究院负责全省职业健康检查机构的质量控制管理工作，组织职业健康检查机构开展实验室间比对和职业健康检查质量考核，</w:t>
      </w:r>
      <w:r>
        <w:rPr>
          <w:rFonts w:hint="eastAsia" w:ascii="仿宋_GB2312" w:hAnsi="仿宋_GB2312" w:eastAsia="仿宋_GB2312" w:cs="仿宋_GB2312"/>
          <w:bCs/>
          <w:sz w:val="32"/>
          <w:szCs w:val="32"/>
        </w:rPr>
        <w:t>开展职业健康检查专业技术人员培训，推动职业健康检查机构能力和规范建设。</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第五条</w:t>
      </w:r>
      <w:r>
        <w:rPr>
          <w:rFonts w:hint="eastAsia" w:ascii="仿宋_GB2312" w:hAnsi="仿宋" w:eastAsia="仿宋_GB2312" w:cs="宋体"/>
          <w:kern w:val="0"/>
          <w:sz w:val="32"/>
          <w:szCs w:val="32"/>
        </w:rPr>
        <w:t xml:space="preserve">  职业健康检查机构对备案提交的职业健康检查信息的真实性、准确性、合法性承担全部法律责任。</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第六条</w:t>
      </w:r>
      <w:r>
        <w:rPr>
          <w:rFonts w:hint="eastAsia" w:ascii="仿宋_GB2312" w:hAnsi="仿宋" w:eastAsia="仿宋_GB2312" w:cs="宋体"/>
          <w:kern w:val="0"/>
          <w:sz w:val="32"/>
          <w:szCs w:val="32"/>
        </w:rPr>
        <w:t xml:space="preserve">  县级以上卫生健康主管部门结合职业病防治工作实际需要，充分利用现有资源，统一规划、合理布局，加强职业健康检查机构能力建设，提供必要的保障条件。</w:t>
      </w:r>
    </w:p>
    <w:p>
      <w:pPr>
        <w:spacing w:line="600" w:lineRule="exact"/>
        <w:jc w:val="center"/>
        <w:rPr>
          <w:rFonts w:ascii="仿宋_GB2312" w:hAnsi="黑体" w:eastAsia="仿宋_GB2312" w:cs="黑体"/>
          <w:b/>
          <w:kern w:val="0"/>
          <w:sz w:val="32"/>
          <w:szCs w:val="32"/>
        </w:rPr>
      </w:pPr>
      <w:r>
        <w:rPr>
          <w:rFonts w:hint="eastAsia" w:ascii="仿宋_GB2312" w:hAnsi="黑体" w:eastAsia="仿宋_GB2312" w:cs="黑体"/>
          <w:b/>
          <w:kern w:val="0"/>
          <w:sz w:val="32"/>
          <w:szCs w:val="32"/>
        </w:rPr>
        <w:t>第二章  备案条件</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第七条</w:t>
      </w:r>
      <w:r>
        <w:rPr>
          <w:rFonts w:hint="eastAsia" w:ascii="仿宋_GB2312" w:hAnsi="仿宋" w:eastAsia="仿宋_GB2312" w:cs="宋体"/>
          <w:kern w:val="0"/>
          <w:sz w:val="32"/>
          <w:szCs w:val="32"/>
        </w:rPr>
        <w:t xml:space="preserve">  按照劳动者接触的职业病危害因素，职业健康检查分为以下六类：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（一）接触粉尘类；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（二）接触化学因素类；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（三）接触物理因素类；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（四）接触生物因素类；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（五）接触放射因素类；</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（六）其他类（特殊作业等）。</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职业健康检查机构应当具备执行《职业健康监护技术规范》（GBZ 188)《放射工作人员职业健康监护技术规范》（GBZ 235）的能力。</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第八条</w:t>
      </w:r>
      <w:r>
        <w:rPr>
          <w:rFonts w:hint="eastAsia" w:ascii="仿宋_GB2312" w:hAnsi="仿宋" w:eastAsia="仿宋_GB2312" w:cs="宋体"/>
          <w:kern w:val="0"/>
          <w:sz w:val="32"/>
          <w:szCs w:val="32"/>
        </w:rPr>
        <w:t xml:space="preserve">  职业健康检查机构应当具备以下基本条件：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（一）持有《医疗机构执业许可证》，涉及放射检查项目的还应当持有《放射诊疗许可证》；</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（二）具有相应的职业健康检查场所、候检场所和检验室，建筑总面积不少于400平方米，每个独立的检查室使用面积不少于6平方米；</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（三）具有与备案开展的职业健康检查类别和项目相适应的执业医师、护士等医疗卫生技术人员（附件1、附件2）；</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（四）至少具有1名取得职业病诊断资格的执业医师；</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具有与备案开展的职业健康检查类别和项目相适应的仪器、设备，具有相应职业卫生生物监测能力；开展外出职业健康检查，应当具有相应的职业健康检查仪器、设备、专用车辆等条件，进行医学影像学检查和实验室检测，必须保证检查质量并满足放射防护和生物安全的管理要求。（附件3、附件4）；</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（六）建立职业健康检查质量管理制度（附件5）；</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（七）具有与职业健康检查信息报告相应的条件（附件6）。</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医疗卫生机构进行职业健康检查备案时，应当提交证明其符合以上条件的有关资料。</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第九条</w:t>
      </w:r>
      <w:r>
        <w:rPr>
          <w:rFonts w:hint="eastAsia" w:ascii="仿宋_GB2312" w:hAnsi="仿宋" w:eastAsia="仿宋_GB2312" w:cs="宋体"/>
          <w:kern w:val="0"/>
          <w:sz w:val="32"/>
          <w:szCs w:val="32"/>
        </w:rPr>
        <w:t xml:space="preserve">  职业健康检查机构备案时应当指定主检医师。主检医师应当具备以下条件：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（一）具有执业医师证书；</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（二）具有中级以上专业技术职务任职资格；</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（三）具有职业病诊断资格；</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（四）从事职业健康检查相关工作三年以上，熟悉职业卫生和职业病诊断相关标准。</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主检医师负责确定职业健康检查项目和周期，对职业健康检查过程进行质量控制，审核职业健康检查报告，执业地点应为申请备案的职业健康检查机构。</w:t>
      </w:r>
    </w:p>
    <w:p>
      <w:pPr>
        <w:spacing w:line="600" w:lineRule="exact"/>
        <w:jc w:val="center"/>
        <w:rPr>
          <w:rFonts w:ascii="仿宋_GB2312" w:hAnsi="黑体" w:eastAsia="仿宋_GB2312" w:cs="黑体"/>
          <w:b/>
          <w:kern w:val="0"/>
          <w:sz w:val="32"/>
          <w:szCs w:val="32"/>
        </w:rPr>
      </w:pPr>
      <w:r>
        <w:rPr>
          <w:rFonts w:hint="eastAsia" w:ascii="仿宋_GB2312" w:hAnsi="黑体" w:eastAsia="仿宋_GB2312" w:cs="黑体"/>
          <w:b/>
          <w:kern w:val="0"/>
          <w:sz w:val="32"/>
          <w:szCs w:val="32"/>
        </w:rPr>
        <w:t>第三章  备案程序</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医疗卫生机构开展职业健康检查，应当在开展之日起15个工作日内向省级卫生健康主管部门备案；未按规定备案开展职业健康检查的，由县级以上卫生健康主管部门依据《职业健康检查管理办法》第二十五条第（一）项的规定进行处理。</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第十一条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医疗卫生机构申请职业健康检查机构备案时，需提交以下材料：</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（一）《江西省职业健康检查机构备案申请表》（附件7）；</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（二）法人证书复印件；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（三）本办法第八条要求提交的证明资料；</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（四）《江西省职业健康检查机构开展项目备案登记表》（附件8）；</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（五）申请外出职业健康检查备案，提供《江西省职业健康检查机构开展外出职业健康检查项目备案申请表》（附件9）。</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第十二条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省卫生健康委行政服务中心为职业健康检查机构备案管理受理机构（以下简称受理机构）；受理机构应按照有关规定对申请资料的完整性、是否符合法定形式进行审核，在5个工作日内向申请单位出具受理或不予受理通知书。</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第十三条</w:t>
      </w:r>
      <w:r>
        <w:rPr>
          <w:rFonts w:hint="eastAsia" w:ascii="仿宋_GB2312" w:hAnsi="仿宋" w:eastAsia="仿宋_GB2312" w:cs="宋体"/>
          <w:kern w:val="0"/>
          <w:sz w:val="32"/>
          <w:szCs w:val="32"/>
        </w:rPr>
        <w:t xml:space="preserve">  省卫生健康委在正式受理日起10个工作日内完成备案。备案完成后，受理机构向申请单位发放《江西省职业健康检查机构备案证明》（附件12）。</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《江西省职业健康检查机构备案证明》载明如下内容：机构名称、法定代表人、地址、备案外出职业健康检查区域、备案的职业健康检查类别及项目和有效期等。</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第十四条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当机构名称、地址、法定代表人、备案的职业健康检查类别及项目等备案信息发生变化时，职业健康检查机构应当自信息发生变化之日起10个工作日内向受理机构提出书面变更申请，申请资料具体要求如下：</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（一）《江西省职业健康检查机构备案变更申请表》（附件10），并附《医疗机构执业许可证》正、副本复印件及省卫生健康委已发放的该机构《江西省职业健康检查机构备案证明》原件；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（二）机构名称、地址变更的，提交机构编制管理部门或其他相关部门出具的有效证明材料复印件；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（三）法定代表人变更的，提交单位主管（上级）部门出具的相关文件或其他有效证明材料复印件。</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w:t>
      </w:r>
      <w:r>
        <w:rPr>
          <w:rFonts w:hint="eastAsia" w:ascii="黑体" w:hAnsi="黑体" w:eastAsia="黑体" w:cs="仿宋_GB2312"/>
          <w:sz w:val="32"/>
          <w:szCs w:val="32"/>
        </w:rPr>
        <w:t>五</w:t>
      </w:r>
      <w:r>
        <w:rPr>
          <w:rFonts w:hint="eastAsia" w:ascii="黑体" w:hAnsi="黑体" w:eastAsia="黑体" w:cs="宋体"/>
          <w:bCs/>
          <w:kern w:val="0"/>
          <w:sz w:val="32"/>
          <w:szCs w:val="32"/>
        </w:rPr>
        <w:t>条</w:t>
      </w:r>
      <w:r>
        <w:rPr>
          <w:rFonts w:hint="eastAsia" w:ascii="仿宋_GB2312" w:hAnsi="仿宋" w:eastAsia="仿宋_GB2312" w:cs="宋体"/>
          <w:kern w:val="0"/>
          <w:sz w:val="32"/>
          <w:szCs w:val="32"/>
        </w:rPr>
        <w:t xml:space="preserve">  职业健康检查机构变更检查项目、增加检查项目和需要延续备案的，按首次备案申请的要求向受理机构提交申请材料。</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第十六条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省卫生健康委向社会公布备案的医疗卫生机构名单、地址、检查类别和项目等相关信息，核发其《医疗机构执业许可证》的卫生健康主管部门应当在该机构的《医疗机构执业许可证》副本备注栏注明检查类别和项目等信息。</w:t>
      </w:r>
    </w:p>
    <w:p>
      <w:pPr>
        <w:spacing w:line="60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备案的职业健康检查机构应及时持《江西省职业健康检查机构备案证明》等资料到相关部门办理《医疗机构执业许可证》副本加注信息工作。</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仿宋_GB2312"/>
          <w:sz w:val="32"/>
          <w:szCs w:val="32"/>
        </w:rPr>
        <w:t>第十</w:t>
      </w:r>
      <w:r>
        <w:rPr>
          <w:rFonts w:hint="eastAsia" w:ascii="黑体" w:hAnsi="黑体" w:eastAsia="黑体" w:cs="宋体"/>
          <w:bCs/>
          <w:kern w:val="0"/>
          <w:sz w:val="32"/>
          <w:szCs w:val="32"/>
        </w:rPr>
        <w:t>七</w:t>
      </w:r>
      <w:r>
        <w:rPr>
          <w:rFonts w:hint="eastAsia" w:ascii="黑体" w:hAnsi="黑体" w:eastAsia="黑体" w:cs="仿宋_GB2312"/>
          <w:sz w:val="32"/>
          <w:szCs w:val="32"/>
        </w:rPr>
        <w:t>条</w:t>
      </w:r>
      <w:r>
        <w:rPr>
          <w:rFonts w:hint="eastAsia" w:ascii="仿宋_GB2312" w:hAnsi="仿宋_GB2312" w:eastAsia="仿宋_GB2312" w:cs="仿宋_GB2312"/>
          <w:bCs/>
          <w:sz w:val="32"/>
          <w:szCs w:val="32"/>
        </w:rPr>
        <w:t xml:space="preserve">  已备案的职业健康检查机构不再从事职业健康检查工作的，应当自不再从事职业健康检查工作之日起10个工作日内向省卫生健康委提交备案注销的书面申请（附件11），并按照本办法第二十一条规定做好职业健康检查档案的保管工作。</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省卫生健康委应在15日内完成备案注销工作，并将注销信息及时向社会公布，同时</w:t>
      </w:r>
      <w:r>
        <w:rPr>
          <w:rFonts w:hint="eastAsia" w:ascii="仿宋_GB2312" w:hAnsi="Times New Roman" w:eastAsia="仿宋_GB2312" w:cs="Times New Roman"/>
          <w:sz w:val="32"/>
          <w:szCs w:val="32"/>
        </w:rPr>
        <w:t>向核发备案注销申请人《医疗机构执业许可证》的卫生健康主管部门出具</w:t>
      </w:r>
      <w:r>
        <w:rPr>
          <w:rFonts w:hint="eastAsia" w:ascii="仿宋_GB2312" w:hAnsi="仿宋_GB2312" w:eastAsia="仿宋_GB2312" w:cs="仿宋_GB2312"/>
          <w:bCs/>
          <w:sz w:val="32"/>
          <w:szCs w:val="32"/>
        </w:rPr>
        <w:t>《职业健康检查机构备案注销通知书》</w:t>
      </w:r>
      <w:r>
        <w:rPr>
          <w:rFonts w:hint="eastAsia" w:ascii="仿宋_GB2312" w:hAnsi="Times New Roman" w:eastAsia="仿宋_GB2312" w:cs="Times New Roman"/>
          <w:sz w:val="32"/>
          <w:szCs w:val="32"/>
        </w:rPr>
        <w:t>。</w:t>
      </w:r>
    </w:p>
    <w:p>
      <w:pPr>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核发该机构《医疗机构执业许可证》的卫生健康主管部门在收到《职业健康检查机构备案注销通知书》后，应当及时在其《医疗机构执业许可证》副本的诊疗科目中注销职业健康检查的检查类别和项目等信息。</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第十八条</w:t>
      </w:r>
      <w:r>
        <w:rPr>
          <w:rFonts w:hint="eastAsia" w:ascii="仿宋_GB2312" w:hAnsi="仿宋" w:eastAsia="仿宋_GB2312" w:cs="宋体"/>
          <w:kern w:val="0"/>
          <w:sz w:val="32"/>
          <w:szCs w:val="32"/>
        </w:rPr>
        <w:t xml:space="preserve">  职业健康检查机构可以在执业登记机关管辖区域内或者省级卫生健康主管部门指定区域内开展外出职业健康检查。</w:t>
      </w:r>
    </w:p>
    <w:p>
      <w:pPr>
        <w:spacing w:line="600" w:lineRule="exact"/>
        <w:ind w:firstLine="640" w:firstLineChars="200"/>
        <w:rPr>
          <w:rFonts w:ascii="仿宋_GB2312" w:hAnsi="Times New Roman" w:eastAsia="仿宋_GB2312" w:cs="Times New Roman"/>
          <w:kern w:val="0"/>
          <w:sz w:val="32"/>
          <w:szCs w:val="32"/>
        </w:rPr>
      </w:pPr>
      <w:r>
        <w:rPr>
          <w:rFonts w:hint="eastAsia" w:ascii="黑体" w:hAnsi="黑体" w:eastAsia="黑体" w:cs="宋体"/>
          <w:kern w:val="0"/>
          <w:sz w:val="32"/>
          <w:szCs w:val="32"/>
        </w:rPr>
        <w:t>第十九条</w:t>
      </w:r>
      <w:r>
        <w:rPr>
          <w:rFonts w:hint="eastAsia" w:ascii="仿宋_GB2312" w:hAnsi="仿宋" w:eastAsia="仿宋_GB2312" w:cs="宋体"/>
          <w:kern w:val="0"/>
          <w:sz w:val="32"/>
          <w:szCs w:val="32"/>
        </w:rPr>
        <w:t xml:space="preserve">  职业健康检查机构应当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pPr>
        <w:spacing w:line="600" w:lineRule="exact"/>
        <w:ind w:firstLine="640" w:firstLineChars="200"/>
        <w:rPr>
          <w:rFonts w:ascii="仿宋_GB2312" w:hAnsi="Times New Roman" w:eastAsia="仿宋_GB2312" w:cs="Times New Roman"/>
          <w:kern w:val="0"/>
          <w:sz w:val="32"/>
          <w:szCs w:val="32"/>
        </w:rPr>
      </w:pPr>
      <w:r>
        <w:rPr>
          <w:rFonts w:hint="eastAsia" w:ascii="黑体" w:hAnsi="黑体" w:eastAsia="黑体" w:cs="宋体"/>
          <w:kern w:val="0"/>
          <w:sz w:val="32"/>
          <w:szCs w:val="32"/>
        </w:rPr>
        <w:t>第二十条</w:t>
      </w:r>
      <w:r>
        <w:rPr>
          <w:rFonts w:hint="eastAsia" w:ascii="仿宋_GB2312" w:hAnsi="仿宋" w:eastAsia="仿宋_GB2312" w:cs="宋体"/>
          <w:kern w:val="0"/>
          <w:sz w:val="32"/>
          <w:szCs w:val="32"/>
        </w:rPr>
        <w:t xml:space="preserve">  职业健康检查机构发现疑似职业病病人时，应当告知劳动者本人并及时通知用人单位，同时向所在地卫生健康主管部门报告。发现职业禁忌的，应当及时告知用人单位和劳动者。</w:t>
      </w:r>
    </w:p>
    <w:p>
      <w:pPr>
        <w:spacing w:line="600" w:lineRule="exact"/>
        <w:ind w:firstLine="640" w:firstLineChars="200"/>
        <w:rPr>
          <w:rFonts w:ascii="仿宋_GB2312" w:hAnsi="Times New Roman" w:eastAsia="仿宋_GB2312" w:cs="Times New Roman"/>
          <w:kern w:val="0"/>
          <w:sz w:val="32"/>
          <w:szCs w:val="32"/>
        </w:rPr>
      </w:pPr>
      <w:r>
        <w:rPr>
          <w:rFonts w:hint="eastAsia" w:ascii="黑体" w:hAnsi="黑体" w:eastAsia="黑体" w:cs="宋体"/>
          <w:kern w:val="0"/>
          <w:sz w:val="32"/>
          <w:szCs w:val="32"/>
        </w:rPr>
        <w:t>第二十一条</w:t>
      </w:r>
      <w:r>
        <w:rPr>
          <w:rFonts w:hint="eastAsia" w:ascii="仿宋_GB2312" w:hAnsi="仿宋" w:eastAsia="仿宋_GB2312" w:cs="宋体"/>
          <w:kern w:val="0"/>
          <w:sz w:val="32"/>
          <w:szCs w:val="32"/>
        </w:rPr>
        <w:t xml:space="preserve">  职业健康检查机构应当建立职业健康检查档案。职业健康检查档案保存时间应当自劳动者最后一次职业健康检查结束之日起不少于15年。</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仿宋" w:eastAsia="仿宋_GB2312" w:cs="宋体"/>
          <w:kern w:val="0"/>
          <w:sz w:val="32"/>
          <w:szCs w:val="32"/>
        </w:rPr>
        <w:t>职业健康检查档案应当包括下列材料：</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仿宋" w:eastAsia="仿宋_GB2312" w:cs="宋体"/>
          <w:kern w:val="0"/>
          <w:sz w:val="32"/>
          <w:szCs w:val="32"/>
        </w:rPr>
        <w:t>（一）职业健康检查委托协议书；</w:t>
      </w:r>
    </w:p>
    <w:p>
      <w:pPr>
        <w:spacing w:line="600" w:lineRule="exact"/>
        <w:ind w:firstLine="640" w:firstLineChars="200"/>
        <w:rPr>
          <w:rFonts w:ascii="仿宋_GB2312" w:hAnsi="Times New Roman" w:eastAsia="仿宋_GB2312" w:cs="Times New Roman"/>
          <w:kern w:val="0"/>
          <w:sz w:val="32"/>
          <w:szCs w:val="32"/>
        </w:rPr>
      </w:pPr>
      <w:r>
        <w:rPr>
          <w:rFonts w:hint="eastAsia" w:ascii="仿宋_GB2312" w:hAnsi="仿宋" w:eastAsia="仿宋_GB2312" w:cs="宋体"/>
          <w:kern w:val="0"/>
          <w:sz w:val="32"/>
          <w:szCs w:val="32"/>
        </w:rPr>
        <w:t>（二）用人单位提供的相关资料；</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（三）出具的职业健康检查结果总结报告和告知材料；</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（四）其他有关材料。</w:t>
      </w:r>
    </w:p>
    <w:p>
      <w:pPr>
        <w:spacing w:line="600" w:lineRule="exact"/>
        <w:jc w:val="center"/>
        <w:rPr>
          <w:rFonts w:ascii="仿宋_GB2312" w:hAnsi="黑体" w:eastAsia="仿宋_GB2312" w:cs="黑体"/>
          <w:b/>
          <w:kern w:val="0"/>
          <w:sz w:val="32"/>
          <w:szCs w:val="32"/>
        </w:rPr>
      </w:pPr>
      <w:r>
        <w:rPr>
          <w:rFonts w:hint="eastAsia" w:ascii="仿宋_GB2312" w:hAnsi="黑体" w:eastAsia="仿宋_GB2312" w:cs="黑体"/>
          <w:b/>
          <w:kern w:val="0"/>
          <w:sz w:val="32"/>
          <w:szCs w:val="32"/>
        </w:rPr>
        <w:t>第四章  监督管理</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第二十二条</w:t>
      </w:r>
      <w:r>
        <w:rPr>
          <w:rFonts w:hint="eastAsia" w:ascii="仿宋_GB2312" w:hAnsi="仿宋" w:eastAsia="仿宋_GB2312" w:cs="宋体"/>
          <w:kern w:val="0"/>
          <w:sz w:val="32"/>
          <w:szCs w:val="32"/>
        </w:rPr>
        <w:t xml:space="preserve">  县级以上卫生健康主管部门应当加强对本辖区职业健康机构的监督管理。按照属地化管理原则，制定年度监督检查计划，做好职业健康检查机构的监督检查工作。监督检查主要内容包括：</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（一）相关法律法规、标准的执行情况，违规使用、出租、出借、转让职业健康检查机构备案证明等情况；</w:t>
      </w:r>
    </w:p>
    <w:p>
      <w:pPr>
        <w:spacing w:line="600" w:lineRule="exact"/>
        <w:ind w:firstLine="640" w:firstLineChars="200"/>
        <w:rPr>
          <w:rFonts w:ascii="仿宋_GB2312" w:hAnsi="仿宋" w:eastAsia="仿宋_GB2312" w:cs="宋体"/>
          <w:spacing w:val="-6"/>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spacing w:val="-6"/>
          <w:kern w:val="0"/>
          <w:sz w:val="32"/>
          <w:szCs w:val="32"/>
        </w:rPr>
        <w:t>按照备案的类别和项目开展职业健康检查工作的情况；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（三）外出职业健康检查工作情况；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（四）职业健康检查质量控制情况；按规定参加实验室比对或者职业健康检查质量考核情况，以及参加质量考核不合格仍开展职业健康检查工作情况；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（五）职业健康检查结果、疑似职业病的报告与告知以及职业健康检查信息报告情况；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（六）职业健康检查档案管理情况等。</w:t>
      </w:r>
    </w:p>
    <w:p>
      <w:pPr>
        <w:spacing w:line="60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hint="eastAsia" w:ascii="黑体" w:hAnsi="黑体" w:eastAsia="黑体" w:cs="宋体"/>
          <w:kern w:val="0"/>
          <w:sz w:val="32"/>
          <w:szCs w:val="32"/>
        </w:rPr>
        <w:t xml:space="preserve"> </w:t>
      </w:r>
      <w:r>
        <w:rPr>
          <w:rFonts w:hint="eastAsia" w:ascii="黑体" w:hAnsi="黑体" w:eastAsia="黑体" w:cs="宋体"/>
          <w:bCs/>
          <w:kern w:val="0"/>
          <w:sz w:val="32"/>
          <w:szCs w:val="32"/>
        </w:rPr>
        <w:t>第二十三条</w:t>
      </w:r>
      <w:r>
        <w:rPr>
          <w:rFonts w:hint="eastAsia" w:ascii="黑体" w:hAnsi="黑体" w:eastAsia="黑体" w:cs="宋体"/>
          <w:kern w:val="0"/>
          <w:sz w:val="32"/>
          <w:szCs w:val="32"/>
        </w:rPr>
        <w:t xml:space="preserve">  </w:t>
      </w:r>
      <w:r>
        <w:rPr>
          <w:rFonts w:hint="eastAsia" w:ascii="仿宋_GB2312" w:hAnsi="仿宋" w:eastAsia="仿宋_GB2312" w:cs="宋体"/>
          <w:kern w:val="0"/>
          <w:sz w:val="32"/>
          <w:szCs w:val="32"/>
        </w:rPr>
        <w:t>省卫生健康委对本辖区内的职业健康检查机构进行定期或者不定期抽查；设区市卫生健康主管部门每年应当至少组织一次对本辖区内职业健康检查机构的监督检查；县级卫生健康主管部门负责日常监督检查。</w:t>
      </w:r>
    </w:p>
    <w:p>
      <w:pPr>
        <w:spacing w:line="600" w:lineRule="exact"/>
        <w:ind w:firstLine="640" w:firstLineChars="200"/>
        <w:rPr>
          <w:rFonts w:ascii="仿宋_GB2312" w:hAnsi="仿宋_GB2312" w:eastAsia="仿宋_GB2312" w:cs="仿宋_GB2312"/>
          <w:b/>
          <w:sz w:val="32"/>
          <w:szCs w:val="32"/>
        </w:rPr>
      </w:pPr>
      <w:r>
        <w:rPr>
          <w:rFonts w:hint="eastAsia" w:ascii="黑体" w:hAnsi="黑体" w:eastAsia="黑体" w:cs="宋体"/>
          <w:bCs/>
          <w:kern w:val="0"/>
          <w:sz w:val="32"/>
          <w:szCs w:val="32"/>
        </w:rPr>
        <w:t>第二十四条</w:t>
      </w:r>
      <w:r>
        <w:rPr>
          <w:rFonts w:hint="eastAsia"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省卫生健康委</w:t>
      </w:r>
      <w:r>
        <w:rPr>
          <w:rFonts w:hint="eastAsia" w:ascii="仿宋_GB2312" w:hAnsi="仿宋_GB2312" w:eastAsia="仿宋_GB2312" w:cs="仿宋_GB2312"/>
          <w:sz w:val="32"/>
          <w:szCs w:val="32"/>
        </w:rPr>
        <w:t>每年结合全省职业健康检查工作实际，对备案的</w:t>
      </w:r>
      <w:r>
        <w:rPr>
          <w:rFonts w:hint="eastAsia" w:ascii="仿宋_GB2312" w:hAnsi="仿宋_GB2312" w:eastAsia="仿宋_GB2312" w:cs="仿宋_GB2312"/>
          <w:bCs/>
          <w:sz w:val="32"/>
          <w:szCs w:val="32"/>
        </w:rPr>
        <w:t>职业健康检查机构进行现场质量检查。</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第二十五条</w:t>
      </w:r>
      <w:r>
        <w:rPr>
          <w:rFonts w:hint="eastAsia" w:ascii="仿宋_GB2312" w:hAnsi="仿宋" w:eastAsia="仿宋_GB2312" w:cs="宋体"/>
          <w:kern w:val="0"/>
          <w:sz w:val="32"/>
          <w:szCs w:val="32"/>
        </w:rPr>
        <w:t xml:space="preserve">  县级以上卫生健康主管部门监督检查时，有权查阅或者复制有关资料，职业健康检查机构应当予以配合。</w:t>
      </w:r>
    </w:p>
    <w:p>
      <w:pPr>
        <w:spacing w:line="600" w:lineRule="exact"/>
        <w:jc w:val="center"/>
        <w:rPr>
          <w:rFonts w:ascii="仿宋_GB2312" w:hAnsi="黑体" w:eastAsia="仿宋_GB2312" w:cs="黑体"/>
          <w:b/>
          <w:kern w:val="0"/>
          <w:sz w:val="32"/>
          <w:szCs w:val="32"/>
        </w:rPr>
      </w:pPr>
      <w:r>
        <w:rPr>
          <w:rFonts w:hint="eastAsia" w:ascii="仿宋_GB2312" w:hAnsi="黑体" w:eastAsia="仿宋_GB2312" w:cs="黑体"/>
          <w:b/>
          <w:kern w:val="0"/>
          <w:sz w:val="32"/>
          <w:szCs w:val="32"/>
        </w:rPr>
        <w:t>第五章  附  则</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第二十六条</w:t>
      </w:r>
      <w:r>
        <w:rPr>
          <w:rFonts w:hint="eastAsia" w:ascii="仿宋_GB2312" w:hAnsi="仿宋" w:eastAsia="仿宋_GB2312" w:cs="宋体"/>
          <w:color w:val="FF0000"/>
          <w:kern w:val="0"/>
          <w:sz w:val="32"/>
          <w:szCs w:val="32"/>
        </w:rPr>
        <w:t xml:space="preserve">  </w:t>
      </w:r>
      <w:r>
        <w:rPr>
          <w:rFonts w:hint="eastAsia" w:ascii="仿宋_GB2312" w:hAnsi="仿宋" w:eastAsia="仿宋_GB2312" w:cs="宋体"/>
          <w:kern w:val="0"/>
          <w:sz w:val="32"/>
          <w:szCs w:val="32"/>
        </w:rPr>
        <w:t>根据《中华人民共和国行政许可法》第八条第一款规定，本办法实施前原卫生和计划生育部门批准的职业健康检查机构资质在其有效期内继续有效，有效期届满需继续开展职业健康检查的，按照本办法第十条规定办理备案手续。</w:t>
      </w:r>
    </w:p>
    <w:p>
      <w:pPr>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bCs/>
          <w:kern w:val="0"/>
          <w:sz w:val="32"/>
          <w:szCs w:val="32"/>
        </w:rPr>
        <w:t>第二十七条</w:t>
      </w:r>
      <w:r>
        <w:rPr>
          <w:rFonts w:hint="eastAsia" w:ascii="仿宋_GB2312" w:hAnsi="仿宋" w:eastAsia="仿宋_GB2312" w:cs="宋体"/>
          <w:kern w:val="0"/>
          <w:sz w:val="32"/>
          <w:szCs w:val="32"/>
        </w:rPr>
        <w:t xml:space="preserve">  本办法由省卫生健康委负责解释，自发布之日起施行。</w:t>
      </w:r>
    </w:p>
    <w:p>
      <w:pPr>
        <w:spacing w:line="600" w:lineRule="exact"/>
        <w:rPr>
          <w:rFonts w:ascii="仿宋_GB2312" w:hAnsi="仿宋" w:eastAsia="仿宋_GB2312" w:cs="宋体"/>
          <w:kern w:val="0"/>
          <w:sz w:val="32"/>
          <w:szCs w:val="32"/>
        </w:rPr>
      </w:pPr>
    </w:p>
    <w:p>
      <w:pPr>
        <w:spacing w:line="600" w:lineRule="exact"/>
        <w:ind w:left="1918" w:leftChars="304" w:hanging="1280" w:hangingChars="400"/>
        <w:rPr>
          <w:rFonts w:ascii="仿宋_GB2312" w:hAnsi="仿宋" w:eastAsia="仿宋_GB2312" w:cs="宋体"/>
          <w:b/>
          <w:kern w:val="0"/>
          <w:sz w:val="32"/>
          <w:szCs w:val="32"/>
        </w:rPr>
      </w:pPr>
      <w:r>
        <w:rPr>
          <w:rFonts w:hint="eastAsia" w:ascii="仿宋_GB2312" w:hAnsi="仿宋" w:eastAsia="仿宋_GB2312" w:cs="宋体"/>
          <w:kern w:val="0"/>
          <w:sz w:val="32"/>
          <w:szCs w:val="32"/>
        </w:rPr>
        <w:t>附件：1.江西省职业健康检查机构科室设置及</w:t>
      </w:r>
      <w:r>
        <w:rPr>
          <w:rFonts w:hint="eastAsia" w:ascii="仿宋_GB2312" w:hAnsi="仿宋" w:eastAsia="仿宋_GB2312" w:cs="宋体"/>
          <w:kern w:val="0"/>
          <w:sz w:val="32"/>
          <w:szCs w:val="32"/>
          <w:lang w:val="zh-CN"/>
        </w:rPr>
        <w:t>专业技术</w:t>
      </w:r>
      <w:r>
        <w:rPr>
          <w:rFonts w:hint="eastAsia" w:ascii="仿宋_GB2312" w:hAnsi="仿宋" w:eastAsia="仿宋_GB2312" w:cs="宋体"/>
          <w:kern w:val="0"/>
          <w:sz w:val="32"/>
          <w:szCs w:val="32"/>
        </w:rPr>
        <w:t>人员配置条件</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2.江西省职业健康检查执业医师、护士等相关医疗卫生技术人员情况表</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3.江西省职业健康检查机构仪器设备基本配置要求</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4.职业健康检查主要仪器设备清单</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5.江西省职业健康检查机构申请备案质量管理制度要求</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6.江西省职业健康检查机构申请备案信息报告条件要求</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7.江西省职业健康检查机构备案申请表</w:t>
      </w:r>
    </w:p>
    <w:p>
      <w:pPr>
        <w:spacing w:line="600" w:lineRule="exact"/>
        <w:ind w:left="1916" w:leftChars="760" w:hanging="320" w:hangingChars="100"/>
        <w:rPr>
          <w:rFonts w:ascii="仿宋_GB2312" w:hAnsi="仿宋" w:eastAsia="仿宋_GB2312" w:cs="宋体"/>
          <w:spacing w:val="-6"/>
          <w:kern w:val="0"/>
          <w:sz w:val="32"/>
          <w:szCs w:val="32"/>
        </w:rPr>
      </w:pPr>
      <w:r>
        <w:rPr>
          <w:rFonts w:hint="eastAsia" w:ascii="仿宋_GB2312" w:hAnsi="仿宋" w:eastAsia="仿宋_GB2312" w:cs="宋体"/>
          <w:kern w:val="0"/>
          <w:sz w:val="32"/>
          <w:szCs w:val="32"/>
        </w:rPr>
        <w:t>8.</w:t>
      </w:r>
      <w:r>
        <w:rPr>
          <w:rFonts w:hint="eastAsia" w:ascii="仿宋_GB2312" w:hAnsi="仿宋" w:eastAsia="仿宋_GB2312" w:cs="宋体"/>
          <w:spacing w:val="-6"/>
          <w:kern w:val="0"/>
          <w:sz w:val="32"/>
          <w:szCs w:val="32"/>
        </w:rPr>
        <w:t>江西省职业健康检查机构开展项目申请备案登记表</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9.职业健康检查机构开展外出职业健康检查项目备案申请表</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10.职业健康检查机构备案变更申请表</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11.职业健康检查机构备案注销申请表</w:t>
      </w:r>
    </w:p>
    <w:p>
      <w:pPr>
        <w:spacing w:line="600" w:lineRule="exact"/>
        <w:ind w:left="1916" w:leftChars="760" w:hanging="320" w:hangingChars="100"/>
        <w:rPr>
          <w:rFonts w:ascii="仿宋_GB2312" w:hAnsi="仿宋" w:eastAsia="仿宋_GB2312" w:cs="宋体"/>
          <w:kern w:val="0"/>
          <w:sz w:val="32"/>
          <w:szCs w:val="32"/>
        </w:rPr>
      </w:pPr>
      <w:r>
        <w:rPr>
          <w:rFonts w:hint="eastAsia" w:ascii="仿宋_GB2312" w:hAnsi="仿宋" w:eastAsia="仿宋_GB2312" w:cs="宋体"/>
          <w:kern w:val="0"/>
          <w:sz w:val="32"/>
          <w:szCs w:val="32"/>
        </w:rPr>
        <w:t>12.江西省职业健康检查机构资质备案证明</w:t>
      </w:r>
    </w:p>
    <w:p>
      <w:pPr>
        <w:spacing w:line="600" w:lineRule="exact"/>
        <w:rPr>
          <w:rFonts w:ascii="仿宋_GB2312" w:hAnsi="黑体" w:eastAsia="仿宋_GB2312" w:cs="黑体"/>
          <w:b/>
          <w:bCs/>
          <w:sz w:val="32"/>
          <w:szCs w:val="32"/>
        </w:rPr>
        <w:sectPr>
          <w:footerReference r:id="rId4" w:type="default"/>
          <w:pgSz w:w="11906" w:h="16838"/>
          <w:pgMar w:top="2098" w:right="1531" w:bottom="1984" w:left="1531" w:header="851" w:footer="992" w:gutter="0"/>
          <w:pgNumType w:fmt="numberInDash" w:start="2"/>
          <w:cols w:space="720" w:num="1"/>
          <w:docGrid w:type="lines" w:linePitch="312" w:charSpace="0"/>
        </w:sect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附件1</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江西省职业健康检查机构</w:t>
      </w:r>
      <w:r>
        <w:rPr>
          <w:rFonts w:hint="eastAsia" w:ascii="方正小标宋简体" w:hAnsi="方正小标宋简体" w:eastAsia="方正小标宋简体" w:cs="方正小标宋简体"/>
          <w:sz w:val="36"/>
          <w:szCs w:val="36"/>
        </w:rPr>
        <w:t>科室设置及</w:t>
      </w:r>
      <w:r>
        <w:rPr>
          <w:rFonts w:hint="eastAsia" w:ascii="方正小标宋简体" w:hAnsi="方正小标宋简体" w:eastAsia="方正小标宋简体" w:cs="方正小标宋简体"/>
          <w:sz w:val="36"/>
          <w:szCs w:val="36"/>
          <w:lang w:val="zh-CN"/>
        </w:rPr>
        <w:t>专业技术</w:t>
      </w:r>
      <w:r>
        <w:rPr>
          <w:rFonts w:hint="eastAsia" w:ascii="方正小标宋简体" w:hAnsi="方正小标宋简体" w:eastAsia="方正小标宋简体" w:cs="方正小标宋简体"/>
          <w:sz w:val="36"/>
          <w:szCs w:val="36"/>
        </w:rPr>
        <w:t>人员配置条件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3940"/>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411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一、各类职业健康检查岗位人员配置要求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职业健康检查类别</w:t>
            </w:r>
          </w:p>
        </w:tc>
        <w:tc>
          <w:tcPr>
            <w:tcW w:w="39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应设置主要科室</w:t>
            </w:r>
          </w:p>
        </w:tc>
        <w:tc>
          <w:tcPr>
            <w:tcW w:w="78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主要专业技术人员配置要求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77" w:type="dxa"/>
            <w:tcBorders>
              <w:top w:val="single" w:color="auto" w:sz="4" w:space="0"/>
              <w:left w:val="single" w:color="auto" w:sz="4" w:space="0"/>
              <w:right w:val="single" w:color="auto" w:sz="4" w:space="0"/>
            </w:tcBorders>
            <w:vAlign w:val="center"/>
          </w:tcPr>
          <w:p>
            <w:pPr>
              <w:spacing w:line="32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接触粉尘类</w:t>
            </w:r>
          </w:p>
        </w:tc>
        <w:tc>
          <w:tcPr>
            <w:tcW w:w="3940"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内科、影像科、检验科、心电 图室、肺功能检查室</w:t>
            </w:r>
          </w:p>
        </w:tc>
        <w:tc>
          <w:tcPr>
            <w:tcW w:w="7899"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主检医师至少1名具备职业性尘肺病诊断医师资格，职业健康检查体格检查医师至少2名，五官科医师至少1名；心电图检查医师至少1名；肺功能检查医师至少1名；放射阅片医师至少1名，护士至少2名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77" w:type="dxa"/>
            <w:tcBorders>
              <w:top w:val="single" w:color="auto" w:sz="4" w:space="0"/>
              <w:left w:val="single" w:color="auto" w:sz="4" w:space="0"/>
              <w:right w:val="single" w:color="auto" w:sz="4" w:space="0"/>
            </w:tcBorders>
            <w:vAlign w:val="center"/>
          </w:tcPr>
          <w:p>
            <w:pPr>
              <w:spacing w:line="320" w:lineRule="exact"/>
              <w:jc w:val="left"/>
              <w:rPr>
                <w:rFonts w:ascii="仿宋_GB2312" w:hAnsi="宋体" w:eastAsia="仿宋_GB2312" w:cs="Times New Roman"/>
                <w:spacing w:val="-6"/>
                <w:sz w:val="24"/>
                <w:szCs w:val="24"/>
              </w:rPr>
            </w:pPr>
            <w:r>
              <w:rPr>
                <w:rFonts w:hint="eastAsia" w:ascii="仿宋_GB2312" w:hAnsi="宋体" w:eastAsia="仿宋_GB2312" w:cs="Times New Roman"/>
                <w:spacing w:val="-6"/>
                <w:sz w:val="24"/>
                <w:szCs w:val="24"/>
              </w:rPr>
              <w:t>接触化学因素类</w:t>
            </w:r>
          </w:p>
        </w:tc>
        <w:tc>
          <w:tcPr>
            <w:tcW w:w="3940"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内科、外科、皮肤科、五官科、影像科、检验科、B超室、心电图室</w:t>
            </w:r>
          </w:p>
        </w:tc>
        <w:tc>
          <w:tcPr>
            <w:tcW w:w="7899"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Times New Roman"/>
                <w:sz w:val="24"/>
                <w:szCs w:val="24"/>
                <w:lang w:val="zh-CN"/>
              </w:rPr>
            </w:pPr>
            <w:r>
              <w:rPr>
                <w:rFonts w:hint="eastAsia" w:ascii="仿宋_GB2312" w:hAnsi="宋体" w:eastAsia="仿宋_GB2312" w:cs="Times New Roman"/>
                <w:sz w:val="24"/>
                <w:szCs w:val="24"/>
              </w:rPr>
              <w:t>主检医师至少1名具备职业性化学中毒职业病诊断医师资格，职业健康检查体格检查医师至少2名，五官科医师至少1名；心电图检查医师至少1名，B超检查医师至少1名，肺功能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277" w:type="dxa"/>
            <w:tcBorders>
              <w:top w:val="single" w:color="auto" w:sz="4" w:space="0"/>
              <w:left w:val="single" w:color="auto" w:sz="4" w:space="0"/>
              <w:right w:val="single" w:color="auto" w:sz="4" w:space="0"/>
            </w:tcBorders>
            <w:vAlign w:val="center"/>
          </w:tcPr>
          <w:p>
            <w:pPr>
              <w:spacing w:line="32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接触物理因素类</w:t>
            </w:r>
          </w:p>
        </w:tc>
        <w:tc>
          <w:tcPr>
            <w:tcW w:w="3940" w:type="dxa"/>
            <w:tcBorders>
              <w:top w:val="single" w:color="auto" w:sz="4" w:space="0"/>
              <w:left w:val="single" w:color="auto" w:sz="4" w:space="0"/>
              <w:right w:val="single" w:color="auto" w:sz="4" w:space="0"/>
            </w:tcBorders>
            <w:vAlign w:val="center"/>
          </w:tcPr>
          <w:p>
            <w:pPr>
              <w:widowControl/>
              <w:spacing w:line="320" w:lineRule="exact"/>
              <w:rPr>
                <w:rFonts w:ascii="仿宋_GB2312" w:hAnsi="宋体" w:eastAsia="仿宋_GB2312" w:cs="Times New Roman"/>
                <w:sz w:val="24"/>
                <w:szCs w:val="24"/>
              </w:rPr>
            </w:pPr>
            <w:r>
              <w:rPr>
                <w:rFonts w:hint="eastAsia" w:ascii="仿宋_GB2312" w:hAnsi="宋体" w:eastAsia="仿宋_GB2312" w:cs="Times New Roman"/>
                <w:sz w:val="24"/>
                <w:szCs w:val="24"/>
              </w:rPr>
              <w:t>内科、外科、五官科、影像科、检验科、B超室、心电图室、纯音听力测试室</w:t>
            </w:r>
          </w:p>
        </w:tc>
        <w:tc>
          <w:tcPr>
            <w:tcW w:w="7899" w:type="dxa"/>
            <w:tcBorders>
              <w:top w:val="single" w:color="auto" w:sz="4" w:space="0"/>
              <w:left w:val="single" w:color="auto" w:sz="4" w:space="0"/>
              <w:right w:val="single" w:color="auto" w:sz="4" w:space="0"/>
            </w:tcBorders>
            <w:vAlign w:val="center"/>
          </w:tcPr>
          <w:p>
            <w:pPr>
              <w:widowControl/>
              <w:spacing w:line="320" w:lineRule="exact"/>
              <w:rPr>
                <w:rFonts w:ascii="仿宋_GB2312" w:hAnsi="宋体" w:eastAsia="仿宋_GB2312" w:cs="Times New Roman"/>
                <w:sz w:val="24"/>
                <w:szCs w:val="24"/>
                <w:lang w:val="zh-CN"/>
              </w:rPr>
            </w:pPr>
            <w:r>
              <w:rPr>
                <w:rFonts w:hint="eastAsia" w:ascii="仿宋_GB2312" w:hAnsi="宋体" w:eastAsia="仿宋_GB2312" w:cs="Times New Roman"/>
                <w:sz w:val="24"/>
                <w:szCs w:val="24"/>
              </w:rPr>
              <w:t>主检医师至少1名具备物理因素所致职业病诊断医师资格，职业健康检查体格检查医师至少2名，眼科医师至少1名；心电图检查医师至少1名，听力检查医师至少1名，放射阅片医师至少1名，护士至少2名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77" w:type="dxa"/>
            <w:tcBorders>
              <w:top w:val="single" w:color="auto" w:sz="4" w:space="0"/>
              <w:left w:val="single" w:color="auto" w:sz="4" w:space="0"/>
              <w:right w:val="single" w:color="auto" w:sz="4" w:space="0"/>
            </w:tcBorders>
            <w:vAlign w:val="center"/>
          </w:tcPr>
          <w:p>
            <w:pPr>
              <w:spacing w:line="320" w:lineRule="exact"/>
              <w:jc w:val="left"/>
              <w:rPr>
                <w:rFonts w:ascii="仿宋_GB2312" w:hAnsi="宋体" w:eastAsia="仿宋_GB2312" w:cs="Times New Roman"/>
                <w:sz w:val="24"/>
                <w:szCs w:val="24"/>
              </w:rPr>
            </w:pPr>
            <w:r>
              <w:rPr>
                <w:rFonts w:hint="eastAsia" w:ascii="仿宋_GB2312" w:hAnsi="Times New Roman" w:eastAsia="仿宋_GB2312" w:cs="Times New Roman"/>
                <w:sz w:val="24"/>
                <w:szCs w:val="24"/>
              </w:rPr>
              <w:t>接触生物因素类</w:t>
            </w:r>
          </w:p>
        </w:tc>
        <w:tc>
          <w:tcPr>
            <w:tcW w:w="3940"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内科、五官科、皮肤科、影像科、检验科、B超室</w:t>
            </w:r>
          </w:p>
        </w:tc>
        <w:tc>
          <w:tcPr>
            <w:tcW w:w="7899" w:type="dxa"/>
            <w:tcBorders>
              <w:top w:val="single" w:color="auto" w:sz="4" w:space="0"/>
              <w:left w:val="single" w:color="auto" w:sz="4" w:space="0"/>
              <w:right w:val="single" w:color="auto" w:sz="4" w:space="0"/>
            </w:tcBorders>
            <w:vAlign w:val="center"/>
          </w:tcPr>
          <w:p>
            <w:pPr>
              <w:widowControl/>
              <w:spacing w:line="320" w:lineRule="exact"/>
              <w:jc w:val="left"/>
              <w:rPr>
                <w:rFonts w:ascii="仿宋_GB2312" w:hAnsi="宋体" w:eastAsia="仿宋_GB2312" w:cs="宋体"/>
                <w:spacing w:val="-6"/>
                <w:kern w:val="0"/>
                <w:sz w:val="24"/>
                <w:szCs w:val="24"/>
                <w:lang w:val="zh-CN"/>
              </w:rPr>
            </w:pPr>
            <w:r>
              <w:rPr>
                <w:rFonts w:hint="eastAsia" w:ascii="仿宋_GB2312" w:hAnsi="宋体" w:eastAsia="仿宋_GB2312" w:cs="宋体"/>
                <w:spacing w:val="-6"/>
                <w:kern w:val="0"/>
                <w:sz w:val="24"/>
                <w:szCs w:val="24"/>
              </w:rPr>
              <w:t>主检医师至少1名具备生物类职业病诊断医师资格，职业健康检查体格检查医师至少2名，眼科医师至少1名；心电图检查医师至少1名，B超检查医师至少1名，肺功能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277" w:type="dxa"/>
            <w:tcBorders>
              <w:top w:val="single" w:color="auto" w:sz="4" w:space="0"/>
              <w:left w:val="single" w:color="auto" w:sz="4" w:space="0"/>
              <w:right w:val="single" w:color="auto" w:sz="4" w:space="0"/>
            </w:tcBorders>
            <w:vAlign w:val="center"/>
          </w:tcPr>
          <w:p>
            <w:pPr>
              <w:spacing w:line="320" w:lineRule="exact"/>
              <w:jc w:val="left"/>
              <w:rPr>
                <w:rFonts w:ascii="仿宋_GB2312" w:hAnsi="宋体" w:eastAsia="仿宋_GB2312" w:cs="Times New Roman"/>
                <w:spacing w:val="-8"/>
                <w:sz w:val="24"/>
                <w:szCs w:val="24"/>
              </w:rPr>
            </w:pPr>
            <w:r>
              <w:rPr>
                <w:rFonts w:hint="eastAsia" w:ascii="仿宋_GB2312" w:hAnsi="宋体" w:eastAsia="仿宋_GB2312" w:cs="Times New Roman"/>
                <w:spacing w:val="-8"/>
                <w:sz w:val="24"/>
                <w:szCs w:val="24"/>
              </w:rPr>
              <w:t>接触放射因素类</w:t>
            </w:r>
          </w:p>
        </w:tc>
        <w:tc>
          <w:tcPr>
            <w:tcW w:w="3940" w:type="dxa"/>
            <w:tcBorders>
              <w:top w:val="single" w:color="auto" w:sz="4" w:space="0"/>
              <w:left w:val="single" w:color="auto" w:sz="4" w:space="0"/>
              <w:right w:val="single" w:color="auto" w:sz="4" w:space="0"/>
            </w:tcBorders>
            <w:vAlign w:val="center"/>
          </w:tcPr>
          <w:p>
            <w:pPr>
              <w:widowControl/>
              <w:spacing w:line="32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内科、眼科、皮肤科、影像科、检验科、B超室、心电图室 </w:t>
            </w:r>
          </w:p>
        </w:tc>
        <w:tc>
          <w:tcPr>
            <w:tcW w:w="7899" w:type="dxa"/>
            <w:tcBorders>
              <w:top w:val="single" w:color="auto" w:sz="4" w:space="0"/>
              <w:left w:val="single" w:color="auto" w:sz="4" w:space="0"/>
              <w:right w:val="single" w:color="auto" w:sz="4" w:space="0"/>
            </w:tcBorders>
            <w:vAlign w:val="center"/>
          </w:tcPr>
          <w:p>
            <w:pPr>
              <w:widowControl/>
              <w:spacing w:line="320" w:lineRule="exact"/>
              <w:rPr>
                <w:rFonts w:ascii="仿宋_GB2312" w:hAnsi="宋体" w:eastAsia="仿宋_GB2312" w:cs="Times New Roman"/>
                <w:sz w:val="24"/>
                <w:szCs w:val="24"/>
              </w:rPr>
            </w:pPr>
            <w:r>
              <w:rPr>
                <w:rFonts w:hint="eastAsia" w:ascii="仿宋_GB2312" w:hAnsi="宋体" w:eastAsia="仿宋_GB2312" w:cs="Times New Roman"/>
                <w:sz w:val="24"/>
                <w:szCs w:val="24"/>
              </w:rPr>
              <w:t>主检医师至少1名具备职业性放射性疾病诊断医师资格，职业健康检查体格检查医师至少2名，眼科医师至少1名；心电图检查医师至少1名，彩色B超检查医师至少1名，放射阅片医师至少1名，护士至少2名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接触其他类（特殊作业等）作业人员</w:t>
            </w:r>
          </w:p>
        </w:tc>
        <w:tc>
          <w:tcPr>
            <w:tcW w:w="3940"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内科、外科、眼科、检验科、心电图室</w:t>
            </w:r>
          </w:p>
        </w:tc>
        <w:tc>
          <w:tcPr>
            <w:tcW w:w="7899" w:type="dxa"/>
            <w:vAlign w:val="center"/>
          </w:tcPr>
          <w:p>
            <w:pPr>
              <w:widowControl/>
              <w:spacing w:line="320" w:lineRule="exact"/>
              <w:jc w:val="left"/>
              <w:rPr>
                <w:rFonts w:ascii="仿宋_GB2312" w:hAnsi="宋体" w:eastAsia="仿宋_GB2312" w:cs="宋体"/>
                <w:kern w:val="0"/>
                <w:sz w:val="24"/>
                <w:szCs w:val="24"/>
                <w:lang w:val="zh-CN"/>
              </w:rPr>
            </w:pPr>
            <w:r>
              <w:rPr>
                <w:rFonts w:hint="eastAsia" w:ascii="仿宋_GB2312" w:hAnsi="宋体" w:eastAsia="仿宋_GB2312" w:cs="宋体"/>
                <w:kern w:val="0"/>
                <w:sz w:val="24"/>
                <w:szCs w:val="24"/>
              </w:rPr>
              <w:t>主检医师至少1名具备其他类职业病诊断医师资格，职业健康检查体格检查医师至少2名，眼科医师至少1名；心电图检查医师至少1名，听力检查医师至少1名，放射阅片医师至少1名，护士至少2名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116" w:type="dxa"/>
            <w:gridSpan w:val="3"/>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职业资格要求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从事职业健康检查的医师须取得执业医师资格，护士须取得护士资格证，并在本机构注册登记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关键岗位人员要求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技术负责人、质量负责人应为本医疗机构在册的执业医师、具有副高级以上卫生专业临床技术职务任职资格、熟悉职业病诊断相关法律法规、标准、技术规范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主检医师配置要求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主检医师不少于1名，具有中级以上专业技术职称和职业病诊断资格，从事职业健康检查相关类别工作3年以上，熟悉职业卫生和职业病诊断相关标准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实验室检测人员配置要求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实验室检测人员不少于1名具有中级以上专业技术职称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质量管理部门要求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质量管理部门应配有专职或兼职的质量监督员和档案管理人员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继续教育培训要求</w:t>
            </w:r>
          </w:p>
        </w:tc>
        <w:tc>
          <w:tcPr>
            <w:tcW w:w="11839"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建立人员专业知识更新、专业技能维持与培养的继续教育制度和记录，制定并落实各类人员的年度培训计划； 质量负责人及职业健康检查技术人员每2年取得职业健康检查法规知识继续教育培训学分不少于10学分</w:t>
            </w:r>
          </w:p>
        </w:tc>
      </w:tr>
    </w:tbl>
    <w:p>
      <w:pPr>
        <w:rPr>
          <w:rFonts w:ascii="黑体" w:hAnsi="黑体" w:eastAsia="黑体" w:cs="黑体"/>
          <w:sz w:val="28"/>
          <w:szCs w:val="28"/>
        </w:rPr>
      </w:pPr>
    </w:p>
    <w:p>
      <w:pPr>
        <w:spacing w:line="600" w:lineRule="exact"/>
        <w:rPr>
          <w:rFonts w:ascii="黑体" w:hAnsi="黑体" w:eastAsia="黑体" w:cs="黑体"/>
          <w:sz w:val="32"/>
          <w:szCs w:val="32"/>
        </w:rPr>
      </w:pPr>
      <w:r>
        <w:rPr>
          <w:rFonts w:ascii="黑体" w:hAnsi="黑体" w:eastAsia="黑体" w:cs="黑体"/>
          <w:sz w:val="28"/>
          <w:szCs w:val="28"/>
        </w:rPr>
        <w:br w:type="page"/>
      </w:r>
      <w:r>
        <w:rPr>
          <w:rFonts w:hint="eastAsia" w:ascii="黑体" w:hAnsi="黑体" w:eastAsia="黑体" w:cs="黑体"/>
          <w:sz w:val="32"/>
          <w:szCs w:val="32"/>
        </w:rPr>
        <w:t xml:space="preserve">附件2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职业健康检查执业医师、护士等相关医疗卫生技术人员情况表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43"/>
        <w:gridCol w:w="948"/>
        <w:gridCol w:w="1390"/>
        <w:gridCol w:w="1785"/>
        <w:gridCol w:w="1290"/>
        <w:gridCol w:w="1350"/>
        <w:gridCol w:w="915"/>
        <w:gridCol w:w="2025"/>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43"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48"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390"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785"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1290"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50"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科室</w:t>
            </w:r>
          </w:p>
        </w:tc>
        <w:tc>
          <w:tcPr>
            <w:tcW w:w="915"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工作年限</w:t>
            </w:r>
          </w:p>
        </w:tc>
        <w:tc>
          <w:tcPr>
            <w:tcW w:w="2025"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执业证书编号</w:t>
            </w:r>
          </w:p>
        </w:tc>
        <w:tc>
          <w:tcPr>
            <w:tcW w:w="2926"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是否职业病诊断医师、诊断项目、证书编号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rPr>
                <w:rFonts w:ascii="仿宋_GB2312" w:hAnsi="仿宋_GB2312" w:eastAsia="仿宋_GB2312" w:cs="仿宋_GB2312"/>
                <w:sz w:val="28"/>
                <w:szCs w:val="28"/>
              </w:rPr>
            </w:pPr>
          </w:p>
        </w:tc>
        <w:tc>
          <w:tcPr>
            <w:tcW w:w="1243" w:type="dxa"/>
            <w:vAlign w:val="center"/>
          </w:tcPr>
          <w:p>
            <w:pPr>
              <w:spacing w:line="360" w:lineRule="auto"/>
              <w:rPr>
                <w:rFonts w:ascii="仿宋_GB2312" w:hAnsi="仿宋_GB2312" w:eastAsia="仿宋_GB2312" w:cs="仿宋_GB2312"/>
                <w:sz w:val="28"/>
                <w:szCs w:val="28"/>
              </w:rPr>
            </w:pPr>
          </w:p>
        </w:tc>
        <w:tc>
          <w:tcPr>
            <w:tcW w:w="948" w:type="dxa"/>
            <w:vAlign w:val="center"/>
          </w:tcPr>
          <w:p>
            <w:pPr>
              <w:spacing w:line="360" w:lineRule="auto"/>
              <w:rPr>
                <w:rFonts w:ascii="仿宋_GB2312" w:hAnsi="仿宋_GB2312" w:eastAsia="仿宋_GB2312" w:cs="仿宋_GB2312"/>
                <w:sz w:val="28"/>
                <w:szCs w:val="28"/>
              </w:rPr>
            </w:pPr>
          </w:p>
        </w:tc>
        <w:tc>
          <w:tcPr>
            <w:tcW w:w="1390" w:type="dxa"/>
            <w:vAlign w:val="center"/>
          </w:tcPr>
          <w:p>
            <w:pPr>
              <w:spacing w:line="360" w:lineRule="auto"/>
              <w:rPr>
                <w:rFonts w:ascii="仿宋_GB2312" w:hAnsi="仿宋_GB2312" w:eastAsia="仿宋_GB2312" w:cs="仿宋_GB2312"/>
                <w:sz w:val="28"/>
                <w:szCs w:val="28"/>
              </w:rPr>
            </w:pPr>
          </w:p>
        </w:tc>
        <w:tc>
          <w:tcPr>
            <w:tcW w:w="1785" w:type="dxa"/>
            <w:vAlign w:val="center"/>
          </w:tcPr>
          <w:p>
            <w:pPr>
              <w:spacing w:line="360" w:lineRule="auto"/>
              <w:rPr>
                <w:rFonts w:ascii="仿宋_GB2312" w:hAnsi="仿宋_GB2312" w:eastAsia="仿宋_GB2312" w:cs="仿宋_GB2312"/>
                <w:sz w:val="28"/>
                <w:szCs w:val="28"/>
              </w:rPr>
            </w:pPr>
          </w:p>
        </w:tc>
        <w:tc>
          <w:tcPr>
            <w:tcW w:w="1290" w:type="dxa"/>
            <w:vAlign w:val="center"/>
          </w:tcPr>
          <w:p>
            <w:pPr>
              <w:spacing w:line="360" w:lineRule="auto"/>
              <w:rPr>
                <w:rFonts w:ascii="仿宋_GB2312" w:hAnsi="仿宋_GB2312" w:eastAsia="仿宋_GB2312" w:cs="仿宋_GB2312"/>
                <w:sz w:val="28"/>
                <w:szCs w:val="28"/>
              </w:rPr>
            </w:pPr>
          </w:p>
        </w:tc>
        <w:tc>
          <w:tcPr>
            <w:tcW w:w="1350" w:type="dxa"/>
            <w:vAlign w:val="center"/>
          </w:tcPr>
          <w:p>
            <w:pPr>
              <w:spacing w:line="360" w:lineRule="auto"/>
              <w:rPr>
                <w:rFonts w:ascii="仿宋_GB2312" w:hAnsi="仿宋_GB2312" w:eastAsia="仿宋_GB2312" w:cs="仿宋_GB2312"/>
                <w:sz w:val="28"/>
                <w:szCs w:val="28"/>
              </w:rPr>
            </w:pPr>
          </w:p>
        </w:tc>
        <w:tc>
          <w:tcPr>
            <w:tcW w:w="915" w:type="dxa"/>
            <w:vAlign w:val="center"/>
          </w:tcPr>
          <w:p>
            <w:pPr>
              <w:spacing w:line="360" w:lineRule="auto"/>
              <w:rPr>
                <w:rFonts w:ascii="仿宋_GB2312" w:hAnsi="仿宋_GB2312" w:eastAsia="仿宋_GB2312" w:cs="仿宋_GB2312"/>
                <w:sz w:val="28"/>
                <w:szCs w:val="28"/>
              </w:rPr>
            </w:pPr>
          </w:p>
        </w:tc>
        <w:tc>
          <w:tcPr>
            <w:tcW w:w="2025" w:type="dxa"/>
            <w:vAlign w:val="center"/>
          </w:tcPr>
          <w:p>
            <w:pPr>
              <w:spacing w:line="360" w:lineRule="auto"/>
              <w:rPr>
                <w:rFonts w:ascii="仿宋_GB2312" w:hAnsi="仿宋_GB2312" w:eastAsia="仿宋_GB2312" w:cs="仿宋_GB2312"/>
                <w:sz w:val="28"/>
                <w:szCs w:val="28"/>
              </w:rPr>
            </w:pPr>
          </w:p>
        </w:tc>
        <w:tc>
          <w:tcPr>
            <w:tcW w:w="2926" w:type="dxa"/>
            <w:vAlign w:val="center"/>
          </w:tcPr>
          <w:p>
            <w:pPr>
              <w:spacing w:line="360" w:lineRule="auto"/>
              <w:rPr>
                <w:rFonts w:ascii="仿宋_GB2312" w:hAnsi="仿宋_GB2312" w:eastAsia="仿宋_GB2312" w:cs="仿宋_GB2312"/>
                <w:sz w:val="28"/>
                <w:szCs w:val="28"/>
              </w:rPr>
            </w:pPr>
          </w:p>
        </w:tc>
      </w:tr>
    </w:tbl>
    <w:p>
      <w:pPr>
        <w:jc w:val="right"/>
        <w:rPr>
          <w:rFonts w:ascii="仿宋_GB2312" w:hAnsi="仿宋_GB2312" w:eastAsia="仿宋_GB2312" w:cs="仿宋_GB2312"/>
          <w:sz w:val="28"/>
          <w:szCs w:val="28"/>
        </w:rPr>
        <w:sectPr>
          <w:pgSz w:w="16838" w:h="11906" w:orient="landscape"/>
          <w:pgMar w:top="1797" w:right="1440" w:bottom="1797" w:left="1440"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（逐页加盖申请单位公章）</w:t>
      </w:r>
    </w:p>
    <w:p>
      <w:pPr>
        <w:widowControl/>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附件3</w:t>
      </w:r>
    </w:p>
    <w:p>
      <w:pPr>
        <w:widowControl/>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江西省职业健康检查机构仪器设备基本配置要求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16" w:type="dxa"/>
            <w:gridSpan w:val="2"/>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一、职业健康检查基本设备（仪器）要求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116" w:type="dxa"/>
            <w:gridSpan w:val="2"/>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血压计、听诊器、叩诊锤、眼底镜、听力计、显微镜、分光光度计、离心机、水浴箱、干燥箱、尿常规分析仪、血球计数仪、生化分析仪、心电图仪、B超仪、X射线机等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116" w:type="dxa"/>
            <w:gridSpan w:val="2"/>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二、各职业健康检查类别需配备的设备（仪器）要求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414" w:type="dxa"/>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职业健康检查类别</w:t>
            </w:r>
          </w:p>
        </w:tc>
        <w:tc>
          <w:tcPr>
            <w:tcW w:w="11702" w:type="dxa"/>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仪器、设备配置要求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414" w:type="dxa"/>
            <w:vAlign w:val="center"/>
          </w:tcPr>
          <w:p>
            <w:pPr>
              <w:spacing w:line="320" w:lineRule="exact"/>
              <w:jc w:val="left"/>
              <w:rPr>
                <w:rFonts w:ascii="仿宋_GB2312" w:hAnsi="Times New Roman" w:eastAsia="仿宋_GB2312" w:cs="Times New Roman"/>
                <w:szCs w:val="24"/>
              </w:rPr>
            </w:pPr>
            <w:r>
              <w:rPr>
                <w:rFonts w:hint="eastAsia" w:ascii="仿宋_GB2312" w:hAnsi="宋体" w:eastAsia="仿宋_GB2312" w:cs="Times New Roman"/>
                <w:sz w:val="24"/>
                <w:szCs w:val="24"/>
              </w:rPr>
              <w:t>接触粉尘类</w:t>
            </w:r>
          </w:p>
        </w:tc>
        <w:tc>
          <w:tcPr>
            <w:tcW w:w="11702" w:type="dxa"/>
            <w:vAlign w:val="center"/>
          </w:tcPr>
          <w:p>
            <w:pPr>
              <w:widowControl/>
              <w:spacing w:line="320" w:lineRule="exact"/>
              <w:rPr>
                <w:rFonts w:ascii="仿宋_GB2312" w:hAnsi="宋体" w:eastAsia="仿宋_GB2312" w:cs="宋体"/>
                <w:kern w:val="0"/>
                <w:sz w:val="24"/>
                <w:szCs w:val="24"/>
              </w:rPr>
            </w:pPr>
            <w:r>
              <w:rPr>
                <w:rFonts w:hint="eastAsia" w:ascii="仿宋_GB2312" w:hAnsi="宋体" w:eastAsia="仿宋_GB2312" w:cs="宋体"/>
                <w:color w:val="FF0000"/>
                <w:kern w:val="0"/>
                <w:sz w:val="24"/>
                <w:szCs w:val="24"/>
              </w:rPr>
              <w:t>高千伏X射线机或数字化X射线机（DR）、肺功能仪</w:t>
            </w:r>
            <w:r>
              <w:rPr>
                <w:rFonts w:hint="eastAsia" w:ascii="仿宋_GB2312" w:hAnsi="宋体" w:eastAsia="仿宋_GB2312" w:cs="宋体"/>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414" w:type="dxa"/>
            <w:vAlign w:val="center"/>
          </w:tcPr>
          <w:p>
            <w:pPr>
              <w:spacing w:line="320" w:lineRule="exact"/>
              <w:jc w:val="left"/>
              <w:rPr>
                <w:rFonts w:ascii="仿宋_GB2312" w:hAnsi="Times New Roman" w:eastAsia="仿宋_GB2312" w:cs="Times New Roman"/>
                <w:szCs w:val="24"/>
              </w:rPr>
            </w:pPr>
            <w:r>
              <w:rPr>
                <w:rFonts w:hint="eastAsia" w:ascii="仿宋_GB2312" w:hAnsi="宋体" w:eastAsia="仿宋_GB2312" w:cs="Times New Roman"/>
                <w:spacing w:val="-6"/>
                <w:sz w:val="24"/>
                <w:szCs w:val="24"/>
              </w:rPr>
              <w:t>接触化学因素类</w:t>
            </w:r>
          </w:p>
        </w:tc>
        <w:tc>
          <w:tcPr>
            <w:tcW w:w="11702" w:type="dxa"/>
            <w:vAlign w:val="center"/>
          </w:tcPr>
          <w:p>
            <w:pPr>
              <w:widowControl/>
              <w:spacing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具备离子计或精密酸度计（带氟离子选择电极）、分析天平、分光光度计、</w:t>
            </w:r>
            <w:r>
              <w:rPr>
                <w:rFonts w:hint="eastAsia" w:ascii="仿宋_GB2312" w:hAnsi="宋体" w:eastAsia="仿宋_GB2312" w:cs="宋体"/>
                <w:color w:val="FF0000"/>
                <w:kern w:val="0"/>
                <w:sz w:val="24"/>
                <w:szCs w:val="24"/>
              </w:rPr>
              <w:t>原子吸收分光光度仪、原子荧光光度计、测汞仪、锌卟啉直读仪、气相色谱</w:t>
            </w:r>
            <w:r>
              <w:rPr>
                <w:rFonts w:hint="eastAsia" w:ascii="仿宋_GB2312" w:hAnsi="宋体" w:eastAsia="仿宋_GB2312" w:cs="宋体"/>
                <w:color w:val="auto"/>
                <w:kern w:val="0"/>
                <w:sz w:val="24"/>
                <w:szCs w:val="24"/>
              </w:rPr>
              <w:t>、微波消解仪</w:t>
            </w:r>
            <w:r>
              <w:rPr>
                <w:rFonts w:hint="eastAsia" w:ascii="仿宋_GB2312" w:hAnsi="宋体" w:eastAsia="仿宋_GB2312" w:cs="宋体"/>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接触物理因素类</w:t>
            </w:r>
          </w:p>
        </w:tc>
        <w:tc>
          <w:tcPr>
            <w:tcW w:w="11702" w:type="dxa"/>
            <w:vAlign w:val="center"/>
          </w:tcPr>
          <w:p>
            <w:pPr>
              <w:widowControl/>
              <w:spacing w:line="320" w:lineRule="exact"/>
              <w:jc w:val="left"/>
              <w:rPr>
                <w:rFonts w:ascii="仿宋_GB2312" w:hAnsi="Times New Roman" w:eastAsia="仿宋_GB2312" w:cs="Times New Roman"/>
                <w:sz w:val="24"/>
                <w:szCs w:val="24"/>
              </w:rPr>
            </w:pPr>
            <w:r>
              <w:rPr>
                <w:rFonts w:hint="eastAsia" w:ascii="仿宋_GB2312" w:hAnsi="宋体" w:eastAsia="仿宋_GB2312" w:cs="Times New Roman"/>
                <w:color w:val="FF0000"/>
                <w:kern w:val="0"/>
                <w:sz w:val="24"/>
                <w:szCs w:val="24"/>
              </w:rPr>
              <w:t>纯音电测听仪、隔音测听室</w:t>
            </w:r>
            <w:r>
              <w:rPr>
                <w:rFonts w:hint="eastAsia" w:ascii="仿宋_GB2312" w:hAnsi="宋体" w:eastAsia="仿宋_GB2312" w:cs="Times New Roman"/>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spacing w:val="-8"/>
                <w:kern w:val="0"/>
                <w:sz w:val="24"/>
                <w:szCs w:val="24"/>
              </w:rPr>
              <w:t>接触放射因素类</w:t>
            </w:r>
          </w:p>
        </w:tc>
        <w:tc>
          <w:tcPr>
            <w:tcW w:w="11702" w:type="dxa"/>
            <w:vAlign w:val="center"/>
          </w:tcPr>
          <w:p>
            <w:pPr>
              <w:widowControl/>
              <w:spacing w:line="32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具备染色体畸变分析及微核分析能力，光学显微镜（满足染色体微核阅片要求）、恒温培养箱、二氧化碳培养箱、净化工作台、高速离心机、恒温水槽或水浴锅等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接触生物因素类</w:t>
            </w:r>
          </w:p>
        </w:tc>
        <w:tc>
          <w:tcPr>
            <w:tcW w:w="11702" w:type="dxa"/>
            <w:vAlign w:val="center"/>
          </w:tcPr>
          <w:p>
            <w:pPr>
              <w:widowControl/>
              <w:spacing w:line="32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光学显微镜、恒温培养箱、二氧化碳培养箱、净化工作台、高压蒸汽灭菌器、电热鼓风干燥箱、高速离心机、恒温水槽或水浴锅、分析天平等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接触其他类（特殊作业等）作业人员</w:t>
            </w:r>
          </w:p>
        </w:tc>
        <w:tc>
          <w:tcPr>
            <w:tcW w:w="11702"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视力计、视野计、色觉图谱等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16" w:type="dxa"/>
            <w:gridSpan w:val="2"/>
            <w:vAlign w:val="center"/>
          </w:tcPr>
          <w:p>
            <w:pPr>
              <w:widowControl/>
              <w:spacing w:before="100" w:beforeAutospacing="1" w:after="100" w:afterAutospacing="1" w:line="32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三、开展外出职业健康检查特殊设备（仪器）要求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14" w:type="dxa"/>
            <w:vAlign w:val="center"/>
          </w:tcPr>
          <w:p>
            <w:pPr>
              <w:widowControl/>
              <w:spacing w:before="100" w:beforeAutospacing="1" w:after="100" w:afterAutospacing="1"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特殊设备（仪器）</w:t>
            </w:r>
          </w:p>
        </w:tc>
        <w:tc>
          <w:tcPr>
            <w:tcW w:w="11702" w:type="dxa"/>
            <w:vAlign w:val="center"/>
          </w:tcPr>
          <w:p>
            <w:pPr>
              <w:widowControl/>
              <w:spacing w:before="100" w:beforeAutospacing="1" w:after="100" w:afterAutospacing="1"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DR车1辆，移动隔声室车辆1辆，无线局域网信息化职业健康检查系统1套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116" w:type="dxa"/>
            <w:gridSpan w:val="2"/>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四、设备（仪器）管理要求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设备（仪器、车辆）的计量检定要求</w:t>
            </w:r>
          </w:p>
        </w:tc>
        <w:tc>
          <w:tcPr>
            <w:tcW w:w="11702"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计量仪器设备应定期送到有资质的计量检定/校准机构进行计量检定或校准，并贴有明显状态标识；非计量仪器设备仪器应自行编制校验和检验的资料，对仪器设备进行功能性检查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414"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设备（仪器、车辆）的使用、维修保养要求</w:t>
            </w:r>
          </w:p>
        </w:tc>
        <w:tc>
          <w:tcPr>
            <w:tcW w:w="11702" w:type="dxa"/>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立健全仪器设备的使用、维修保养档案。仪器设备档案内容至少包括：订购合同、招标文件、验收材料、设备使用说明书和随机其它资料、检定或校准证书、作业指导书，使用、维护、维修记录，自校记录及期间核查等资料</w:t>
            </w:r>
          </w:p>
        </w:tc>
      </w:tr>
    </w:tbl>
    <w:p>
      <w:pPr>
        <w:rPr>
          <w:rFonts w:ascii="Times New Roman" w:hAnsi="Times New Roman" w:eastAsia="宋体" w:cs="Times New Roman"/>
          <w:szCs w:val="24"/>
        </w:rPr>
        <w:sectPr>
          <w:pgSz w:w="16838" w:h="11906" w:orient="landscape"/>
          <w:pgMar w:top="1797" w:right="1440" w:bottom="1797" w:left="1440" w:header="851" w:footer="992" w:gutter="0"/>
          <w:pgNumType w:fmt="numberInDash"/>
          <w:cols w:space="720" w:num="1"/>
          <w:docGrid w:type="linesAndChars" w:linePitch="312" w:charSpace="0"/>
        </w:sectPr>
      </w:pPr>
    </w:p>
    <w:p>
      <w:pPr>
        <w:widowControl/>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附件4</w:t>
      </w:r>
    </w:p>
    <w:p>
      <w:pPr>
        <w:spacing w:line="600" w:lineRule="exact"/>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bCs/>
          <w:sz w:val="36"/>
          <w:szCs w:val="44"/>
        </w:rPr>
        <w:t>职业健康检查主要仪器设备清单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485"/>
        <w:gridCol w:w="1772"/>
        <w:gridCol w:w="2223"/>
        <w:gridCol w:w="1575"/>
        <w:gridCol w:w="1965"/>
        <w:gridCol w:w="153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48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仪器设备名称</w:t>
            </w:r>
          </w:p>
        </w:tc>
        <w:tc>
          <w:tcPr>
            <w:tcW w:w="177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规格/型号</w:t>
            </w:r>
          </w:p>
        </w:tc>
        <w:tc>
          <w:tcPr>
            <w:tcW w:w="2223"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主要技术指标</w:t>
            </w:r>
          </w:p>
        </w:tc>
        <w:tc>
          <w:tcPr>
            <w:tcW w:w="157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用途</w:t>
            </w:r>
          </w:p>
        </w:tc>
        <w:tc>
          <w:tcPr>
            <w:tcW w:w="196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购置日期</w:t>
            </w:r>
          </w:p>
        </w:tc>
        <w:tc>
          <w:tcPr>
            <w:tcW w:w="1530"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使用状态</w:t>
            </w:r>
          </w:p>
        </w:tc>
        <w:tc>
          <w:tcPr>
            <w:tcW w:w="156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ascii="仿宋_GB2312" w:hAnsi="仿宋_GB2312" w:eastAsia="仿宋_GB2312" w:cs="仿宋_GB2312"/>
                <w:sz w:val="28"/>
                <w:szCs w:val="28"/>
              </w:rPr>
            </w:pPr>
          </w:p>
        </w:tc>
        <w:tc>
          <w:tcPr>
            <w:tcW w:w="2485" w:type="dxa"/>
          </w:tcPr>
          <w:p>
            <w:pPr>
              <w:jc w:val="center"/>
              <w:rPr>
                <w:rFonts w:ascii="仿宋_GB2312" w:hAnsi="仿宋_GB2312" w:eastAsia="仿宋_GB2312" w:cs="仿宋_GB2312"/>
                <w:sz w:val="28"/>
                <w:szCs w:val="28"/>
              </w:rPr>
            </w:pPr>
          </w:p>
        </w:tc>
        <w:tc>
          <w:tcPr>
            <w:tcW w:w="1772" w:type="dxa"/>
          </w:tcPr>
          <w:p>
            <w:pPr>
              <w:jc w:val="center"/>
              <w:rPr>
                <w:rFonts w:ascii="仿宋_GB2312" w:hAnsi="仿宋_GB2312" w:eastAsia="仿宋_GB2312" w:cs="仿宋_GB2312"/>
                <w:sz w:val="28"/>
                <w:szCs w:val="28"/>
              </w:rPr>
            </w:pPr>
          </w:p>
        </w:tc>
        <w:tc>
          <w:tcPr>
            <w:tcW w:w="2223" w:type="dxa"/>
          </w:tcPr>
          <w:p>
            <w:pPr>
              <w:jc w:val="center"/>
              <w:rPr>
                <w:rFonts w:ascii="仿宋_GB2312" w:hAnsi="仿宋_GB2312" w:eastAsia="仿宋_GB2312" w:cs="仿宋_GB2312"/>
                <w:sz w:val="28"/>
                <w:szCs w:val="28"/>
              </w:rPr>
            </w:pPr>
          </w:p>
        </w:tc>
        <w:tc>
          <w:tcPr>
            <w:tcW w:w="1575" w:type="dxa"/>
          </w:tcPr>
          <w:p>
            <w:pPr>
              <w:jc w:val="center"/>
              <w:rPr>
                <w:rFonts w:ascii="仿宋_GB2312" w:hAnsi="仿宋_GB2312" w:eastAsia="仿宋_GB2312" w:cs="仿宋_GB2312"/>
                <w:sz w:val="28"/>
                <w:szCs w:val="28"/>
              </w:rPr>
            </w:pPr>
          </w:p>
        </w:tc>
        <w:tc>
          <w:tcPr>
            <w:tcW w:w="1965" w:type="dxa"/>
          </w:tcPr>
          <w:p>
            <w:pPr>
              <w:jc w:val="center"/>
              <w:rPr>
                <w:rFonts w:ascii="仿宋_GB2312" w:hAnsi="仿宋_GB2312" w:eastAsia="仿宋_GB2312" w:cs="仿宋_GB2312"/>
                <w:sz w:val="28"/>
                <w:szCs w:val="28"/>
              </w:rPr>
            </w:pPr>
          </w:p>
        </w:tc>
        <w:tc>
          <w:tcPr>
            <w:tcW w:w="1530" w:type="dxa"/>
          </w:tcPr>
          <w:p>
            <w:pPr>
              <w:jc w:val="center"/>
              <w:rPr>
                <w:rFonts w:ascii="仿宋_GB2312" w:hAnsi="仿宋_GB2312" w:eastAsia="仿宋_GB2312" w:cs="仿宋_GB2312"/>
                <w:sz w:val="28"/>
                <w:szCs w:val="28"/>
              </w:rPr>
            </w:pPr>
          </w:p>
        </w:tc>
        <w:tc>
          <w:tcPr>
            <w:tcW w:w="1567" w:type="dxa"/>
          </w:tcPr>
          <w:p>
            <w:pPr>
              <w:jc w:val="center"/>
              <w:rPr>
                <w:rFonts w:ascii="仿宋_GB2312" w:hAnsi="仿宋_GB2312" w:eastAsia="仿宋_GB2312" w:cs="仿宋_GB2312"/>
                <w:sz w:val="28"/>
                <w:szCs w:val="28"/>
              </w:rPr>
            </w:pPr>
          </w:p>
        </w:tc>
      </w:tr>
    </w:tbl>
    <w:p>
      <w:pPr>
        <w:jc w:val="right"/>
        <w:rPr>
          <w:rFonts w:ascii="仿宋_GB2312" w:hAnsi="仿宋_GB2312" w:eastAsia="仿宋_GB2312" w:cs="仿宋_GB2312"/>
          <w:sz w:val="28"/>
          <w:szCs w:val="28"/>
        </w:rPr>
        <w:sectPr>
          <w:pgSz w:w="16838" w:h="11906" w:orient="landscape"/>
          <w:pgMar w:top="1797" w:right="1440" w:bottom="1797" w:left="1440"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（逐页加盖申请单位公章）</w:t>
      </w:r>
    </w:p>
    <w:p>
      <w:pPr>
        <w:spacing w:line="600" w:lineRule="exact"/>
        <w:rPr>
          <w:rFonts w:ascii="黑体" w:hAnsi="黑体" w:eastAsia="黑体" w:cs="黑体"/>
          <w:sz w:val="32"/>
          <w:szCs w:val="32"/>
        </w:rPr>
      </w:pPr>
      <w:r>
        <w:rPr>
          <w:rFonts w:hint="eastAsia" w:ascii="黑体" w:hAnsi="黑体" w:eastAsia="黑体" w:cs="黑体"/>
          <w:sz w:val="32"/>
          <w:szCs w:val="32"/>
        </w:rPr>
        <w:t xml:space="preserve">附件5 </w:t>
      </w:r>
    </w:p>
    <w:p>
      <w:pPr>
        <w:spacing w:line="600" w:lineRule="exact"/>
        <w:jc w:val="center"/>
        <w:rPr>
          <w:rFonts w:ascii="方正小标宋简体" w:hAnsi="方正小标宋简体" w:eastAsia="方正小标宋简体" w:cs="方正小标宋简体"/>
          <w:bCs/>
          <w:sz w:val="36"/>
          <w:szCs w:val="44"/>
        </w:rPr>
      </w:pPr>
      <w:r>
        <w:rPr>
          <w:rFonts w:hint="eastAsia" w:ascii="方正小标宋简体" w:hAnsi="方正小标宋简体" w:eastAsia="方正小标宋简体" w:cs="方正小标宋简体"/>
          <w:bCs/>
          <w:sz w:val="36"/>
          <w:szCs w:val="44"/>
        </w:rPr>
        <w:t>江西省职业健康检查机构</w:t>
      </w:r>
    </w:p>
    <w:p>
      <w:pPr>
        <w:spacing w:line="600" w:lineRule="exact"/>
        <w:jc w:val="center"/>
        <w:rPr>
          <w:rFonts w:ascii="方正小标宋简体" w:hAnsi="方正小标宋简体" w:eastAsia="方正小标宋简体" w:cs="方正小标宋简体"/>
          <w:bCs/>
          <w:sz w:val="36"/>
          <w:szCs w:val="44"/>
        </w:rPr>
      </w:pPr>
      <w:r>
        <w:rPr>
          <w:rFonts w:hint="eastAsia" w:ascii="方正小标宋简体" w:hAnsi="方正小标宋简体" w:eastAsia="方正小标宋简体" w:cs="方正小标宋简体"/>
          <w:bCs/>
          <w:sz w:val="36"/>
          <w:szCs w:val="44"/>
        </w:rPr>
        <w:t>申请备案质量管理制度要求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207"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质量管理制度备案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职业健康检查的委托或合同审核程序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职业健康监护资料收集和应用规程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职业健康体检操作程序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职业健康监护方法和检查指标确定程序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职业健康检查报告管理程序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职业健康检查信息报告管理程序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207" w:type="pct"/>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监护记录格式一览表：《疑似职业病或职业禁忌证通知/告知书》《疑似职业病报告单》《职业健康检查汇总表》《领取职业健康检查结果签收》《职业健康检查表》《放射工作人员职业健康检查表》《职业健康检查委托协议》《用人单位基本信息表》等</w:t>
            </w:r>
          </w:p>
        </w:tc>
      </w:tr>
    </w:tbl>
    <w:p>
      <w:pPr>
        <w:spacing w:line="48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以上制度文件只是职业健康检查机构备案的基本制度文件。职业健康检查机构应根据工作实际，按照相关的法律法规和标准的要求，制定符合本单位工作实际的职业健康检查工作相关的制度文件，并确保落实到位</w:t>
      </w:r>
    </w:p>
    <w:p>
      <w:pPr>
        <w:spacing w:line="600" w:lineRule="exact"/>
        <w:rPr>
          <w:rFonts w:ascii="黑体" w:hAnsi="黑体" w:eastAsia="黑体" w:cs="黑体"/>
          <w:sz w:val="32"/>
          <w:szCs w:val="32"/>
        </w:rPr>
      </w:pPr>
      <w:r>
        <w:rPr>
          <w:rFonts w:ascii="Times New Roman" w:hAnsi="Times New Roman" w:eastAsia="宋体" w:cs="Times New Roman"/>
          <w:szCs w:val="24"/>
        </w:rPr>
        <w:br w:type="page"/>
      </w:r>
      <w:r>
        <w:rPr>
          <w:rFonts w:hint="eastAsia" w:ascii="黑体" w:hAnsi="黑体" w:eastAsia="黑体" w:cs="黑体"/>
          <w:sz w:val="32"/>
          <w:szCs w:val="32"/>
        </w:rPr>
        <w:t>附件6</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江西省职业健康检查机构</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申请备案信息报告条件要求</w:t>
      </w:r>
    </w:p>
    <w:p>
      <w:pPr>
        <w:spacing w:line="240" w:lineRule="exact"/>
        <w:jc w:val="center"/>
        <w:rPr>
          <w:rFonts w:ascii="方正小标宋简体" w:hAnsi="方正小标宋简体" w:eastAsia="方正小标宋简体" w:cs="方正小标宋简体"/>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6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信息报告备案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信息报告</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基本要求</w:t>
            </w:r>
          </w:p>
        </w:tc>
        <w:tc>
          <w:tcPr>
            <w:tcW w:w="6661"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应配置信息化管理人员，制定信息化管理制度，做好网络安全预案，实现信息集中管理。申请“职业病与职业卫生信息监测系统”报告账号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信息报告数据上传内容</w:t>
            </w:r>
          </w:p>
        </w:tc>
        <w:tc>
          <w:tcPr>
            <w:tcW w:w="6661"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及时完整向“职业病与职业卫生信息监测系统”报送职业健康检查汇总表、疑似职业病报告卡、重点职业病监测数据等信息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信息报告数据上传时限</w:t>
            </w:r>
          </w:p>
        </w:tc>
        <w:tc>
          <w:tcPr>
            <w:tcW w:w="6661"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职业健康检查工作完成后15日内完成相关信息报送，</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以“职业病与职业卫生信息监测系统”报告时间为准</w:t>
            </w:r>
          </w:p>
        </w:tc>
      </w:tr>
    </w:tbl>
    <w:p>
      <w:pPr>
        <w:spacing w:line="600" w:lineRule="exact"/>
        <w:rPr>
          <w:rFonts w:ascii="仿宋_GB2312" w:hAnsi="Times New Roman" w:eastAsia="黑体" w:cs="Times New Roman"/>
          <w:sz w:val="32"/>
          <w:szCs w:val="32"/>
        </w:rPr>
      </w:pPr>
      <w:r>
        <w:rPr>
          <w:rFonts w:ascii="仿宋_GB2312" w:hAnsi="Times New Roman" w:eastAsia="仿宋_GB2312" w:cs="Times New Roman"/>
          <w:sz w:val="32"/>
          <w:szCs w:val="32"/>
        </w:rPr>
        <w:br w:type="page"/>
      </w:r>
      <w:r>
        <w:rPr>
          <w:rFonts w:hint="eastAsia" w:ascii="黑体" w:hAnsi="黑体" w:eastAsia="黑体" w:cs="Times New Roman"/>
          <w:sz w:val="32"/>
          <w:szCs w:val="32"/>
        </w:rPr>
        <w:t>附件7</w:t>
      </w: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r>
        <w:rPr>
          <w:rFonts w:hint="eastAsia" w:ascii="黑体" w:hAnsi="宋体" w:eastAsia="黑体" w:cs="Times New Roman"/>
          <w:sz w:val="44"/>
          <w:szCs w:val="44"/>
        </w:rPr>
        <w:t>江西省职业健康检查机构备案申请表</w:t>
      </w:r>
      <w:r>
        <w:rPr>
          <w:rFonts w:ascii="黑体" w:hAnsi="宋体" w:eastAsia="黑体" w:cs="Times New Roman"/>
          <w:sz w:val="44"/>
          <w:szCs w:val="44"/>
        </w:rPr>
        <w:t xml:space="preserve"> </w:t>
      </w:r>
    </w:p>
    <w:p>
      <w:pPr>
        <w:spacing w:line="460" w:lineRule="exact"/>
        <w:rPr>
          <w:rFonts w:ascii="黑体" w:hAnsi="宋体" w:eastAsia="黑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申请单位名称（公章）：</w:t>
      </w:r>
      <w:r>
        <w:rPr>
          <w:rFonts w:hint="eastAsia" w:ascii="仿宋_GB2312" w:hAnsi="仿宋_GB2312" w:eastAsia="仿宋_GB2312" w:cs="仿宋_GB2312"/>
          <w:sz w:val="36"/>
          <w:szCs w:val="36"/>
          <w:u w:val="single"/>
        </w:rPr>
        <w:t xml:space="preserve">                   </w:t>
      </w:r>
    </w:p>
    <w:p>
      <w:pPr>
        <w:spacing w:line="460" w:lineRule="exact"/>
        <w:rPr>
          <w:rFonts w:ascii="仿宋_GB2312" w:hAnsi="仿宋_GB2312" w:eastAsia="仿宋_GB2312" w:cs="仿宋_GB2312"/>
          <w:sz w:val="36"/>
          <w:szCs w:val="36"/>
          <w:u w:val="single"/>
        </w:rPr>
      </w:pPr>
    </w:p>
    <w:p>
      <w:pPr>
        <w:spacing w:line="460" w:lineRule="exact"/>
        <w:jc w:val="lef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填表日期：</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 xml:space="preserve">日                             </w:t>
      </w:r>
    </w:p>
    <w:p>
      <w:pPr>
        <w:spacing w:line="460" w:lineRule="exact"/>
        <w:rPr>
          <w:rFonts w:ascii="仿宋_GB2312" w:hAnsi="仿宋_GB2312" w:eastAsia="仿宋_GB2312" w:cs="仿宋_GB2312"/>
          <w:sz w:val="36"/>
          <w:szCs w:val="36"/>
        </w:rPr>
      </w:pPr>
    </w:p>
    <w:p>
      <w:pPr>
        <w:spacing w:line="460" w:lineRule="exact"/>
        <w:rPr>
          <w:rFonts w:ascii="仿宋_GB2312" w:hAnsi="仿宋_GB2312" w:eastAsia="仿宋_GB2312" w:cs="仿宋_GB2312"/>
          <w:sz w:val="36"/>
          <w:szCs w:val="36"/>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jc w:val="center"/>
        <w:rPr>
          <w:rFonts w:ascii="黑体" w:hAnsi="宋体" w:eastAsia="黑体" w:cs="Times New Roman"/>
          <w:sz w:val="32"/>
          <w:szCs w:val="32"/>
        </w:rPr>
      </w:pPr>
      <w:r>
        <w:rPr>
          <w:rFonts w:hint="eastAsia" w:ascii="黑体" w:hAnsi="宋体" w:eastAsia="黑体" w:cs="Times New Roman"/>
          <w:sz w:val="32"/>
          <w:szCs w:val="32"/>
        </w:rPr>
        <w:t>江西省卫生健康委员会制</w:t>
      </w:r>
    </w:p>
    <w:p>
      <w:pPr>
        <w:spacing w:line="460" w:lineRule="exact"/>
        <w:rPr>
          <w:rFonts w:ascii="宋体" w:hAnsi="Times New Roman" w:eastAsia="宋体" w:cs="Times New Roman"/>
          <w:sz w:val="28"/>
          <w:szCs w:val="20"/>
        </w:rPr>
      </w:pPr>
    </w:p>
    <w:p>
      <w:pPr>
        <w:spacing w:after="156" w:afterLines="50" w:line="460" w:lineRule="exact"/>
        <w:jc w:val="center"/>
        <w:rPr>
          <w:rFonts w:ascii="宋体" w:hAnsi="Times New Roman" w:eastAsia="宋体" w:cs="Times New Roman"/>
          <w:sz w:val="28"/>
          <w:szCs w:val="24"/>
        </w:rPr>
      </w:pPr>
      <w:r>
        <w:rPr>
          <w:rFonts w:ascii="宋体" w:hAnsi="Times New Roman" w:eastAsia="宋体" w:cs="Times New Roman"/>
          <w:sz w:val="28"/>
          <w:szCs w:val="24"/>
        </w:rPr>
        <w:br w:type="page"/>
      </w:r>
    </w:p>
    <w:p>
      <w:pPr>
        <w:spacing w:after="156" w:afterLines="50" w:line="4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江西省职业健康检查机构备案申请表</w:t>
      </w:r>
    </w:p>
    <w:tbl>
      <w:tblPr>
        <w:tblStyle w:val="9"/>
        <w:tblW w:w="89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4"/>
        <w:gridCol w:w="2794"/>
        <w:gridCol w:w="7"/>
        <w:gridCol w:w="13"/>
        <w:gridCol w:w="1540"/>
        <w:gridCol w:w="19"/>
        <w:gridCol w:w="973"/>
        <w:gridCol w:w="2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61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机构名称</w:t>
            </w:r>
          </w:p>
        </w:tc>
        <w:tc>
          <w:tcPr>
            <w:tcW w:w="2794"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c>
          <w:tcPr>
            <w:tcW w:w="2552" w:type="dxa"/>
            <w:gridSpan w:val="5"/>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r>
              <w:rPr>
                <w:rFonts w:hint="eastAsia" w:ascii="仿宋_GB2312" w:hAnsi="宋体" w:eastAsia="仿宋_GB2312" w:cs="Times New Roman"/>
                <w:szCs w:val="21"/>
              </w:rPr>
              <w:t>统一社会信用代码</w:t>
            </w:r>
          </w:p>
        </w:tc>
        <w:tc>
          <w:tcPr>
            <w:tcW w:w="2028"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61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地址</w:t>
            </w:r>
          </w:p>
        </w:tc>
        <w:tc>
          <w:tcPr>
            <w:tcW w:w="2801" w:type="dxa"/>
            <w:gridSpan w:val="2"/>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邮政编码</w:t>
            </w:r>
          </w:p>
        </w:tc>
        <w:tc>
          <w:tcPr>
            <w:tcW w:w="3020" w:type="dxa"/>
            <w:gridSpan w:val="3"/>
            <w:tcBorders>
              <w:top w:val="single" w:color="auto" w:sz="4" w:space="0"/>
              <w:left w:val="nil"/>
              <w:bottom w:val="single" w:color="auto" w:sz="4" w:space="0"/>
            </w:tcBorders>
            <w:vAlign w:val="center"/>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61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联系人及电话</w:t>
            </w:r>
          </w:p>
        </w:tc>
        <w:tc>
          <w:tcPr>
            <w:tcW w:w="2801" w:type="dxa"/>
            <w:gridSpan w:val="2"/>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电子邮件</w:t>
            </w:r>
          </w:p>
        </w:tc>
        <w:tc>
          <w:tcPr>
            <w:tcW w:w="3020" w:type="dxa"/>
            <w:gridSpan w:val="3"/>
            <w:tcBorders>
              <w:top w:val="single" w:color="auto" w:sz="4" w:space="0"/>
              <w:left w:val="nil"/>
              <w:bottom w:val="single" w:color="auto" w:sz="4" w:space="0"/>
            </w:tcBorders>
            <w:vAlign w:val="center"/>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4" w:type="dxa"/>
            <w:tcBorders>
              <w:top w:val="single" w:color="auto" w:sz="4" w:space="0"/>
              <w:bottom w:val="single" w:color="auto" w:sz="4" w:space="0"/>
              <w:right w:val="single" w:color="auto" w:sz="4" w:space="0"/>
            </w:tcBorders>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法定代表人</w:t>
            </w:r>
          </w:p>
        </w:tc>
        <w:tc>
          <w:tcPr>
            <w:tcW w:w="2814" w:type="dxa"/>
            <w:gridSpan w:val="3"/>
            <w:tcBorders>
              <w:top w:val="single" w:color="auto" w:sz="4" w:space="0"/>
              <w:left w:val="single" w:color="auto" w:sz="4" w:space="0"/>
              <w:bottom w:val="single" w:color="auto" w:sz="4" w:space="0"/>
              <w:right w:val="nil"/>
            </w:tcBorders>
          </w:tcPr>
          <w:p>
            <w:pPr>
              <w:spacing w:line="460" w:lineRule="exact"/>
              <w:rPr>
                <w:rFonts w:ascii="仿宋_GB2312" w:hAnsi="宋体" w:eastAsia="仿宋_GB2312" w:cs="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职务</w:t>
            </w:r>
            <w:r>
              <w:rPr>
                <w:rFonts w:ascii="仿宋_GB2312" w:hAnsi="宋体" w:eastAsia="仿宋_GB2312" w:cs="Times New Roman"/>
                <w:szCs w:val="21"/>
              </w:rPr>
              <w:t>/</w:t>
            </w:r>
            <w:r>
              <w:rPr>
                <w:rFonts w:hint="eastAsia" w:ascii="仿宋_GB2312" w:hAnsi="宋体" w:eastAsia="仿宋_GB2312" w:cs="Times New Roman"/>
                <w:szCs w:val="21"/>
              </w:rPr>
              <w:t>职称</w:t>
            </w:r>
          </w:p>
        </w:tc>
        <w:tc>
          <w:tcPr>
            <w:tcW w:w="3001" w:type="dxa"/>
            <w:gridSpan w:val="2"/>
            <w:tcBorders>
              <w:top w:val="single" w:color="auto" w:sz="4" w:space="0"/>
              <w:left w:val="nil"/>
              <w:bottom w:val="single" w:color="auto" w:sz="4" w:space="0"/>
            </w:tcBorders>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jc w:val="center"/>
        </w:trPr>
        <w:tc>
          <w:tcPr>
            <w:tcW w:w="1614" w:type="dxa"/>
            <w:tcBorders>
              <w:top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szCs w:val="21"/>
              </w:rPr>
            </w:pPr>
            <w:r>
              <w:rPr>
                <w:rFonts w:hint="eastAsia" w:ascii="仿宋_GB2312" w:hAnsi="宋体" w:eastAsia="仿宋_GB2312" w:cs="Times New Roman"/>
                <w:szCs w:val="21"/>
              </w:rPr>
              <w:t>申请检查</w:t>
            </w:r>
          </w:p>
          <w:p>
            <w:pPr>
              <w:spacing w:line="500" w:lineRule="exact"/>
              <w:jc w:val="center"/>
              <w:rPr>
                <w:rFonts w:ascii="仿宋_GB2312" w:hAnsi="宋体" w:eastAsia="仿宋_GB2312" w:cs="Times New Roman"/>
                <w:szCs w:val="21"/>
              </w:rPr>
            </w:pPr>
            <w:r>
              <w:rPr>
                <w:rFonts w:hint="eastAsia" w:ascii="仿宋_GB2312" w:hAnsi="宋体" w:eastAsia="仿宋_GB2312" w:cs="Times New Roman"/>
                <w:szCs w:val="21"/>
              </w:rPr>
              <w:t>项目类别</w:t>
            </w:r>
          </w:p>
        </w:tc>
        <w:tc>
          <w:tcPr>
            <w:tcW w:w="7374" w:type="dxa"/>
            <w:gridSpan w:val="7"/>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r>
              <w:rPr>
                <w:rFonts w:ascii="仿宋_GB2312" w:hAnsi="宋体" w:eastAsia="仿宋_GB2312" w:cs="Times New Roman"/>
                <w:szCs w:val="21"/>
              </w:rPr>
              <w:t>1.</w:t>
            </w:r>
            <w:r>
              <w:rPr>
                <w:rFonts w:hint="eastAsia" w:ascii="仿宋_GB2312" w:hAnsi="宋体" w:eastAsia="仿宋_GB2312" w:cs="Times New Roman"/>
                <w:szCs w:val="21"/>
              </w:rPr>
              <w:t>接触粉尘类</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2.</w:t>
            </w:r>
            <w:r>
              <w:rPr>
                <w:rFonts w:hint="eastAsia" w:ascii="仿宋_GB2312" w:hAnsi="宋体" w:eastAsia="仿宋_GB2312" w:cs="Times New Roman"/>
                <w:szCs w:val="21"/>
              </w:rPr>
              <w:t>接触化学因素类</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60" w:lineRule="exact"/>
              <w:rPr>
                <w:rFonts w:ascii="仿宋_GB2312" w:hAnsi="宋体" w:eastAsia="仿宋_GB2312" w:cs="Times New Roman"/>
                <w:szCs w:val="21"/>
              </w:rPr>
            </w:pPr>
            <w:r>
              <w:rPr>
                <w:rFonts w:ascii="仿宋_GB2312" w:hAnsi="宋体" w:eastAsia="仿宋_GB2312" w:cs="Times New Roman"/>
                <w:szCs w:val="21"/>
              </w:rPr>
              <w:t>3.</w:t>
            </w:r>
            <w:r>
              <w:rPr>
                <w:rFonts w:hint="eastAsia" w:ascii="仿宋_GB2312" w:hAnsi="宋体" w:eastAsia="仿宋_GB2312" w:cs="Times New Roman"/>
                <w:szCs w:val="21"/>
              </w:rPr>
              <w:t>接触物理因素类</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4.</w:t>
            </w:r>
            <w:r>
              <w:rPr>
                <w:rFonts w:hint="eastAsia" w:ascii="仿宋_GB2312" w:hAnsi="宋体" w:eastAsia="仿宋_GB2312" w:cs="Times New Roman"/>
                <w:szCs w:val="21"/>
              </w:rPr>
              <w:t>接触生物因素类</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60" w:lineRule="exact"/>
              <w:rPr>
                <w:rFonts w:ascii="仿宋_GB2312" w:hAnsi="宋体" w:eastAsia="仿宋_GB2312" w:cs="Times New Roman"/>
                <w:szCs w:val="21"/>
              </w:rPr>
            </w:pPr>
            <w:r>
              <w:rPr>
                <w:rFonts w:ascii="仿宋_GB2312" w:hAnsi="宋体" w:eastAsia="仿宋_GB2312" w:cs="Times New Roman"/>
                <w:szCs w:val="21"/>
              </w:rPr>
              <w:t>5.</w:t>
            </w:r>
            <w:r>
              <w:rPr>
                <w:rFonts w:hint="eastAsia" w:ascii="仿宋_GB2312" w:hAnsi="宋体" w:eastAsia="仿宋_GB2312" w:cs="Times New Roman"/>
                <w:szCs w:val="21"/>
              </w:rPr>
              <w:t>接触放射因素类</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6.</w:t>
            </w:r>
            <w:r>
              <w:rPr>
                <w:rFonts w:hint="eastAsia" w:ascii="仿宋_GB2312" w:hAnsi="宋体" w:eastAsia="仿宋_GB2312" w:cs="Times New Roman"/>
                <w:szCs w:val="21"/>
              </w:rPr>
              <w:t>其他类（特殊作业等）</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6" w:hRule="atLeast"/>
          <w:jc w:val="center"/>
        </w:trPr>
        <w:tc>
          <w:tcPr>
            <w:tcW w:w="1614" w:type="dxa"/>
            <w:tcBorders>
              <w:top w:val="nil"/>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所</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附</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资</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料</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清</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单</w:t>
            </w:r>
          </w:p>
        </w:tc>
        <w:tc>
          <w:tcPr>
            <w:tcW w:w="7374" w:type="dxa"/>
            <w:gridSpan w:val="7"/>
            <w:tcBorders>
              <w:top w:val="nil"/>
              <w:left w:val="single" w:color="auto" w:sz="4" w:space="0"/>
              <w:bottom w:val="single" w:color="auto" w:sz="4" w:space="0"/>
            </w:tcBorders>
          </w:tcPr>
          <w:p>
            <w:pPr>
              <w:numPr>
                <w:ilvl w:val="0"/>
                <w:numId w:val="1"/>
              </w:numPr>
              <w:spacing w:line="400" w:lineRule="exact"/>
              <w:ind w:left="210" w:hanging="210"/>
              <w:rPr>
                <w:rFonts w:ascii="仿宋_GB2312" w:hAnsi="宋体" w:eastAsia="仿宋_GB2312" w:cs="Times New Roman"/>
                <w:szCs w:val="21"/>
              </w:rPr>
            </w:pPr>
            <w:r>
              <w:rPr>
                <w:rFonts w:hint="eastAsia" w:ascii="仿宋_GB2312" w:hAnsi="Times New Roman" w:eastAsia="仿宋_GB2312" w:cs="Times New Roman"/>
                <w:spacing w:val="20"/>
                <w:szCs w:val="21"/>
              </w:rPr>
              <w:t>《</w:t>
            </w:r>
            <w:r>
              <w:rPr>
                <w:rFonts w:hint="eastAsia" w:ascii="仿宋_GB2312" w:hAnsi="宋体" w:eastAsia="仿宋_GB2312" w:cs="Times New Roman"/>
                <w:szCs w:val="21"/>
              </w:rPr>
              <w:t>医疗机构执业许可证》〔涉及放射检查项目的还应当具有《放射诊疗许可证》及副本（复印件）〕；</w:t>
            </w:r>
            <w:r>
              <w:rPr>
                <w:rFonts w:ascii="仿宋_GB2312" w:hAnsi="宋体" w:eastAsia="仿宋_GB2312" w:cs="Times New Roman"/>
                <w:szCs w:val="21"/>
              </w:rPr>
              <w:t xml:space="preserve">                   </w:t>
            </w:r>
            <w:r>
              <w:rPr>
                <w:rFonts w:hint="eastAsia" w:ascii="仿宋_GB2312" w:hAnsi="宋体" w:eastAsia="仿宋_GB2312" w:cs="Times New Roman"/>
                <w:szCs w:val="21"/>
              </w:rPr>
              <w:t xml:space="preserve">           （</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numPr>
                <w:ilvl w:val="0"/>
                <w:numId w:val="1"/>
              </w:numPr>
              <w:spacing w:line="400" w:lineRule="exact"/>
              <w:ind w:left="176" w:hanging="176"/>
              <w:rPr>
                <w:rFonts w:ascii="仿宋_GB2312" w:hAnsi="宋体" w:eastAsia="仿宋_GB2312" w:cs="Times New Roman"/>
                <w:szCs w:val="21"/>
              </w:rPr>
            </w:pPr>
            <w:r>
              <w:rPr>
                <w:rFonts w:hint="eastAsia" w:ascii="仿宋_GB2312" w:hAnsi="宋体" w:eastAsia="仿宋_GB2312" w:cs="Times New Roman"/>
                <w:szCs w:val="21"/>
              </w:rPr>
              <w:t>法人证书复印件；                                   （</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3</w:t>
            </w:r>
            <w:r>
              <w:rPr>
                <w:rFonts w:ascii="仿宋_GB2312" w:hAnsi="宋体" w:eastAsia="仿宋_GB2312" w:cs="Times New Roman"/>
                <w:szCs w:val="21"/>
              </w:rPr>
              <w:t>.</w:t>
            </w:r>
            <w:r>
              <w:rPr>
                <w:rFonts w:hint="eastAsia" w:ascii="仿宋_GB2312" w:hAnsi="宋体" w:eastAsia="仿宋_GB2312" w:cs="Times New Roman"/>
                <w:szCs w:val="21"/>
              </w:rPr>
              <w:t>职业健康检查场所、候检场所和检验室证明材料；        （ ）</w:t>
            </w:r>
            <w:r>
              <w:rPr>
                <w:rFonts w:ascii="仿宋_GB2312" w:hAnsi="宋体" w:eastAsia="仿宋_GB2312" w:cs="Times New Roman"/>
                <w:szCs w:val="21"/>
              </w:rPr>
              <w:t xml:space="preserve">                           </w:t>
            </w:r>
          </w:p>
          <w:p>
            <w:pPr>
              <w:spacing w:line="400" w:lineRule="exact"/>
              <w:rPr>
                <w:rFonts w:ascii="仿宋_GB2312" w:hAnsi="宋体" w:eastAsia="仿宋_GB2312" w:cs="Times New Roman"/>
                <w:szCs w:val="21"/>
              </w:rPr>
            </w:pPr>
            <w:r>
              <w:rPr>
                <w:rFonts w:hint="eastAsia" w:ascii="仿宋_GB2312" w:hAnsi="宋体" w:eastAsia="仿宋_GB2312" w:cs="宋体"/>
                <w:kern w:val="0"/>
                <w:szCs w:val="21"/>
              </w:rPr>
              <w:t>4</w:t>
            </w:r>
            <w:r>
              <w:rPr>
                <w:rFonts w:ascii="仿宋_GB2312" w:hAnsi="宋体" w:eastAsia="仿宋_GB2312" w:cs="宋体"/>
                <w:kern w:val="0"/>
                <w:szCs w:val="21"/>
              </w:rPr>
              <w:t>.</w:t>
            </w:r>
            <w:r>
              <w:rPr>
                <w:rFonts w:hint="eastAsia" w:ascii="仿宋_GB2312" w:hAnsi="宋体" w:eastAsia="仿宋_GB2312" w:cs="宋体"/>
                <w:kern w:val="0"/>
                <w:szCs w:val="21"/>
              </w:rPr>
              <w:t>《职业健康检查执业医师、护士等相关医疗卫生技术人员情况表》</w:t>
            </w:r>
            <w:r>
              <w:rPr>
                <w:rFonts w:hint="eastAsia" w:ascii="仿宋_GB2312" w:hAnsi="宋体" w:eastAsia="仿宋_GB2312" w:cs="Times New Roman"/>
                <w:szCs w:val="21"/>
              </w:rPr>
              <w:t>及证明材料；                                                  （</w:t>
            </w:r>
            <w:r>
              <w:rPr>
                <w:rFonts w:ascii="仿宋_GB2312" w:hAnsi="宋体" w:eastAsia="仿宋_GB2312" w:cs="Times New Roman"/>
                <w:szCs w:val="21"/>
              </w:rPr>
              <w:t xml:space="preserve"> </w:t>
            </w:r>
            <w:r>
              <w:rPr>
                <w:rFonts w:hint="eastAsia" w:ascii="仿宋_GB2312" w:hAnsi="宋体" w:eastAsia="仿宋_GB2312" w:cs="Times New Roman"/>
                <w:szCs w:val="21"/>
              </w:rPr>
              <w:t xml:space="preserve">）                                       </w:t>
            </w:r>
            <w:r>
              <w:rPr>
                <w:rFonts w:ascii="仿宋_GB2312" w:hAnsi="宋体" w:eastAsia="仿宋_GB2312" w:cs="Times New Roman"/>
                <w:szCs w:val="21"/>
              </w:rPr>
              <w:t xml:space="preserve">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5.《职业健康检查主要仪器设备清单》及证明材料；</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6</w:t>
            </w:r>
            <w:r>
              <w:rPr>
                <w:rFonts w:ascii="仿宋_GB2312" w:hAnsi="宋体" w:eastAsia="仿宋_GB2312" w:cs="Times New Roman"/>
                <w:szCs w:val="21"/>
              </w:rPr>
              <w:t>.</w:t>
            </w:r>
            <w:r>
              <w:rPr>
                <w:rFonts w:hint="eastAsia" w:ascii="仿宋_GB2312" w:hAnsi="宋体" w:eastAsia="仿宋_GB2312" w:cs="Times New Roman"/>
                <w:szCs w:val="21"/>
              </w:rPr>
              <w:t>具有职业病诊断资格的执业医师证明材料；              （</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7.《江西省职业健康检查机构开展项目申请备案登记表》    （</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8</w:t>
            </w:r>
            <w:r>
              <w:rPr>
                <w:rFonts w:ascii="仿宋_GB2312" w:hAnsi="宋体" w:eastAsia="仿宋_GB2312" w:cs="Times New Roman"/>
                <w:szCs w:val="21"/>
              </w:rPr>
              <w:t>.</w:t>
            </w:r>
            <w:r>
              <w:rPr>
                <w:rFonts w:hint="eastAsia" w:ascii="仿宋_GB2312" w:hAnsi="宋体" w:eastAsia="仿宋_GB2312" w:cs="Times New Roman"/>
                <w:szCs w:val="21"/>
              </w:rPr>
              <w:t>申请外出职业健康检查备案，提供《江西省职业健康检查机构开展外出职业健康检查项目备案申请表》；                             （</w:t>
            </w:r>
            <w:r>
              <w:rPr>
                <w:rFonts w:ascii="仿宋_GB2312" w:hAnsi="宋体" w:eastAsia="仿宋_GB2312" w:cs="Times New Roman"/>
                <w:szCs w:val="21"/>
              </w:rPr>
              <w:t xml:space="preserve"> </w:t>
            </w:r>
            <w:r>
              <w:rPr>
                <w:rFonts w:hint="eastAsia" w:ascii="仿宋_GB2312" w:hAnsi="宋体" w:eastAsia="仿宋_GB2312" w:cs="Times New Roman"/>
                <w:szCs w:val="21"/>
              </w:rPr>
              <w:t>）</w:t>
            </w:r>
            <w:r>
              <w:rPr>
                <w:rFonts w:ascii="仿宋_GB2312" w:hAnsi="宋体" w:eastAsia="仿宋_GB2312" w:cs="Times New Roman"/>
                <w:szCs w:val="21"/>
              </w:rPr>
              <w:t xml:space="preserve">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9</w:t>
            </w:r>
            <w:r>
              <w:rPr>
                <w:rFonts w:ascii="仿宋_GB2312" w:hAnsi="宋体" w:eastAsia="仿宋_GB2312" w:cs="Times New Roman"/>
                <w:szCs w:val="21"/>
              </w:rPr>
              <w:t>.</w:t>
            </w:r>
            <w:r>
              <w:rPr>
                <w:rFonts w:hint="eastAsia" w:ascii="仿宋_GB2312" w:hAnsi="宋体" w:eastAsia="仿宋_GB2312" w:cs="Times New Roman"/>
                <w:szCs w:val="21"/>
              </w:rPr>
              <w:t>职业健康检查质量管理制度有关资料复印件；</w:t>
            </w:r>
            <w:r>
              <w:rPr>
                <w:rFonts w:ascii="仿宋_GB2312" w:hAnsi="宋体" w:eastAsia="仿宋_GB2312" w:cs="Times New Roman"/>
                <w:szCs w:val="21"/>
              </w:rPr>
              <w:t xml:space="preserve">           </w:t>
            </w:r>
            <w:r>
              <w:rPr>
                <w:rFonts w:hint="eastAsia" w:ascii="仿宋_GB2312" w:hAnsi="宋体" w:eastAsia="仿宋_GB2312" w:cs="Times New Roman"/>
                <w:szCs w:val="21"/>
              </w:rPr>
              <w:t xml:space="preserve"> （</w:t>
            </w:r>
            <w:r>
              <w:rPr>
                <w:rFonts w:ascii="仿宋_GB2312" w:hAnsi="宋体" w:eastAsia="仿宋_GB2312" w:cs="Times New Roman"/>
                <w:szCs w:val="21"/>
              </w:rPr>
              <w:t xml:space="preserve"> </w:t>
            </w:r>
            <w:r>
              <w:rPr>
                <w:rFonts w:hint="eastAsia" w:ascii="仿宋_GB2312" w:hAnsi="宋体" w:eastAsia="仿宋_GB2312" w:cs="Times New Roman"/>
                <w:szCs w:val="21"/>
              </w:rPr>
              <w:t>）</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10</w:t>
            </w:r>
            <w:r>
              <w:rPr>
                <w:rFonts w:ascii="仿宋_GB2312" w:hAnsi="宋体" w:eastAsia="仿宋_GB2312" w:cs="Times New Roman"/>
                <w:szCs w:val="21"/>
              </w:rPr>
              <w:t>.</w:t>
            </w:r>
            <w:r>
              <w:rPr>
                <w:rFonts w:hint="eastAsia" w:ascii="仿宋_GB2312" w:hAnsi="宋体" w:eastAsia="仿宋_GB2312" w:cs="Times New Roman"/>
                <w:szCs w:val="21"/>
              </w:rPr>
              <w:t>具有职业健康检查信息报告相应的条件证明材料。       （</w:t>
            </w:r>
            <w:r>
              <w:rPr>
                <w:rFonts w:ascii="仿宋_GB2312" w:hAnsi="宋体" w:eastAsia="仿宋_GB2312" w:cs="Times New Roman"/>
                <w:szCs w:val="21"/>
              </w:rPr>
              <w:t xml:space="preserve"> </w:t>
            </w:r>
            <w:r>
              <w:rPr>
                <w:rFonts w:hint="eastAsia" w:ascii="仿宋_GB2312" w:hAnsi="宋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3" w:hRule="atLeast"/>
          <w:jc w:val="center"/>
        </w:trPr>
        <w:tc>
          <w:tcPr>
            <w:tcW w:w="8988" w:type="dxa"/>
            <w:gridSpan w:val="8"/>
            <w:tcBorders>
              <w:top w:val="single" w:color="auto" w:sz="4" w:space="0"/>
              <w:bottom w:val="single" w:color="auto" w:sz="4" w:space="0"/>
            </w:tcBorders>
            <w:vAlign w:val="center"/>
          </w:tcPr>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本单位保证对上述资料真实性、准确性、合法性负责，并承担法律责任。</w:t>
            </w:r>
          </w:p>
          <w:p>
            <w:pPr>
              <w:spacing w:line="460" w:lineRule="exact"/>
              <w:rPr>
                <w:rFonts w:ascii="仿宋_GB2312" w:hAnsi="Times New Roman" w:eastAsia="仿宋_GB2312" w:cs="Times New Roman"/>
                <w:spacing w:val="20"/>
                <w:szCs w:val="21"/>
              </w:rPr>
            </w:pP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申请单位法定代表人：</w:t>
            </w:r>
            <w:r>
              <w:rPr>
                <w:rFonts w:hint="eastAsia" w:ascii="仿宋_GB2312" w:hAnsi="Times New Roman" w:eastAsia="仿宋_GB2312" w:cs="Times New Roman"/>
                <w:spacing w:val="20"/>
                <w:szCs w:val="21"/>
                <w:u w:val="single"/>
              </w:rPr>
              <w:t>　　　</w:t>
            </w:r>
            <w:r>
              <w:rPr>
                <w:rFonts w:ascii="仿宋_GB2312" w:hAnsi="Times New Roman" w:eastAsia="仿宋_GB2312" w:cs="Times New Roman"/>
                <w:spacing w:val="20"/>
                <w:szCs w:val="21"/>
                <w:u w:val="single"/>
              </w:rPr>
              <w:t xml:space="preserve">    </w:t>
            </w:r>
            <w:r>
              <w:rPr>
                <w:rFonts w:ascii="仿宋_GB2312" w:hAnsi="Times New Roman" w:eastAsia="仿宋_GB2312" w:cs="Times New Roman"/>
                <w:spacing w:val="20"/>
                <w:szCs w:val="21"/>
              </w:rPr>
              <w:t xml:space="preserve">   </w:t>
            </w:r>
            <w:r>
              <w:rPr>
                <w:rFonts w:hint="eastAsia" w:ascii="仿宋_GB2312" w:hAnsi="Times New Roman" w:eastAsia="仿宋_GB2312" w:cs="Times New Roman"/>
                <w:spacing w:val="20"/>
                <w:szCs w:val="21"/>
              </w:rPr>
              <w:t>申请单位：</w:t>
            </w: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（签字）</w:t>
            </w:r>
            <w:r>
              <w:rPr>
                <w:rFonts w:ascii="仿宋_GB2312" w:hAnsi="Times New Roman" w:eastAsia="仿宋_GB2312" w:cs="Times New Roman"/>
                <w:spacing w:val="20"/>
                <w:szCs w:val="21"/>
              </w:rPr>
              <w:t xml:space="preserve">                   </w:t>
            </w:r>
            <w:r>
              <w:rPr>
                <w:rFonts w:hint="eastAsia" w:ascii="仿宋_GB2312" w:hAnsi="Times New Roman" w:eastAsia="仿宋_GB2312" w:cs="Times New Roman"/>
                <w:spacing w:val="20"/>
                <w:szCs w:val="21"/>
              </w:rPr>
              <w:t>（公章）</w:t>
            </w: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年</w:t>
            </w:r>
            <w:r>
              <w:rPr>
                <w:rFonts w:ascii="仿宋_GB2312" w:hAnsi="Times New Roman" w:eastAsia="仿宋_GB2312" w:cs="Times New Roman"/>
                <w:spacing w:val="20"/>
                <w:szCs w:val="21"/>
              </w:rPr>
              <w:t xml:space="preserve">   </w:t>
            </w:r>
            <w:r>
              <w:rPr>
                <w:rFonts w:hint="eastAsia" w:ascii="仿宋_GB2312" w:hAnsi="Times New Roman" w:eastAsia="仿宋_GB2312" w:cs="Times New Roman"/>
                <w:spacing w:val="20"/>
                <w:szCs w:val="21"/>
              </w:rPr>
              <w:t>月</w:t>
            </w:r>
            <w:r>
              <w:rPr>
                <w:rFonts w:ascii="仿宋_GB2312" w:hAnsi="Times New Roman" w:eastAsia="仿宋_GB2312" w:cs="Times New Roman"/>
                <w:spacing w:val="20"/>
                <w:szCs w:val="21"/>
              </w:rPr>
              <w:t xml:space="preserve">   </w:t>
            </w:r>
            <w:r>
              <w:rPr>
                <w:rFonts w:hint="eastAsia" w:ascii="仿宋_GB2312" w:hAnsi="Times New Roman" w:eastAsia="仿宋_GB2312" w:cs="Times New Roman"/>
                <w:spacing w:val="20"/>
                <w:szCs w:val="21"/>
              </w:rPr>
              <w:t>日　　　　　　</w:t>
            </w:r>
            <w:r>
              <w:rPr>
                <w:rFonts w:ascii="仿宋_GB2312" w:hAnsi="Times New Roman" w:eastAsia="仿宋_GB2312" w:cs="Times New Roman"/>
                <w:spacing w:val="20"/>
                <w:szCs w:val="21"/>
              </w:rPr>
              <w:t xml:space="preserve">                                                              </w:t>
            </w:r>
          </w:p>
        </w:tc>
      </w:tr>
    </w:tbl>
    <w:p>
      <w:pPr>
        <w:spacing w:line="360" w:lineRule="exact"/>
        <w:jc w:val="left"/>
        <w:rPr>
          <w:rFonts w:ascii="宋体" w:hAnsi="Times New Roman" w:eastAsia="宋体" w:cs="Times New Roman"/>
          <w:sz w:val="36"/>
          <w:szCs w:val="24"/>
        </w:rPr>
      </w:pPr>
    </w:p>
    <w:p>
      <w:pPr>
        <w:spacing w:line="600" w:lineRule="exact"/>
        <w:jc w:val="left"/>
        <w:rPr>
          <w:rFonts w:ascii="黑体" w:hAnsi="黑体" w:eastAsia="黑体" w:cs="黑体"/>
          <w:bCs/>
          <w:sz w:val="32"/>
          <w:szCs w:val="32"/>
        </w:rPr>
      </w:pPr>
      <w:r>
        <w:rPr>
          <w:rFonts w:ascii="宋体" w:hAnsi="Times New Roman" w:eastAsia="宋体" w:cs="Times New Roman"/>
          <w:sz w:val="36"/>
          <w:szCs w:val="24"/>
        </w:rPr>
        <w:br w:type="page"/>
      </w:r>
      <w:r>
        <w:rPr>
          <w:rFonts w:hint="eastAsia" w:ascii="黑体" w:hAnsi="黑体" w:eastAsia="黑体" w:cs="黑体"/>
          <w:bCs/>
          <w:sz w:val="32"/>
          <w:szCs w:val="32"/>
        </w:rPr>
        <w:t>附件8</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江西省职业健康检查机构开展项目备案登记表</w:t>
      </w:r>
    </w:p>
    <w:tbl>
      <w:tblPr>
        <w:tblStyle w:val="9"/>
        <w:tblW w:w="0" w:type="auto"/>
        <w:tblInd w:w="93" w:type="dxa"/>
        <w:tblLayout w:type="fixed"/>
        <w:tblCellMar>
          <w:top w:w="0" w:type="dxa"/>
          <w:left w:w="108" w:type="dxa"/>
          <w:bottom w:w="0" w:type="dxa"/>
          <w:right w:w="108" w:type="dxa"/>
        </w:tblCellMar>
      </w:tblPr>
      <w:tblGrid>
        <w:gridCol w:w="6549"/>
        <w:gridCol w:w="793"/>
        <w:gridCol w:w="990"/>
      </w:tblGrid>
      <w:tr>
        <w:tblPrEx>
          <w:tblCellMar>
            <w:top w:w="0" w:type="dxa"/>
            <w:left w:w="108" w:type="dxa"/>
            <w:bottom w:w="0" w:type="dxa"/>
            <w:right w:w="108" w:type="dxa"/>
          </w:tblCellMar>
        </w:tblPrEx>
        <w:trPr>
          <w:trHeight w:val="285" w:hRule="atLeast"/>
          <w:tblHeader/>
        </w:trPr>
        <w:tc>
          <w:tcPr>
            <w:tcW w:w="6549"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ascii="仿宋_GB2312" w:hAnsi="宋体" w:eastAsia="仿宋_GB2312" w:cs="宋体"/>
                <w:bCs/>
                <w:sz w:val="24"/>
                <w:szCs w:val="24"/>
              </w:rPr>
            </w:pPr>
            <w:r>
              <w:rPr>
                <w:rFonts w:hint="eastAsia" w:ascii="仿宋_GB2312" w:hAnsi="宋体" w:eastAsia="仿宋_GB2312" w:cs="宋体"/>
                <w:b/>
                <w:sz w:val="24"/>
                <w:szCs w:val="24"/>
              </w:rPr>
              <w:t>职业健康检查项目</w:t>
            </w:r>
          </w:p>
        </w:tc>
        <w:tc>
          <w:tcPr>
            <w:tcW w:w="793" w:type="dxa"/>
            <w:tcBorders>
              <w:top w:val="single" w:color="auto" w:sz="4" w:space="0"/>
              <w:left w:val="nil"/>
              <w:bottom w:val="single" w:color="auto" w:sz="4" w:space="0"/>
              <w:right w:val="single" w:color="auto" w:sz="4" w:space="0"/>
            </w:tcBorders>
            <w:vAlign w:val="bottom"/>
          </w:tcPr>
          <w:p>
            <w:pPr>
              <w:spacing w:line="360" w:lineRule="exact"/>
              <w:rPr>
                <w:rFonts w:ascii="仿宋_GB2312" w:hAnsi="宋体" w:eastAsia="仿宋_GB2312" w:cs="宋体"/>
                <w:b/>
                <w:sz w:val="24"/>
                <w:szCs w:val="24"/>
              </w:rPr>
            </w:pPr>
            <w:r>
              <w:rPr>
                <w:rFonts w:hint="eastAsia" w:ascii="仿宋_GB2312" w:hAnsi="宋体" w:eastAsia="仿宋_GB2312" w:cs="宋体"/>
                <w:b/>
                <w:sz w:val="24"/>
                <w:szCs w:val="24"/>
              </w:rPr>
              <w:t>备案</w:t>
            </w:r>
          </w:p>
        </w:tc>
        <w:tc>
          <w:tcPr>
            <w:tcW w:w="990" w:type="dxa"/>
            <w:tcBorders>
              <w:top w:val="single" w:color="auto" w:sz="4" w:space="0"/>
              <w:left w:val="nil"/>
              <w:bottom w:val="single" w:color="auto" w:sz="4" w:space="0"/>
              <w:right w:val="single" w:color="auto" w:sz="4" w:space="0"/>
            </w:tcBorders>
            <w:vAlign w:val="bottom"/>
          </w:tcPr>
          <w:p>
            <w:pPr>
              <w:spacing w:line="360" w:lineRule="exact"/>
              <w:rPr>
                <w:rFonts w:ascii="仿宋_GB2312" w:hAnsi="宋体" w:eastAsia="仿宋_GB2312" w:cs="宋体"/>
                <w:b/>
                <w:sz w:val="24"/>
                <w:szCs w:val="24"/>
              </w:rPr>
            </w:pPr>
            <w:r>
              <w:rPr>
                <w:rFonts w:hint="eastAsia" w:ascii="仿宋_GB2312" w:hAnsi="宋体" w:eastAsia="仿宋_GB2312" w:cs="宋体"/>
                <w:b/>
                <w:sz w:val="24"/>
                <w:szCs w:val="24"/>
              </w:rPr>
              <w:t>不备案</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"RANGE!_Toc488242081" </w:instrText>
            </w:r>
            <w:r>
              <w:fldChar w:fldCharType="separate"/>
            </w:r>
            <w:r>
              <w:rPr>
                <w:rFonts w:hint="eastAsia" w:ascii="仿宋_GB2312" w:hAnsi="宋体" w:eastAsia="仿宋_GB2312" w:cs="宋体"/>
                <w:b/>
                <w:sz w:val="24"/>
                <w:szCs w:val="24"/>
              </w:rPr>
              <w:t>1 接触有害化学因素作业人员职业健康监护</w:t>
            </w:r>
            <w:r>
              <w:rPr>
                <w:rFonts w:hint="eastAsia" w:ascii="仿宋_GB2312" w:hAnsi="宋体" w:eastAsia="仿宋_GB2312" w:cs="宋体"/>
                <w:b/>
                <w:sz w:val="24"/>
                <w:szCs w:val="24"/>
              </w:rPr>
              <w:fldChar w:fldCharType="end"/>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"RANGE!_Toc488242082" </w:instrText>
            </w:r>
            <w:r>
              <w:fldChar w:fldCharType="separate"/>
            </w:r>
            <w:r>
              <w:rPr>
                <w:rFonts w:hint="eastAsia" w:ascii="仿宋_GB2312" w:hAnsi="宋体" w:eastAsia="仿宋_GB2312" w:cs="宋体"/>
                <w:bCs/>
                <w:sz w:val="24"/>
                <w:szCs w:val="24"/>
              </w:rPr>
              <w:t>1.1 铅及其无机化合物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"RANGE!_Toc488242083" </w:instrText>
            </w:r>
            <w:r>
              <w:fldChar w:fldCharType="separate"/>
            </w:r>
            <w:r>
              <w:rPr>
                <w:rFonts w:hint="eastAsia" w:ascii="仿宋_GB2312" w:hAnsi="宋体" w:eastAsia="仿宋_GB2312" w:cs="宋体"/>
                <w:bCs/>
                <w:sz w:val="24"/>
                <w:szCs w:val="24"/>
              </w:rPr>
              <w:t>1.2 四乙基铅</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"RANGE!_Toc488242084" </w:instrText>
            </w:r>
            <w:r>
              <w:fldChar w:fldCharType="separate"/>
            </w:r>
            <w:r>
              <w:rPr>
                <w:rFonts w:hint="eastAsia" w:ascii="仿宋_GB2312" w:hAnsi="宋体" w:eastAsia="仿宋_GB2312" w:cs="宋体"/>
                <w:bCs/>
                <w:sz w:val="24"/>
                <w:szCs w:val="24"/>
              </w:rPr>
              <w:t>1.3 汞及其无机化合物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"RANGE!_Toc488242085" </w:instrText>
            </w:r>
            <w:r>
              <w:fldChar w:fldCharType="separate"/>
            </w:r>
            <w:r>
              <w:rPr>
                <w:rFonts w:hint="eastAsia" w:ascii="仿宋_GB2312" w:hAnsi="宋体" w:eastAsia="仿宋_GB2312" w:cs="宋体"/>
                <w:bCs/>
                <w:sz w:val="24"/>
                <w:szCs w:val="24"/>
              </w:rPr>
              <w:t>1.4 锰及其无机化合物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"RANGE!_Toc488242086" </w:instrText>
            </w:r>
            <w:r>
              <w:fldChar w:fldCharType="separate"/>
            </w:r>
            <w:r>
              <w:rPr>
                <w:rFonts w:hint="eastAsia" w:ascii="仿宋_GB2312" w:hAnsi="宋体" w:eastAsia="仿宋_GB2312" w:cs="宋体"/>
                <w:bCs/>
                <w:sz w:val="24"/>
                <w:szCs w:val="24"/>
              </w:rPr>
              <w:t>1.5 铍及其无机化合物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"RANGE!_Toc488242087" </w:instrText>
            </w:r>
            <w:r>
              <w:fldChar w:fldCharType="separate"/>
            </w:r>
            <w:r>
              <w:rPr>
                <w:rFonts w:hint="eastAsia" w:ascii="仿宋_GB2312" w:hAnsi="宋体" w:eastAsia="仿宋_GB2312" w:cs="宋体"/>
                <w:bCs/>
                <w:sz w:val="24"/>
                <w:szCs w:val="24"/>
              </w:rPr>
              <w:t>1.6 镉及其无机化合物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"RANGE!_Toc488242088" </w:instrText>
            </w:r>
            <w:r>
              <w:fldChar w:fldCharType="separate"/>
            </w:r>
            <w:r>
              <w:rPr>
                <w:rFonts w:hint="eastAsia" w:ascii="仿宋_GB2312" w:hAnsi="宋体" w:eastAsia="仿宋_GB2312" w:cs="宋体"/>
                <w:bCs/>
                <w:sz w:val="24"/>
                <w:szCs w:val="24"/>
              </w:rPr>
              <w:t>1.7 铬及其无机化合物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"RANGE!_Toc488242089" </w:instrText>
            </w:r>
            <w:r>
              <w:fldChar w:fldCharType="separate"/>
            </w:r>
            <w:r>
              <w:rPr>
                <w:rFonts w:hint="eastAsia" w:ascii="仿宋_GB2312" w:hAnsi="宋体" w:eastAsia="仿宋_GB2312" w:cs="宋体"/>
                <w:bCs/>
                <w:sz w:val="24"/>
                <w:szCs w:val="24"/>
              </w:rPr>
              <w:t>1.8 氧化锌</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"RANGE!_Toc488242090" </w:instrText>
            </w:r>
            <w:r>
              <w:fldChar w:fldCharType="separate"/>
            </w:r>
            <w:r>
              <w:rPr>
                <w:rFonts w:hint="eastAsia" w:ascii="仿宋_GB2312" w:hAnsi="宋体" w:eastAsia="仿宋_GB2312" w:cs="宋体"/>
                <w:bCs/>
                <w:sz w:val="24"/>
                <w:szCs w:val="24"/>
              </w:rPr>
              <w:t>1.9 砷</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"RANGE!_Toc488242091" </w:instrText>
            </w:r>
            <w:r>
              <w:fldChar w:fldCharType="separate"/>
            </w:r>
            <w:r>
              <w:rPr>
                <w:rFonts w:hint="eastAsia" w:ascii="仿宋_GB2312" w:hAnsi="宋体" w:eastAsia="仿宋_GB2312" w:cs="宋体"/>
                <w:bCs/>
                <w:sz w:val="24"/>
                <w:szCs w:val="24"/>
              </w:rPr>
              <w:t>1.10 砷化氢(砷化三氢)</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"RANGE!_Toc488242092" </w:instrText>
            </w:r>
            <w:r>
              <w:fldChar w:fldCharType="separate"/>
            </w:r>
            <w:r>
              <w:rPr>
                <w:rFonts w:hint="eastAsia" w:ascii="仿宋_GB2312" w:hAnsi="宋体" w:eastAsia="仿宋_GB2312" w:cs="宋体"/>
                <w:bCs/>
                <w:sz w:val="24"/>
                <w:szCs w:val="24"/>
              </w:rPr>
              <w:t>1.11 磷及其无机化合物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"RANGE!_Toc488242093" </w:instrText>
            </w:r>
            <w:r>
              <w:fldChar w:fldCharType="separate"/>
            </w:r>
            <w:r>
              <w:rPr>
                <w:rFonts w:hint="eastAsia" w:ascii="仿宋_GB2312" w:hAnsi="宋体" w:eastAsia="仿宋_GB2312" w:cs="宋体"/>
                <w:bCs/>
                <w:sz w:val="24"/>
                <w:szCs w:val="24"/>
              </w:rPr>
              <w:t>1.12 磷化氢</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"RANGE!_Toc488242094" </w:instrText>
            </w:r>
            <w:r>
              <w:fldChar w:fldCharType="separate"/>
            </w:r>
            <w:r>
              <w:rPr>
                <w:rFonts w:hint="eastAsia" w:ascii="仿宋_GB2312" w:hAnsi="宋体" w:eastAsia="仿宋_GB2312" w:cs="宋体"/>
                <w:bCs/>
                <w:sz w:val="24"/>
                <w:szCs w:val="24"/>
              </w:rPr>
              <w:t>1.13 钡化合物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"RANGE!_Toc488242095" </w:instrText>
            </w:r>
            <w:r>
              <w:fldChar w:fldCharType="separate"/>
            </w:r>
            <w:r>
              <w:rPr>
                <w:rFonts w:hint="eastAsia" w:ascii="仿宋_GB2312" w:hAnsi="宋体" w:eastAsia="仿宋_GB2312" w:cs="宋体"/>
                <w:bCs/>
                <w:sz w:val="24"/>
                <w:szCs w:val="24"/>
              </w:rPr>
              <w:t>1.14 钒及其无机化合物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"RANGE!_Toc488242096" </w:instrText>
            </w:r>
            <w:r>
              <w:fldChar w:fldCharType="separate"/>
            </w:r>
            <w:r>
              <w:rPr>
                <w:rFonts w:hint="eastAsia" w:ascii="仿宋_GB2312" w:hAnsi="宋体" w:eastAsia="仿宋_GB2312" w:cs="宋体"/>
                <w:bCs/>
                <w:sz w:val="24"/>
                <w:szCs w:val="24"/>
              </w:rPr>
              <w:t>1.15 三烷基锡</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"RANGE!_Toc488242097" </w:instrText>
            </w:r>
            <w:r>
              <w:fldChar w:fldCharType="separate"/>
            </w:r>
            <w:r>
              <w:rPr>
                <w:rFonts w:hint="eastAsia" w:ascii="仿宋_GB2312" w:hAnsi="宋体" w:eastAsia="仿宋_GB2312" w:cs="宋体"/>
                <w:bCs/>
                <w:sz w:val="24"/>
                <w:szCs w:val="24"/>
              </w:rPr>
              <w:t>1.16 铊及其无机化合物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"RANGE!_Toc488242098" </w:instrText>
            </w:r>
            <w:r>
              <w:fldChar w:fldCharType="separate"/>
            </w:r>
            <w:r>
              <w:rPr>
                <w:rFonts w:hint="eastAsia" w:ascii="仿宋_GB2312" w:hAnsi="宋体" w:eastAsia="仿宋_GB2312" w:cs="宋体"/>
                <w:bCs/>
                <w:sz w:val="24"/>
                <w:szCs w:val="24"/>
              </w:rPr>
              <w:t>1.17 羰基镍</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"RANGE!_Toc488242099" </w:instrText>
            </w:r>
            <w:r>
              <w:fldChar w:fldCharType="separate"/>
            </w:r>
            <w:r>
              <w:rPr>
                <w:rFonts w:hint="eastAsia" w:ascii="仿宋_GB2312" w:hAnsi="宋体" w:eastAsia="仿宋_GB2312" w:cs="宋体"/>
                <w:bCs/>
                <w:sz w:val="24"/>
                <w:szCs w:val="24"/>
              </w:rPr>
              <w:t>1.18 氟及其无机化合物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"RANGE!_Toc488242100" </w:instrText>
            </w:r>
            <w:r>
              <w:fldChar w:fldCharType="separate"/>
            </w:r>
            <w:r>
              <w:rPr>
                <w:rFonts w:hint="eastAsia" w:ascii="仿宋_GB2312" w:hAnsi="宋体" w:eastAsia="仿宋_GB2312" w:cs="宋体"/>
                <w:bCs/>
                <w:sz w:val="24"/>
                <w:szCs w:val="24"/>
              </w:rPr>
              <w:t>1.19 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"RANGE!_Toc488242101" </w:instrText>
            </w:r>
            <w:r>
              <w:fldChar w:fldCharType="separate"/>
            </w:r>
            <w:r>
              <w:rPr>
                <w:rFonts w:hint="eastAsia" w:ascii="仿宋_GB2312" w:hAnsi="宋体" w:eastAsia="仿宋_GB2312" w:cs="宋体"/>
                <w:bCs/>
                <w:sz w:val="24"/>
                <w:szCs w:val="24"/>
              </w:rPr>
              <w:t>1.20 二硫化碳</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"RANGE!_Toc488242102" </w:instrText>
            </w:r>
            <w:r>
              <w:fldChar w:fldCharType="separate"/>
            </w:r>
            <w:r>
              <w:rPr>
                <w:rFonts w:hint="eastAsia" w:ascii="仿宋_GB2312" w:hAnsi="宋体" w:eastAsia="仿宋_GB2312" w:cs="宋体"/>
                <w:bCs/>
                <w:sz w:val="24"/>
                <w:szCs w:val="24"/>
              </w:rPr>
              <w:t>1.21 四氯化碳</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"RANGE!_Toc488242103" </w:instrText>
            </w:r>
            <w:r>
              <w:fldChar w:fldCharType="separate"/>
            </w:r>
            <w:r>
              <w:rPr>
                <w:rFonts w:hint="eastAsia" w:ascii="仿宋_GB2312" w:hAnsi="宋体" w:eastAsia="仿宋_GB2312" w:cs="宋体"/>
                <w:bCs/>
                <w:sz w:val="24"/>
                <w:szCs w:val="24"/>
              </w:rPr>
              <w:t>1.22 甲醇</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"RANGE!_Toc488242104"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pt-BR"/>
              </w:rPr>
              <w:t>.23 汽油</w:t>
            </w:r>
            <w:r>
              <w:rPr>
                <w:rFonts w:hint="eastAsia" w:ascii="仿宋_GB2312" w:hAnsi="宋体" w:eastAsia="仿宋_GB2312" w:cs="宋体"/>
                <w:bCs/>
                <w:sz w:val="24"/>
                <w:szCs w:val="24"/>
                <w:lang w:val="pt-B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"RANGE!_Toc488242105"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fr-FR"/>
              </w:rPr>
              <w:t>.24 溴甲烷</w:t>
            </w:r>
            <w:r>
              <w:rPr>
                <w:rFonts w:hint="eastAsia" w:ascii="仿宋_GB2312" w:hAnsi="宋体" w:eastAsia="仿宋_GB2312" w:cs="宋体"/>
                <w:bCs/>
                <w:sz w:val="24"/>
                <w:szCs w:val="24"/>
                <w:lang w:val="fr-F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"RANGE!_Toc488242106" </w:instrText>
            </w:r>
            <w:r>
              <w:fldChar w:fldCharType="separate"/>
            </w:r>
            <w:r>
              <w:rPr>
                <w:rFonts w:hint="eastAsia" w:ascii="仿宋_GB2312" w:hAnsi="宋体" w:eastAsia="仿宋_GB2312" w:cs="宋体"/>
                <w:bCs/>
                <w:sz w:val="24"/>
                <w:szCs w:val="24"/>
              </w:rPr>
              <w:t>1.25 1，2-二氯乙烷</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"RANGE!_Toc488242107" </w:instrText>
            </w:r>
            <w:r>
              <w:fldChar w:fldCharType="separate"/>
            </w:r>
            <w:r>
              <w:rPr>
                <w:rFonts w:hint="eastAsia" w:ascii="仿宋_GB2312" w:hAnsi="宋体" w:eastAsia="仿宋_GB2312" w:cs="宋体"/>
                <w:bCs/>
                <w:sz w:val="24"/>
                <w:szCs w:val="24"/>
              </w:rPr>
              <w:t>1.26 正己烷</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"RANGE!_Toc488242108" </w:instrText>
            </w:r>
            <w:r>
              <w:fldChar w:fldCharType="separate"/>
            </w:r>
            <w:r>
              <w:rPr>
                <w:rFonts w:hint="eastAsia" w:ascii="仿宋_GB2312" w:hAnsi="宋体" w:eastAsia="仿宋_GB2312" w:cs="宋体"/>
                <w:bCs/>
                <w:sz w:val="24"/>
                <w:szCs w:val="24"/>
              </w:rPr>
              <w:t>1.27 苯的氨基与硝基化合物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"RANGE!_Toc488242109"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pt-BR"/>
              </w:rPr>
              <w:t>.28 三硝基甲苯</w:t>
            </w:r>
            <w:r>
              <w:rPr>
                <w:rFonts w:hint="eastAsia" w:ascii="仿宋_GB2312" w:hAnsi="宋体" w:eastAsia="仿宋_GB2312" w:cs="宋体"/>
                <w:bCs/>
                <w:sz w:val="24"/>
                <w:szCs w:val="24"/>
                <w:lang w:val="pt-B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"RANGE!_Toc488242110" </w:instrText>
            </w:r>
            <w:r>
              <w:fldChar w:fldCharType="separate"/>
            </w:r>
            <w:r>
              <w:rPr>
                <w:rFonts w:hint="eastAsia" w:ascii="仿宋_GB2312" w:hAnsi="宋体" w:eastAsia="仿宋_GB2312" w:cs="宋体"/>
                <w:bCs/>
                <w:sz w:val="24"/>
                <w:szCs w:val="24"/>
              </w:rPr>
              <w:t>1.29 联苯胺</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"RANGE!_Toc488242111"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fr-FR"/>
              </w:rPr>
              <w:t>.30 氯气</w:t>
            </w:r>
            <w:r>
              <w:rPr>
                <w:rFonts w:hint="eastAsia" w:ascii="仿宋_GB2312" w:hAnsi="宋体" w:eastAsia="仿宋_GB2312" w:cs="宋体"/>
                <w:bCs/>
                <w:sz w:val="24"/>
                <w:szCs w:val="24"/>
                <w:lang w:val="fr-F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"RANGE!_Toc488242112" </w:instrText>
            </w:r>
            <w:r>
              <w:fldChar w:fldCharType="separate"/>
            </w:r>
            <w:r>
              <w:rPr>
                <w:rFonts w:hint="eastAsia" w:ascii="仿宋_GB2312" w:hAnsi="宋体" w:eastAsia="仿宋_GB2312" w:cs="宋体"/>
                <w:bCs/>
                <w:sz w:val="24"/>
                <w:szCs w:val="24"/>
              </w:rPr>
              <w:t>1.31 二氧化硫</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"RANGE!_Toc488242113"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nl-NL"/>
              </w:rPr>
              <w:t>.32 氮氧化物</w:t>
            </w:r>
            <w:r>
              <w:rPr>
                <w:rFonts w:hint="eastAsia" w:ascii="仿宋_GB2312" w:hAnsi="宋体" w:eastAsia="仿宋_GB2312" w:cs="宋体"/>
                <w:bCs/>
                <w:sz w:val="24"/>
                <w:szCs w:val="24"/>
                <w:lang w:val="nl-NL"/>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"RANGE!_Toc488242114"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pt-BR"/>
              </w:rPr>
              <w:t>.33 氨</w:t>
            </w:r>
            <w:r>
              <w:rPr>
                <w:rFonts w:hint="eastAsia" w:ascii="仿宋_GB2312" w:hAnsi="宋体" w:eastAsia="仿宋_GB2312" w:cs="宋体"/>
                <w:bCs/>
                <w:sz w:val="24"/>
                <w:szCs w:val="24"/>
                <w:lang w:val="pt-B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"RANGE!_Toc488242115" </w:instrText>
            </w:r>
            <w:r>
              <w:fldChar w:fldCharType="separate"/>
            </w:r>
            <w:r>
              <w:rPr>
                <w:rFonts w:hint="eastAsia" w:ascii="仿宋_GB2312" w:hAnsi="宋体" w:eastAsia="仿宋_GB2312" w:cs="宋体"/>
                <w:bCs/>
                <w:sz w:val="24"/>
                <w:szCs w:val="24"/>
              </w:rPr>
              <w:t>1.34 光气</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"RANGE!_Toc488242116" </w:instrText>
            </w:r>
            <w:r>
              <w:fldChar w:fldCharType="separate"/>
            </w:r>
            <w:r>
              <w:rPr>
                <w:rFonts w:hint="eastAsia" w:ascii="仿宋_GB2312" w:hAnsi="宋体" w:eastAsia="仿宋_GB2312" w:cs="宋体"/>
                <w:bCs/>
                <w:sz w:val="24"/>
                <w:szCs w:val="24"/>
              </w:rPr>
              <w:t>1.35 甲醛</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"RANGE!_Toc488242117" </w:instrText>
            </w:r>
            <w:r>
              <w:fldChar w:fldCharType="separate"/>
            </w:r>
            <w:r>
              <w:rPr>
                <w:rFonts w:hint="eastAsia" w:ascii="仿宋_GB2312" w:hAnsi="宋体" w:eastAsia="仿宋_GB2312" w:cs="宋体"/>
                <w:bCs/>
                <w:sz w:val="24"/>
                <w:szCs w:val="24"/>
              </w:rPr>
              <w:t>1.36 一甲胺</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"RANGE!_Toc488242118" </w:instrText>
            </w:r>
            <w:r>
              <w:fldChar w:fldCharType="separate"/>
            </w:r>
            <w:r>
              <w:rPr>
                <w:rFonts w:hint="eastAsia" w:ascii="仿宋_GB2312" w:hAnsi="宋体" w:eastAsia="仿宋_GB2312" w:cs="宋体"/>
                <w:bCs/>
                <w:sz w:val="24"/>
                <w:szCs w:val="24"/>
              </w:rPr>
              <w:t>1.37 一氧化碳</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"RANGE!_Toc488242119" </w:instrText>
            </w:r>
            <w:r>
              <w:fldChar w:fldCharType="separate"/>
            </w:r>
            <w:r>
              <w:rPr>
                <w:rFonts w:hint="eastAsia" w:ascii="仿宋_GB2312" w:hAnsi="宋体" w:eastAsia="仿宋_GB2312" w:cs="宋体"/>
                <w:bCs/>
                <w:sz w:val="24"/>
                <w:szCs w:val="24"/>
              </w:rPr>
              <w:t>1.38 硫化氢</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"RANGE!_Toc488242120" </w:instrText>
            </w:r>
            <w:r>
              <w:fldChar w:fldCharType="separate"/>
            </w:r>
            <w:r>
              <w:rPr>
                <w:rFonts w:hint="eastAsia" w:ascii="仿宋_GB2312" w:hAnsi="宋体" w:eastAsia="仿宋_GB2312" w:cs="宋体"/>
                <w:bCs/>
                <w:sz w:val="24"/>
                <w:szCs w:val="24"/>
              </w:rPr>
              <w:t>1.39 氯乙烯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"RANGE!_Toc488242121" </w:instrText>
            </w:r>
            <w:r>
              <w:fldChar w:fldCharType="separate"/>
            </w:r>
            <w:r>
              <w:rPr>
                <w:rFonts w:hint="eastAsia" w:ascii="仿宋_GB2312" w:hAnsi="宋体" w:eastAsia="仿宋_GB2312" w:cs="宋体"/>
                <w:bCs/>
                <w:sz w:val="24"/>
                <w:szCs w:val="24"/>
              </w:rPr>
              <w:t>1.40 三氯乙烯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"RANGE!_Toc488242122" </w:instrText>
            </w:r>
            <w:r>
              <w:fldChar w:fldCharType="separate"/>
            </w:r>
            <w:r>
              <w:rPr>
                <w:rFonts w:hint="eastAsia" w:ascii="仿宋_GB2312" w:hAnsi="宋体" w:eastAsia="仿宋_GB2312" w:cs="宋体"/>
                <w:bCs/>
                <w:sz w:val="24"/>
                <w:szCs w:val="24"/>
              </w:rPr>
              <w:t>1</w:t>
            </w:r>
            <w:r>
              <w:rPr>
                <w:rFonts w:hint="eastAsia" w:ascii="仿宋_GB2312" w:hAnsi="宋体" w:eastAsia="仿宋_GB2312" w:cs="宋体"/>
                <w:bCs/>
                <w:sz w:val="24"/>
                <w:szCs w:val="24"/>
                <w:lang w:val="fr-FR"/>
              </w:rPr>
              <w:t>.41 氯丙烯</w:t>
            </w:r>
            <w:r>
              <w:rPr>
                <w:rFonts w:hint="eastAsia" w:ascii="仿宋_GB2312" w:hAnsi="宋体" w:eastAsia="仿宋_GB2312" w:cs="宋体"/>
                <w:bCs/>
                <w:sz w:val="24"/>
                <w:szCs w:val="24"/>
                <w:lang w:val="fr-FR"/>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"RANGE!_Toc488242123" </w:instrText>
            </w:r>
            <w:r>
              <w:fldChar w:fldCharType="separate"/>
            </w:r>
            <w:r>
              <w:rPr>
                <w:rFonts w:hint="eastAsia" w:ascii="仿宋_GB2312" w:hAnsi="宋体" w:eastAsia="仿宋_GB2312" w:cs="宋体"/>
                <w:bCs/>
                <w:sz w:val="24"/>
                <w:szCs w:val="24"/>
              </w:rPr>
              <w:t>1.42 氯丁二烯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"RANGE!_Toc488242124" </w:instrText>
            </w:r>
            <w:r>
              <w:fldChar w:fldCharType="separate"/>
            </w:r>
            <w:r>
              <w:rPr>
                <w:rFonts w:hint="eastAsia" w:ascii="仿宋_GB2312" w:hAnsi="宋体" w:eastAsia="仿宋_GB2312" w:cs="宋体"/>
                <w:bCs/>
                <w:sz w:val="24"/>
                <w:szCs w:val="24"/>
              </w:rPr>
              <w:t>1.43 有机氟</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"RANGE!_Toc488242125" </w:instrText>
            </w:r>
            <w:r>
              <w:fldChar w:fldCharType="separate"/>
            </w:r>
            <w:r>
              <w:rPr>
                <w:rFonts w:hint="eastAsia" w:ascii="仿宋_GB2312" w:hAnsi="宋体" w:eastAsia="仿宋_GB2312" w:cs="宋体"/>
                <w:bCs/>
                <w:sz w:val="24"/>
                <w:szCs w:val="24"/>
              </w:rPr>
              <w:t>1.44 二异氰酸甲苯酯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"RANGE!_Toc488242126" </w:instrText>
            </w:r>
            <w:r>
              <w:fldChar w:fldCharType="separate"/>
            </w:r>
            <w:r>
              <w:rPr>
                <w:rFonts w:hint="eastAsia" w:ascii="仿宋_GB2312" w:hAnsi="宋体" w:eastAsia="仿宋_GB2312" w:cs="宋体"/>
                <w:bCs/>
                <w:sz w:val="24"/>
                <w:szCs w:val="24"/>
              </w:rPr>
              <w:t>1.45 二甲基甲酰胺</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"RANGE!_Toc488242127" </w:instrText>
            </w:r>
            <w:r>
              <w:fldChar w:fldCharType="separate"/>
            </w:r>
            <w:r>
              <w:rPr>
                <w:rFonts w:hint="eastAsia" w:ascii="仿宋_GB2312" w:hAnsi="宋体" w:eastAsia="仿宋_GB2312" w:cs="宋体"/>
                <w:bCs/>
                <w:sz w:val="24"/>
                <w:szCs w:val="24"/>
              </w:rPr>
              <w:t>1.46 氰及腈类化合物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"RANGE!_Toc488242128" </w:instrText>
            </w:r>
            <w:r>
              <w:fldChar w:fldCharType="separate"/>
            </w:r>
            <w:r>
              <w:rPr>
                <w:rFonts w:hint="eastAsia" w:ascii="仿宋_GB2312" w:hAnsi="宋体" w:eastAsia="仿宋_GB2312" w:cs="宋体"/>
                <w:bCs/>
                <w:sz w:val="24"/>
                <w:szCs w:val="24"/>
              </w:rPr>
              <w:t>1.47 酚(酚类化合物如甲酚、邻苯二酚、间苯二酚、对苯二酚等参照执行)</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"RANGE!_Toc488242129" </w:instrText>
            </w:r>
            <w:r>
              <w:fldChar w:fldCharType="separate"/>
            </w:r>
            <w:r>
              <w:rPr>
                <w:rFonts w:hint="eastAsia" w:ascii="仿宋_GB2312" w:hAnsi="宋体" w:eastAsia="仿宋_GB2312" w:cs="宋体"/>
                <w:bCs/>
                <w:sz w:val="24"/>
                <w:szCs w:val="24"/>
              </w:rPr>
              <w:t>1.48 五氯酚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"RANGE!_Toc488242130" </w:instrText>
            </w:r>
            <w:r>
              <w:fldChar w:fldCharType="separate"/>
            </w:r>
            <w:r>
              <w:rPr>
                <w:rFonts w:hint="eastAsia" w:ascii="仿宋_GB2312" w:hAnsi="宋体" w:eastAsia="仿宋_GB2312" w:cs="宋体"/>
                <w:bCs/>
                <w:sz w:val="24"/>
                <w:szCs w:val="24"/>
              </w:rPr>
              <w:t>1.49 氯甲醚、双氯甲醚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"RANGE!_Toc488242131" </w:instrText>
            </w:r>
            <w:r>
              <w:fldChar w:fldCharType="separate"/>
            </w:r>
            <w:r>
              <w:rPr>
                <w:rFonts w:hint="eastAsia" w:ascii="仿宋_GB2312" w:hAnsi="宋体" w:eastAsia="仿宋_GB2312" w:cs="宋体"/>
                <w:bCs/>
                <w:sz w:val="24"/>
                <w:szCs w:val="24"/>
              </w:rPr>
              <w:t>1.50 丙烯酰胺</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"RANGE!_Toc488242132" </w:instrText>
            </w:r>
            <w:r>
              <w:fldChar w:fldCharType="separate"/>
            </w:r>
            <w:r>
              <w:rPr>
                <w:rFonts w:hint="eastAsia" w:ascii="仿宋_GB2312" w:hAnsi="宋体" w:eastAsia="仿宋_GB2312" w:cs="宋体"/>
                <w:bCs/>
                <w:sz w:val="24"/>
                <w:szCs w:val="24"/>
              </w:rPr>
              <w:t>1.51 偏二甲基肼</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"RANGE!_Toc488242133" </w:instrText>
            </w:r>
            <w:r>
              <w:fldChar w:fldCharType="separate"/>
            </w:r>
            <w:r>
              <w:rPr>
                <w:rFonts w:hint="eastAsia" w:ascii="仿宋_GB2312" w:hAnsi="宋体" w:eastAsia="仿宋_GB2312" w:cs="宋体"/>
                <w:bCs/>
                <w:sz w:val="24"/>
                <w:szCs w:val="24"/>
              </w:rPr>
              <w:t>1.52 硫酸二甲酯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"RANGE!_Toc488242134" </w:instrText>
            </w:r>
            <w:r>
              <w:fldChar w:fldCharType="separate"/>
            </w:r>
            <w:r>
              <w:rPr>
                <w:rFonts w:hint="eastAsia" w:ascii="仿宋_GB2312" w:hAnsi="宋体" w:eastAsia="仿宋_GB2312" w:cs="宋体"/>
                <w:bCs/>
                <w:sz w:val="24"/>
                <w:szCs w:val="24"/>
              </w:rPr>
              <w:t>1.53 有机磷</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"RANGE!_Toc488242135" </w:instrText>
            </w:r>
            <w:r>
              <w:fldChar w:fldCharType="separate"/>
            </w:r>
            <w:r>
              <w:rPr>
                <w:rFonts w:hint="eastAsia" w:ascii="仿宋_GB2312" w:hAnsi="宋体" w:eastAsia="仿宋_GB2312" w:cs="宋体"/>
                <w:bCs/>
                <w:sz w:val="24"/>
                <w:szCs w:val="24"/>
              </w:rPr>
              <w:t>1.54 氨基甲酸酯</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"RANGE!_Toc488242136" </w:instrText>
            </w:r>
            <w:r>
              <w:fldChar w:fldCharType="separate"/>
            </w:r>
            <w:r>
              <w:rPr>
                <w:rFonts w:hint="eastAsia" w:ascii="仿宋_GB2312" w:hAnsi="宋体" w:eastAsia="仿宋_GB2312" w:cs="宋体"/>
                <w:bCs/>
                <w:sz w:val="24"/>
                <w:szCs w:val="24"/>
              </w:rPr>
              <w:t>1.55 拟除虫菊酯类</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"RANGE!_Toc488242137" </w:instrText>
            </w:r>
            <w:r>
              <w:fldChar w:fldCharType="separate"/>
            </w:r>
            <w:r>
              <w:rPr>
                <w:rFonts w:hint="eastAsia" w:ascii="仿宋_GB2312" w:hAnsi="宋体" w:eastAsia="仿宋_GB2312" w:cs="宋体"/>
                <w:bCs/>
                <w:sz w:val="24"/>
                <w:szCs w:val="24"/>
              </w:rPr>
              <w:t>1.56 酸雾或酸酐</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"RANGE!_Toc488242138" </w:instrText>
            </w:r>
            <w:r>
              <w:fldChar w:fldCharType="separate"/>
            </w:r>
            <w:r>
              <w:rPr>
                <w:rFonts w:hint="eastAsia" w:ascii="仿宋_GB2312" w:hAnsi="宋体" w:eastAsia="仿宋_GB2312" w:cs="宋体"/>
                <w:bCs/>
                <w:sz w:val="24"/>
                <w:szCs w:val="24"/>
              </w:rPr>
              <w:t>1.57 致喘物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"RANGE!_Toc488242139" </w:instrText>
            </w:r>
            <w:r>
              <w:fldChar w:fldCharType="separate"/>
            </w:r>
            <w:r>
              <w:rPr>
                <w:rFonts w:hint="eastAsia" w:ascii="仿宋_GB2312" w:hAnsi="宋体" w:eastAsia="仿宋_GB2312" w:cs="宋体"/>
                <w:bCs/>
                <w:sz w:val="24"/>
                <w:szCs w:val="24"/>
              </w:rPr>
              <w:t>1.58 焦炉逸散物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"RANGE!_Toc488242148" </w:instrText>
            </w:r>
            <w:r>
              <w:fldChar w:fldCharType="separate"/>
            </w:r>
            <w:r>
              <w:rPr>
                <w:rFonts w:hint="eastAsia" w:ascii="仿宋_GB2312" w:hAnsi="宋体" w:eastAsia="仿宋_GB2312" w:cs="宋体"/>
                <w:b/>
                <w:sz w:val="24"/>
                <w:szCs w:val="24"/>
              </w:rPr>
              <w:t>2 粉尘作业劳动者职业健康监护</w:t>
            </w:r>
            <w:r>
              <w:rPr>
                <w:rFonts w:hint="eastAsia" w:ascii="仿宋_GB2312" w:hAnsi="宋体" w:eastAsia="仿宋_GB2312" w:cs="宋体"/>
                <w:b/>
                <w:sz w:val="24"/>
                <w:szCs w:val="24"/>
              </w:rPr>
              <w:fldChar w:fldCharType="end"/>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"RANGE!_Toc488242149" </w:instrText>
            </w:r>
            <w:r>
              <w:fldChar w:fldCharType="separate"/>
            </w:r>
            <w:r>
              <w:rPr>
                <w:rFonts w:hint="eastAsia" w:ascii="仿宋_GB2312" w:hAnsi="宋体" w:eastAsia="仿宋_GB2312" w:cs="宋体"/>
                <w:bCs/>
                <w:sz w:val="24"/>
                <w:szCs w:val="24"/>
              </w:rPr>
              <w:t>2.1 游离二氧化硅粉尘(结晶型二氧化硅粉尘)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"RANGE!_Toc488242150" </w:instrText>
            </w:r>
            <w:r>
              <w:fldChar w:fldCharType="separate"/>
            </w:r>
            <w:r>
              <w:rPr>
                <w:rFonts w:hint="eastAsia" w:ascii="仿宋_GB2312" w:hAnsi="宋体" w:eastAsia="仿宋_GB2312" w:cs="宋体"/>
                <w:bCs/>
                <w:sz w:val="24"/>
                <w:szCs w:val="24"/>
              </w:rPr>
              <w:t>2.2 煤尘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"RANGE!_Toc488242151" </w:instrText>
            </w:r>
            <w:r>
              <w:fldChar w:fldCharType="separate"/>
            </w:r>
            <w:r>
              <w:rPr>
                <w:rFonts w:hint="eastAsia" w:ascii="仿宋_GB2312" w:hAnsi="宋体" w:eastAsia="仿宋_GB2312" w:cs="宋体"/>
                <w:bCs/>
                <w:sz w:val="24"/>
                <w:szCs w:val="24"/>
              </w:rPr>
              <w:t>2.3 石棉粉尘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"RANGE!_Toc488242152" </w:instrText>
            </w:r>
            <w:r>
              <w:fldChar w:fldCharType="separate"/>
            </w:r>
            <w:r>
              <w:rPr>
                <w:rFonts w:hint="eastAsia" w:ascii="仿宋_GB2312" w:hAnsi="宋体" w:eastAsia="仿宋_GB2312" w:cs="宋体"/>
                <w:bCs/>
                <w:sz w:val="24"/>
                <w:szCs w:val="24"/>
              </w:rPr>
              <w:t>2.4 其他致尘肺病的无机粉尘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"RANGE!_Toc488242153" </w:instrText>
            </w:r>
            <w:r>
              <w:fldChar w:fldCharType="separate"/>
            </w:r>
            <w:r>
              <w:rPr>
                <w:rFonts w:hint="eastAsia" w:ascii="仿宋_GB2312" w:hAnsi="宋体" w:eastAsia="仿宋_GB2312" w:cs="宋体"/>
                <w:bCs/>
                <w:sz w:val="24"/>
                <w:szCs w:val="24"/>
              </w:rPr>
              <w:t>2.5 棉尘(包括亚麻、软大麻、黄麻粉尘)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"RANGE!_Toc488242154" </w:instrText>
            </w:r>
            <w:r>
              <w:fldChar w:fldCharType="separate"/>
            </w:r>
            <w:r>
              <w:rPr>
                <w:rFonts w:hint="eastAsia" w:ascii="仿宋_GB2312" w:hAnsi="宋体" w:eastAsia="仿宋_GB2312" w:cs="宋体"/>
                <w:bCs/>
                <w:sz w:val="24"/>
                <w:szCs w:val="24"/>
              </w:rPr>
              <w:t>2.6 有机粉尘</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"RANGE!_Toc488242159" </w:instrText>
            </w:r>
            <w:r>
              <w:fldChar w:fldCharType="separate"/>
            </w:r>
            <w:r>
              <w:rPr>
                <w:rFonts w:hint="eastAsia" w:ascii="仿宋_GB2312" w:hAnsi="宋体" w:eastAsia="仿宋_GB2312" w:cs="宋体"/>
                <w:b/>
                <w:sz w:val="24"/>
                <w:szCs w:val="24"/>
              </w:rPr>
              <w:t>3 接触有害物理因素作业人员职业健康监护</w:t>
            </w:r>
            <w:r>
              <w:rPr>
                <w:rFonts w:hint="eastAsia" w:ascii="仿宋_GB2312" w:hAnsi="宋体" w:eastAsia="仿宋_GB2312" w:cs="宋体"/>
                <w:b/>
                <w:sz w:val="24"/>
                <w:szCs w:val="24"/>
              </w:rPr>
              <w:fldChar w:fldCharType="end"/>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"RANGE!_Toc488242160" </w:instrText>
            </w:r>
            <w:r>
              <w:fldChar w:fldCharType="separate"/>
            </w:r>
            <w:r>
              <w:rPr>
                <w:rFonts w:hint="eastAsia" w:ascii="仿宋_GB2312" w:hAnsi="宋体" w:eastAsia="仿宋_GB2312" w:cs="宋体"/>
                <w:bCs/>
                <w:sz w:val="24"/>
                <w:szCs w:val="24"/>
              </w:rPr>
              <w:t>3.1 噪声</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"RANGE!_Toc488242161" </w:instrText>
            </w:r>
            <w:r>
              <w:fldChar w:fldCharType="separate"/>
            </w:r>
            <w:r>
              <w:rPr>
                <w:rFonts w:hint="eastAsia" w:ascii="仿宋_GB2312" w:hAnsi="宋体" w:eastAsia="仿宋_GB2312" w:cs="宋体"/>
                <w:bCs/>
                <w:sz w:val="24"/>
                <w:szCs w:val="24"/>
              </w:rPr>
              <w:t>3.2 手传振动</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"RANGE!_Toc488242162" </w:instrText>
            </w:r>
            <w:r>
              <w:fldChar w:fldCharType="separate"/>
            </w:r>
            <w:r>
              <w:rPr>
                <w:rFonts w:hint="eastAsia" w:ascii="仿宋_GB2312" w:hAnsi="宋体" w:eastAsia="仿宋_GB2312" w:cs="宋体"/>
                <w:bCs/>
                <w:sz w:val="24"/>
                <w:szCs w:val="24"/>
              </w:rPr>
              <w:t>3.3 高温</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"RANGE!_Toc488242163" </w:instrText>
            </w:r>
            <w:r>
              <w:fldChar w:fldCharType="separate"/>
            </w:r>
            <w:r>
              <w:rPr>
                <w:rFonts w:hint="eastAsia" w:ascii="仿宋_GB2312" w:hAnsi="宋体" w:eastAsia="仿宋_GB2312" w:cs="宋体"/>
                <w:bCs/>
                <w:sz w:val="24"/>
                <w:szCs w:val="24"/>
              </w:rPr>
              <w:t>3.4 高气压（参见GB 20827）</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"RANGE!_Toc488242164" </w:instrText>
            </w:r>
            <w:r>
              <w:fldChar w:fldCharType="separate"/>
            </w:r>
            <w:r>
              <w:rPr>
                <w:rFonts w:hint="eastAsia" w:ascii="仿宋_GB2312" w:hAnsi="宋体" w:eastAsia="仿宋_GB2312" w:cs="宋体"/>
                <w:bCs/>
                <w:sz w:val="24"/>
                <w:szCs w:val="24"/>
              </w:rPr>
              <w:t>3.5 紫外辐射（紫外线）</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"RANGE!_Toc488242165" </w:instrText>
            </w:r>
            <w:r>
              <w:fldChar w:fldCharType="separate"/>
            </w:r>
            <w:r>
              <w:rPr>
                <w:rFonts w:hint="eastAsia" w:ascii="仿宋_GB2312" w:hAnsi="宋体" w:eastAsia="仿宋_GB2312" w:cs="宋体"/>
                <w:bCs/>
                <w:sz w:val="24"/>
                <w:szCs w:val="24"/>
              </w:rPr>
              <w:t>3.6 微波</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"RANGE!_Toc488242168" </w:instrText>
            </w:r>
            <w:r>
              <w:fldChar w:fldCharType="separate"/>
            </w:r>
            <w:r>
              <w:rPr>
                <w:rFonts w:hint="eastAsia" w:ascii="仿宋_GB2312" w:hAnsi="宋体" w:eastAsia="仿宋_GB2312" w:cs="宋体"/>
                <w:b/>
                <w:sz w:val="24"/>
                <w:szCs w:val="24"/>
              </w:rPr>
              <w:t>4 接触有害生物因素作业人员职业健康监护</w:t>
            </w:r>
            <w:r>
              <w:rPr>
                <w:rFonts w:hint="eastAsia" w:ascii="仿宋_GB2312" w:hAnsi="宋体" w:eastAsia="仿宋_GB2312" w:cs="宋体"/>
                <w:b/>
                <w:sz w:val="24"/>
                <w:szCs w:val="24"/>
              </w:rPr>
              <w:fldChar w:fldCharType="end"/>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"RANGE!_Toc488242169" </w:instrText>
            </w:r>
            <w:r>
              <w:fldChar w:fldCharType="separate"/>
            </w:r>
            <w:r>
              <w:rPr>
                <w:rFonts w:hint="eastAsia" w:ascii="仿宋_GB2312" w:hAnsi="宋体" w:eastAsia="仿宋_GB2312" w:cs="宋体"/>
                <w:bCs/>
                <w:sz w:val="24"/>
                <w:szCs w:val="24"/>
              </w:rPr>
              <w:t>4.1 布鲁氏菌</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"RANGE!_Toc488242170" </w:instrText>
            </w:r>
            <w:r>
              <w:fldChar w:fldCharType="separate"/>
            </w:r>
            <w:r>
              <w:rPr>
                <w:rFonts w:hint="eastAsia" w:ascii="仿宋_GB2312" w:hAnsi="宋体" w:eastAsia="仿宋_GB2312" w:cs="宋体"/>
                <w:bCs/>
                <w:sz w:val="24"/>
                <w:szCs w:val="24"/>
              </w:rPr>
              <w:t>4.2 炭疽杆菌</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"RANGE!_Toc488242174" </w:instrText>
            </w:r>
            <w:r>
              <w:fldChar w:fldCharType="separate"/>
            </w:r>
            <w:r>
              <w:rPr>
                <w:rFonts w:hint="eastAsia" w:ascii="仿宋_GB2312" w:hAnsi="宋体" w:eastAsia="仿宋_GB2312" w:cs="宋体"/>
                <w:b/>
                <w:sz w:val="24"/>
                <w:szCs w:val="24"/>
              </w:rPr>
              <w:t>5 特殊作业人员职业健康监护</w:t>
            </w:r>
            <w:r>
              <w:rPr>
                <w:rFonts w:hint="eastAsia" w:ascii="仿宋_GB2312" w:hAnsi="宋体" w:eastAsia="仿宋_GB2312" w:cs="宋体"/>
                <w:b/>
                <w:sz w:val="24"/>
                <w:szCs w:val="24"/>
              </w:rPr>
              <w:fldChar w:fldCharType="end"/>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"RANGE!_Toc488242175" </w:instrText>
            </w:r>
            <w:r>
              <w:fldChar w:fldCharType="separate"/>
            </w:r>
            <w:r>
              <w:rPr>
                <w:rFonts w:hint="eastAsia" w:ascii="仿宋_GB2312" w:hAnsi="宋体" w:eastAsia="仿宋_GB2312" w:cs="宋体"/>
                <w:bCs/>
                <w:sz w:val="24"/>
                <w:szCs w:val="24"/>
              </w:rPr>
              <w:t>5.1 电工作业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"RANGE!_Toc488242176" </w:instrText>
            </w:r>
            <w:r>
              <w:fldChar w:fldCharType="separate"/>
            </w:r>
            <w:r>
              <w:rPr>
                <w:rFonts w:hint="eastAsia" w:ascii="仿宋_GB2312" w:hAnsi="宋体" w:eastAsia="仿宋_GB2312" w:cs="宋体"/>
                <w:bCs/>
                <w:sz w:val="24"/>
                <w:szCs w:val="24"/>
              </w:rPr>
              <w:t>5.2 高处作业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"RANGE!_Toc488242177" </w:instrText>
            </w:r>
            <w:r>
              <w:fldChar w:fldCharType="separate"/>
            </w:r>
            <w:r>
              <w:rPr>
                <w:rFonts w:hint="eastAsia" w:ascii="仿宋_GB2312" w:hAnsi="宋体" w:eastAsia="仿宋_GB2312" w:cs="宋体"/>
                <w:bCs/>
                <w:sz w:val="24"/>
                <w:szCs w:val="24"/>
              </w:rPr>
              <w:t>5.3 压力容器作业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"RANGE!_Toc488242180" </w:instrText>
            </w:r>
            <w:r>
              <w:fldChar w:fldCharType="separate"/>
            </w:r>
            <w:r>
              <w:rPr>
                <w:rFonts w:hint="eastAsia" w:ascii="仿宋_GB2312" w:hAnsi="宋体" w:eastAsia="仿宋_GB2312" w:cs="宋体"/>
                <w:bCs/>
                <w:sz w:val="24"/>
                <w:szCs w:val="24"/>
              </w:rPr>
              <w:t>5.4 职业机动车驾驶作业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"RANGE!_Toc488242181" </w:instrText>
            </w:r>
            <w:r>
              <w:fldChar w:fldCharType="separate"/>
            </w:r>
            <w:r>
              <w:rPr>
                <w:rFonts w:hint="eastAsia" w:ascii="仿宋_GB2312" w:hAnsi="宋体" w:eastAsia="仿宋_GB2312" w:cs="宋体"/>
                <w:bCs/>
                <w:sz w:val="24"/>
                <w:szCs w:val="24"/>
              </w:rPr>
              <w:t>5.5 视屏作业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"RANGE!_Toc488242182" </w:instrText>
            </w:r>
            <w:r>
              <w:fldChar w:fldCharType="separate"/>
            </w:r>
            <w:r>
              <w:rPr>
                <w:rFonts w:hint="eastAsia" w:ascii="仿宋_GB2312" w:hAnsi="宋体" w:eastAsia="仿宋_GB2312" w:cs="宋体"/>
                <w:bCs/>
                <w:sz w:val="24"/>
                <w:szCs w:val="24"/>
              </w:rPr>
              <w:t>5.6 高原作业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"RANGE!_Toc488242183" </w:instrText>
            </w:r>
            <w:r>
              <w:fldChar w:fldCharType="separate"/>
            </w:r>
            <w:r>
              <w:rPr>
                <w:rFonts w:hint="eastAsia" w:ascii="仿宋_GB2312" w:hAnsi="宋体" w:eastAsia="仿宋_GB2312" w:cs="宋体"/>
                <w:bCs/>
                <w:sz w:val="24"/>
                <w:szCs w:val="24"/>
              </w:rPr>
              <w:t>5.7 航空作业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85" w:hRule="atLeast"/>
        </w:trPr>
        <w:tc>
          <w:tcPr>
            <w:tcW w:w="8332" w:type="dxa"/>
            <w:gridSpan w:val="3"/>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
                <w:sz w:val="24"/>
                <w:szCs w:val="24"/>
              </w:rPr>
              <w:t>6.电离辐射作业人员职业健康监护</w:t>
            </w:r>
          </w:p>
        </w:tc>
      </w:tr>
      <w:tr>
        <w:tblPrEx>
          <w:tblCellMar>
            <w:top w:w="0" w:type="dxa"/>
            <w:left w:w="108" w:type="dxa"/>
            <w:bottom w:w="0" w:type="dxa"/>
            <w:right w:w="108" w:type="dxa"/>
          </w:tblCellMar>
        </w:tblPrEx>
        <w:trPr>
          <w:trHeight w:val="285"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fldChar w:fldCharType="begin"/>
            </w:r>
            <w:r>
              <w:instrText xml:space="preserve"> HYPERLINK "file:///E:\\yang_bak\\杨爱初\\2019\\协会\\备案项目登记表.xls" \l "RANGE!_Toc488242181" </w:instrText>
            </w:r>
            <w:r>
              <w:fldChar w:fldCharType="separate"/>
            </w:r>
            <w:r>
              <w:rPr>
                <w:rFonts w:hint="eastAsia" w:ascii="仿宋_GB2312" w:hAnsi="宋体" w:eastAsia="仿宋_GB2312" w:cs="宋体"/>
                <w:bCs/>
                <w:sz w:val="24"/>
                <w:szCs w:val="24"/>
              </w:rPr>
              <w:t>6.1 内照射作业</w:t>
            </w:r>
            <w:r>
              <w:rPr>
                <w:rFonts w:hint="eastAsia" w:ascii="仿宋_GB2312" w:hAnsi="宋体" w:eastAsia="仿宋_GB2312" w:cs="宋体"/>
                <w:bCs/>
                <w:sz w:val="24"/>
                <w:szCs w:val="24"/>
              </w:rPr>
              <w:fldChar w:fldCharType="end"/>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r>
        <w:tblPrEx>
          <w:tblCellMar>
            <w:top w:w="0" w:type="dxa"/>
            <w:left w:w="108" w:type="dxa"/>
            <w:bottom w:w="0" w:type="dxa"/>
            <w:right w:w="108" w:type="dxa"/>
          </w:tblCellMar>
        </w:tblPrEx>
        <w:trPr>
          <w:trHeight w:val="299" w:hRule="atLeast"/>
        </w:trPr>
        <w:tc>
          <w:tcPr>
            <w:tcW w:w="6549" w:type="dxa"/>
            <w:tcBorders>
              <w:top w:val="nil"/>
              <w:left w:val="single" w:color="auto" w:sz="4" w:space="0"/>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6.2 外照射作业</w:t>
            </w:r>
          </w:p>
        </w:tc>
        <w:tc>
          <w:tcPr>
            <w:tcW w:w="793"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c>
          <w:tcPr>
            <w:tcW w:w="990" w:type="dxa"/>
            <w:tcBorders>
              <w:top w:val="nil"/>
              <w:left w:val="nil"/>
              <w:bottom w:val="single" w:color="auto" w:sz="4" w:space="0"/>
              <w:right w:val="single" w:color="auto" w:sz="4" w:space="0"/>
            </w:tcBorders>
            <w:vAlign w:val="bottom"/>
          </w:tcPr>
          <w:p>
            <w:pPr>
              <w:spacing w:line="360" w:lineRule="exact"/>
              <w:rPr>
                <w:rFonts w:ascii="仿宋_GB2312" w:hAnsi="宋体" w:eastAsia="仿宋_GB2312" w:cs="宋体"/>
                <w:bCs/>
                <w:sz w:val="24"/>
                <w:szCs w:val="24"/>
              </w:rPr>
            </w:pPr>
            <w:r>
              <w:rPr>
                <w:rFonts w:hint="eastAsia" w:ascii="仿宋_GB2312" w:hAnsi="宋体" w:eastAsia="仿宋_GB2312" w:cs="宋体"/>
                <w:bCs/>
                <w:sz w:val="24"/>
                <w:szCs w:val="24"/>
              </w:rPr>
              <w:t>　</w:t>
            </w:r>
          </w:p>
        </w:tc>
      </w:tr>
    </w:tbl>
    <w:p>
      <w:pPr>
        <w:spacing w:line="360" w:lineRule="exact"/>
        <w:rPr>
          <w:rFonts w:ascii="仿宋_GB2312" w:hAnsi="宋体" w:eastAsia="仿宋_GB2312" w:cs="宋体"/>
          <w:b/>
          <w:sz w:val="24"/>
          <w:szCs w:val="24"/>
        </w:rPr>
      </w:pPr>
      <w:r>
        <w:rPr>
          <w:rFonts w:hint="eastAsia" w:ascii="仿宋_GB2312" w:hAnsi="宋体" w:eastAsia="仿宋_GB2312" w:cs="宋体"/>
          <w:b/>
          <w:sz w:val="24"/>
          <w:szCs w:val="24"/>
        </w:rPr>
        <w:t>注：本表根据《职业健康监护技术规范》（GBZ 188)《放射工作人员职业健康监护技术规范》（GBZ 235）序列编号，具备条件开展的项目才能选择备案。</w:t>
      </w:r>
    </w:p>
    <w:p>
      <w:pPr>
        <w:spacing w:line="360" w:lineRule="exact"/>
        <w:rPr>
          <w:rFonts w:ascii="仿宋_GB2312" w:hAnsi="宋体" w:eastAsia="仿宋_GB2312" w:cs="宋体"/>
          <w:b/>
          <w:sz w:val="24"/>
          <w:szCs w:val="24"/>
        </w:rPr>
      </w:pPr>
    </w:p>
    <w:p>
      <w:pPr>
        <w:spacing w:line="360" w:lineRule="exact"/>
        <w:jc w:val="right"/>
        <w:rPr>
          <w:rFonts w:ascii="仿宋_GB2312" w:hAnsi="宋体" w:eastAsia="仿宋_GB2312" w:cs="宋体"/>
          <w:bCs/>
          <w:sz w:val="30"/>
          <w:szCs w:val="30"/>
        </w:rPr>
      </w:pPr>
      <w:r>
        <w:rPr>
          <w:rFonts w:hint="eastAsia" w:ascii="仿宋_GB2312" w:hAnsi="宋体" w:eastAsia="仿宋_GB2312" w:cs="宋体"/>
          <w:bCs/>
          <w:sz w:val="24"/>
          <w:szCs w:val="24"/>
        </w:rPr>
        <w:t>（逐页加盖申请单位公章）</w:t>
      </w:r>
    </w:p>
    <w:p>
      <w:pPr>
        <w:spacing w:line="600" w:lineRule="exact"/>
        <w:rPr>
          <w:rFonts w:ascii="黑体" w:hAnsi="黑体" w:eastAsia="黑体" w:cs="黑体"/>
          <w:sz w:val="32"/>
          <w:szCs w:val="32"/>
        </w:rPr>
      </w:pPr>
      <w:r>
        <w:rPr>
          <w:rFonts w:ascii="仿宋_GB2312" w:hAnsi="宋体" w:eastAsia="仿宋_GB2312" w:cs="宋体"/>
          <w:b/>
          <w:sz w:val="30"/>
          <w:szCs w:val="30"/>
        </w:rPr>
        <w:br w:type="page"/>
      </w:r>
      <w:r>
        <w:rPr>
          <w:rFonts w:hint="eastAsia" w:ascii="黑体" w:hAnsi="黑体" w:eastAsia="黑体" w:cs="黑体"/>
          <w:sz w:val="32"/>
          <w:szCs w:val="32"/>
        </w:rPr>
        <w:t>附件9</w:t>
      </w:r>
    </w:p>
    <w:p>
      <w:pPr>
        <w:spacing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江西省职业健康检查机构</w:t>
      </w:r>
    </w:p>
    <w:p>
      <w:pPr>
        <w:spacing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开展外出职业健康检查项目备案申请表</w:t>
      </w:r>
    </w:p>
    <w:tbl>
      <w:tblPr>
        <w:tblStyle w:val="9"/>
        <w:tblW w:w="9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8"/>
        <w:gridCol w:w="1548"/>
        <w:gridCol w:w="64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636" w:type="dxa"/>
            <w:gridSpan w:val="2"/>
            <w:tcBorders>
              <w:top w:val="single" w:color="auto" w:sz="12" w:space="0"/>
              <w:left w:val="single" w:color="auto" w:sz="12" w:space="0"/>
              <w:bottom w:val="outset"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6412" w:type="dxa"/>
            <w:tcBorders>
              <w:top w:val="single" w:color="auto" w:sz="12" w:space="0"/>
              <w:left w:val="single" w:color="auto" w:sz="6" w:space="0"/>
              <w:bottom w:val="outset" w:color="auto" w:sz="6" w:space="0"/>
              <w:right w:val="single" w:color="auto" w:sz="12" w:space="0"/>
            </w:tcBorders>
            <w:vAlign w:val="center"/>
          </w:tcPr>
          <w:p>
            <w:pPr>
              <w:spacing w:line="32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636" w:type="dxa"/>
            <w:gridSpan w:val="2"/>
            <w:tcBorders>
              <w:top w:val="outset"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开展外出检查</w:t>
            </w:r>
            <w:r>
              <w:rPr>
                <w:rFonts w:hint="eastAsia" w:ascii="Times New Roman" w:hAnsi="Times New Roman" w:eastAsia="仿宋_GB2312" w:cs="Times New Roman"/>
                <w:szCs w:val="21"/>
              </w:rPr>
              <w:t>区域</w:t>
            </w:r>
          </w:p>
        </w:tc>
        <w:tc>
          <w:tcPr>
            <w:tcW w:w="6412" w:type="dxa"/>
            <w:tcBorders>
              <w:top w:val="outset" w:color="auto" w:sz="6" w:space="0"/>
              <w:left w:val="single" w:color="auto" w:sz="6" w:space="0"/>
              <w:bottom w:val="single" w:color="auto" w:sz="6" w:space="0"/>
              <w:right w:val="single" w:color="auto" w:sz="12" w:space="0"/>
            </w:tcBorders>
            <w:vAlign w:val="center"/>
          </w:tcPr>
          <w:p>
            <w:pPr>
              <w:spacing w:line="32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3" w:hRule="atLeast"/>
          <w:jc w:val="center"/>
        </w:trPr>
        <w:tc>
          <w:tcPr>
            <w:tcW w:w="2636" w:type="dxa"/>
            <w:gridSpan w:val="2"/>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申请项目</w:t>
            </w:r>
          </w:p>
        </w:tc>
        <w:tc>
          <w:tcPr>
            <w:tcW w:w="6412" w:type="dxa"/>
            <w:tcBorders>
              <w:top w:val="single" w:color="auto" w:sz="6" w:space="0"/>
              <w:left w:val="single" w:color="auto" w:sz="6" w:space="0"/>
              <w:bottom w:val="single" w:color="auto" w:sz="6" w:space="0"/>
              <w:right w:val="single" w:color="auto" w:sz="12" w:space="0"/>
            </w:tcBorders>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1. 接触粉尘作业人员职业健康检查</w:t>
            </w:r>
            <w:r>
              <w:rPr>
                <w:rFonts w:hint="eastAsia" w:ascii="Times New Roman" w:hAnsi="Times New Roman" w:eastAsia="仿宋_GB2312" w:cs="Times New Roman"/>
                <w:szCs w:val="21"/>
              </w:rPr>
              <w:t xml:space="preserve">          （  ）</w:t>
            </w: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2. 接触化学因素人员职业健康检查</w:t>
            </w:r>
            <w:r>
              <w:rPr>
                <w:rFonts w:hint="eastAsia" w:ascii="Times New Roman" w:hAnsi="Times New Roman" w:eastAsia="仿宋_GB2312" w:cs="Times New Roman"/>
                <w:szCs w:val="21"/>
              </w:rPr>
              <w:t xml:space="preserve">          （  ）</w:t>
            </w: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3. 接触物理因素人员职业健康检查</w:t>
            </w:r>
            <w:r>
              <w:rPr>
                <w:rFonts w:hint="eastAsia" w:ascii="Times New Roman" w:hAnsi="Times New Roman" w:eastAsia="仿宋_GB2312" w:cs="Times New Roman"/>
                <w:szCs w:val="21"/>
              </w:rPr>
              <w:t xml:space="preserve">          （  ）</w:t>
            </w: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4. 接触生物因素人员职业健康检查</w:t>
            </w:r>
            <w:r>
              <w:rPr>
                <w:rFonts w:hint="eastAsia" w:ascii="Times New Roman" w:hAnsi="Times New Roman" w:eastAsia="仿宋_GB2312" w:cs="Times New Roman"/>
                <w:szCs w:val="21"/>
              </w:rPr>
              <w:t xml:space="preserve">          （  ）</w:t>
            </w: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5. 接触放射因素人员职业健康检查</w:t>
            </w:r>
            <w:r>
              <w:rPr>
                <w:rFonts w:hint="eastAsia" w:ascii="Times New Roman" w:hAnsi="Times New Roman" w:eastAsia="仿宋_GB2312" w:cs="Times New Roman"/>
                <w:szCs w:val="21"/>
              </w:rPr>
              <w:t xml:space="preserve">          （  ）</w:t>
            </w: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6. 其他（特殊作业等）人员职业健康检查</w:t>
            </w:r>
            <w:r>
              <w:rPr>
                <w:rFonts w:hint="eastAsia" w:ascii="Times New Roman" w:hAnsi="Times New Roman" w:eastAsia="仿宋_GB2312" w:cs="Times New Roman"/>
                <w:szCs w:val="21"/>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1088" w:type="dxa"/>
            <w:vMerge w:val="restart"/>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外出职业健康检查人员、设备（仪器、车辆）等情况</w:t>
            </w:r>
          </w:p>
        </w:tc>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eastAsia="仿宋_GB2312" w:cs="Times New Roman"/>
                <w:szCs w:val="21"/>
              </w:rPr>
            </w:pPr>
            <w:r>
              <w:rPr>
                <w:rFonts w:ascii="Times New Roman" w:hAnsi="Times New Roman" w:eastAsia="仿宋_GB2312" w:cs="Times New Roman"/>
                <w:szCs w:val="21"/>
              </w:rPr>
              <w:t>人员配置情况</w:t>
            </w:r>
          </w:p>
        </w:tc>
        <w:tc>
          <w:tcPr>
            <w:tcW w:w="6412" w:type="dxa"/>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1088" w:type="dxa"/>
            <w:vMerge w:val="continue"/>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p>
        </w:tc>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设备配置情况</w:t>
            </w:r>
          </w:p>
        </w:tc>
        <w:tc>
          <w:tcPr>
            <w:tcW w:w="6412" w:type="dxa"/>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1088" w:type="dxa"/>
            <w:vMerge w:val="continue"/>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p>
        </w:tc>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kern w:val="0"/>
                <w:szCs w:val="21"/>
                <w:lang w:val="zh-CN"/>
              </w:rPr>
              <w:t>车辆配置情况</w:t>
            </w:r>
          </w:p>
        </w:tc>
        <w:tc>
          <w:tcPr>
            <w:tcW w:w="6412" w:type="dxa"/>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1088" w:type="dxa"/>
            <w:vMerge w:val="continue"/>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p>
        </w:tc>
        <w:tc>
          <w:tcPr>
            <w:tcW w:w="1548" w:type="dxa"/>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ascii="Times New Roman" w:hAnsi="Times New Roman" w:eastAsia="仿宋_GB2312" w:cs="Times New Roman"/>
                <w:kern w:val="0"/>
                <w:szCs w:val="21"/>
                <w:lang w:val="zh-CN"/>
              </w:rPr>
            </w:pPr>
            <w:r>
              <w:rPr>
                <w:rFonts w:ascii="Times New Roman" w:hAnsi="Times New Roman" w:eastAsia="仿宋_GB2312" w:cs="Times New Roman"/>
                <w:kern w:val="0"/>
                <w:szCs w:val="21"/>
                <w:lang w:val="zh-CN"/>
              </w:rPr>
              <w:t>质量控制情况</w:t>
            </w:r>
          </w:p>
        </w:tc>
        <w:tc>
          <w:tcPr>
            <w:tcW w:w="6412" w:type="dxa"/>
            <w:tcBorders>
              <w:top w:val="single" w:color="auto" w:sz="6" w:space="0"/>
              <w:left w:val="single" w:color="auto" w:sz="6" w:space="0"/>
              <w:bottom w:val="single" w:color="auto" w:sz="4" w:space="0"/>
              <w:right w:val="single" w:color="auto" w:sz="12" w:space="0"/>
            </w:tcBorders>
            <w:vAlign w:val="center"/>
          </w:tcPr>
          <w:p>
            <w:pPr>
              <w:spacing w:line="36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6" w:hRule="atLeast"/>
          <w:jc w:val="center"/>
        </w:trPr>
        <w:tc>
          <w:tcPr>
            <w:tcW w:w="1088" w:type="dxa"/>
            <w:vMerge w:val="continue"/>
            <w:tcBorders>
              <w:left w:val="single" w:color="auto" w:sz="12" w:space="0"/>
              <w:bottom w:val="single" w:color="auto" w:sz="6" w:space="0"/>
              <w:right w:val="single" w:color="auto" w:sz="6" w:space="0"/>
            </w:tcBorders>
            <w:vAlign w:val="center"/>
          </w:tcPr>
          <w:p>
            <w:pPr>
              <w:spacing w:line="320" w:lineRule="exact"/>
              <w:jc w:val="center"/>
              <w:rPr>
                <w:rFonts w:ascii="Times New Roman" w:hAnsi="Times New Roman" w:eastAsia="仿宋_GB2312" w:cs="Times New Roman"/>
                <w:szCs w:val="21"/>
              </w:rPr>
            </w:pPr>
          </w:p>
        </w:tc>
        <w:tc>
          <w:tcPr>
            <w:tcW w:w="1548"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仿宋_GB2312" w:cs="Times New Roman"/>
                <w:kern w:val="0"/>
                <w:szCs w:val="21"/>
                <w:lang w:val="zh-CN"/>
              </w:rPr>
            </w:pPr>
            <w:r>
              <w:rPr>
                <w:rFonts w:ascii="Times New Roman" w:hAnsi="Times New Roman" w:eastAsia="仿宋_GB2312" w:cs="Times New Roman"/>
                <w:kern w:val="0"/>
                <w:szCs w:val="21"/>
                <w:lang w:val="zh-CN"/>
              </w:rPr>
              <w:t>信息化体检系统情况</w:t>
            </w:r>
          </w:p>
        </w:tc>
        <w:tc>
          <w:tcPr>
            <w:tcW w:w="6412" w:type="dxa"/>
            <w:tcBorders>
              <w:top w:val="single" w:color="auto" w:sz="4" w:space="0"/>
              <w:left w:val="single" w:color="auto" w:sz="6" w:space="0"/>
              <w:bottom w:val="single" w:color="auto" w:sz="6" w:space="0"/>
              <w:right w:val="single" w:color="auto" w:sz="12" w:space="0"/>
            </w:tcBorders>
            <w:vAlign w:val="center"/>
          </w:tcPr>
          <w:p>
            <w:pPr>
              <w:spacing w:line="360" w:lineRule="exact"/>
              <w:rPr>
                <w:rFonts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48" w:type="dxa"/>
            <w:gridSpan w:val="3"/>
            <w:tcBorders>
              <w:top w:val="single" w:color="auto" w:sz="6" w:space="0"/>
              <w:left w:val="single" w:color="auto" w:sz="12" w:space="0"/>
              <w:bottom w:val="single" w:color="auto" w:sz="6" w:space="0"/>
              <w:right w:val="single" w:color="auto" w:sz="12" w:space="0"/>
            </w:tcBorders>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本单位保证上述资料的真实性、准确性、合法性，并承担法律责任。</w:t>
            </w:r>
          </w:p>
          <w:p>
            <w:pPr>
              <w:spacing w:line="320" w:lineRule="exact"/>
              <w:rPr>
                <w:rFonts w:ascii="Times New Roman" w:hAnsi="Times New Roman" w:eastAsia="仿宋_GB2312" w:cs="Times New Roman"/>
                <w:szCs w:val="21"/>
              </w:rPr>
            </w:pPr>
          </w:p>
          <w:p>
            <w:pPr>
              <w:spacing w:line="320" w:lineRule="exact"/>
              <w:rPr>
                <w:rFonts w:ascii="Times New Roman" w:hAnsi="Times New Roman" w:eastAsia="仿宋_GB2312" w:cs="Times New Roman"/>
                <w:szCs w:val="21"/>
              </w:rPr>
            </w:pPr>
          </w:p>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申请单位法定代表人（签字）：　　　   申请单位（盖章）：</w:t>
            </w:r>
          </w:p>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年   月   日</w:t>
            </w:r>
          </w:p>
        </w:tc>
      </w:tr>
    </w:tbl>
    <w:p>
      <w:pPr>
        <w:widowControl/>
        <w:jc w:val="left"/>
        <w:rPr>
          <w:rFonts w:ascii="仿宋_GB2312" w:hAnsi="方正小标宋简体" w:eastAsia="仿宋_GB2312" w:cs="方正小标宋简体"/>
          <w:b/>
          <w:kern w:val="0"/>
          <w:szCs w:val="21"/>
        </w:rPr>
      </w:pPr>
      <w:r>
        <w:rPr>
          <w:rFonts w:hint="eastAsia" w:ascii="仿宋_GB2312" w:hAnsi="仿宋" w:eastAsia="仿宋_GB2312" w:cs="仿宋"/>
          <w:b/>
          <w:szCs w:val="21"/>
        </w:rPr>
        <w:t>备注：职业健康检查机构开展外出职业健康检查区域由省卫生健康委根据机构能力及工作需要指定。</w:t>
      </w:r>
    </w:p>
    <w:p>
      <w:pPr>
        <w:widowControl/>
        <w:spacing w:line="600" w:lineRule="exact"/>
        <w:jc w:val="left"/>
        <w:rPr>
          <w:rFonts w:ascii="仿宋_GB2312" w:hAnsi="Times New Roman" w:eastAsia="仿宋_GB2312" w:cs="Times New Roman"/>
          <w:sz w:val="32"/>
          <w:szCs w:val="32"/>
        </w:rPr>
      </w:pPr>
      <w:r>
        <w:rPr>
          <w:rFonts w:ascii="黑体" w:hAnsi="黑体" w:eastAsia="黑体" w:cs="Times New Roman"/>
          <w:sz w:val="32"/>
          <w:szCs w:val="32"/>
        </w:rPr>
        <w:br w:type="page"/>
      </w:r>
      <w:r>
        <w:rPr>
          <w:rFonts w:hint="eastAsia" w:ascii="仿宋_GB2312" w:hAnsi="Times New Roman" w:eastAsia="仿宋_GB2312" w:cs="Times New Roman"/>
          <w:sz w:val="32"/>
          <w:szCs w:val="32"/>
        </w:rPr>
        <w:t xml:space="preserve"> </w:t>
      </w:r>
      <w:r>
        <w:rPr>
          <w:rFonts w:hint="eastAsia" w:ascii="黑体" w:hAnsi="黑体" w:eastAsia="黑体" w:cs="Times New Roman"/>
          <w:sz w:val="32"/>
          <w:szCs w:val="32"/>
        </w:rPr>
        <w:t>附件10</w:t>
      </w: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r>
        <w:rPr>
          <w:rFonts w:hint="eastAsia" w:ascii="黑体" w:hAnsi="宋体" w:eastAsia="黑体" w:cs="Times New Roman"/>
          <w:sz w:val="44"/>
          <w:szCs w:val="44"/>
        </w:rPr>
        <w:t>江西省职业健康检查机构备案变更申请表</w:t>
      </w:r>
      <w:r>
        <w:rPr>
          <w:rFonts w:ascii="黑体" w:hAnsi="宋体" w:eastAsia="黑体" w:cs="Times New Roman"/>
          <w:sz w:val="44"/>
          <w:szCs w:val="44"/>
        </w:rPr>
        <w:t xml:space="preserve"> </w:t>
      </w:r>
    </w:p>
    <w:p>
      <w:pPr>
        <w:spacing w:line="460" w:lineRule="exact"/>
        <w:rPr>
          <w:rFonts w:ascii="黑体" w:hAnsi="宋体" w:eastAsia="黑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申请单位名称（公章）：</w:t>
      </w:r>
      <w:r>
        <w:rPr>
          <w:rFonts w:hint="eastAsia" w:ascii="仿宋_GB2312" w:hAnsi="仿宋_GB2312" w:eastAsia="仿宋_GB2312" w:cs="仿宋_GB2312"/>
          <w:sz w:val="36"/>
          <w:szCs w:val="36"/>
          <w:u w:val="single"/>
        </w:rPr>
        <w:t xml:space="preserve">                   </w:t>
      </w:r>
    </w:p>
    <w:p>
      <w:pPr>
        <w:spacing w:line="460" w:lineRule="exact"/>
        <w:rPr>
          <w:rFonts w:ascii="仿宋_GB2312" w:hAnsi="仿宋_GB2312" w:eastAsia="仿宋_GB2312" w:cs="仿宋_GB2312"/>
          <w:sz w:val="36"/>
          <w:szCs w:val="36"/>
          <w:u w:val="single"/>
        </w:rPr>
      </w:pPr>
    </w:p>
    <w:p>
      <w:pPr>
        <w:spacing w:line="460" w:lineRule="exact"/>
        <w:jc w:val="lef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填表日期：</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 xml:space="preserve">日                             </w:t>
      </w:r>
    </w:p>
    <w:p>
      <w:pPr>
        <w:spacing w:line="460" w:lineRule="exact"/>
        <w:rPr>
          <w:rFonts w:ascii="仿宋_GB2312" w:hAnsi="仿宋_GB2312" w:eastAsia="仿宋_GB2312" w:cs="仿宋_GB2312"/>
          <w:sz w:val="36"/>
          <w:szCs w:val="36"/>
        </w:rPr>
      </w:pPr>
    </w:p>
    <w:p>
      <w:pPr>
        <w:spacing w:line="460" w:lineRule="exact"/>
        <w:rPr>
          <w:rFonts w:ascii="仿宋_GB2312" w:hAnsi="仿宋_GB2312" w:eastAsia="仿宋_GB2312" w:cs="仿宋_GB2312"/>
          <w:sz w:val="36"/>
          <w:szCs w:val="36"/>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jc w:val="center"/>
        <w:rPr>
          <w:rFonts w:ascii="黑体" w:hAnsi="宋体" w:eastAsia="黑体" w:cs="Times New Roman"/>
          <w:sz w:val="32"/>
          <w:szCs w:val="32"/>
        </w:rPr>
      </w:pPr>
      <w:r>
        <w:rPr>
          <w:rFonts w:hint="eastAsia" w:ascii="黑体" w:hAnsi="宋体" w:eastAsia="黑体" w:cs="Times New Roman"/>
          <w:sz w:val="32"/>
          <w:szCs w:val="32"/>
        </w:rPr>
        <w:t>江西省卫生健康委员会制</w:t>
      </w:r>
    </w:p>
    <w:p>
      <w:pPr>
        <w:spacing w:line="460" w:lineRule="exact"/>
        <w:rPr>
          <w:rFonts w:ascii="宋体" w:hAnsi="Times New Roman" w:eastAsia="宋体" w:cs="Times New Roman"/>
          <w:sz w:val="28"/>
          <w:szCs w:val="20"/>
        </w:rPr>
      </w:pPr>
    </w:p>
    <w:p>
      <w:pPr>
        <w:spacing w:after="156" w:afterLines="50" w:line="460" w:lineRule="exact"/>
        <w:jc w:val="center"/>
        <w:rPr>
          <w:rFonts w:ascii="方正小标宋简体" w:hAnsi="方正小标宋简体" w:eastAsia="方正小标宋简体" w:cs="方正小标宋简体"/>
          <w:bCs/>
          <w:sz w:val="44"/>
          <w:szCs w:val="44"/>
        </w:rPr>
      </w:pPr>
      <w:r>
        <w:rPr>
          <w:rFonts w:ascii="宋体" w:hAnsi="Times New Roman" w:eastAsia="宋体" w:cs="Times New Roman"/>
          <w:sz w:val="28"/>
          <w:szCs w:val="24"/>
        </w:rPr>
        <w:br w:type="page"/>
      </w:r>
      <w:r>
        <w:rPr>
          <w:rFonts w:hint="eastAsia" w:ascii="方正小标宋简体" w:hAnsi="方正小标宋简体" w:eastAsia="方正小标宋简体" w:cs="方正小标宋简体"/>
          <w:bCs/>
          <w:sz w:val="44"/>
          <w:szCs w:val="44"/>
        </w:rPr>
        <w:t>江西省职业健康检查机构备案变更申请表</w:t>
      </w:r>
    </w:p>
    <w:tbl>
      <w:tblPr>
        <w:tblStyle w:val="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4"/>
        <w:gridCol w:w="2910"/>
        <w:gridCol w:w="93"/>
        <w:gridCol w:w="1559"/>
        <w:gridCol w:w="425"/>
        <w:gridCol w:w="2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3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机构名称</w:t>
            </w:r>
          </w:p>
        </w:tc>
        <w:tc>
          <w:tcPr>
            <w:tcW w:w="3003" w:type="dxa"/>
            <w:gridSpan w:val="2"/>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c>
          <w:tcPr>
            <w:tcW w:w="1984" w:type="dxa"/>
            <w:gridSpan w:val="2"/>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r>
              <w:rPr>
                <w:rFonts w:hint="eastAsia" w:ascii="仿宋_GB2312" w:hAnsi="宋体" w:eastAsia="仿宋_GB2312" w:cs="Times New Roman"/>
                <w:szCs w:val="21"/>
              </w:rPr>
              <w:t>统一社会信用代码</w:t>
            </w:r>
          </w:p>
        </w:tc>
        <w:tc>
          <w:tcPr>
            <w:tcW w:w="2498"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53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地址</w:t>
            </w:r>
          </w:p>
        </w:tc>
        <w:tc>
          <w:tcPr>
            <w:tcW w:w="3003" w:type="dxa"/>
            <w:gridSpan w:val="2"/>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邮政编码</w:t>
            </w:r>
          </w:p>
        </w:tc>
        <w:tc>
          <w:tcPr>
            <w:tcW w:w="2923" w:type="dxa"/>
            <w:gridSpan w:val="2"/>
            <w:tcBorders>
              <w:top w:val="single" w:color="auto" w:sz="4" w:space="0"/>
              <w:left w:val="nil"/>
              <w:bottom w:val="single" w:color="auto" w:sz="4" w:space="0"/>
            </w:tcBorders>
            <w:vAlign w:val="center"/>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3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联系人及电话</w:t>
            </w:r>
          </w:p>
        </w:tc>
        <w:tc>
          <w:tcPr>
            <w:tcW w:w="3003" w:type="dxa"/>
            <w:gridSpan w:val="2"/>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电子邮件</w:t>
            </w:r>
          </w:p>
        </w:tc>
        <w:tc>
          <w:tcPr>
            <w:tcW w:w="2923" w:type="dxa"/>
            <w:gridSpan w:val="2"/>
            <w:tcBorders>
              <w:top w:val="single" w:color="auto" w:sz="4" w:space="0"/>
              <w:left w:val="nil"/>
              <w:bottom w:val="single" w:color="auto" w:sz="4" w:space="0"/>
            </w:tcBorders>
            <w:vAlign w:val="center"/>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34" w:type="dxa"/>
            <w:tcBorders>
              <w:top w:val="single" w:color="auto" w:sz="4" w:space="0"/>
              <w:bottom w:val="single" w:color="auto" w:sz="4" w:space="0"/>
              <w:right w:val="single" w:color="auto" w:sz="4" w:space="0"/>
            </w:tcBorders>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法定代表人</w:t>
            </w:r>
          </w:p>
        </w:tc>
        <w:tc>
          <w:tcPr>
            <w:tcW w:w="3003" w:type="dxa"/>
            <w:gridSpan w:val="2"/>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c>
          <w:tcPr>
            <w:tcW w:w="1559" w:type="dxa"/>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职务/职称</w:t>
            </w:r>
          </w:p>
        </w:tc>
        <w:tc>
          <w:tcPr>
            <w:tcW w:w="2923" w:type="dxa"/>
            <w:gridSpan w:val="2"/>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3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备案编号</w:t>
            </w:r>
          </w:p>
        </w:tc>
        <w:tc>
          <w:tcPr>
            <w:tcW w:w="3003" w:type="dxa"/>
            <w:gridSpan w:val="2"/>
            <w:tcBorders>
              <w:top w:val="single" w:color="auto" w:sz="4" w:space="0"/>
              <w:left w:val="single" w:color="auto" w:sz="4" w:space="0"/>
              <w:bottom w:val="single" w:color="auto" w:sz="4" w:space="0"/>
            </w:tcBorders>
            <w:vAlign w:val="center"/>
          </w:tcPr>
          <w:p>
            <w:pPr>
              <w:spacing w:line="460" w:lineRule="exact"/>
              <w:rPr>
                <w:rFonts w:ascii="仿宋_GB2312" w:hAnsi="宋体" w:eastAsia="仿宋_GB2312" w:cs="Times New Roman"/>
                <w:szCs w:val="21"/>
              </w:rPr>
            </w:pPr>
          </w:p>
        </w:tc>
        <w:tc>
          <w:tcPr>
            <w:tcW w:w="1559" w:type="dxa"/>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变更原因</w:t>
            </w:r>
          </w:p>
        </w:tc>
        <w:tc>
          <w:tcPr>
            <w:tcW w:w="2923" w:type="dxa"/>
            <w:gridSpan w:val="2"/>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4444" w:type="dxa"/>
            <w:gridSpan w:val="2"/>
            <w:tcBorders>
              <w:top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发生变更情况：</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 xml:space="preserve">法定代表人变更  </w:t>
            </w:r>
            <w:r>
              <w:rPr>
                <w:rFonts w:hint="eastAsia" w:ascii="仿宋_GB2312" w:hAnsi="仿宋_GB2312" w:eastAsia="仿宋_GB2312" w:cs="仿宋_GB2312"/>
                <w:spacing w:val="14"/>
                <w:szCs w:val="21"/>
              </w:rPr>
              <w:sym w:font="Wingdings 2" w:char="00A3"/>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 xml:space="preserve">机构名称变更    </w:t>
            </w:r>
            <w:r>
              <w:rPr>
                <w:rFonts w:hint="eastAsia" w:ascii="仿宋_GB2312" w:hAnsi="仿宋_GB2312" w:eastAsia="仿宋_GB2312" w:cs="仿宋_GB2312"/>
                <w:szCs w:val="21"/>
              </w:rPr>
              <w:sym w:font="Wingdings 2" w:char="00A3"/>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 xml:space="preserve">机构地址变更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宋体" w:eastAsia="仿宋_GB2312" w:cs="Times New Roman"/>
                <w:szCs w:val="21"/>
              </w:rPr>
              <w:t xml:space="preserve">检查类别及项目  </w:t>
            </w:r>
            <w:r>
              <w:rPr>
                <w:rFonts w:hint="eastAsia" w:ascii="仿宋_GB2312" w:hAnsi="仿宋_GB2312" w:eastAsia="仿宋_GB2312" w:cs="仿宋_GB2312"/>
                <w:szCs w:val="21"/>
              </w:rPr>
              <w:sym w:font="Wingdings 2" w:char="00A3"/>
            </w:r>
          </w:p>
          <w:p>
            <w:pPr>
              <w:snapToGrid w:val="0"/>
              <w:spacing w:line="400" w:lineRule="exact"/>
              <w:rPr>
                <w:rFonts w:ascii="仿宋_GB2312" w:hAnsi="仿宋_GB2312" w:eastAsia="仿宋_GB2312" w:cs="仿宋_GB2312"/>
                <w:szCs w:val="21"/>
              </w:rPr>
            </w:pPr>
          </w:p>
        </w:tc>
        <w:tc>
          <w:tcPr>
            <w:tcW w:w="4575" w:type="dxa"/>
            <w:gridSpan w:val="4"/>
            <w:tcBorders>
              <w:top w:val="single" w:color="auto" w:sz="4" w:space="0"/>
              <w:left w:val="single" w:color="auto" w:sz="4" w:space="0"/>
              <w:bottom w:val="single" w:color="auto" w:sz="4" w:space="0"/>
            </w:tcBorders>
            <w:vAlign w:val="center"/>
          </w:tcPr>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申请变更内容：</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机构原法定代表人：</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变更后法定代表人：</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原机构名称：</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变更后机构名称：</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20"/>
                <w:szCs w:val="21"/>
              </w:rPr>
              <w:t>.</w:t>
            </w:r>
            <w:r>
              <w:rPr>
                <w:rFonts w:hint="eastAsia" w:ascii="仿宋_GB2312" w:hAnsi="仿宋_GB2312" w:eastAsia="仿宋_GB2312" w:cs="仿宋_GB2312"/>
                <w:szCs w:val="21"/>
              </w:rPr>
              <w:t>原单位地址：</w:t>
            </w:r>
          </w:p>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变更后单位地址：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1534" w:type="dxa"/>
            <w:tcBorders>
              <w:top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szCs w:val="21"/>
              </w:rPr>
            </w:pPr>
            <w:r>
              <w:rPr>
                <w:rFonts w:hint="eastAsia" w:ascii="仿宋_GB2312" w:hAnsi="宋体" w:eastAsia="仿宋_GB2312" w:cs="Times New Roman"/>
                <w:szCs w:val="21"/>
              </w:rPr>
              <w:t>申请增加检查</w:t>
            </w:r>
          </w:p>
          <w:p>
            <w:pPr>
              <w:spacing w:line="500" w:lineRule="exact"/>
              <w:jc w:val="center"/>
              <w:rPr>
                <w:rFonts w:ascii="仿宋_GB2312" w:hAnsi="宋体" w:eastAsia="仿宋_GB2312" w:cs="Times New Roman"/>
                <w:szCs w:val="21"/>
              </w:rPr>
            </w:pPr>
            <w:r>
              <w:rPr>
                <w:rFonts w:hint="eastAsia" w:ascii="仿宋_GB2312" w:hAnsi="宋体" w:eastAsia="仿宋_GB2312" w:cs="Times New Roman"/>
                <w:szCs w:val="21"/>
              </w:rPr>
              <w:t>类别及项目</w:t>
            </w:r>
          </w:p>
        </w:tc>
        <w:tc>
          <w:tcPr>
            <w:tcW w:w="7485" w:type="dxa"/>
            <w:gridSpan w:val="5"/>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8" w:hRule="atLeast"/>
          <w:jc w:val="center"/>
        </w:trPr>
        <w:tc>
          <w:tcPr>
            <w:tcW w:w="1534" w:type="dxa"/>
            <w:tcBorders>
              <w:top w:val="nil"/>
              <w:bottom w:val="single" w:color="auto" w:sz="4" w:space="0"/>
              <w:right w:val="single" w:color="auto" w:sz="4" w:space="0"/>
            </w:tcBorders>
            <w:vAlign w:val="center"/>
          </w:tcPr>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所</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附</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资</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料</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清</w:t>
            </w:r>
          </w:p>
          <w:p>
            <w:pPr>
              <w:spacing w:line="460" w:lineRule="exact"/>
              <w:jc w:val="center"/>
              <w:rPr>
                <w:rFonts w:ascii="仿宋_GB2312" w:hAnsi="宋体" w:eastAsia="仿宋_GB2312" w:cs="Times New Roman"/>
                <w:szCs w:val="21"/>
              </w:rPr>
            </w:pPr>
            <w:r>
              <w:rPr>
                <w:rFonts w:hint="eastAsia" w:ascii="仿宋_GB2312" w:hAnsi="宋体" w:eastAsia="仿宋_GB2312" w:cs="Times New Roman"/>
                <w:szCs w:val="21"/>
              </w:rPr>
              <w:t>单</w:t>
            </w:r>
          </w:p>
        </w:tc>
        <w:tc>
          <w:tcPr>
            <w:tcW w:w="7485" w:type="dxa"/>
            <w:gridSpan w:val="5"/>
            <w:tcBorders>
              <w:top w:val="nil"/>
              <w:left w:val="single" w:color="auto" w:sz="4" w:space="0"/>
              <w:bottom w:val="single" w:color="auto" w:sz="4" w:space="0"/>
            </w:tcBorders>
          </w:tcPr>
          <w:p>
            <w:pPr>
              <w:spacing w:line="400" w:lineRule="exact"/>
              <w:rPr>
                <w:rFonts w:ascii="仿宋_GB2312" w:hAnsi="宋体" w:eastAsia="仿宋_GB2312" w:cs="Times New Roman"/>
                <w:szCs w:val="21"/>
              </w:rPr>
            </w:pPr>
            <w:r>
              <w:rPr>
                <w:rFonts w:hint="eastAsia" w:ascii="仿宋_GB2312" w:hAnsi="Times New Roman" w:eastAsia="仿宋_GB2312" w:cs="Times New Roman"/>
                <w:spacing w:val="20"/>
                <w:szCs w:val="21"/>
              </w:rPr>
              <w:t>1.《</w:t>
            </w:r>
            <w:r>
              <w:rPr>
                <w:rFonts w:hint="eastAsia" w:ascii="仿宋_GB2312" w:hAnsi="宋体" w:eastAsia="仿宋_GB2312" w:cs="Times New Roman"/>
                <w:szCs w:val="21"/>
              </w:rPr>
              <w:t>医疗机构执业许可证》〔涉及放射检查项目的还应当具有《放射诊疗许可证》及副本（复印件）〕；                                  （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 xml:space="preserve">2.《江西省职业健康检查机构备案证明》原件；          （ ）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 xml:space="preserve">3.机构名称、地址变更，提交机构编制管理部门或其他相关部门出具的有效证明材料复印件；                                        （ ）                           </w:t>
            </w:r>
          </w:p>
          <w:p>
            <w:pPr>
              <w:spacing w:line="400" w:lineRule="exact"/>
              <w:rPr>
                <w:rFonts w:ascii="仿宋_GB2312" w:hAnsi="宋体" w:eastAsia="仿宋_GB2312" w:cs="Times New Roman"/>
                <w:szCs w:val="21"/>
              </w:rPr>
            </w:pPr>
            <w:r>
              <w:rPr>
                <w:rFonts w:hint="eastAsia" w:ascii="仿宋_GB2312" w:hAnsi="宋体" w:eastAsia="仿宋_GB2312" w:cs="宋体"/>
                <w:kern w:val="0"/>
                <w:szCs w:val="21"/>
              </w:rPr>
              <w:t>4.法定代表人变更的，提交单位主管（上级）部门出具的相关文件或其他有效证明材料及变更前后法人证书复印件</w:t>
            </w:r>
            <w:r>
              <w:rPr>
                <w:rFonts w:hint="eastAsia" w:ascii="仿宋_GB2312" w:hAnsi="宋体" w:eastAsia="仿宋_GB2312" w:cs="Times New Roman"/>
                <w:szCs w:val="21"/>
              </w:rPr>
              <w:t xml:space="preserve">；                    （ ）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 xml:space="preserve">5.增加检查类别及项目，按首次备案申请要求提交材料；  （ ）                                               </w:t>
            </w: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6.减少检查类别及项目，办理注销。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9019" w:type="dxa"/>
            <w:gridSpan w:val="6"/>
            <w:tcBorders>
              <w:top w:val="single" w:color="auto" w:sz="4" w:space="0"/>
              <w:bottom w:val="single" w:color="auto" w:sz="4" w:space="0"/>
            </w:tcBorders>
            <w:vAlign w:val="center"/>
          </w:tcPr>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本单位保证对上述资料真实性、准确性、合法性负责，并承担法律责任。</w:t>
            </w: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申请单位法定代表人：</w:t>
            </w:r>
            <w:r>
              <w:rPr>
                <w:rFonts w:hint="eastAsia" w:ascii="仿宋_GB2312" w:hAnsi="Times New Roman" w:eastAsia="仿宋_GB2312" w:cs="Times New Roman"/>
                <w:spacing w:val="20"/>
                <w:szCs w:val="21"/>
                <w:u w:val="single"/>
              </w:rPr>
              <w:t xml:space="preserve">　　　    </w:t>
            </w:r>
            <w:r>
              <w:rPr>
                <w:rFonts w:hint="eastAsia" w:ascii="仿宋_GB2312" w:hAnsi="Times New Roman" w:eastAsia="仿宋_GB2312" w:cs="Times New Roman"/>
                <w:spacing w:val="20"/>
                <w:szCs w:val="21"/>
              </w:rPr>
              <w:t xml:space="preserve">   申请单位：</w:t>
            </w: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（签字）                   （公章）</w:t>
            </w:r>
          </w:p>
          <w:p>
            <w:pPr>
              <w:spacing w:line="460" w:lineRule="exact"/>
              <w:rPr>
                <w:rFonts w:ascii="仿宋_GB2312" w:hAnsi="Times New Roman" w:eastAsia="仿宋_GB2312" w:cs="Times New Roman"/>
                <w:spacing w:val="20"/>
                <w:szCs w:val="21"/>
              </w:rPr>
            </w:pPr>
            <w:r>
              <w:rPr>
                <w:rFonts w:hint="eastAsia" w:ascii="仿宋_GB2312" w:hAnsi="Times New Roman" w:eastAsia="仿宋_GB2312" w:cs="Times New Roman"/>
                <w:spacing w:val="20"/>
                <w:szCs w:val="21"/>
              </w:rPr>
              <w:t xml:space="preserve">年   月   日　　　　　　                                                              </w:t>
            </w:r>
          </w:p>
        </w:tc>
      </w:tr>
    </w:tbl>
    <w:p>
      <w:pPr>
        <w:rPr>
          <w:rFonts w:ascii="Times New Roman" w:hAnsi="Times New Roman" w:eastAsia="宋体" w:cs="Times New Roman"/>
          <w:szCs w:val="24"/>
        </w:rPr>
      </w:pPr>
    </w:p>
    <w:p>
      <w:pPr>
        <w:spacing w:line="600" w:lineRule="exact"/>
        <w:rPr>
          <w:rFonts w:ascii="Times New Roman" w:hAnsi="Times New Roman" w:eastAsia="宋体" w:cs="Times New Roman"/>
          <w:sz w:val="32"/>
          <w:szCs w:val="32"/>
        </w:rPr>
      </w:pPr>
      <w:r>
        <w:rPr>
          <w:rFonts w:ascii="Times New Roman" w:hAnsi="Times New Roman" w:eastAsia="宋体" w:cs="Times New Roman"/>
          <w:szCs w:val="24"/>
        </w:rPr>
        <w:br w:type="page"/>
      </w:r>
      <w:r>
        <w:rPr>
          <w:rFonts w:hint="eastAsia" w:ascii="黑体" w:hAnsi="黑体" w:eastAsia="黑体" w:cs="Times New Roman"/>
          <w:sz w:val="32"/>
          <w:szCs w:val="32"/>
        </w:rPr>
        <w:t>附件11</w:t>
      </w: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r>
        <w:rPr>
          <w:rFonts w:hint="eastAsia" w:ascii="黑体" w:hAnsi="宋体" w:eastAsia="黑体" w:cs="Times New Roman"/>
          <w:sz w:val="44"/>
          <w:szCs w:val="44"/>
        </w:rPr>
        <w:t>江西省职业健康检查机构备案注销申请表</w:t>
      </w:r>
      <w:r>
        <w:rPr>
          <w:rFonts w:ascii="黑体" w:hAnsi="宋体" w:eastAsia="黑体" w:cs="Times New Roman"/>
          <w:sz w:val="44"/>
          <w:szCs w:val="44"/>
        </w:rPr>
        <w:t xml:space="preserve"> </w:t>
      </w:r>
    </w:p>
    <w:p>
      <w:pPr>
        <w:spacing w:line="460" w:lineRule="exact"/>
        <w:rPr>
          <w:rFonts w:ascii="黑体" w:hAnsi="宋体" w:eastAsia="黑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4"/>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4"/>
        </w:rPr>
      </w:pPr>
    </w:p>
    <w:p>
      <w:pPr>
        <w:spacing w:line="460" w:lineRule="exact"/>
        <w:rPr>
          <w:rFonts w:ascii="宋体" w:hAnsi="Times New Roman" w:eastAsia="宋体" w:cs="Times New Roman"/>
          <w:sz w:val="28"/>
          <w:szCs w:val="24"/>
        </w:rPr>
      </w:pPr>
    </w:p>
    <w:p>
      <w:pPr>
        <w:spacing w:line="46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申请单位名称（公章）：</w:t>
      </w:r>
      <w:r>
        <w:rPr>
          <w:rFonts w:hint="eastAsia" w:ascii="仿宋_GB2312" w:hAnsi="仿宋_GB2312" w:eastAsia="仿宋_GB2312" w:cs="仿宋_GB2312"/>
          <w:sz w:val="36"/>
          <w:szCs w:val="36"/>
          <w:u w:val="single"/>
        </w:rPr>
        <w:t xml:space="preserve">                   </w:t>
      </w:r>
    </w:p>
    <w:p>
      <w:pPr>
        <w:spacing w:line="460" w:lineRule="exact"/>
        <w:rPr>
          <w:rFonts w:ascii="仿宋_GB2312" w:hAnsi="仿宋_GB2312" w:eastAsia="仿宋_GB2312" w:cs="仿宋_GB2312"/>
          <w:sz w:val="36"/>
          <w:szCs w:val="36"/>
          <w:u w:val="single"/>
        </w:rPr>
      </w:pPr>
    </w:p>
    <w:p>
      <w:pPr>
        <w:spacing w:line="460" w:lineRule="exact"/>
        <w:jc w:val="lef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填表日期：</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 xml:space="preserve">日                             </w:t>
      </w:r>
    </w:p>
    <w:p>
      <w:pPr>
        <w:spacing w:line="460" w:lineRule="exact"/>
        <w:rPr>
          <w:rFonts w:ascii="仿宋_GB2312" w:hAnsi="仿宋_GB2312" w:eastAsia="仿宋_GB2312" w:cs="仿宋_GB2312"/>
          <w:sz w:val="36"/>
          <w:szCs w:val="36"/>
        </w:rPr>
      </w:pPr>
    </w:p>
    <w:p>
      <w:pPr>
        <w:spacing w:line="460" w:lineRule="exact"/>
        <w:rPr>
          <w:rFonts w:ascii="仿宋_GB2312" w:hAnsi="仿宋_GB2312" w:eastAsia="仿宋_GB2312" w:cs="仿宋_GB2312"/>
          <w:sz w:val="36"/>
          <w:szCs w:val="36"/>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rPr>
          <w:rFonts w:ascii="宋体" w:hAnsi="Times New Roman" w:eastAsia="宋体" w:cs="Times New Roman"/>
          <w:sz w:val="28"/>
          <w:szCs w:val="20"/>
        </w:rPr>
      </w:pPr>
    </w:p>
    <w:p>
      <w:pPr>
        <w:spacing w:line="460" w:lineRule="exact"/>
        <w:jc w:val="center"/>
        <w:rPr>
          <w:rFonts w:ascii="黑体" w:hAnsi="宋体" w:eastAsia="黑体" w:cs="Times New Roman"/>
          <w:sz w:val="32"/>
          <w:szCs w:val="32"/>
        </w:rPr>
      </w:pPr>
      <w:r>
        <w:rPr>
          <w:rFonts w:hint="eastAsia" w:ascii="黑体" w:hAnsi="宋体" w:eastAsia="黑体" w:cs="Times New Roman"/>
          <w:sz w:val="32"/>
          <w:szCs w:val="32"/>
        </w:rPr>
        <w:t>江西省卫生健康委员会制</w:t>
      </w:r>
    </w:p>
    <w:p>
      <w:pPr>
        <w:spacing w:line="460" w:lineRule="exact"/>
        <w:rPr>
          <w:rFonts w:ascii="宋体" w:hAnsi="Times New Roman" w:eastAsia="宋体" w:cs="Times New Roman"/>
          <w:sz w:val="28"/>
          <w:szCs w:val="20"/>
        </w:rPr>
      </w:pPr>
    </w:p>
    <w:p>
      <w:pPr>
        <w:spacing w:after="156" w:afterLines="50" w:line="460" w:lineRule="exact"/>
        <w:jc w:val="center"/>
        <w:rPr>
          <w:rFonts w:ascii="方正小标宋简体" w:hAnsi="方正小标宋简体" w:eastAsia="方正小标宋简体" w:cs="方正小标宋简体"/>
          <w:bCs/>
          <w:sz w:val="44"/>
          <w:szCs w:val="44"/>
        </w:rPr>
      </w:pPr>
      <w:r>
        <w:rPr>
          <w:rFonts w:ascii="宋体" w:hAnsi="Times New Roman" w:eastAsia="宋体" w:cs="Times New Roman"/>
          <w:sz w:val="28"/>
          <w:szCs w:val="24"/>
        </w:rPr>
        <w:br w:type="page"/>
      </w:r>
      <w:r>
        <w:rPr>
          <w:rFonts w:hint="eastAsia" w:ascii="方正小标宋简体" w:hAnsi="方正小标宋简体" w:eastAsia="方正小标宋简体" w:cs="方正小标宋简体"/>
          <w:bCs/>
          <w:sz w:val="44"/>
          <w:szCs w:val="44"/>
        </w:rPr>
        <w:t>江西省职业健康检查机构备案注销申请表</w:t>
      </w:r>
    </w:p>
    <w:tbl>
      <w:tblPr>
        <w:tblStyle w:val="9"/>
        <w:tblW w:w="8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4"/>
        <w:gridCol w:w="2943"/>
        <w:gridCol w:w="1560"/>
        <w:gridCol w:w="2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2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机构名称</w:t>
            </w:r>
          </w:p>
        </w:tc>
        <w:tc>
          <w:tcPr>
            <w:tcW w:w="2943"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 w:val="24"/>
                <w:szCs w:val="24"/>
              </w:rPr>
            </w:pPr>
          </w:p>
        </w:tc>
        <w:tc>
          <w:tcPr>
            <w:tcW w:w="1560" w:type="dxa"/>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统一社会</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信用代码</w:t>
            </w:r>
          </w:p>
        </w:tc>
        <w:tc>
          <w:tcPr>
            <w:tcW w:w="2780"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52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地址</w:t>
            </w:r>
          </w:p>
        </w:tc>
        <w:tc>
          <w:tcPr>
            <w:tcW w:w="2943" w:type="dxa"/>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邮政编码</w:t>
            </w:r>
          </w:p>
        </w:tc>
        <w:tc>
          <w:tcPr>
            <w:tcW w:w="2780" w:type="dxa"/>
            <w:tcBorders>
              <w:top w:val="single" w:color="auto" w:sz="4" w:space="0"/>
              <w:left w:val="nil"/>
              <w:bottom w:val="single" w:color="auto" w:sz="4" w:space="0"/>
            </w:tcBorders>
            <w:vAlign w:val="center"/>
          </w:tcPr>
          <w:p>
            <w:pPr>
              <w:spacing w:line="4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2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联系人</w:t>
            </w:r>
          </w:p>
        </w:tc>
        <w:tc>
          <w:tcPr>
            <w:tcW w:w="2943" w:type="dxa"/>
            <w:tcBorders>
              <w:top w:val="single" w:color="auto" w:sz="4" w:space="0"/>
              <w:left w:val="single" w:color="auto" w:sz="4" w:space="0"/>
              <w:bottom w:val="single" w:color="auto" w:sz="4" w:space="0"/>
              <w:right w:val="nil"/>
            </w:tcBorders>
            <w:vAlign w:val="center"/>
          </w:tcPr>
          <w:p>
            <w:pPr>
              <w:spacing w:line="460" w:lineRule="exact"/>
              <w:rPr>
                <w:rFonts w:ascii="仿宋_GB2312" w:hAnsi="宋体" w:eastAsia="仿宋_GB2312"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电子邮件</w:t>
            </w:r>
          </w:p>
        </w:tc>
        <w:tc>
          <w:tcPr>
            <w:tcW w:w="2780" w:type="dxa"/>
            <w:tcBorders>
              <w:top w:val="single" w:color="auto" w:sz="4" w:space="0"/>
              <w:left w:val="nil"/>
              <w:bottom w:val="single" w:color="auto" w:sz="4" w:space="0"/>
            </w:tcBorders>
            <w:vAlign w:val="center"/>
          </w:tcPr>
          <w:p>
            <w:pPr>
              <w:spacing w:line="4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24" w:type="dxa"/>
            <w:tcBorders>
              <w:top w:val="single" w:color="auto" w:sz="4" w:space="0"/>
              <w:bottom w:val="single" w:color="auto" w:sz="4" w:space="0"/>
              <w:right w:val="single" w:color="auto" w:sz="4" w:space="0"/>
            </w:tcBorders>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29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宋体" w:eastAsia="仿宋_GB2312"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r>
              <w:rPr>
                <w:rFonts w:ascii="仿宋_GB2312" w:hAnsi="宋体" w:eastAsia="仿宋_GB2312" w:cs="Times New Roman"/>
                <w:sz w:val="24"/>
                <w:szCs w:val="24"/>
              </w:rPr>
              <w:t>/</w:t>
            </w:r>
            <w:r>
              <w:rPr>
                <w:rFonts w:hint="eastAsia" w:ascii="仿宋_GB2312" w:hAnsi="宋体" w:eastAsia="仿宋_GB2312" w:cs="Times New Roman"/>
                <w:sz w:val="24"/>
                <w:szCs w:val="24"/>
              </w:rPr>
              <w:t>职称</w:t>
            </w:r>
          </w:p>
        </w:tc>
        <w:tc>
          <w:tcPr>
            <w:tcW w:w="2780" w:type="dxa"/>
            <w:tcBorders>
              <w:top w:val="single" w:color="auto" w:sz="4" w:space="0"/>
              <w:left w:val="single" w:color="auto" w:sz="4" w:space="0"/>
              <w:bottom w:val="single" w:color="auto" w:sz="4" w:space="0"/>
            </w:tcBorders>
          </w:tcPr>
          <w:p>
            <w:pPr>
              <w:spacing w:line="4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2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备案编号</w:t>
            </w:r>
          </w:p>
        </w:tc>
        <w:tc>
          <w:tcPr>
            <w:tcW w:w="2943" w:type="dxa"/>
            <w:tcBorders>
              <w:top w:val="single" w:color="auto" w:sz="4" w:space="0"/>
              <w:left w:val="single" w:color="auto" w:sz="4" w:space="0"/>
              <w:bottom w:val="single" w:color="auto" w:sz="4" w:space="0"/>
            </w:tcBorders>
            <w:vAlign w:val="center"/>
          </w:tcPr>
          <w:p>
            <w:pPr>
              <w:spacing w:line="460" w:lineRule="exact"/>
              <w:rPr>
                <w:rFonts w:ascii="仿宋_GB2312" w:hAnsi="宋体" w:eastAsia="仿宋_GB2312" w:cs="Times New Roman"/>
                <w:sz w:val="24"/>
                <w:szCs w:val="24"/>
              </w:rPr>
            </w:pPr>
          </w:p>
        </w:tc>
        <w:tc>
          <w:tcPr>
            <w:tcW w:w="1560" w:type="dxa"/>
            <w:tcBorders>
              <w:top w:val="single" w:color="auto" w:sz="4" w:space="0"/>
              <w:left w:val="single" w:color="auto" w:sz="4" w:space="0"/>
              <w:bottom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电  话</w:t>
            </w:r>
          </w:p>
        </w:tc>
        <w:tc>
          <w:tcPr>
            <w:tcW w:w="2780" w:type="dxa"/>
            <w:tcBorders>
              <w:top w:val="single" w:color="auto" w:sz="4" w:space="0"/>
              <w:left w:val="single" w:color="auto" w:sz="4" w:space="0"/>
              <w:bottom w:val="single" w:color="auto" w:sz="4" w:space="0"/>
            </w:tcBorders>
            <w:vAlign w:val="center"/>
          </w:tcPr>
          <w:p>
            <w:pPr>
              <w:spacing w:line="4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5" w:hRule="atLeast"/>
          <w:jc w:val="center"/>
        </w:trPr>
        <w:tc>
          <w:tcPr>
            <w:tcW w:w="8807" w:type="dxa"/>
            <w:gridSpan w:val="4"/>
            <w:tcBorders>
              <w:top w:val="single" w:color="auto" w:sz="4" w:space="0"/>
            </w:tcBorders>
          </w:tcPr>
          <w:p>
            <w:pPr>
              <w:snapToGrid w:val="0"/>
              <w:spacing w:line="400" w:lineRule="exact"/>
              <w:rPr>
                <w:rFonts w:ascii="仿宋_GB2312" w:hAnsi="仿宋_GB2312" w:eastAsia="仿宋_GB2312" w:cs="仿宋_GB2312"/>
                <w:sz w:val="24"/>
                <w:szCs w:val="24"/>
              </w:rPr>
            </w:pPr>
            <w:r>
              <w:rPr>
                <w:rFonts w:hint="eastAsia" w:ascii="仿宋_GB2312" w:hAnsi="宋体" w:eastAsia="仿宋_GB2312" w:cs="Times New Roman"/>
                <w:sz w:val="24"/>
                <w:szCs w:val="24"/>
              </w:rPr>
              <w:t>注销原因</w:t>
            </w:r>
            <w:r>
              <w:rPr>
                <w:rFonts w:hint="eastAsia" w:ascii="仿宋_GB2312" w:hAnsi="仿宋_GB2312" w:eastAsia="仿宋_GB2312" w:cs="仿宋_GB2312"/>
                <w:sz w:val="24"/>
                <w:szCs w:val="24"/>
              </w:rPr>
              <w:t>：</w:t>
            </w:r>
          </w:p>
          <w:p>
            <w:pPr>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1" w:hRule="atLeast"/>
          <w:jc w:val="center"/>
        </w:trPr>
        <w:tc>
          <w:tcPr>
            <w:tcW w:w="1524" w:type="dxa"/>
            <w:tcBorders>
              <w:top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所</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附</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资</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料</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清</w:t>
            </w:r>
          </w:p>
          <w:p>
            <w:pPr>
              <w:spacing w:line="46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单</w:t>
            </w:r>
          </w:p>
        </w:tc>
        <w:tc>
          <w:tcPr>
            <w:tcW w:w="7283" w:type="dxa"/>
            <w:gridSpan w:val="3"/>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s="Times New Roman"/>
                <w:sz w:val="24"/>
                <w:szCs w:val="24"/>
              </w:rPr>
            </w:pPr>
            <w:r>
              <w:rPr>
                <w:rFonts w:hint="eastAsia" w:ascii="仿宋_GB2312" w:hAnsi="Times New Roman" w:eastAsia="仿宋_GB2312" w:cs="Times New Roman"/>
                <w:spacing w:val="20"/>
                <w:sz w:val="24"/>
                <w:szCs w:val="24"/>
              </w:rPr>
              <w:t>1.《</w:t>
            </w:r>
            <w:r>
              <w:rPr>
                <w:rFonts w:hint="eastAsia" w:ascii="仿宋_GB2312" w:hAnsi="宋体" w:eastAsia="仿宋_GB2312" w:cs="Times New Roman"/>
                <w:sz w:val="24"/>
                <w:szCs w:val="24"/>
              </w:rPr>
              <w:t>医疗机构执业许可证》（涉及放射检查项目的还应当具有《放射诊疗许可证》）及副本（复印件）；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2.《江西省职业健康检查机构备案证明》原件。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3" w:hRule="atLeast"/>
          <w:jc w:val="center"/>
        </w:trPr>
        <w:tc>
          <w:tcPr>
            <w:tcW w:w="8807" w:type="dxa"/>
            <w:gridSpan w:val="4"/>
            <w:tcBorders>
              <w:top w:val="single" w:color="auto" w:sz="4" w:space="0"/>
              <w:bottom w:val="single" w:color="auto" w:sz="4" w:space="0"/>
            </w:tcBorders>
            <w:vAlign w:val="center"/>
          </w:tcPr>
          <w:p>
            <w:pPr>
              <w:spacing w:line="460" w:lineRule="exact"/>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本单位保证对上述资料真实性、准确性、合法性负责，并承担法律责任。</w:t>
            </w:r>
          </w:p>
          <w:p>
            <w:pPr>
              <w:spacing w:line="460" w:lineRule="exact"/>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申请单位法定代表人：</w:t>
            </w:r>
            <w:r>
              <w:rPr>
                <w:rFonts w:hint="eastAsia" w:ascii="仿宋_GB2312" w:hAnsi="Times New Roman" w:eastAsia="仿宋_GB2312" w:cs="Times New Roman"/>
                <w:spacing w:val="20"/>
                <w:sz w:val="24"/>
                <w:szCs w:val="24"/>
                <w:u w:val="single"/>
              </w:rPr>
              <w:t>　　　</w:t>
            </w:r>
            <w:r>
              <w:rPr>
                <w:rFonts w:ascii="仿宋_GB2312" w:hAnsi="Times New Roman" w:eastAsia="仿宋_GB2312" w:cs="Times New Roman"/>
                <w:spacing w:val="20"/>
                <w:sz w:val="24"/>
                <w:szCs w:val="24"/>
                <w:u w:val="single"/>
              </w:rPr>
              <w:t xml:space="preserve">    </w:t>
            </w:r>
            <w:r>
              <w:rPr>
                <w:rFonts w:ascii="仿宋_GB2312" w:hAnsi="Times New Roman" w:eastAsia="仿宋_GB2312" w:cs="Times New Roman"/>
                <w:spacing w:val="20"/>
                <w:sz w:val="24"/>
                <w:szCs w:val="24"/>
              </w:rPr>
              <w:t xml:space="preserve">   </w:t>
            </w:r>
            <w:r>
              <w:rPr>
                <w:rFonts w:hint="eastAsia" w:ascii="仿宋_GB2312" w:hAnsi="Times New Roman" w:eastAsia="仿宋_GB2312" w:cs="Times New Roman"/>
                <w:spacing w:val="20"/>
                <w:sz w:val="24"/>
                <w:szCs w:val="24"/>
              </w:rPr>
              <w:t>申请单位：</w:t>
            </w:r>
          </w:p>
          <w:p>
            <w:pPr>
              <w:spacing w:line="460" w:lineRule="exact"/>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（签字）</w:t>
            </w:r>
            <w:r>
              <w:rPr>
                <w:rFonts w:ascii="仿宋_GB2312" w:hAnsi="Times New Roman" w:eastAsia="仿宋_GB2312" w:cs="Times New Roman"/>
                <w:spacing w:val="20"/>
                <w:sz w:val="24"/>
                <w:szCs w:val="24"/>
              </w:rPr>
              <w:t xml:space="preserve">                   </w:t>
            </w:r>
            <w:r>
              <w:rPr>
                <w:rFonts w:hint="eastAsia" w:ascii="仿宋_GB2312" w:hAnsi="Times New Roman" w:eastAsia="仿宋_GB2312" w:cs="Times New Roman"/>
                <w:spacing w:val="20"/>
                <w:sz w:val="24"/>
                <w:szCs w:val="24"/>
              </w:rPr>
              <w:t>（公章）</w:t>
            </w:r>
          </w:p>
          <w:p>
            <w:pPr>
              <w:spacing w:line="460" w:lineRule="exact"/>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年</w:t>
            </w:r>
            <w:r>
              <w:rPr>
                <w:rFonts w:ascii="仿宋_GB2312" w:hAnsi="Times New Roman" w:eastAsia="仿宋_GB2312" w:cs="Times New Roman"/>
                <w:spacing w:val="20"/>
                <w:sz w:val="24"/>
                <w:szCs w:val="24"/>
              </w:rPr>
              <w:t xml:space="preserve">   </w:t>
            </w:r>
            <w:r>
              <w:rPr>
                <w:rFonts w:hint="eastAsia" w:ascii="仿宋_GB2312" w:hAnsi="Times New Roman" w:eastAsia="仿宋_GB2312" w:cs="Times New Roman"/>
                <w:spacing w:val="20"/>
                <w:sz w:val="24"/>
                <w:szCs w:val="24"/>
              </w:rPr>
              <w:t>月</w:t>
            </w:r>
            <w:r>
              <w:rPr>
                <w:rFonts w:ascii="仿宋_GB2312" w:hAnsi="Times New Roman" w:eastAsia="仿宋_GB2312" w:cs="Times New Roman"/>
                <w:spacing w:val="20"/>
                <w:sz w:val="24"/>
                <w:szCs w:val="24"/>
              </w:rPr>
              <w:t xml:space="preserve">   </w:t>
            </w:r>
            <w:r>
              <w:rPr>
                <w:rFonts w:hint="eastAsia" w:ascii="仿宋_GB2312" w:hAnsi="Times New Roman" w:eastAsia="仿宋_GB2312" w:cs="Times New Roman"/>
                <w:spacing w:val="20"/>
                <w:sz w:val="24"/>
                <w:szCs w:val="24"/>
              </w:rPr>
              <w:t>日　　　　　　</w:t>
            </w:r>
            <w:r>
              <w:rPr>
                <w:rFonts w:ascii="仿宋_GB2312" w:hAnsi="Times New Roman" w:eastAsia="仿宋_GB2312" w:cs="Times New Roman"/>
                <w:spacing w:val="20"/>
                <w:sz w:val="24"/>
                <w:szCs w:val="24"/>
              </w:rPr>
              <w:t xml:space="preserve">                                                              </w:t>
            </w:r>
          </w:p>
        </w:tc>
      </w:tr>
    </w:tbl>
    <w:p>
      <w:pPr>
        <w:widowControl/>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widowControl/>
        <w:spacing w:line="600" w:lineRule="exact"/>
        <w:jc w:val="left"/>
        <w:rPr>
          <w:rFonts w:ascii="仿宋_GB2312" w:hAnsi="宋体-18030" w:eastAsia="黑体" w:cs="宋体-18030"/>
          <w:sz w:val="32"/>
          <w:szCs w:val="32"/>
        </w:rPr>
      </w:pPr>
      <w:r>
        <w:rPr>
          <w:rFonts w:ascii="仿宋_GB2312" w:hAnsi="Times New Roman" w:eastAsia="仿宋_GB2312" w:cs="Times New Roman"/>
          <w:sz w:val="32"/>
          <w:szCs w:val="32"/>
        </w:rPr>
        <w:br w:type="page"/>
      </w:r>
      <w:r>
        <w:rPr>
          <w:rFonts w:hint="eastAsia" w:ascii="黑体" w:hAnsi="黑体" w:eastAsia="黑体" w:cs="宋体-18030"/>
          <w:sz w:val="32"/>
          <w:szCs w:val="32"/>
        </w:rPr>
        <w:t>附件12</w:t>
      </w:r>
    </w:p>
    <w:p>
      <w:pPr>
        <w:spacing w:line="600" w:lineRule="exact"/>
        <w:jc w:val="center"/>
        <w:rPr>
          <w:rFonts w:ascii="方正小标宋简体" w:hAnsi="方正小标宋简体" w:eastAsia="方正小标宋简体" w:cs="方正小标宋简体"/>
          <w:b/>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江西省职业健康检查机构备案证明</w:t>
      </w:r>
    </w:p>
    <w:p>
      <w:pPr>
        <w:spacing w:line="460" w:lineRule="exact"/>
        <w:jc w:val="center"/>
        <w:rPr>
          <w:rFonts w:ascii="仿宋_GB2312" w:hAnsi="方正小标宋简体" w:eastAsia="仿宋_GB2312" w:cs="方正小标宋简体"/>
          <w:b/>
          <w:bCs/>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5" w:hRule="atLeast"/>
          <w:jc w:val="center"/>
        </w:trPr>
        <w:tc>
          <w:tcPr>
            <w:tcW w:w="8536" w:type="dxa"/>
            <w:tcBorders>
              <w:top w:val="single" w:color="auto" w:sz="4" w:space="0"/>
              <w:bottom w:val="single" w:color="auto" w:sz="4" w:space="0"/>
            </w:tcBorders>
          </w:tcPr>
          <w:p>
            <w:pPr>
              <w:spacing w:line="460" w:lineRule="exact"/>
              <w:rPr>
                <w:rFonts w:ascii="仿宋_GB2312" w:hAnsi="宋体" w:eastAsia="仿宋_GB2312" w:cs="Times New Roman"/>
                <w:sz w:val="32"/>
                <w:szCs w:val="32"/>
              </w:rPr>
            </w:pPr>
            <w:r>
              <w:rPr>
                <w:rFonts w:hint="eastAsia" w:ascii="黑体" w:hAnsi="黑体" w:eastAsia="黑体" w:cs="Times New Roman"/>
                <w:sz w:val="32"/>
                <w:szCs w:val="32"/>
              </w:rPr>
              <w:t>编号：</w:t>
            </w:r>
            <w:r>
              <w:rPr>
                <w:rFonts w:hint="eastAsia" w:ascii="仿宋_GB2312" w:hAnsi="宋体" w:eastAsia="仿宋_GB2312" w:cs="Times New Roman"/>
                <w:sz w:val="32"/>
                <w:szCs w:val="32"/>
              </w:rPr>
              <w:t>赣卫职检备字〔</w:t>
            </w:r>
            <w:r>
              <w:rPr>
                <w:rFonts w:ascii="仿宋_GB2312" w:hAnsi="宋体" w:eastAsia="仿宋_GB2312" w:cs="Times New Roman"/>
                <w:sz w:val="32"/>
                <w:szCs w:val="32"/>
              </w:rPr>
              <w:t>20</w:t>
            </w:r>
            <w:r>
              <w:rPr>
                <w:rFonts w:hint="eastAsia" w:ascii="仿宋_GB2312" w:hAnsi="宋体" w:eastAsia="仿宋_GB2312" w:cs="Times New Roman"/>
                <w:sz w:val="32"/>
                <w:szCs w:val="32"/>
              </w:rPr>
              <w:t xml:space="preserve">  〕第   号</w:t>
            </w:r>
          </w:p>
          <w:p>
            <w:pPr>
              <w:spacing w:line="460" w:lineRule="exact"/>
              <w:rPr>
                <w:rFonts w:ascii="仿宋_GB2312" w:hAnsi="宋体" w:eastAsia="仿宋_GB2312" w:cs="Times New Roman"/>
                <w:sz w:val="32"/>
                <w:szCs w:val="32"/>
              </w:rPr>
            </w:pPr>
          </w:p>
          <w:p>
            <w:pPr>
              <w:spacing w:line="460" w:lineRule="exact"/>
              <w:rPr>
                <w:rFonts w:ascii="仿宋_GB2312" w:hAnsi="仿宋_GB2312" w:eastAsia="仿宋_GB2312" w:cs="仿宋_GB2312"/>
                <w:sz w:val="32"/>
                <w:szCs w:val="32"/>
              </w:rPr>
            </w:pPr>
            <w:r>
              <w:rPr>
                <w:rFonts w:hint="eastAsia" w:ascii="黑体" w:hAnsi="黑体" w:eastAsia="黑体" w:cs="Times New Roman"/>
                <w:sz w:val="32"/>
                <w:szCs w:val="32"/>
              </w:rPr>
              <w:t>机构名称：</w:t>
            </w:r>
          </w:p>
          <w:p>
            <w:pPr>
              <w:spacing w:line="460" w:lineRule="exact"/>
              <w:rPr>
                <w:rFonts w:ascii="仿宋_GB2312" w:hAnsi="宋体" w:eastAsia="仿宋_GB2312" w:cs="Times New Roman"/>
                <w:sz w:val="32"/>
                <w:szCs w:val="32"/>
              </w:rPr>
            </w:pPr>
          </w:p>
          <w:p>
            <w:pPr>
              <w:spacing w:line="460" w:lineRule="exact"/>
              <w:rPr>
                <w:rFonts w:ascii="仿宋_GB2312" w:hAnsi="仿宋_GB2312" w:eastAsia="仿宋_GB2312" w:cs="仿宋_GB2312"/>
                <w:sz w:val="32"/>
                <w:szCs w:val="32"/>
              </w:rPr>
            </w:pPr>
            <w:r>
              <w:rPr>
                <w:rFonts w:hint="eastAsia" w:ascii="黑体" w:hAnsi="黑体" w:eastAsia="黑体" w:cs="Times New Roman"/>
                <w:sz w:val="32"/>
                <w:szCs w:val="32"/>
              </w:rPr>
              <w:t>法定代表人：</w:t>
            </w:r>
          </w:p>
          <w:p>
            <w:pPr>
              <w:spacing w:line="460" w:lineRule="exact"/>
              <w:rPr>
                <w:rFonts w:ascii="仿宋_GB2312" w:hAnsi="宋体" w:eastAsia="仿宋_GB2312" w:cs="Times New Roman"/>
                <w:sz w:val="32"/>
                <w:szCs w:val="32"/>
              </w:rPr>
            </w:pPr>
          </w:p>
          <w:p>
            <w:pPr>
              <w:spacing w:line="460" w:lineRule="exact"/>
              <w:rPr>
                <w:rFonts w:ascii="仿宋_GB2312" w:hAnsi="仿宋_GB2312" w:eastAsia="仿宋_GB2312" w:cs="仿宋_GB2312"/>
                <w:sz w:val="32"/>
                <w:szCs w:val="32"/>
              </w:rPr>
            </w:pPr>
            <w:r>
              <w:rPr>
                <w:rFonts w:hint="eastAsia" w:ascii="黑体" w:hAnsi="黑体" w:eastAsia="黑体" w:cs="Times New Roman"/>
                <w:sz w:val="32"/>
                <w:szCs w:val="32"/>
              </w:rPr>
              <w:t>地址：</w:t>
            </w:r>
          </w:p>
          <w:p>
            <w:pPr>
              <w:spacing w:line="460" w:lineRule="exact"/>
              <w:rPr>
                <w:rFonts w:ascii="仿宋_GB2312" w:hAnsi="宋体" w:eastAsia="仿宋_GB2312" w:cs="Times New Roman"/>
                <w:sz w:val="32"/>
                <w:szCs w:val="32"/>
              </w:rPr>
            </w:pPr>
          </w:p>
          <w:p>
            <w:pPr>
              <w:spacing w:line="460" w:lineRule="exact"/>
              <w:rPr>
                <w:rFonts w:ascii="仿宋_GB2312" w:hAnsi="仿宋_GB2312" w:eastAsia="仿宋_GB2312" w:cs="仿宋_GB2312"/>
                <w:sz w:val="32"/>
                <w:szCs w:val="32"/>
              </w:rPr>
            </w:pPr>
            <w:r>
              <w:rPr>
                <w:rFonts w:hint="eastAsia" w:ascii="黑体" w:hAnsi="黑体" w:eastAsia="黑体" w:cs="Times New Roman"/>
                <w:sz w:val="32"/>
                <w:szCs w:val="32"/>
              </w:rPr>
              <w:t>备案外出职业健康检查区域：</w:t>
            </w:r>
          </w:p>
          <w:p>
            <w:pPr>
              <w:spacing w:line="460" w:lineRule="exact"/>
              <w:rPr>
                <w:rFonts w:ascii="仿宋_GB2312" w:hAnsi="宋体" w:eastAsia="仿宋_GB2312" w:cs="Times New Roman"/>
                <w:sz w:val="32"/>
                <w:szCs w:val="32"/>
              </w:rPr>
            </w:pPr>
          </w:p>
          <w:p>
            <w:pPr>
              <w:spacing w:line="460" w:lineRule="exact"/>
              <w:rPr>
                <w:rFonts w:ascii="仿宋_GB2312" w:hAnsi="仿宋_GB2312" w:eastAsia="仿宋_GB2312" w:cs="仿宋_GB2312"/>
                <w:sz w:val="32"/>
                <w:szCs w:val="32"/>
              </w:rPr>
            </w:pPr>
            <w:r>
              <w:rPr>
                <w:rFonts w:hint="eastAsia" w:ascii="黑体" w:hAnsi="黑体" w:eastAsia="黑体" w:cs="Times New Roman"/>
                <w:sz w:val="32"/>
                <w:szCs w:val="32"/>
              </w:rPr>
              <w:t>备案的职业健康检查类别及项目：</w:t>
            </w: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r>
              <w:rPr>
                <w:rFonts w:hint="eastAsia" w:ascii="黑体" w:hAnsi="黑体" w:eastAsia="黑体" w:cs="Times New Roman"/>
                <w:sz w:val="32"/>
                <w:szCs w:val="32"/>
              </w:rPr>
              <w:t>首次备案日期：</w:t>
            </w:r>
            <w:r>
              <w:rPr>
                <w:rFonts w:hint="eastAsia" w:ascii="仿宋_GB2312" w:hAnsi="宋体" w:eastAsia="仿宋_GB2312" w:cs="Times New Roman"/>
                <w:sz w:val="32"/>
                <w:szCs w:val="32"/>
              </w:rPr>
              <w:t>20  年  月  日</w:t>
            </w:r>
          </w:p>
          <w:p>
            <w:pPr>
              <w:spacing w:line="460" w:lineRule="exact"/>
              <w:rPr>
                <w:rFonts w:ascii="黑体" w:hAnsi="黑体" w:eastAsia="黑体" w:cs="Times New Roman"/>
                <w:sz w:val="32"/>
                <w:szCs w:val="32"/>
              </w:rPr>
            </w:pPr>
          </w:p>
          <w:p>
            <w:pPr>
              <w:spacing w:line="460" w:lineRule="exact"/>
              <w:rPr>
                <w:rFonts w:ascii="仿宋_GB2312" w:hAnsi="宋体" w:eastAsia="仿宋_GB2312" w:cs="Times New Roman"/>
                <w:sz w:val="32"/>
                <w:szCs w:val="32"/>
              </w:rPr>
            </w:pPr>
            <w:r>
              <w:rPr>
                <w:rFonts w:hint="eastAsia" w:ascii="黑体" w:hAnsi="黑体" w:eastAsia="黑体" w:cs="Times New Roman"/>
                <w:sz w:val="32"/>
                <w:szCs w:val="32"/>
              </w:rPr>
              <w:t>有效期：</w:t>
            </w:r>
            <w:r>
              <w:rPr>
                <w:rFonts w:hint="eastAsia" w:ascii="仿宋_GB2312" w:hAnsi="宋体" w:eastAsia="仿宋_GB2312" w:cs="Times New Roman"/>
                <w:sz w:val="32"/>
                <w:szCs w:val="32"/>
              </w:rPr>
              <w:t>20  年  月  日至20  年  月  日</w:t>
            </w: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p>
          <w:p>
            <w:pPr>
              <w:spacing w:line="460" w:lineRule="exact"/>
              <w:rPr>
                <w:rFonts w:ascii="仿宋_GB2312" w:hAnsi="宋体" w:eastAsia="仿宋_GB2312" w:cs="Times New Roman"/>
                <w:sz w:val="32"/>
                <w:szCs w:val="32"/>
              </w:rPr>
            </w:pPr>
            <w:r>
              <w:rPr>
                <w:rFonts w:hint="eastAsia" w:ascii="仿宋_GB2312" w:hAnsi="宋体" w:eastAsia="仿宋_GB2312" w:cs="Times New Roman"/>
                <w:sz w:val="32"/>
                <w:szCs w:val="32"/>
              </w:rPr>
              <w:t>江西省卫生健康委员会（公章）</w:t>
            </w:r>
          </w:p>
          <w:p>
            <w:pPr>
              <w:spacing w:line="460" w:lineRule="exact"/>
              <w:rPr>
                <w:rFonts w:ascii="仿宋_GB2312" w:hAnsi="宋体" w:eastAsia="仿宋_GB2312" w:cs="Times New Roman"/>
                <w:sz w:val="32"/>
                <w:szCs w:val="32"/>
              </w:rPr>
            </w:pPr>
            <w:r>
              <w:rPr>
                <w:rFonts w:hint="eastAsia" w:ascii="仿宋_GB2312" w:hAnsi="宋体" w:eastAsia="仿宋_GB2312" w:cs="Times New Roman"/>
                <w:sz w:val="32"/>
                <w:szCs w:val="32"/>
              </w:rPr>
              <w:t>20  年  月  日</w:t>
            </w:r>
          </w:p>
          <w:p>
            <w:pPr>
              <w:spacing w:line="460" w:lineRule="exact"/>
              <w:rPr>
                <w:rFonts w:ascii="仿宋_GB2312" w:hAnsi="宋体" w:eastAsia="仿宋_GB2312" w:cs="Times New Roman"/>
                <w:sz w:val="32"/>
                <w:szCs w:val="32"/>
              </w:rPr>
            </w:pPr>
          </w:p>
        </w:tc>
      </w:tr>
    </w:tbl>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宋体" w:cs="Times New Roman"/>
          <w:sz w:val="32"/>
          <w:szCs w:val="32"/>
        </w:rPr>
      </w:pPr>
    </w:p>
    <w:p>
      <w:pPr>
        <w:pBdr>
          <w:top w:val="single" w:color="auto" w:sz="4" w:space="1"/>
          <w:bottom w:val="single" w:color="auto" w:sz="4" w:space="1"/>
        </w:pBdr>
        <w:spacing w:line="600" w:lineRule="exact"/>
        <w:rPr>
          <w:rFonts w:ascii="仿宋" w:hAnsi="仿宋" w:eastAsia="仿宋" w:cs="仿宋_GB2312"/>
          <w:sz w:val="32"/>
          <w:szCs w:val="32"/>
        </w:rPr>
      </w:pPr>
      <w:r>
        <w:rPr>
          <w:rFonts w:hint="eastAsia" w:ascii="仿宋_GB2312" w:hAnsi="Times New Roman" w:eastAsia="仿宋_GB2312" w:cs="Times New Roman"/>
          <w:sz w:val="28"/>
          <w:szCs w:val="28"/>
        </w:rPr>
        <w:t>江西省卫生健康委员会办公室        2019年10月30日印发</w:t>
      </w:r>
    </w:p>
    <w:sectPr>
      <w:footerReference r:id="rId5"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Noto Sans Ethiopic"/>
    <w:panose1 w:val="05020102010507070707"/>
    <w:charset w:val="02"/>
    <w:family w:val="roman"/>
    <w:pitch w:val="default"/>
    <w:sig w:usb0="00000000" w:usb1="00000000" w:usb2="00000000" w:usb3="00000000" w:csb0="80000000" w:csb1="00000000"/>
  </w:font>
  <w:font w:name="Noto Sans Ethiopic">
    <w:panose1 w:val="020B0502040504020204"/>
    <w:charset w:val="00"/>
    <w:family w:val="auto"/>
    <w:pitch w:val="default"/>
    <w:sig w:usb0="00000000" w:usb1="00000000" w:usb2="00000800" w:usb3="00000000" w:csb0="00000001" w:csb1="00000000"/>
  </w:font>
  <w:font w:name="宋体-18030">
    <w:altName w:val="宋体"/>
    <w:panose1 w:val="00000000000000000000"/>
    <w:charset w:val="86"/>
    <w:family w:val="moder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1"/>
                              <w:szCs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jc w:val="center"/>
                      <w:rPr>
                        <w:sz w:val="21"/>
                        <w:szCs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16</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D9897"/>
    <w:multiLevelType w:val="singleLevel"/>
    <w:tmpl w:val="56ED98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mFhODM1MTg1NWI1ODBlZmQyZjk2MGFjZmJlM2EifQ=="/>
  </w:docVars>
  <w:rsids>
    <w:rsidRoot w:val="005043D6"/>
    <w:rsid w:val="00013E18"/>
    <w:rsid w:val="00032960"/>
    <w:rsid w:val="00034985"/>
    <w:rsid w:val="0005648A"/>
    <w:rsid w:val="0006044C"/>
    <w:rsid w:val="0006381B"/>
    <w:rsid w:val="000A1A35"/>
    <w:rsid w:val="000A3314"/>
    <w:rsid w:val="000A5259"/>
    <w:rsid w:val="000D48AF"/>
    <w:rsid w:val="000F1AC7"/>
    <w:rsid w:val="000F7CE0"/>
    <w:rsid w:val="00127C57"/>
    <w:rsid w:val="00131E84"/>
    <w:rsid w:val="00133A6F"/>
    <w:rsid w:val="001541A6"/>
    <w:rsid w:val="00160A0F"/>
    <w:rsid w:val="00162868"/>
    <w:rsid w:val="001A0262"/>
    <w:rsid w:val="001C10EA"/>
    <w:rsid w:val="001D3A58"/>
    <w:rsid w:val="001D43CF"/>
    <w:rsid w:val="001F0929"/>
    <w:rsid w:val="001F5A32"/>
    <w:rsid w:val="002026C1"/>
    <w:rsid w:val="00215231"/>
    <w:rsid w:val="00226623"/>
    <w:rsid w:val="00232456"/>
    <w:rsid w:val="00250CA2"/>
    <w:rsid w:val="00252C34"/>
    <w:rsid w:val="0026351D"/>
    <w:rsid w:val="002779AA"/>
    <w:rsid w:val="002C6A8F"/>
    <w:rsid w:val="002C778E"/>
    <w:rsid w:val="002F4891"/>
    <w:rsid w:val="003040EF"/>
    <w:rsid w:val="003265D6"/>
    <w:rsid w:val="003348F8"/>
    <w:rsid w:val="00337798"/>
    <w:rsid w:val="003415D3"/>
    <w:rsid w:val="00343EA1"/>
    <w:rsid w:val="0036759B"/>
    <w:rsid w:val="003A0514"/>
    <w:rsid w:val="003A382B"/>
    <w:rsid w:val="003C273F"/>
    <w:rsid w:val="003C66B0"/>
    <w:rsid w:val="003E3C1C"/>
    <w:rsid w:val="00407E3F"/>
    <w:rsid w:val="0041172C"/>
    <w:rsid w:val="004164BB"/>
    <w:rsid w:val="00423F32"/>
    <w:rsid w:val="004535AB"/>
    <w:rsid w:val="004773BB"/>
    <w:rsid w:val="00490416"/>
    <w:rsid w:val="00493DAD"/>
    <w:rsid w:val="004A3604"/>
    <w:rsid w:val="004C2D59"/>
    <w:rsid w:val="004C46FA"/>
    <w:rsid w:val="004D1AA0"/>
    <w:rsid w:val="004D7DAD"/>
    <w:rsid w:val="004E5D04"/>
    <w:rsid w:val="004F6097"/>
    <w:rsid w:val="005043D6"/>
    <w:rsid w:val="00506920"/>
    <w:rsid w:val="005162BB"/>
    <w:rsid w:val="00535F0D"/>
    <w:rsid w:val="0057790E"/>
    <w:rsid w:val="00581605"/>
    <w:rsid w:val="00587196"/>
    <w:rsid w:val="005A14FB"/>
    <w:rsid w:val="005B6838"/>
    <w:rsid w:val="005D564B"/>
    <w:rsid w:val="005F7D60"/>
    <w:rsid w:val="00633C50"/>
    <w:rsid w:val="00655591"/>
    <w:rsid w:val="00661069"/>
    <w:rsid w:val="00662D7D"/>
    <w:rsid w:val="00693D90"/>
    <w:rsid w:val="006A29EB"/>
    <w:rsid w:val="006B0833"/>
    <w:rsid w:val="006D4457"/>
    <w:rsid w:val="006E76EF"/>
    <w:rsid w:val="007038D0"/>
    <w:rsid w:val="007213AD"/>
    <w:rsid w:val="00722B57"/>
    <w:rsid w:val="0075543F"/>
    <w:rsid w:val="00760E91"/>
    <w:rsid w:val="00763636"/>
    <w:rsid w:val="0077452A"/>
    <w:rsid w:val="0077535C"/>
    <w:rsid w:val="00784EE2"/>
    <w:rsid w:val="00785227"/>
    <w:rsid w:val="007B4ADE"/>
    <w:rsid w:val="007B5FDD"/>
    <w:rsid w:val="00802A39"/>
    <w:rsid w:val="0084588D"/>
    <w:rsid w:val="00874158"/>
    <w:rsid w:val="008D1DAD"/>
    <w:rsid w:val="008D6392"/>
    <w:rsid w:val="008D71D1"/>
    <w:rsid w:val="008E6EA3"/>
    <w:rsid w:val="00912029"/>
    <w:rsid w:val="00916406"/>
    <w:rsid w:val="00927013"/>
    <w:rsid w:val="009428AC"/>
    <w:rsid w:val="00944A45"/>
    <w:rsid w:val="00945F00"/>
    <w:rsid w:val="0095382C"/>
    <w:rsid w:val="009660C7"/>
    <w:rsid w:val="00971CF8"/>
    <w:rsid w:val="00987560"/>
    <w:rsid w:val="00990772"/>
    <w:rsid w:val="009958F1"/>
    <w:rsid w:val="009B007F"/>
    <w:rsid w:val="009B5DAB"/>
    <w:rsid w:val="009C17F2"/>
    <w:rsid w:val="009D4167"/>
    <w:rsid w:val="009E4EA6"/>
    <w:rsid w:val="009F7CE8"/>
    <w:rsid w:val="00A127B8"/>
    <w:rsid w:val="00A32A10"/>
    <w:rsid w:val="00A52D1C"/>
    <w:rsid w:val="00A73D3C"/>
    <w:rsid w:val="00A83285"/>
    <w:rsid w:val="00A93552"/>
    <w:rsid w:val="00AC0D73"/>
    <w:rsid w:val="00AC3B6E"/>
    <w:rsid w:val="00B031AF"/>
    <w:rsid w:val="00B3745D"/>
    <w:rsid w:val="00B40288"/>
    <w:rsid w:val="00B70414"/>
    <w:rsid w:val="00B9064B"/>
    <w:rsid w:val="00BB05E3"/>
    <w:rsid w:val="00BB71F5"/>
    <w:rsid w:val="00BC76E1"/>
    <w:rsid w:val="00BE6F0D"/>
    <w:rsid w:val="00BE7395"/>
    <w:rsid w:val="00C07CD0"/>
    <w:rsid w:val="00C21977"/>
    <w:rsid w:val="00C248DE"/>
    <w:rsid w:val="00C41762"/>
    <w:rsid w:val="00C574B9"/>
    <w:rsid w:val="00C75FD1"/>
    <w:rsid w:val="00C84110"/>
    <w:rsid w:val="00C93127"/>
    <w:rsid w:val="00CB4064"/>
    <w:rsid w:val="00CC09D2"/>
    <w:rsid w:val="00CD4B52"/>
    <w:rsid w:val="00CD54FA"/>
    <w:rsid w:val="00CE05FC"/>
    <w:rsid w:val="00CE3652"/>
    <w:rsid w:val="00D066E8"/>
    <w:rsid w:val="00D57706"/>
    <w:rsid w:val="00D63D3D"/>
    <w:rsid w:val="00D706E0"/>
    <w:rsid w:val="00D85A97"/>
    <w:rsid w:val="00D96084"/>
    <w:rsid w:val="00DA5998"/>
    <w:rsid w:val="00DD60D1"/>
    <w:rsid w:val="00DE1C71"/>
    <w:rsid w:val="00DE4212"/>
    <w:rsid w:val="00E04AC7"/>
    <w:rsid w:val="00E06363"/>
    <w:rsid w:val="00E15172"/>
    <w:rsid w:val="00E21B0E"/>
    <w:rsid w:val="00E2610C"/>
    <w:rsid w:val="00E27EB8"/>
    <w:rsid w:val="00E426F6"/>
    <w:rsid w:val="00E640CC"/>
    <w:rsid w:val="00E9587A"/>
    <w:rsid w:val="00EB5970"/>
    <w:rsid w:val="00EC5BD4"/>
    <w:rsid w:val="00EC6032"/>
    <w:rsid w:val="00EE477B"/>
    <w:rsid w:val="00EF60A8"/>
    <w:rsid w:val="00F15782"/>
    <w:rsid w:val="00F172D3"/>
    <w:rsid w:val="00F21361"/>
    <w:rsid w:val="00F21E93"/>
    <w:rsid w:val="00F3018C"/>
    <w:rsid w:val="00F45F50"/>
    <w:rsid w:val="00F50DE7"/>
    <w:rsid w:val="00F53F48"/>
    <w:rsid w:val="00F65C3B"/>
    <w:rsid w:val="00FA7076"/>
    <w:rsid w:val="00FC477D"/>
    <w:rsid w:val="00FC5FC1"/>
    <w:rsid w:val="01CA4CC5"/>
    <w:rsid w:val="180E617F"/>
    <w:rsid w:val="1E5B61CE"/>
    <w:rsid w:val="200D2936"/>
    <w:rsid w:val="46E91D19"/>
    <w:rsid w:val="611F159F"/>
    <w:rsid w:val="68D84E09"/>
    <w:rsid w:val="6CCB5252"/>
    <w:rsid w:val="6FE7C0CD"/>
    <w:rsid w:val="75B4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widowControl/>
      <w:spacing w:after="200"/>
      <w:ind w:firstLine="420"/>
      <w:jc w:val="left"/>
    </w:pPr>
    <w:rPr>
      <w:rFonts w:ascii="宋体" w:hAnsi="宋体" w:eastAsia="宋体" w:cs="Times New Roman"/>
      <w:sz w:val="20"/>
      <w:szCs w:val="20"/>
    </w:rPr>
  </w:style>
  <w:style w:type="paragraph" w:styleId="3">
    <w:name w:val="Body Text"/>
    <w:basedOn w:val="1"/>
    <w:link w:val="26"/>
    <w:qFormat/>
    <w:uiPriority w:val="0"/>
    <w:pPr>
      <w:jc w:val="center"/>
    </w:pPr>
    <w:rPr>
      <w:rFonts w:ascii="宋体" w:hAnsi="华文中宋" w:eastAsia="宋体" w:cs="黑体"/>
      <w:b/>
      <w:bCs/>
      <w:spacing w:val="-6"/>
      <w:sz w:val="44"/>
      <w:szCs w:val="24"/>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7"/>
    <w:qFormat/>
    <w:uiPriority w:val="0"/>
    <w:pPr>
      <w:snapToGrid w:val="0"/>
      <w:jc w:val="left"/>
    </w:pPr>
    <w:rPr>
      <w:rFonts w:ascii="Calibri" w:hAnsi="Calibri" w:eastAsia="宋体" w:cs="黑体"/>
      <w:sz w:val="18"/>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日期 Char"/>
    <w:basedOn w:val="11"/>
    <w:link w:val="4"/>
    <w:semiHidden/>
    <w:qFormat/>
    <w:uiPriority w:val="99"/>
  </w:style>
  <w:style w:type="paragraph" w:customStyle="1" w:styleId="18">
    <w:name w:val="Char Char Char Char Char Char Char"/>
    <w:basedOn w:val="1"/>
    <w:qFormat/>
    <w:uiPriority w:val="0"/>
    <w:pPr>
      <w:tabs>
        <w:tab w:val="left" w:pos="425"/>
      </w:tabs>
      <w:ind w:left="425" w:hanging="425"/>
    </w:pPr>
    <w:rPr>
      <w:rFonts w:ascii="Calibri" w:hAnsi="Calibri" w:eastAsia="宋体" w:cs="Times New Roman"/>
    </w:rPr>
  </w:style>
  <w:style w:type="table" w:customStyle="1" w:styleId="19">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批注文字 Char"/>
    <w:basedOn w:val="11"/>
    <w:link w:val="2"/>
    <w:semiHidden/>
    <w:qFormat/>
    <w:uiPriority w:val="99"/>
    <w:rPr>
      <w:rFonts w:ascii="宋体" w:hAnsi="宋体" w:eastAsia="宋体" w:cs="Times New Roman"/>
      <w:kern w:val="2"/>
    </w:rPr>
  </w:style>
  <w:style w:type="character" w:customStyle="1" w:styleId="22">
    <w:name w:val="不明显强调1"/>
    <w:qFormat/>
    <w:uiPriority w:val="19"/>
    <w:rPr>
      <w:sz w:val="32"/>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4">
    <w:name w:val="网格型10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2"/>
    <w:basedOn w:val="9"/>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
    <w:name w:val="正文文本 Char"/>
    <w:basedOn w:val="11"/>
    <w:link w:val="3"/>
    <w:qFormat/>
    <w:uiPriority w:val="0"/>
    <w:rPr>
      <w:rFonts w:ascii="宋体" w:hAnsi="华文中宋" w:eastAsia="宋体" w:cs="黑体"/>
      <w:b/>
      <w:bCs/>
      <w:spacing w:val="-6"/>
      <w:kern w:val="2"/>
      <w:sz w:val="44"/>
      <w:szCs w:val="24"/>
    </w:rPr>
  </w:style>
  <w:style w:type="character" w:customStyle="1" w:styleId="27">
    <w:name w:val="脚注文本 Char"/>
    <w:basedOn w:val="11"/>
    <w:link w:val="8"/>
    <w:qFormat/>
    <w:uiPriority w:val="0"/>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Words>
  <Characters>405</Characters>
  <Lines>3</Lines>
  <Paragraphs>1</Paragraphs>
  <TotalTime>0</TotalTime>
  <ScaleCrop>false</ScaleCrop>
  <LinksUpToDate>false</LinksUpToDate>
  <CharactersWithSpaces>474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2023-10-19T22:36:00Z</dcterms:created>
  <dc:creator>盖章</dc:creator>
  <cp:lastModifiedBy>test</cp:lastModifiedBy>
  <cp:lastPrinted>2022-06-16T22:53:00Z</cp:lastPrinted>
  <dcterms:modified xsi:type="dcterms:W3CDTF">2023-10-24T15:49:29Z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4F9C86F8B9934D88849305475427F658_12</vt:lpwstr>
  </property>
</Properties>
</file>