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outlineLvl w:val="0"/>
        <w:rPr>
          <w:rFonts w:hint="eastAsia" w:ascii="Times New Roman" w:hAnsi="Times New Roman" w:eastAsia="黑体"/>
          <w:b/>
          <w:bCs/>
          <w:sz w:val="36"/>
          <w:szCs w:val="36"/>
        </w:rPr>
      </w:pPr>
      <w:r>
        <w:rPr>
          <w:rFonts w:hint="eastAsia" w:ascii="Times New Roman" w:hAnsi="Times New Roman" w:eastAsia="黑体"/>
          <w:b/>
          <w:bCs/>
          <w:sz w:val="36"/>
          <w:szCs w:val="36"/>
        </w:rPr>
        <w:t>酒精饮料健康提示标识制作样式及设置指南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eastAsia" w:ascii="黑体" w:hAnsi="黑体" w:eastAsia="黑体" w:cs="CESI小标宋-GB2312"/>
          <w:sz w:val="40"/>
          <w:szCs w:val="36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一、酒精饮料的范围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 xml:space="preserve">GB/T 17204-2021 </w:t>
      </w:r>
      <w:r>
        <w:rPr>
          <w:rFonts w:hint="eastAsia" w:ascii="仿宋_GB2312" w:eastAsia="仿宋_GB2312"/>
          <w:sz w:val="32"/>
          <w:szCs w:val="32"/>
        </w:rPr>
        <w:t>饮料酒术语和分类》中定义，饮料酒是酒精度在 0.5%vol以上的酒精饮料。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二、酒精饮料健康提示标识制作样式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（一）酒精饮料健康提示标识组成及核心要素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酒精饮料健康提示标识主体形状为长方形，包括横版和竖版两种版式，核心要素包含提示符号、提示语、主体颜色，横版标识横宽与竖长比例为3: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，竖版标识横宽与竖长比例为0.7: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，中文字体统一采用</w:t>
      </w:r>
      <w:r>
        <w:rPr>
          <w:rFonts w:hint="eastAsia" w:ascii="仿宋_GB2312" w:eastAsia="仿宋_GB2312"/>
          <w:spacing w:val="-3"/>
          <w:sz w:val="32"/>
          <w:szCs w:val="32"/>
        </w:rPr>
        <w:t>“思源黑体”，英文</w:t>
      </w:r>
      <w:r>
        <w:rPr>
          <w:rFonts w:hint="eastAsia" w:ascii="仿宋_GB2312" w:eastAsia="仿宋_GB2312"/>
          <w:sz w:val="32"/>
          <w:szCs w:val="32"/>
        </w:rPr>
        <w:t>字体统一采用</w:t>
      </w:r>
      <w:r>
        <w:rPr>
          <w:rFonts w:hint="eastAsia" w:ascii="仿宋_GB2312" w:eastAsia="仿宋_GB2312"/>
          <w:spacing w:val="-3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Calibri</w:t>
      </w:r>
      <w:r>
        <w:rPr>
          <w:rFonts w:hint="eastAsia" w:ascii="仿宋_GB2312" w:eastAsia="仿宋_GB2312"/>
          <w:spacing w:val="-3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207645</wp:posOffset>
            </wp:positionV>
            <wp:extent cx="5485130" cy="1635760"/>
            <wp:effectExtent l="0" t="0" r="1270" b="2540"/>
            <wp:wrapNone/>
            <wp:docPr id="414429519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29519" name="图片 1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3310" t="23958" r="15805" b="21608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16450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酒精饮料健康提示标识（横版）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730500" cy="3819525"/>
            <wp:effectExtent l="0" t="0" r="0" b="9525"/>
            <wp:docPr id="49511400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14006" name="图片 2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10610" t="6024" r="10791" b="12201"/>
                    <a:stretch>
                      <a:fillRect/>
                    </a:stretch>
                  </pic:blipFill>
                  <pic:spPr>
                    <a:xfrm>
                      <a:off x="0" y="0"/>
                      <a:ext cx="2757106" cy="38569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-2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酒精饮料健康提示标识（竖版）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提示符号以三角形为主体，内含酒瓶形状并明显标注“酒精度＞0.5%vol”，主体颜色为红色（CMYK参考颜色：C4 M94 Y95 K0；R</w:t>
      </w:r>
      <w:r>
        <w:rPr>
          <w:rFonts w:ascii="仿宋_GB2312" w:eastAsia="仿宋_GB2312"/>
          <w:sz w:val="32"/>
          <w:szCs w:val="32"/>
        </w:rPr>
        <w:t>GB</w:t>
      </w:r>
      <w:r>
        <w:rPr>
          <w:rFonts w:hint="eastAsia" w:ascii="仿宋_GB2312" w:eastAsia="仿宋_GB2312"/>
          <w:sz w:val="32"/>
          <w:szCs w:val="32"/>
        </w:rPr>
        <w:t>参考颜色：R</w:t>
      </w:r>
      <w:r>
        <w:rPr>
          <w:rFonts w:ascii="仿宋_GB2312" w:eastAsia="仿宋_GB2312"/>
          <w:sz w:val="32"/>
          <w:szCs w:val="32"/>
        </w:rPr>
        <w:t>240 G37 B23</w:t>
      </w:r>
      <w:r>
        <w:rPr>
          <w:rFonts w:hint="eastAsia" w:ascii="仿宋_GB2312" w:eastAsia="仿宋_GB2312"/>
          <w:sz w:val="32"/>
          <w:szCs w:val="32"/>
        </w:rPr>
        <w:t>）和黑色（CMYK参考颜色：C93 M88 Y89 K80；RGB参考颜色：R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G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B0），横宽与竖长比例为</w:t>
      </w:r>
      <w:r>
        <w:rPr>
          <w:rFonts w:ascii="仿宋_GB2312" w:eastAsia="仿宋_GB2312"/>
          <w:sz w:val="32"/>
          <w:szCs w:val="32"/>
        </w:rPr>
        <w:t>1.1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216785" cy="1981200"/>
            <wp:effectExtent l="0" t="0" r="0" b="0"/>
            <wp:docPr id="577558677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58677" name="图片 2"/>
                    <pic:cNvPicPr>
                      <a:picLocks noChangeAspect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5430" t="3379" r="9018" b="5141"/>
                    <a:stretch>
                      <a:fillRect/>
                    </a:stretch>
                  </pic:blipFill>
                  <pic:spPr>
                    <a:xfrm>
                      <a:off x="0" y="0"/>
                      <a:ext cx="2244548" cy="200594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</w:t>
      </w:r>
      <w:r>
        <w:rPr>
          <w:rFonts w:ascii="仿宋_GB2312" w:eastAsia="仿宋_GB2312"/>
          <w:sz w:val="32"/>
          <w:szCs w:val="32"/>
        </w:rPr>
        <w:t xml:space="preserve">2 </w:t>
      </w:r>
      <w:r>
        <w:rPr>
          <w:rFonts w:hint="eastAsia" w:ascii="仿宋_GB2312" w:eastAsia="仿宋_GB2312"/>
          <w:sz w:val="32"/>
          <w:szCs w:val="32"/>
        </w:rPr>
        <w:t>酒精饮料提示符号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提示语中文为“少饮酒，不酗酒，过量饮酒有害健康。”和“儿童青少年、孕妇和乳母不应饮酒”，英文为</w:t>
      </w:r>
      <w:r>
        <w:rPr>
          <w:rFonts w:hint="eastAsia" w:ascii="Times New Roman" w:hAnsi="Times New Roman" w:eastAsia="仿宋_GB2312"/>
          <w:sz w:val="32"/>
          <w:szCs w:val="32"/>
        </w:rPr>
        <w:t>‘</w:t>
      </w:r>
      <w:r>
        <w:rPr>
          <w:rFonts w:ascii="Times New Roman" w:hAnsi="Times New Roman" w:eastAsia="仿宋_GB2312"/>
          <w:iCs/>
          <w:sz w:val="32"/>
          <w:szCs w:val="32"/>
        </w:rPr>
        <w:t>Less alcohol, no alcoholism, excessive alcohol use is harmful to health.</w:t>
      </w:r>
      <w:r>
        <w:rPr>
          <w:rFonts w:ascii="Times New Roman" w:hAnsi="Times New Roman" w:eastAsia="仿宋_GB2312"/>
          <w:sz w:val="32"/>
          <w:szCs w:val="32"/>
        </w:rPr>
        <w:t>’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‘</w:t>
      </w:r>
      <w:r>
        <w:rPr>
          <w:rFonts w:ascii="Times New Roman" w:hAnsi="Times New Roman" w:eastAsia="仿宋_GB2312"/>
          <w:iCs/>
          <w:sz w:val="32"/>
          <w:szCs w:val="32"/>
        </w:rPr>
        <w:t>Children, pregnant and breastfeeding women should not drink alcohol.</w:t>
      </w:r>
      <w:r>
        <w:rPr>
          <w:rFonts w:ascii="Times New Roman" w:hAnsi="Times New Roman" w:eastAsia="仿宋_GB2312"/>
          <w:sz w:val="32"/>
          <w:szCs w:val="32"/>
        </w:rPr>
        <w:t>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主体颜色为红色（CMYK参考颜色：C4 M94 Y95 K0；RGB参考颜色：R240 G37 B23）和黑色（CMYK参考颜色：C93 M88 Y89 K80；RGB参考颜色：R0 G0 B0）。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376545" cy="1786255"/>
            <wp:effectExtent l="0" t="0" r="0" b="4445"/>
            <wp:docPr id="193109386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9386" name="图片 4"/>
                    <pic:cNvPicPr>
                      <a:picLocks noChangeAspect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5589" t="9461" r="3393" b="6942"/>
                    <a:stretch>
                      <a:fillRect/>
                    </a:stretch>
                  </pic:blipFill>
                  <pic:spPr>
                    <a:xfrm>
                      <a:off x="0" y="0"/>
                      <a:ext cx="5389906" cy="179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</w:t>
      </w:r>
      <w:r>
        <w:rPr>
          <w:rFonts w:ascii="仿宋_GB2312" w:eastAsia="仿宋_GB2312"/>
          <w:sz w:val="32"/>
          <w:szCs w:val="32"/>
        </w:rPr>
        <w:t xml:space="preserve">3 </w:t>
      </w:r>
      <w:r>
        <w:rPr>
          <w:rFonts w:hint="eastAsia" w:ascii="仿宋_GB2312" w:eastAsia="仿宋_GB2312"/>
          <w:sz w:val="32"/>
          <w:szCs w:val="32"/>
        </w:rPr>
        <w:t>酒精饮料健康提示标识核心要素图示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三、酒精饮料健康提示标识设置建议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(一)总体建议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酒精饮料销售者在酒精饮料线上、线下相应销售区域规范设置健康提示标识。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标识放置于醒目位置，以受众能够及时、有效被告知为原则。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在线下酒精饮料售卖场所，标识设置高度与人视线水平高度基本一致，标识下缘距离地面至少120cm。在线上酒精饮料售卖场所，标识设置于酒精饮料电子菜单、售卖主页面、产品介绍页面等，以正常视力者清晰可见为准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（二）应用场景及具体要求</w:t>
      </w:r>
    </w:p>
    <w:p>
      <w:pPr>
        <w:ind w:firstLine="640" w:firstLineChars="20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>酒精饮料健康提示标识适用于各类酒精饮料销售场所。应用场景分为线上、线下酒精饮料售卖场所。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线下酒精饮料售卖场所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大中型超市、便利店、餐饮服务场所、娱乐场所、自动售卖机等线下酒精饮料售卖场所的酒精饮料货架、开放式冰柜、关门式冰箱、促销台、点餐台/收银台等应用酒精饮料健康提示标识。横版参考尺寸为21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mm</w:t>
      </w:r>
      <w:r>
        <w:rPr>
          <w:rFonts w:ascii="仿宋_GB2312" w:eastAsia="仿宋_GB2312"/>
          <w:sz w:val="32"/>
          <w:szCs w:val="32"/>
        </w:rPr>
        <w:t>*</w:t>
      </w:r>
      <w:r>
        <w:t xml:space="preserve"> 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mm</w:t>
      </w:r>
      <w:r>
        <w:rPr>
          <w:rFonts w:hint="eastAsia" w:ascii="仿宋_GB2312" w:eastAsia="仿宋_GB2312"/>
          <w:sz w:val="32"/>
          <w:szCs w:val="32"/>
        </w:rPr>
        <w:t>，竖版参考尺寸为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0mm*300mm</w:t>
      </w:r>
      <w:r>
        <w:rPr>
          <w:rFonts w:hint="eastAsia" w:ascii="仿宋_GB2312" w:eastAsia="仿宋_GB2312"/>
          <w:sz w:val="32"/>
          <w:szCs w:val="32"/>
        </w:rPr>
        <w:t>，可根据应用场景实际需要等比例缩放。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线上酒精饮料售卖场所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此类场所采用电子版标识，在酒精饮料售卖电子菜单、售卖主页面、产品介绍页面等醒目位置设置酒精饮料健康提示标识，标识提示语的最小字号不小于同页面产品名称字号，以正常视力者清晰可见为准。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（三）标识数量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线下酒精饮料售卖场所：酒精饮料货架、开放式冰柜、关门式冰箱区域、自动售卖机区域、促销台区域、点餐台/收银台等处各至少设置一块标识。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线上酒精饮料售卖场所：在酒精饮料售卖电子菜单、售卖主页面、产品介绍页面等醒目位置至少设置一处标识。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酒精饮料健康提示标识规格。一般不小于本指南中的参考尺寸，可根据应用场景实际需要等比例缩放，但标识核心要素（包含但不限于提示语、提示符号等的字体、相对位置，主体颜色等）不可更改。</w:t>
      </w:r>
      <w:r>
        <w:rPr>
          <w:rFonts w:ascii="仿宋_GB2312" w:eastAsia="仿宋_GB2312"/>
          <w:sz w:val="32"/>
          <w:szCs w:val="32"/>
        </w:rPr>
        <w:tab/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维护与更新。标识发生污损、脱落等情况应及时维护和更新。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revisionView w:markup="0"/>
  <w:trackRevisions w:val="true"/>
  <w:documentProtection w:edit="readOnly"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kYjFmNGUyNTEwNTA3YjAyMWVkZGJjNjljY2VkODIifQ=="/>
  </w:docVars>
  <w:rsids>
    <w:rsidRoot w:val="7FEF41E2"/>
    <w:rsid w:val="000008E5"/>
    <w:rsid w:val="0000607E"/>
    <w:rsid w:val="000301D1"/>
    <w:rsid w:val="000306AB"/>
    <w:rsid w:val="0003713D"/>
    <w:rsid w:val="0003755F"/>
    <w:rsid w:val="000377E2"/>
    <w:rsid w:val="0005373C"/>
    <w:rsid w:val="00070F9A"/>
    <w:rsid w:val="000A18E9"/>
    <w:rsid w:val="000A7BC9"/>
    <w:rsid w:val="000B0D26"/>
    <w:rsid w:val="000D3715"/>
    <w:rsid w:val="000E1724"/>
    <w:rsid w:val="000F2FE3"/>
    <w:rsid w:val="0010055E"/>
    <w:rsid w:val="00102E7D"/>
    <w:rsid w:val="0012075B"/>
    <w:rsid w:val="00124223"/>
    <w:rsid w:val="0013269A"/>
    <w:rsid w:val="001474F2"/>
    <w:rsid w:val="00151C81"/>
    <w:rsid w:val="00154E03"/>
    <w:rsid w:val="00156E96"/>
    <w:rsid w:val="00165936"/>
    <w:rsid w:val="00166F5C"/>
    <w:rsid w:val="001769D0"/>
    <w:rsid w:val="00186137"/>
    <w:rsid w:val="001A174A"/>
    <w:rsid w:val="001A3776"/>
    <w:rsid w:val="001A4A43"/>
    <w:rsid w:val="001B1314"/>
    <w:rsid w:val="001B6C3A"/>
    <w:rsid w:val="001C678F"/>
    <w:rsid w:val="001E0BB0"/>
    <w:rsid w:val="00200E6D"/>
    <w:rsid w:val="00205FD3"/>
    <w:rsid w:val="00207251"/>
    <w:rsid w:val="00220E3F"/>
    <w:rsid w:val="00220E45"/>
    <w:rsid w:val="00235644"/>
    <w:rsid w:val="0024663C"/>
    <w:rsid w:val="002767E5"/>
    <w:rsid w:val="00281D1C"/>
    <w:rsid w:val="00291DB0"/>
    <w:rsid w:val="002A13CC"/>
    <w:rsid w:val="002A3653"/>
    <w:rsid w:val="002A4B7C"/>
    <w:rsid w:val="002C5F10"/>
    <w:rsid w:val="002D0B7A"/>
    <w:rsid w:val="002D3FF1"/>
    <w:rsid w:val="002E759B"/>
    <w:rsid w:val="002F210B"/>
    <w:rsid w:val="002F4A98"/>
    <w:rsid w:val="00307B8A"/>
    <w:rsid w:val="00325180"/>
    <w:rsid w:val="00336D1E"/>
    <w:rsid w:val="0036141A"/>
    <w:rsid w:val="003646E0"/>
    <w:rsid w:val="003707C3"/>
    <w:rsid w:val="003800DB"/>
    <w:rsid w:val="00393856"/>
    <w:rsid w:val="003A69EB"/>
    <w:rsid w:val="003B29C7"/>
    <w:rsid w:val="003B3289"/>
    <w:rsid w:val="003B4C0D"/>
    <w:rsid w:val="003B619F"/>
    <w:rsid w:val="003C0216"/>
    <w:rsid w:val="003D4498"/>
    <w:rsid w:val="003D4843"/>
    <w:rsid w:val="003E0086"/>
    <w:rsid w:val="003E1344"/>
    <w:rsid w:val="003E2F56"/>
    <w:rsid w:val="003E7AA9"/>
    <w:rsid w:val="00402CFC"/>
    <w:rsid w:val="00404116"/>
    <w:rsid w:val="00404C49"/>
    <w:rsid w:val="00407FE2"/>
    <w:rsid w:val="00411E4A"/>
    <w:rsid w:val="004448C0"/>
    <w:rsid w:val="004822C6"/>
    <w:rsid w:val="00484317"/>
    <w:rsid w:val="004979C1"/>
    <w:rsid w:val="004A330E"/>
    <w:rsid w:val="004B0B33"/>
    <w:rsid w:val="004C657D"/>
    <w:rsid w:val="004D1A78"/>
    <w:rsid w:val="004D3212"/>
    <w:rsid w:val="004D5110"/>
    <w:rsid w:val="004E1FBB"/>
    <w:rsid w:val="004E40CE"/>
    <w:rsid w:val="004E5F92"/>
    <w:rsid w:val="00514464"/>
    <w:rsid w:val="00522E63"/>
    <w:rsid w:val="00525018"/>
    <w:rsid w:val="00534C8E"/>
    <w:rsid w:val="00536167"/>
    <w:rsid w:val="005469A9"/>
    <w:rsid w:val="005549F2"/>
    <w:rsid w:val="00556E3F"/>
    <w:rsid w:val="00557719"/>
    <w:rsid w:val="00560C14"/>
    <w:rsid w:val="005675AF"/>
    <w:rsid w:val="00585B5E"/>
    <w:rsid w:val="00587392"/>
    <w:rsid w:val="005920BA"/>
    <w:rsid w:val="005A1D48"/>
    <w:rsid w:val="005C3CC1"/>
    <w:rsid w:val="005C5D1C"/>
    <w:rsid w:val="005C6833"/>
    <w:rsid w:val="005C6AD6"/>
    <w:rsid w:val="005C7140"/>
    <w:rsid w:val="005D1985"/>
    <w:rsid w:val="005E0C6E"/>
    <w:rsid w:val="005E2DD0"/>
    <w:rsid w:val="005E6FBE"/>
    <w:rsid w:val="005F3C87"/>
    <w:rsid w:val="005F59BD"/>
    <w:rsid w:val="00602078"/>
    <w:rsid w:val="0061386E"/>
    <w:rsid w:val="0062521B"/>
    <w:rsid w:val="00632AC3"/>
    <w:rsid w:val="00641EB5"/>
    <w:rsid w:val="00652C85"/>
    <w:rsid w:val="00664780"/>
    <w:rsid w:val="00664A3E"/>
    <w:rsid w:val="00677990"/>
    <w:rsid w:val="006952AA"/>
    <w:rsid w:val="006A0356"/>
    <w:rsid w:val="006A2612"/>
    <w:rsid w:val="006B0665"/>
    <w:rsid w:val="006C062F"/>
    <w:rsid w:val="006D55E4"/>
    <w:rsid w:val="006E3C9D"/>
    <w:rsid w:val="00705BF3"/>
    <w:rsid w:val="00710527"/>
    <w:rsid w:val="007162A5"/>
    <w:rsid w:val="00730155"/>
    <w:rsid w:val="00731FF0"/>
    <w:rsid w:val="00742C10"/>
    <w:rsid w:val="00767812"/>
    <w:rsid w:val="007736BB"/>
    <w:rsid w:val="00773BD6"/>
    <w:rsid w:val="00780BEC"/>
    <w:rsid w:val="00792F3C"/>
    <w:rsid w:val="00797F1C"/>
    <w:rsid w:val="007B0FE2"/>
    <w:rsid w:val="007D0C6E"/>
    <w:rsid w:val="007D29E4"/>
    <w:rsid w:val="007D4071"/>
    <w:rsid w:val="007E791D"/>
    <w:rsid w:val="00805F97"/>
    <w:rsid w:val="0082197E"/>
    <w:rsid w:val="00840EC4"/>
    <w:rsid w:val="0085289C"/>
    <w:rsid w:val="0085325F"/>
    <w:rsid w:val="0085389C"/>
    <w:rsid w:val="00854107"/>
    <w:rsid w:val="00864AC7"/>
    <w:rsid w:val="00866AF2"/>
    <w:rsid w:val="00876564"/>
    <w:rsid w:val="00882E71"/>
    <w:rsid w:val="00883C15"/>
    <w:rsid w:val="00883D7D"/>
    <w:rsid w:val="00893A02"/>
    <w:rsid w:val="00893E80"/>
    <w:rsid w:val="008976A7"/>
    <w:rsid w:val="008A0AAC"/>
    <w:rsid w:val="008A6705"/>
    <w:rsid w:val="008B2830"/>
    <w:rsid w:val="008C2A87"/>
    <w:rsid w:val="008C6D16"/>
    <w:rsid w:val="008D7C8C"/>
    <w:rsid w:val="008E425A"/>
    <w:rsid w:val="008F6764"/>
    <w:rsid w:val="008F6B0B"/>
    <w:rsid w:val="0091650C"/>
    <w:rsid w:val="00925CEA"/>
    <w:rsid w:val="00931243"/>
    <w:rsid w:val="00935413"/>
    <w:rsid w:val="00935B90"/>
    <w:rsid w:val="00942976"/>
    <w:rsid w:val="00943A64"/>
    <w:rsid w:val="0095582B"/>
    <w:rsid w:val="00967A7D"/>
    <w:rsid w:val="00980B96"/>
    <w:rsid w:val="00981F9F"/>
    <w:rsid w:val="0098384E"/>
    <w:rsid w:val="00984C4D"/>
    <w:rsid w:val="0098699B"/>
    <w:rsid w:val="009963A8"/>
    <w:rsid w:val="00996419"/>
    <w:rsid w:val="009A0440"/>
    <w:rsid w:val="009A28AD"/>
    <w:rsid w:val="009A6AE1"/>
    <w:rsid w:val="009A7A9C"/>
    <w:rsid w:val="009B6E92"/>
    <w:rsid w:val="009C180A"/>
    <w:rsid w:val="009C1EAC"/>
    <w:rsid w:val="009C2EA5"/>
    <w:rsid w:val="009C55D1"/>
    <w:rsid w:val="009C74A0"/>
    <w:rsid w:val="009D2BB1"/>
    <w:rsid w:val="009D2FF3"/>
    <w:rsid w:val="009D7E7A"/>
    <w:rsid w:val="009E668B"/>
    <w:rsid w:val="009F0DE4"/>
    <w:rsid w:val="00A20D36"/>
    <w:rsid w:val="00A22363"/>
    <w:rsid w:val="00A2491B"/>
    <w:rsid w:val="00A24DF2"/>
    <w:rsid w:val="00A32DD3"/>
    <w:rsid w:val="00A3346E"/>
    <w:rsid w:val="00A36F89"/>
    <w:rsid w:val="00A43C18"/>
    <w:rsid w:val="00A50391"/>
    <w:rsid w:val="00A53227"/>
    <w:rsid w:val="00A56EA5"/>
    <w:rsid w:val="00A7335C"/>
    <w:rsid w:val="00AA4170"/>
    <w:rsid w:val="00AA57CE"/>
    <w:rsid w:val="00AB1119"/>
    <w:rsid w:val="00AB516F"/>
    <w:rsid w:val="00AB5706"/>
    <w:rsid w:val="00AB76EB"/>
    <w:rsid w:val="00AC3C90"/>
    <w:rsid w:val="00AF2B17"/>
    <w:rsid w:val="00B00532"/>
    <w:rsid w:val="00B12010"/>
    <w:rsid w:val="00B3439B"/>
    <w:rsid w:val="00B43077"/>
    <w:rsid w:val="00B457E4"/>
    <w:rsid w:val="00B5343B"/>
    <w:rsid w:val="00B5455B"/>
    <w:rsid w:val="00B609D8"/>
    <w:rsid w:val="00B61766"/>
    <w:rsid w:val="00B9078D"/>
    <w:rsid w:val="00B923EC"/>
    <w:rsid w:val="00B93AFA"/>
    <w:rsid w:val="00B975A3"/>
    <w:rsid w:val="00BA0051"/>
    <w:rsid w:val="00BA2502"/>
    <w:rsid w:val="00BB7BCF"/>
    <w:rsid w:val="00BD15FC"/>
    <w:rsid w:val="00BD759D"/>
    <w:rsid w:val="00BF5BA8"/>
    <w:rsid w:val="00BF7112"/>
    <w:rsid w:val="00C00DB6"/>
    <w:rsid w:val="00C057A8"/>
    <w:rsid w:val="00C3171D"/>
    <w:rsid w:val="00C33262"/>
    <w:rsid w:val="00C52AFE"/>
    <w:rsid w:val="00C5610A"/>
    <w:rsid w:val="00C66F0D"/>
    <w:rsid w:val="00C67FAD"/>
    <w:rsid w:val="00C718FF"/>
    <w:rsid w:val="00C71DEC"/>
    <w:rsid w:val="00C76DA1"/>
    <w:rsid w:val="00C76EF0"/>
    <w:rsid w:val="00C80EAB"/>
    <w:rsid w:val="00C82D79"/>
    <w:rsid w:val="00C85F27"/>
    <w:rsid w:val="00C862EE"/>
    <w:rsid w:val="00CA5888"/>
    <w:rsid w:val="00CB5ACE"/>
    <w:rsid w:val="00CC0CED"/>
    <w:rsid w:val="00CC45C0"/>
    <w:rsid w:val="00CD1146"/>
    <w:rsid w:val="00CD7421"/>
    <w:rsid w:val="00CE3F4C"/>
    <w:rsid w:val="00CF3CA0"/>
    <w:rsid w:val="00D17809"/>
    <w:rsid w:val="00D2073D"/>
    <w:rsid w:val="00D32B2A"/>
    <w:rsid w:val="00D36F88"/>
    <w:rsid w:val="00D378D9"/>
    <w:rsid w:val="00D37B41"/>
    <w:rsid w:val="00D44BF3"/>
    <w:rsid w:val="00D753B3"/>
    <w:rsid w:val="00D758EF"/>
    <w:rsid w:val="00D84068"/>
    <w:rsid w:val="00D84845"/>
    <w:rsid w:val="00D86F68"/>
    <w:rsid w:val="00D91D7A"/>
    <w:rsid w:val="00DA325D"/>
    <w:rsid w:val="00DD2346"/>
    <w:rsid w:val="00DD4DC5"/>
    <w:rsid w:val="00DD4EA6"/>
    <w:rsid w:val="00DD503D"/>
    <w:rsid w:val="00DE1E7E"/>
    <w:rsid w:val="00DE2825"/>
    <w:rsid w:val="00DE48EF"/>
    <w:rsid w:val="00DF1FB7"/>
    <w:rsid w:val="00DF62D8"/>
    <w:rsid w:val="00DF691D"/>
    <w:rsid w:val="00E034F4"/>
    <w:rsid w:val="00E04DB5"/>
    <w:rsid w:val="00E058D9"/>
    <w:rsid w:val="00E22018"/>
    <w:rsid w:val="00E30985"/>
    <w:rsid w:val="00E423A7"/>
    <w:rsid w:val="00E4499E"/>
    <w:rsid w:val="00EA0D7B"/>
    <w:rsid w:val="00EA4FE4"/>
    <w:rsid w:val="00EA5F0F"/>
    <w:rsid w:val="00EC651B"/>
    <w:rsid w:val="00EE00EE"/>
    <w:rsid w:val="00EE144A"/>
    <w:rsid w:val="00EF291B"/>
    <w:rsid w:val="00EF371B"/>
    <w:rsid w:val="00EF37D5"/>
    <w:rsid w:val="00F00F2B"/>
    <w:rsid w:val="00F05735"/>
    <w:rsid w:val="00F116F2"/>
    <w:rsid w:val="00F1467E"/>
    <w:rsid w:val="00F2599A"/>
    <w:rsid w:val="00F2622B"/>
    <w:rsid w:val="00F3185D"/>
    <w:rsid w:val="00F40FB9"/>
    <w:rsid w:val="00F44CCD"/>
    <w:rsid w:val="00F464C2"/>
    <w:rsid w:val="00F62E47"/>
    <w:rsid w:val="00F71EBE"/>
    <w:rsid w:val="00F72D77"/>
    <w:rsid w:val="00F76510"/>
    <w:rsid w:val="00F82AAA"/>
    <w:rsid w:val="00F85800"/>
    <w:rsid w:val="00F85F85"/>
    <w:rsid w:val="00F92DEE"/>
    <w:rsid w:val="00F94691"/>
    <w:rsid w:val="00F97502"/>
    <w:rsid w:val="00FA04A3"/>
    <w:rsid w:val="00FA0F34"/>
    <w:rsid w:val="00FA18B1"/>
    <w:rsid w:val="00FB06B7"/>
    <w:rsid w:val="00FB2CDC"/>
    <w:rsid w:val="00FB33AF"/>
    <w:rsid w:val="00FB6875"/>
    <w:rsid w:val="00FD7CD8"/>
    <w:rsid w:val="00FF0BBA"/>
    <w:rsid w:val="00FF0C36"/>
    <w:rsid w:val="00FF5922"/>
    <w:rsid w:val="3FBF8FA6"/>
    <w:rsid w:val="53E92AAC"/>
    <w:rsid w:val="5EBE0340"/>
    <w:rsid w:val="6F5C3D5B"/>
    <w:rsid w:val="72820E70"/>
    <w:rsid w:val="72B96B80"/>
    <w:rsid w:val="7CFFDC51"/>
    <w:rsid w:val="7FEF41E2"/>
    <w:rsid w:val="BA7B23C6"/>
    <w:rsid w:val="BFBFC198"/>
    <w:rsid w:val="FBDB9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0"/>
    <w:rPr>
      <w:b/>
      <w:bCs/>
    </w:rPr>
  </w:style>
  <w:style w:type="character" w:styleId="10">
    <w:name w:val="Hyperlink"/>
    <w:basedOn w:val="9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7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9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批注主题 字符"/>
    <w:basedOn w:val="18"/>
    <w:link w:val="7"/>
    <w:semiHidden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1221</Words>
  <Characters>1461</Characters>
  <Lines>10</Lines>
  <Paragraphs>3</Paragraphs>
  <TotalTime>3</TotalTime>
  <ScaleCrop>false</ScaleCrop>
  <LinksUpToDate>false</LinksUpToDate>
  <CharactersWithSpaces>1508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2024-06-11T15:05:00Z</dcterms:created>
  <dc:creator>user</dc:creator>
  <cp:lastModifiedBy>user</cp:lastModifiedBy>
  <dcterms:modified xsi:type="dcterms:W3CDTF">2024-08-06T09:02:18Z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D9F8CB93BBCF41BC97E6E947CEA042F4_12</vt:lpwstr>
  </property>
</Properties>
</file>