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24605">
      <w:pPr>
        <w:adjustRightInd w:val="0"/>
        <w:snapToGrid w:val="0"/>
        <w:spacing w:line="560" w:lineRule="exact"/>
        <w:ind w:firstLine="0" w:firstLineChars="0"/>
        <w:jc w:val="left"/>
        <w:rPr>
          <w:rFonts w:hint="default" w:ascii="Times New Roman" w:hAnsi="Times New Roman" w:eastAsia="黑体"/>
          <w:b/>
          <w:bCs/>
          <w:color w:val="auto"/>
          <w:sz w:val="32"/>
          <w:szCs w:val="32"/>
          <w:highlight w:val="none"/>
          <w:shd w:val="clear" w:color="auto" w:fill="FFFFFF"/>
          <w:lang w:val="en-US" w:eastAsia="zh-CN" w:bidi="ar"/>
        </w:rPr>
      </w:pPr>
      <w:r>
        <w:rPr>
          <w:rFonts w:hint="eastAsia" w:ascii="黑体" w:hAnsi="黑体" w:eastAsia="黑体"/>
          <w:color w:val="auto"/>
          <w:sz w:val="32"/>
          <w:szCs w:val="32"/>
          <w:highlight w:val="none"/>
          <w:shd w:val="clear" w:color="auto" w:fill="FFFFFF"/>
          <w:lang w:bidi="ar"/>
        </w:rPr>
        <w:t>附录</w:t>
      </w:r>
      <w:r>
        <w:rPr>
          <w:rFonts w:hint="eastAsia" w:ascii="黑体" w:hAnsi="黑体" w:eastAsia="黑体"/>
          <w:color w:val="auto"/>
          <w:sz w:val="32"/>
          <w:szCs w:val="32"/>
          <w:highlight w:val="none"/>
          <w:shd w:val="clear" w:color="auto" w:fill="FFFFFF"/>
          <w:lang w:val="en-US" w:eastAsia="zh-CN" w:bidi="ar"/>
        </w:rPr>
        <w:t>16.2</w:t>
      </w:r>
    </w:p>
    <w:p w14:paraId="5F644E84">
      <w:pPr>
        <w:jc w:val="center"/>
        <w:rPr>
          <w:rFonts w:hint="eastAsia" w:ascii="方正小标宋简体" w:hAnsi="方正小标宋简体" w:eastAsia="方正小标宋简体" w:cs="方正小标宋简体"/>
          <w:b w:val="0"/>
          <w:bCs/>
          <w:color w:val="auto"/>
          <w:sz w:val="36"/>
          <w:szCs w:val="36"/>
          <w:highlight w:val="none"/>
        </w:rPr>
      </w:pPr>
      <w:bookmarkStart w:id="0" w:name="_GoBack"/>
      <w:r>
        <w:rPr>
          <w:rFonts w:hint="eastAsia" w:ascii="方正小标宋简体" w:hAnsi="方正小标宋简体" w:eastAsia="方正小标宋简体" w:cs="方正小标宋简体"/>
          <w:b w:val="0"/>
          <w:bCs/>
          <w:color w:val="auto"/>
          <w:sz w:val="36"/>
          <w:szCs w:val="36"/>
          <w:highlight w:val="none"/>
        </w:rPr>
        <w:t>职业卫生技术服务机构专业技术人员要求</w:t>
      </w:r>
      <w:bookmarkEnd w:id="0"/>
    </w:p>
    <w:tbl>
      <w:tblPr>
        <w:tblStyle w:val="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35"/>
        <w:gridCol w:w="1112"/>
        <w:gridCol w:w="3885"/>
        <w:gridCol w:w="2394"/>
      </w:tblGrid>
      <w:tr w14:paraId="0882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1435" w:type="dxa"/>
            <w:noWrap w:val="0"/>
            <w:vAlign w:val="center"/>
          </w:tcPr>
          <w:p w14:paraId="723D905E">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类别</w:t>
            </w:r>
          </w:p>
        </w:tc>
        <w:tc>
          <w:tcPr>
            <w:tcW w:w="1112" w:type="dxa"/>
            <w:noWrap w:val="0"/>
            <w:vAlign w:val="center"/>
          </w:tcPr>
          <w:p w14:paraId="7DEAA4FD">
            <w:pPr>
              <w:widowControl/>
              <w:spacing w:line="260" w:lineRule="exact"/>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数量要求</w:t>
            </w:r>
          </w:p>
        </w:tc>
        <w:tc>
          <w:tcPr>
            <w:tcW w:w="3885" w:type="dxa"/>
            <w:noWrap w:val="0"/>
            <w:vAlign w:val="center"/>
          </w:tcPr>
          <w:p w14:paraId="5FF73C58">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人员条件要求</w:t>
            </w:r>
          </w:p>
        </w:tc>
        <w:tc>
          <w:tcPr>
            <w:tcW w:w="2394" w:type="dxa"/>
            <w:noWrap w:val="0"/>
            <w:vAlign w:val="center"/>
          </w:tcPr>
          <w:p w14:paraId="6EAC3FB2">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备注</w:t>
            </w:r>
          </w:p>
        </w:tc>
      </w:tr>
      <w:tr w14:paraId="2237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jc w:val="center"/>
        </w:trPr>
        <w:tc>
          <w:tcPr>
            <w:tcW w:w="1435" w:type="dxa"/>
            <w:noWrap w:val="0"/>
            <w:vAlign w:val="center"/>
          </w:tcPr>
          <w:p w14:paraId="315B0E70">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专业技术人员总数</w:t>
            </w:r>
          </w:p>
        </w:tc>
        <w:tc>
          <w:tcPr>
            <w:tcW w:w="1112" w:type="dxa"/>
            <w:noWrap w:val="0"/>
            <w:vAlign w:val="center"/>
          </w:tcPr>
          <w:p w14:paraId="135FCD1B">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≥15</w:t>
            </w:r>
          </w:p>
        </w:tc>
        <w:tc>
          <w:tcPr>
            <w:tcW w:w="3885" w:type="dxa"/>
            <w:noWrap w:val="0"/>
            <w:vAlign w:val="center"/>
          </w:tcPr>
          <w:p w14:paraId="4E3296A7">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高级专业技术职称或同等能力专业技术人员不少于三名；中级及以上技术职称或同等能力专业技术人员不少于专业技术人员总数的30%。</w:t>
            </w:r>
          </w:p>
        </w:tc>
        <w:tc>
          <w:tcPr>
            <w:tcW w:w="2394" w:type="dxa"/>
            <w:noWrap w:val="0"/>
            <w:vAlign w:val="center"/>
          </w:tcPr>
          <w:p w14:paraId="2082002C">
            <w:pPr>
              <w:widowControl/>
              <w:spacing w:line="26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仅申请第二类业务范围的，</w:t>
            </w:r>
            <w:r>
              <w:rPr>
                <w:rFonts w:ascii="仿宋_GB2312" w:hAnsi="仿宋_GB2312" w:eastAsia="仿宋_GB2312" w:cs="仿宋_GB2312"/>
                <w:color w:val="auto"/>
                <w:kern w:val="0"/>
                <w:szCs w:val="21"/>
                <w:highlight w:val="none"/>
                <w:lang w:bidi="ar"/>
              </w:rPr>
              <w:t>达到考核评估合格要求的放射卫生检测、评价专业技术人员总数</w:t>
            </w:r>
            <w:r>
              <w:rPr>
                <w:rFonts w:hint="eastAsia" w:ascii="仿宋_GB2312" w:hAnsi="仿宋_GB2312" w:eastAsia="仿宋_GB2312" w:cs="仿宋_GB2312"/>
                <w:color w:val="auto"/>
                <w:kern w:val="0"/>
                <w:szCs w:val="21"/>
                <w:highlight w:val="none"/>
                <w:lang w:bidi="ar"/>
              </w:rPr>
              <w:t>应不少于十五名。</w:t>
            </w:r>
          </w:p>
        </w:tc>
      </w:tr>
      <w:tr w14:paraId="027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 w:hRule="atLeast"/>
          <w:jc w:val="center"/>
        </w:trPr>
        <w:tc>
          <w:tcPr>
            <w:tcW w:w="8826" w:type="dxa"/>
            <w:gridSpan w:val="4"/>
            <w:noWrap w:val="0"/>
            <w:vAlign w:val="center"/>
          </w:tcPr>
          <w:p w14:paraId="0ABFB7E0">
            <w:pPr>
              <w:widowControl/>
              <w:spacing w:line="260" w:lineRule="exact"/>
              <w:jc w:val="left"/>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其中：</w:t>
            </w:r>
          </w:p>
        </w:tc>
      </w:tr>
      <w:tr w14:paraId="131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1435" w:type="dxa"/>
            <w:noWrap w:val="0"/>
            <w:vAlign w:val="center"/>
          </w:tcPr>
          <w:p w14:paraId="7B396F68">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技术负责人</w:t>
            </w:r>
          </w:p>
        </w:tc>
        <w:tc>
          <w:tcPr>
            <w:tcW w:w="1112" w:type="dxa"/>
            <w:noWrap w:val="0"/>
            <w:vAlign w:val="center"/>
          </w:tcPr>
          <w:p w14:paraId="3E5A39E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369A2F6E">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94" w:type="dxa"/>
            <w:noWrap w:val="0"/>
            <w:vAlign w:val="center"/>
          </w:tcPr>
          <w:p w14:paraId="36B3EED9">
            <w:pPr>
              <w:widowControl/>
              <w:spacing w:line="28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第一类业务范围设置职业卫生检测技术负责人、职业卫生评价技术负责人。第二类业务范围设置放射卫生技术负责人。</w:t>
            </w:r>
          </w:p>
        </w:tc>
      </w:tr>
      <w:tr w14:paraId="1AA8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jc w:val="center"/>
        </w:trPr>
        <w:tc>
          <w:tcPr>
            <w:tcW w:w="1435" w:type="dxa"/>
            <w:noWrap w:val="0"/>
            <w:vAlign w:val="center"/>
          </w:tcPr>
          <w:p w14:paraId="48F08F1A">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质量控制负责人</w:t>
            </w:r>
          </w:p>
        </w:tc>
        <w:tc>
          <w:tcPr>
            <w:tcW w:w="1112" w:type="dxa"/>
            <w:noWrap w:val="0"/>
            <w:vAlign w:val="center"/>
          </w:tcPr>
          <w:p w14:paraId="0874B8AF">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63E329A2">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94" w:type="dxa"/>
            <w:noWrap w:val="0"/>
            <w:vAlign w:val="center"/>
          </w:tcPr>
          <w:p w14:paraId="53D38070">
            <w:pPr>
              <w:widowControl/>
              <w:spacing w:line="260" w:lineRule="exact"/>
              <w:jc w:val="left"/>
              <w:rPr>
                <w:rFonts w:ascii="仿宋_GB2312" w:hAnsi="仿宋_GB2312" w:eastAsia="仿宋_GB2312" w:cs="仿宋_GB2312"/>
                <w:color w:val="auto"/>
                <w:szCs w:val="21"/>
                <w:highlight w:val="none"/>
              </w:rPr>
            </w:pPr>
          </w:p>
        </w:tc>
      </w:tr>
      <w:tr w14:paraId="3BA6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6173FA19">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职业卫生检测专业技术人员</w:t>
            </w:r>
          </w:p>
        </w:tc>
        <w:tc>
          <w:tcPr>
            <w:tcW w:w="1112" w:type="dxa"/>
            <w:noWrap w:val="0"/>
            <w:vAlign w:val="center"/>
          </w:tcPr>
          <w:p w14:paraId="7DAF8A1E">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0C14C254">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14EE8FAB">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第一类业务范围</w:t>
            </w:r>
          </w:p>
        </w:tc>
      </w:tr>
      <w:tr w14:paraId="7AF2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298DBCEB">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职业卫生评价专业技术人员</w:t>
            </w:r>
          </w:p>
        </w:tc>
        <w:tc>
          <w:tcPr>
            <w:tcW w:w="1112" w:type="dxa"/>
            <w:noWrap w:val="0"/>
            <w:vAlign w:val="center"/>
          </w:tcPr>
          <w:p w14:paraId="6327E664">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209E567B">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42456989">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第一类业务范围</w:t>
            </w:r>
          </w:p>
        </w:tc>
      </w:tr>
      <w:tr w14:paraId="1D81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135C707A">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放射卫生检测、评价人员</w:t>
            </w:r>
          </w:p>
        </w:tc>
        <w:tc>
          <w:tcPr>
            <w:tcW w:w="1112" w:type="dxa"/>
            <w:noWrap w:val="0"/>
            <w:vAlign w:val="center"/>
          </w:tcPr>
          <w:p w14:paraId="683CBD2E">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738B5105">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531BA01C">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第二类业务范围</w:t>
            </w:r>
          </w:p>
        </w:tc>
      </w:tr>
      <w:tr w14:paraId="326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435" w:type="dxa"/>
            <w:noWrap w:val="0"/>
            <w:vAlign w:val="center"/>
          </w:tcPr>
          <w:p w14:paraId="3ABBEC6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职业卫生工程技术人员</w:t>
            </w:r>
          </w:p>
        </w:tc>
        <w:tc>
          <w:tcPr>
            <w:tcW w:w="1112" w:type="dxa"/>
            <w:noWrap w:val="0"/>
            <w:vAlign w:val="center"/>
          </w:tcPr>
          <w:p w14:paraId="685B3BEB">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3B3D1F50">
            <w:pPr>
              <w:widowControl/>
              <w:spacing w:line="260" w:lineRule="exact"/>
              <w:jc w:val="left"/>
              <w:textAlignment w:val="center"/>
              <w:rPr>
                <w:rFonts w:ascii="仿宋_GB2312" w:hAnsi="仿宋_GB2312" w:eastAsia="仿宋_GB2312" w:cs="仿宋_GB2312"/>
                <w:color w:val="auto"/>
                <w:kern w:val="0"/>
                <w:szCs w:val="21"/>
                <w:highlight w:val="none"/>
                <w:lang w:bidi="ar"/>
              </w:rPr>
            </w:pPr>
          </w:p>
        </w:tc>
        <w:tc>
          <w:tcPr>
            <w:tcW w:w="2394" w:type="dxa"/>
            <w:noWrap w:val="0"/>
            <w:vAlign w:val="center"/>
          </w:tcPr>
          <w:p w14:paraId="0FBB723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第一类业务范围</w:t>
            </w:r>
          </w:p>
        </w:tc>
      </w:tr>
      <w:tr w14:paraId="0FDE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1435" w:type="dxa"/>
            <w:noWrap w:val="0"/>
            <w:vAlign w:val="center"/>
          </w:tcPr>
          <w:p w14:paraId="17D6546D">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公共卫生专业人员</w:t>
            </w:r>
          </w:p>
        </w:tc>
        <w:tc>
          <w:tcPr>
            <w:tcW w:w="1112" w:type="dxa"/>
            <w:noWrap w:val="0"/>
            <w:vAlign w:val="center"/>
          </w:tcPr>
          <w:p w14:paraId="613E9E2C">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3885" w:type="dxa"/>
            <w:noWrap w:val="0"/>
            <w:vAlign w:val="center"/>
          </w:tcPr>
          <w:p w14:paraId="36B76E19">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中级及以上专业技术职称或同等能力专业技术人员不少于一名。</w:t>
            </w:r>
          </w:p>
        </w:tc>
        <w:tc>
          <w:tcPr>
            <w:tcW w:w="2394" w:type="dxa"/>
            <w:noWrap w:val="0"/>
            <w:vAlign w:val="center"/>
          </w:tcPr>
          <w:p w14:paraId="551828D0">
            <w:pPr>
              <w:widowControl/>
              <w:spacing w:line="260" w:lineRule="exact"/>
              <w:jc w:val="left"/>
              <w:textAlignment w:val="center"/>
              <w:rPr>
                <w:rFonts w:ascii="仿宋_GB2312" w:hAnsi="仿宋_GB2312" w:eastAsia="仿宋_GB2312" w:cs="仿宋_GB2312"/>
                <w:color w:val="auto"/>
                <w:szCs w:val="21"/>
                <w:highlight w:val="none"/>
              </w:rPr>
            </w:pPr>
          </w:p>
        </w:tc>
      </w:tr>
      <w:tr w14:paraId="7E53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435" w:type="dxa"/>
            <w:noWrap w:val="0"/>
            <w:vAlign w:val="center"/>
          </w:tcPr>
          <w:p w14:paraId="2E66E08C">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行业工程技术人员</w:t>
            </w:r>
          </w:p>
        </w:tc>
        <w:tc>
          <w:tcPr>
            <w:tcW w:w="1112" w:type="dxa"/>
            <w:noWrap w:val="0"/>
            <w:vAlign w:val="center"/>
          </w:tcPr>
          <w:p w14:paraId="0FA55FA0">
            <w:pPr>
              <w:widowControl/>
              <w:spacing w:line="28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rPr>
              <w:t>一个“</w:t>
            </w:r>
            <w:r>
              <w:rPr>
                <w:rFonts w:hint="eastAsia" w:ascii="仿宋_GB2312" w:hAnsi="仿宋_GB2312" w:eastAsia="仿宋_GB2312" w:cs="仿宋_GB2312"/>
                <w:color w:val="auto"/>
                <w:kern w:val="0"/>
                <w:szCs w:val="21"/>
                <w:highlight w:val="none"/>
              </w:rPr>
              <w:sym w:font="Wingdings" w:char="006C"/>
            </w:r>
            <w:r>
              <w:rPr>
                <w:rFonts w:hint="eastAsia" w:ascii="仿宋_GB2312" w:hAnsi="仿宋_GB2312" w:eastAsia="仿宋_GB2312" w:cs="仿宋_GB2312"/>
                <w:color w:val="auto"/>
                <w:kern w:val="0"/>
                <w:szCs w:val="21"/>
                <w:highlight w:val="none"/>
              </w:rPr>
              <w:t>”应至少配备一名行业工程技术人员。</w:t>
            </w:r>
          </w:p>
        </w:tc>
        <w:tc>
          <w:tcPr>
            <w:tcW w:w="3885" w:type="dxa"/>
            <w:noWrap w:val="0"/>
            <w:vAlign w:val="center"/>
          </w:tcPr>
          <w:p w14:paraId="130C7A61">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每项业务范围应配备本科及以上学历行业工程技术人员，专业要求：</w:t>
            </w:r>
          </w:p>
          <w:p w14:paraId="2D8A3C2F">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1.采矿业：</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矿业类专业；</w:t>
            </w:r>
          </w:p>
          <w:p w14:paraId="22E81F48">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2.化工、石化及医药：</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化工与制药类专业；</w:t>
            </w:r>
          </w:p>
          <w:p w14:paraId="38E8A622">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3.冶金、建材：</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材料类专业；</w:t>
            </w:r>
          </w:p>
          <w:p w14:paraId="1D75248E">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4.机械设备制造、电力、建筑和交通运输等行业：</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14:paraId="0A00DD71">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5.核设施：</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核工程类、核科学与技术；</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放射医学；</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核物理、放射化学</w:t>
            </w:r>
            <w:r>
              <w:rPr>
                <w:rFonts w:hint="eastAsia" w:ascii="仿宋_GB2312" w:hAnsi="仿宋_GB2312" w:eastAsia="仿宋_GB2312" w:cs="仿宋_GB2312"/>
                <w:color w:val="auto"/>
                <w:szCs w:val="21"/>
                <w:highlight w:val="none"/>
                <w:lang w:bidi="ar"/>
              </w:rPr>
              <w:t>、</w:t>
            </w:r>
            <w:r>
              <w:rPr>
                <w:rFonts w:hint="eastAsia" w:ascii="仿宋_GB2312" w:hAnsi="仿宋_GB2312" w:eastAsia="仿宋_GB2312" w:cs="仿宋_GB2312"/>
                <w:color w:val="auto"/>
                <w:szCs w:val="21"/>
                <w:highlight w:val="none"/>
              </w:rPr>
              <w:t>核生化消防、核电技术与控制工程等</w:t>
            </w:r>
            <w:r>
              <w:rPr>
                <w:rFonts w:hint="eastAsia" w:ascii="仿宋_GB2312" w:hAnsi="仿宋_GB2312" w:eastAsia="仿宋_GB2312" w:cs="仿宋_GB2312"/>
                <w:color w:val="auto"/>
                <w:szCs w:val="21"/>
                <w:highlight w:val="none"/>
                <w:lang w:bidi="ar"/>
              </w:rPr>
              <w:t>专业</w:t>
            </w:r>
            <w:r>
              <w:rPr>
                <w:rFonts w:hint="eastAsia" w:ascii="仿宋_GB2312" w:hAnsi="仿宋_GB2312" w:eastAsia="仿宋_GB2312" w:cs="仿宋_GB2312"/>
                <w:color w:val="auto"/>
                <w:szCs w:val="21"/>
                <w:highlight w:val="none"/>
              </w:rPr>
              <w:t>；</w:t>
            </w:r>
          </w:p>
          <w:p w14:paraId="68B03907">
            <w:pPr>
              <w:spacing w:line="280" w:lineRule="exac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rPr>
              <w:t>6.核技术工业应用：</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核工程</w:t>
            </w:r>
            <w:r>
              <w:rPr>
                <w:rFonts w:hint="eastAsia" w:ascii="仿宋_GB2312" w:hAnsi="仿宋_GB2312" w:eastAsia="仿宋_GB2312" w:cs="仿宋_GB2312"/>
                <w:color w:val="auto"/>
                <w:szCs w:val="21"/>
                <w:highlight w:val="none"/>
                <w:lang w:bidi="ar"/>
              </w:rPr>
              <w:t>类、</w:t>
            </w:r>
            <w:r>
              <w:rPr>
                <w:rFonts w:hint="eastAsia" w:ascii="仿宋_GB2312" w:hAnsi="仿宋_GB2312" w:eastAsia="仿宋_GB2312" w:cs="仿宋_GB2312"/>
                <w:color w:val="auto"/>
                <w:szCs w:val="21"/>
                <w:highlight w:val="none"/>
              </w:rPr>
              <w:t>核科学与技术、</w:t>
            </w:r>
            <w:r>
              <w:rPr>
                <w:rFonts w:hint="eastAsia" w:ascii="仿宋_GB2312" w:hAnsi="仿宋_GB2312" w:eastAsia="仿宋_GB2312" w:cs="仿宋_GB2312"/>
                <w:color w:val="auto"/>
                <w:szCs w:val="21"/>
                <w:highlight w:val="none"/>
                <w:lang w:bidi="ar"/>
              </w:rPr>
              <w:t>放射医学、核物理、放射化学、</w:t>
            </w:r>
            <w:r>
              <w:rPr>
                <w:rFonts w:hint="eastAsia" w:ascii="仿宋_GB2312" w:hAnsi="仿宋_GB2312" w:eastAsia="仿宋_GB2312" w:cs="仿宋_GB2312"/>
                <w:color w:val="auto"/>
                <w:szCs w:val="21"/>
                <w:highlight w:val="none"/>
              </w:rPr>
              <w:t>核生化消防、核电技术与控制工程等</w:t>
            </w:r>
            <w:r>
              <w:rPr>
                <w:rFonts w:hint="eastAsia" w:ascii="仿宋_GB2312" w:hAnsi="仿宋_GB2312" w:eastAsia="仿宋_GB2312" w:cs="仿宋_GB2312"/>
                <w:color w:val="auto"/>
                <w:szCs w:val="21"/>
                <w:highlight w:val="none"/>
                <w:lang w:bidi="ar"/>
              </w:rPr>
              <w:t>专业</w:t>
            </w:r>
            <w:r>
              <w:rPr>
                <w:rFonts w:hint="eastAsia" w:ascii="仿宋_GB2312" w:hAnsi="仿宋_GB2312" w:eastAsia="仿宋_GB2312" w:cs="仿宋_GB2312"/>
                <w:color w:val="auto"/>
                <w:kern w:val="0"/>
                <w:szCs w:val="21"/>
                <w:highlight w:val="none"/>
              </w:rPr>
              <w:t>。</w:t>
            </w:r>
          </w:p>
        </w:tc>
        <w:tc>
          <w:tcPr>
            <w:tcW w:w="2394" w:type="dxa"/>
            <w:noWrap w:val="0"/>
            <w:vAlign w:val="center"/>
          </w:tcPr>
          <w:p w14:paraId="0CC9E8CD">
            <w:pPr>
              <w:spacing w:line="260" w:lineRule="exact"/>
              <w:rPr>
                <w:rFonts w:ascii="仿宋_GB2312" w:hAnsi="仿宋_GB2312" w:eastAsia="仿宋_GB2312" w:cs="仿宋_GB2312"/>
                <w:color w:val="auto"/>
                <w:szCs w:val="21"/>
                <w:highlight w:val="none"/>
              </w:rPr>
            </w:pPr>
          </w:p>
          <w:p w14:paraId="05151EE8">
            <w:pPr>
              <w:spacing w:line="260" w:lineRule="exact"/>
              <w:rPr>
                <w:rFonts w:ascii="仿宋_GB2312" w:hAnsi="仿宋_GB2312" w:eastAsia="仿宋_GB2312" w:cs="仿宋_GB2312"/>
                <w:color w:val="auto"/>
                <w:szCs w:val="21"/>
                <w:highlight w:val="none"/>
              </w:rPr>
            </w:pPr>
          </w:p>
          <w:p w14:paraId="15020125">
            <w:pPr>
              <w:spacing w:line="260" w:lineRule="exact"/>
              <w:rPr>
                <w:rFonts w:ascii="仿宋_GB2312" w:hAnsi="仿宋_GB2312" w:eastAsia="仿宋_GB2312" w:cs="仿宋_GB2312"/>
                <w:color w:val="auto"/>
                <w:szCs w:val="21"/>
                <w:highlight w:val="none"/>
              </w:rPr>
            </w:pPr>
          </w:p>
          <w:p w14:paraId="5D879E6F">
            <w:pPr>
              <w:spacing w:line="260" w:lineRule="exact"/>
              <w:rPr>
                <w:rFonts w:ascii="仿宋_GB2312" w:hAnsi="仿宋_GB2312" w:eastAsia="仿宋_GB2312" w:cs="仿宋_GB2312"/>
                <w:color w:val="auto"/>
                <w:szCs w:val="21"/>
                <w:highlight w:val="none"/>
              </w:rPr>
            </w:pPr>
          </w:p>
          <w:p w14:paraId="2EC6122C">
            <w:pPr>
              <w:spacing w:line="260" w:lineRule="exact"/>
              <w:rPr>
                <w:rFonts w:ascii="仿宋_GB2312" w:hAnsi="仿宋_GB2312" w:eastAsia="仿宋_GB2312" w:cs="仿宋_GB2312"/>
                <w:color w:val="auto"/>
                <w:szCs w:val="21"/>
                <w:highlight w:val="none"/>
              </w:rPr>
            </w:pPr>
          </w:p>
          <w:p w14:paraId="06FD68CE">
            <w:pPr>
              <w:widowControl/>
              <w:spacing w:line="260" w:lineRule="exact"/>
              <w:jc w:val="left"/>
              <w:textAlignment w:val="center"/>
              <w:rPr>
                <w:rFonts w:ascii="仿宋_GB2312" w:hAnsi="仿宋_GB2312" w:eastAsia="仿宋_GB2312" w:cs="仿宋_GB2312"/>
                <w:color w:val="auto"/>
                <w:kern w:val="0"/>
                <w:szCs w:val="21"/>
                <w:highlight w:val="none"/>
                <w:lang w:bidi="ar"/>
              </w:rPr>
            </w:pPr>
          </w:p>
        </w:tc>
      </w:tr>
    </w:tbl>
    <w:p w14:paraId="03BC826A">
      <w:pPr>
        <w:adjustRightInd w:val="0"/>
        <w:snapToGrid w:val="0"/>
        <w:spacing w:line="340" w:lineRule="exact"/>
        <w:ind w:firstLine="420" w:firstLineChars="200"/>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说明：</w:t>
      </w:r>
    </w:p>
    <w:p w14:paraId="7D3D51A1">
      <w:pPr>
        <w:spacing w:line="360" w:lineRule="exact"/>
        <w:ind w:firstLine="420"/>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1.以上所涉及人员数量均是指达到考核评估合格要求的人员数量。</w:t>
      </w:r>
    </w:p>
    <w:p w14:paraId="4B693EA3">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rPr>
        <w:t>.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14:paraId="0CEBE16E">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rPr>
        <w:t>.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14:paraId="77498CA8">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4</w:t>
      </w:r>
      <w:r>
        <w:rPr>
          <w:rFonts w:hint="eastAsia" w:ascii="仿宋_GB2312" w:hAnsi="仿宋_GB2312" w:eastAsia="仿宋_GB2312" w:cs="仿宋_GB2312"/>
          <w:color w:val="auto"/>
          <w:kern w:val="0"/>
          <w:szCs w:val="21"/>
          <w:highlight w:val="none"/>
        </w:rPr>
        <w:t>.职业卫生检测、评价专业技术人员指从事职业卫生检测、评价相关工作的专业技术人员。</w:t>
      </w:r>
    </w:p>
    <w:p w14:paraId="76E5EA6D">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5</w:t>
      </w:r>
      <w:r>
        <w:rPr>
          <w:rFonts w:hint="eastAsia" w:ascii="仿宋_GB2312" w:hAnsi="仿宋_GB2312" w:eastAsia="仿宋_GB2312" w:cs="仿宋_GB2312"/>
          <w:color w:val="auto"/>
          <w:kern w:val="0"/>
          <w:szCs w:val="21"/>
          <w:highlight w:val="none"/>
        </w:rPr>
        <w:t>.放射卫生检测、评价人员指从事放射卫生检测、评价相关工作的专业技术人员。</w:t>
      </w:r>
    </w:p>
    <w:p w14:paraId="7549E10A">
      <w:pPr>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6</w:t>
      </w:r>
      <w:r>
        <w:rPr>
          <w:rFonts w:hint="eastAsia" w:ascii="仿宋_GB2312" w:hAnsi="仿宋_GB2312" w:eastAsia="仿宋_GB2312" w:cs="仿宋_GB2312"/>
          <w:color w:val="auto"/>
          <w:kern w:val="0"/>
          <w:szCs w:val="21"/>
          <w:highlight w:val="none"/>
        </w:rPr>
        <w:t>.职业卫生工程技术人员指所学专业为职业卫生工程、安全工程、环境工程、劳动保护、暖通空调、供热与通风等相关专业或具有相关专业能力的技术人员。</w:t>
      </w:r>
    </w:p>
    <w:p w14:paraId="4C15467B">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7</w:t>
      </w:r>
      <w:r>
        <w:rPr>
          <w:rFonts w:hint="eastAsia" w:ascii="仿宋_GB2312" w:hAnsi="仿宋_GB2312" w:eastAsia="仿宋_GB2312" w:cs="仿宋_GB2312"/>
          <w:color w:val="auto"/>
          <w:kern w:val="0"/>
          <w:szCs w:val="21"/>
          <w:highlight w:val="none"/>
        </w:rPr>
        <w:t>.公共卫生专业人员指所学专业为预防医学、公共卫生、劳动卫生、职业卫生等相关专业或具有相关专业能力的技术人员。</w:t>
      </w:r>
    </w:p>
    <w:p w14:paraId="33ACE6DF">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8</w:t>
      </w:r>
      <w:r>
        <w:rPr>
          <w:rFonts w:hint="eastAsia" w:ascii="仿宋_GB2312" w:hAnsi="仿宋_GB2312" w:eastAsia="仿宋_GB2312" w:cs="仿宋_GB2312"/>
          <w:color w:val="auto"/>
          <w:kern w:val="0"/>
          <w:szCs w:val="21"/>
          <w:highlight w:val="none"/>
        </w:rPr>
        <w:t>.相关专业能力可通过中级及以上专业技术职称或学术专著（主编或副主编）、科研论文（第一作者或通讯作者、国家中文核心期刊及以上）、发明专利（署名前三）、科技进步奖（排名前三）等从业经历证明材料认定。</w:t>
      </w:r>
    </w:p>
    <w:p w14:paraId="0F1DE996">
      <w:pPr>
        <w:adjustRightInd w:val="0"/>
        <w:snapToGrid w:val="0"/>
        <w:spacing w:line="360" w:lineRule="exact"/>
        <w:ind w:firstLine="420"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9</w:t>
      </w:r>
      <w:r>
        <w:rPr>
          <w:rFonts w:hint="eastAsia" w:ascii="仿宋_GB2312" w:hAnsi="仿宋_GB2312" w:eastAsia="仿宋_GB2312" w:cs="仿宋_GB2312"/>
          <w:color w:val="auto"/>
          <w:kern w:val="0"/>
          <w:szCs w:val="21"/>
          <w:highlight w:val="none"/>
        </w:rPr>
        <w:t>.取得“注册安全工程师”资格的人员可以认定为职业卫生工程技术人员，按照注册专业的类别可以认定为相应行业工程技术人员。取得“注册核安全工程师”资格的人员可以认定为“核工程类专业”</w:t>
      </w:r>
      <w:r>
        <w:rPr>
          <w:rFonts w:hint="eastAsia" w:ascii="仿宋_GB2312" w:hAnsi="仿宋_GB2312" w:eastAsia="仿宋_GB2312" w:cs="仿宋_GB2312"/>
          <w:color w:val="auto"/>
          <w:kern w:val="0"/>
          <w:szCs w:val="21"/>
          <w:highlight w:val="none"/>
          <w:lang w:bidi="ar"/>
        </w:rPr>
        <w:t>行业工程技术人员</w:t>
      </w:r>
      <w:r>
        <w:rPr>
          <w:rFonts w:hint="eastAsia" w:ascii="仿宋_GB2312" w:hAnsi="仿宋_GB2312" w:eastAsia="仿宋_GB2312" w:cs="仿宋_GB2312"/>
          <w:color w:val="auto"/>
          <w:kern w:val="0"/>
          <w:szCs w:val="21"/>
          <w:highlight w:val="none"/>
        </w:rPr>
        <w:t>。</w:t>
      </w:r>
    </w:p>
    <w:p w14:paraId="52BF15FC">
      <w:r>
        <w:rPr>
          <w:rFonts w:ascii="仿宋_GB2312" w:hAnsi="仿宋_GB2312" w:eastAsia="仿宋_GB2312" w:cs="仿宋_GB2312"/>
          <w:color w:val="auto"/>
          <w:kern w:val="0"/>
          <w:szCs w:val="21"/>
          <w:highlight w:val="none"/>
        </w:rPr>
        <w:t>10</w:t>
      </w:r>
      <w:r>
        <w:rPr>
          <w:rFonts w:hint="eastAsia" w:ascii="仿宋_GB2312" w:hAnsi="仿宋_GB2312" w:eastAsia="仿宋_GB2312" w:cs="仿宋_GB2312"/>
          <w:color w:val="auto"/>
          <w:kern w:val="0"/>
          <w:szCs w:val="21"/>
          <w:highlight w:val="none"/>
        </w:rPr>
        <w:t>.各类人员可重复认定。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62EF1F8F"/>
    <w:rsid w:val="62EF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2024-08-01T05:52:00Z</dcterms:created>
  <dc:creator>MYQ</dc:creator>
  <cp:lastModifiedBy>MYQ</cp:lastModifiedBy>
  <dcterms:modified xsi:type="dcterms:W3CDTF">2024-08-01T05:52:52Z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27899DF05BEC41C49892917C335BC29D_11</vt:lpwstr>
  </property>
</Properties>
</file>