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ICS</w:t>
            </w:r>
            <w:r>
              <w:rPr>
                <w:rFonts w:ascii="黑体" w:hAnsi="黑体" w:eastAsia="黑体"/>
                <w:color w:val="000000" w:themeColor="text1"/>
                <w:sz w:val="21"/>
                <w:szCs w:val="21"/>
                <w14:textFill>
                  <w14:solidFill>
                    <w14:schemeClr w14:val="tx1"/>
                  </w14:solidFill>
                </w14:textFill>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ICS"/>
                  <w:enabled/>
                  <w:calcOnExit w:val="0"/>
                  <w:textInput>
                    <w:default w:val="点击此处添加ICS号"/>
                  </w:textInput>
                </w:ffData>
              </w:fldChar>
            </w:r>
            <w:bookmarkStart w:id="0" w:name="ICS"/>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03.080.99</w:t>
            </w:r>
            <w:r>
              <w:rPr>
                <w:rFonts w:ascii="黑体" w:hAnsi="黑体" w:eastAsia="黑体"/>
                <w:color w:val="000000" w:themeColor="text1"/>
                <w:sz w:val="21"/>
                <w:szCs w:val="21"/>
                <w14:textFill>
                  <w14:solidFill>
                    <w14:schemeClr w14:val="tx1"/>
                  </w14:solidFill>
                </w14:textFill>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 xml:space="preserve">CCS </w:t>
            </w:r>
            <w:r>
              <w:rPr>
                <w:rFonts w:ascii="黑体" w:hAnsi="黑体" w:eastAsia="黑体"/>
                <w:color w:val="000000" w:themeColor="text1"/>
                <w:sz w:val="21"/>
                <w:szCs w:val="21"/>
                <w14:textFill>
                  <w14:solidFill>
                    <w14:schemeClr w14:val="tx1"/>
                  </w14:solidFill>
                </w14:textFill>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fldChar w:fldCharType="begin">
                <w:ffData>
                  <w:name w:val="CSDN"/>
                  <w:enabled/>
                  <w:calcOnExit w:val="0"/>
                  <w:textInput>
                    <w:default w:val="点击此处添加CCS号"/>
                  </w:textInput>
                </w:ffData>
              </w:fldChar>
            </w:r>
            <w:bookmarkStart w:id="1" w:name="CSDN"/>
            <w:r>
              <w:rPr>
                <w:rFonts w:ascii="黑体" w:hAnsi="黑体" w:eastAsia="黑体"/>
                <w:color w:val="000000" w:themeColor="text1"/>
                <w:sz w:val="21"/>
                <w:szCs w:val="21"/>
                <w14:textFill>
                  <w14:solidFill>
                    <w14:schemeClr w14:val="tx1"/>
                  </w14:solidFill>
                </w14:textFill>
              </w:rPr>
              <w:instrText xml:space="preserve"> FORMTEXT </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A 12</w:t>
            </w:r>
            <w:r>
              <w:rPr>
                <w:rFonts w:ascii="黑体" w:hAnsi="黑体" w:eastAsia="黑体"/>
                <w:color w:val="000000" w:themeColor="text1"/>
                <w:sz w:val="21"/>
                <w:szCs w:val="21"/>
                <w14:textFill>
                  <w14:solidFill>
                    <w14:schemeClr w14:val="tx1"/>
                  </w14:solidFill>
                </w14:textFill>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color w:val="000000" w:themeColor="text1"/>
                <w:sz w:val="28"/>
                <w:szCs w:val="28"/>
                <w14:textFill>
                  <w14:solidFill>
                    <w14:schemeClr w14:val="tx1"/>
                  </w14:solidFill>
                </w14:textFill>
              </w:rPr>
            </w:pPr>
            <w:bookmarkStart w:id="2" w:name="_Hlk26473981"/>
            <w:r>
              <w:rPr>
                <w:color w:val="000000" w:themeColor="text1"/>
                <w14:textFill>
                  <w14:solidFill>
                    <w14:schemeClr w14:val="tx1"/>
                  </w14:solidFill>
                </w14:textFill>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14:textFill>
                  <w14:solidFill>
                    <w14:schemeClr w14:val="tx1"/>
                  </w14:solidFill>
                </w14:textFill>
              </w:rPr>
              <w:fldChar w:fldCharType="begin">
                <w:ffData>
                  <w:name w:val="c1"/>
                  <w:enabled/>
                  <w:calcOnExit w:val="0"/>
                  <w:textInput>
                    <w:maxLength w:val="8"/>
                  </w:textInput>
                </w:ffData>
              </w:fldChar>
            </w:r>
            <w:bookmarkStart w:id="3" w:name="c1"/>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34</w:t>
            </w:r>
            <w:r>
              <w:rPr>
                <w:color w:val="000000" w:themeColor="text1"/>
                <w14:textFill>
                  <w14:solidFill>
                    <w14:schemeClr w14:val="tx1"/>
                  </w14:solidFill>
                </w14:textFill>
              </w:rPr>
              <w:fldChar w:fldCharType="end"/>
            </w:r>
            <w:bookmarkEnd w:id="3"/>
          </w:p>
        </w:tc>
      </w:tr>
    </w:tbl>
    <w:p>
      <w:pPr>
        <w:pStyle w:val="50"/>
        <w:framePr w:w="9639" w:h="624" w:hRule="exact" w:hSpace="181" w:vSpace="181" w:wrap="around" w:hAnchor="page" w:x="1305" w:y="2269"/>
        <w:rPr>
          <w:rFonts w:ascii="黑体" w:hAnsi="黑体" w:eastAsia="黑体"/>
          <w:b w:val="0"/>
          <w:bCs w:val="0"/>
          <w:color w:val="000000" w:themeColor="text1"/>
          <w:w w:val="100"/>
          <w:sz w:val="48"/>
          <w:szCs w:val="48"/>
          <w14:textFill>
            <w14:solidFill>
              <w14:schemeClr w14:val="tx1"/>
            </w14:solidFill>
          </w14:textFill>
        </w:rPr>
      </w:pPr>
      <w:r>
        <w:rPr>
          <w:rFonts w:ascii="黑体" w:eastAsia="黑体"/>
          <w:b w:val="0"/>
          <w:color w:val="000000" w:themeColor="text1"/>
          <w:w w:val="100"/>
          <w:sz w:val="48"/>
          <w14:textFill>
            <w14:solidFill>
              <w14:schemeClr w14:val="tx1"/>
            </w14:solidFill>
          </w14:textFill>
        </w:rPr>
        <w:fldChar w:fldCharType="begin">
          <w:ffData>
            <w:name w:val="c2"/>
            <w:enabled/>
            <w:calcOnExit w:val="0"/>
            <w:textInput/>
          </w:ffData>
        </w:fldChar>
      </w:r>
      <w:bookmarkStart w:id="4" w:name="c2"/>
      <w:r>
        <w:rPr>
          <w:rFonts w:ascii="黑体" w:eastAsia="黑体"/>
          <w:b w:val="0"/>
          <w:color w:val="000000" w:themeColor="text1"/>
          <w:w w:val="100"/>
          <w:sz w:val="48"/>
          <w14:textFill>
            <w14:solidFill>
              <w14:schemeClr w14:val="tx1"/>
            </w14:solidFill>
          </w14:textFill>
        </w:rPr>
        <w:instrText xml:space="preserve"> FORMTEXT </w:instrText>
      </w:r>
      <w:r>
        <w:rPr>
          <w:rFonts w:ascii="黑体" w:eastAsia="黑体"/>
          <w:b w:val="0"/>
          <w:color w:val="000000" w:themeColor="text1"/>
          <w:w w:val="100"/>
          <w:sz w:val="48"/>
          <w14:textFill>
            <w14:solidFill>
              <w14:schemeClr w14:val="tx1"/>
            </w14:solidFill>
          </w14:textFill>
        </w:rPr>
        <w:fldChar w:fldCharType="separate"/>
      </w:r>
      <w:r>
        <w:rPr>
          <w:rFonts w:hint="eastAsia" w:ascii="黑体" w:eastAsia="黑体"/>
          <w:b w:val="0"/>
          <w:color w:val="000000" w:themeColor="text1"/>
          <w:w w:val="100"/>
          <w:sz w:val="48"/>
          <w14:textFill>
            <w14:solidFill>
              <w14:schemeClr w14:val="tx1"/>
            </w14:solidFill>
          </w14:textFill>
        </w:rPr>
        <w:t>安徽省</w:t>
      </w:r>
      <w:r>
        <w:rPr>
          <w:rFonts w:ascii="黑体" w:eastAsia="黑体"/>
          <w:b w:val="0"/>
          <w:color w:val="000000" w:themeColor="text1"/>
          <w:w w:val="100"/>
          <w:sz w:val="48"/>
          <w14:textFill>
            <w14:solidFill>
              <w14:schemeClr w14:val="tx1"/>
            </w14:solidFill>
          </w14:textFill>
        </w:rPr>
        <w:fldChar w:fldCharType="end"/>
      </w:r>
      <w:bookmarkEnd w:id="4"/>
      <w:r>
        <w:rPr>
          <w:rFonts w:hint="eastAsia" w:ascii="黑体" w:hAnsi="黑体" w:eastAsia="黑体"/>
          <w:b w:val="0"/>
          <w:bCs w:val="0"/>
          <w:color w:val="000000" w:themeColor="text1"/>
          <w:w w:val="100"/>
          <w:sz w:val="48"/>
          <w:szCs w:val="48"/>
          <w14:textFill>
            <w14:solidFill>
              <w14:schemeClr w14:val="tx1"/>
            </w14:solidFill>
          </w14:textFill>
        </w:rPr>
        <w:t>地方标准</w:t>
      </w:r>
    </w:p>
    <w:bookmarkEnd w:id="2"/>
    <w:p>
      <w:pPr>
        <w:pStyle w:val="195"/>
        <w:rPr>
          <w:color w:val="000000" w:themeColor="text1"/>
          <w:lang w:val="fr-FR"/>
          <w14:textFill>
            <w14:solidFill>
              <w14:schemeClr w14:val="tx1"/>
            </w14:solidFill>
          </w14:textFill>
        </w:rPr>
      </w:pPr>
      <w:r>
        <w:rPr>
          <w:color w:val="000000" w:themeColor="text1"/>
          <w:lang w:val="fr-FR"/>
          <w14:textFill>
            <w14:solidFill>
              <w14:schemeClr w14:val="tx1"/>
            </w14:solidFill>
          </w14:textFill>
        </w:rPr>
        <w:t>DB</w:t>
      </w:r>
      <w:r>
        <w:rPr>
          <w:color w:val="000000" w:themeColor="text1"/>
          <w14:textFill>
            <w14:solidFill>
              <w14:schemeClr w14:val="tx1"/>
            </w14:solidFill>
          </w14:textFill>
        </w:rPr>
        <w:fldChar w:fldCharType="begin">
          <w:ffData>
            <w:name w:val="文字1"/>
            <w:enabled/>
            <w:calcOnExit w:val="0"/>
            <w:textInput>
              <w:default w:val="XX/T"/>
            </w:textInput>
          </w:ffData>
        </w:fldChar>
      </w:r>
      <w:bookmarkStart w:id="5" w:name="文字1"/>
      <w:r>
        <w:rPr>
          <w:color w:val="000000" w:themeColor="text1"/>
          <w:lang w:val="fr-FR"/>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lang w:val="fr-FR"/>
          <w14:textFill>
            <w14:solidFill>
              <w14:schemeClr w14:val="tx1"/>
            </w14:solidFill>
          </w14:textFill>
        </w:rPr>
        <w:t>34/T</w:t>
      </w:r>
      <w:r>
        <w:rPr>
          <w:color w:val="000000" w:themeColor="text1"/>
          <w14:textFill>
            <w14:solidFill>
              <w14:schemeClr w14:val="tx1"/>
            </w14:solidFill>
          </w14:textFill>
        </w:rPr>
        <w:fldChar w:fldCharType="end"/>
      </w:r>
      <w:bookmarkEnd w:id="5"/>
      <w:r>
        <w:rPr>
          <w:color w:val="000000" w:themeColor="text1"/>
          <w:lang w:val="fr-FR"/>
          <w14:textFill>
            <w14:solidFill>
              <w14:schemeClr w14:val="tx1"/>
            </w14:solidFill>
          </w14:textFill>
        </w:rPr>
        <w:t xml:space="preserve"> </w:t>
      </w:r>
      <w:r>
        <w:rPr>
          <w:color w:val="000000" w:themeColor="text1"/>
          <w14:textFill>
            <w14:solidFill>
              <w14:schemeClr w14:val="tx1"/>
            </w14:solidFill>
          </w14:textFill>
        </w:rPr>
        <w:fldChar w:fldCharType="begin">
          <w:ffData>
            <w:name w:val="NSTD_CODE_F"/>
            <w:enabled/>
            <w:calcOnExit w:val="0"/>
            <w:textInput>
              <w:default w:val="XXXX"/>
            </w:textInput>
          </w:ffData>
        </w:fldChar>
      </w:r>
      <w:bookmarkStart w:id="6" w:name="NSTD_CODE_F"/>
      <w:r>
        <w:rPr>
          <w:color w:val="000000" w:themeColor="text1"/>
          <w:lang w:val="fr-FR"/>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lang w:val="fr-FR"/>
          <w14:textFill>
            <w14:solidFill>
              <w14:schemeClr w14:val="tx1"/>
            </w14:solidFill>
          </w14:textFill>
        </w:rPr>
        <w:t>XXXX</w:t>
      </w:r>
      <w:r>
        <w:rPr>
          <w:color w:val="000000" w:themeColor="text1"/>
          <w14:textFill>
            <w14:solidFill>
              <w14:schemeClr w14:val="tx1"/>
            </w14:solidFill>
          </w14:textFill>
        </w:rPr>
        <w:fldChar w:fldCharType="end"/>
      </w:r>
      <w:bookmarkEnd w:id="6"/>
      <w:r>
        <w:rPr>
          <w:rFonts w:hAnsi="黑体"/>
          <w:color w:val="000000" w:themeColor="text1"/>
          <w:lang w:val="fr-FR"/>
          <w14:textFill>
            <w14:solidFill>
              <w14:schemeClr w14:val="tx1"/>
            </w14:solidFill>
          </w14:textFill>
        </w:rPr>
        <w:t>—</w:t>
      </w:r>
      <w:r>
        <w:rPr>
          <w:color w:val="000000" w:themeColor="text1"/>
          <w14:textFill>
            <w14:solidFill>
              <w14:schemeClr w14:val="tx1"/>
            </w14:solidFill>
          </w14:textFill>
        </w:rPr>
        <w:fldChar w:fldCharType="begin">
          <w:ffData>
            <w:name w:val="NSTD_CODE_B"/>
            <w:enabled/>
            <w:calcOnExit w:val="0"/>
            <w:textInput>
              <w:default w:val="XXXX"/>
            </w:textInput>
          </w:ffData>
        </w:fldChar>
      </w:r>
      <w:bookmarkStart w:id="7" w:name="NSTD_CODE_B"/>
      <w:r>
        <w:rPr>
          <w:color w:val="000000" w:themeColor="text1"/>
          <w:lang w:val="fr-FR"/>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lang w:val="fr-FR"/>
          <w14:textFill>
            <w14:solidFill>
              <w14:schemeClr w14:val="tx1"/>
            </w14:solidFill>
          </w14:textFill>
        </w:rPr>
        <w:t>XXXX</w:t>
      </w:r>
      <w:r>
        <w:rPr>
          <w:color w:val="000000" w:themeColor="text1"/>
          <w14:textFill>
            <w14:solidFill>
              <w14:schemeClr w14:val="tx1"/>
            </w14:solidFill>
          </w14:textFill>
        </w:rPr>
        <w:fldChar w:fldCharType="end"/>
      </w:r>
      <w:bookmarkEnd w:id="7"/>
    </w:p>
    <w:p>
      <w:pPr>
        <w:pStyle w:val="196"/>
        <w:rPr>
          <w:rFonts w:hAnsi="黑体"/>
          <w:color w:val="000000" w:themeColor="text1"/>
          <w14:textFill>
            <w14:solidFill>
              <w14:schemeClr w14:val="tx1"/>
            </w14:solidFill>
          </w14:textFill>
        </w:rPr>
      </w:pPr>
      <w:r>
        <w:rPr>
          <w:rFonts w:hAnsi="黑体"/>
          <w:color w:val="000000" w:themeColor="text1"/>
          <w14:textFill>
            <w14:solidFill>
              <w14:schemeClr w14:val="tx1"/>
            </w14:solidFill>
          </w14:textFill>
        </w:rPr>
        <w:fldChar w:fldCharType="begin">
          <w:ffData>
            <w:name w:val="OSTD_CODE"/>
            <w:enabled/>
            <w:calcOnExit w:val="0"/>
            <w:textInput/>
          </w:ffData>
        </w:fldChar>
      </w:r>
      <w:bookmarkStart w:id="8" w:name="OSTD_CODE"/>
      <w:r>
        <w:rPr>
          <w:rFonts w:hAnsi="黑体"/>
          <w:color w:val="000000" w:themeColor="text1"/>
          <w14:textFill>
            <w14:solidFill>
              <w14:schemeClr w14:val="tx1"/>
            </w14:solidFill>
          </w14:textFill>
        </w:rPr>
        <w:instrText xml:space="preserve"> FORMTEXT </w:instrText>
      </w:r>
      <w:r>
        <w:rPr>
          <w:rFonts w:hAnsi="黑体"/>
          <w:color w:val="000000" w:themeColor="text1"/>
          <w14:textFill>
            <w14:solidFill>
              <w14:schemeClr w14:val="tx1"/>
            </w14:solidFill>
          </w14:textFill>
        </w:rPr>
        <w:fldChar w:fldCharType="separate"/>
      </w:r>
      <w:r>
        <w:rPr>
          <w:rFonts w:hAnsi="黑体"/>
          <w:color w:val="000000" w:themeColor="text1"/>
          <w14:textFill>
            <w14:solidFill>
              <w14:schemeClr w14:val="tx1"/>
            </w14:solidFill>
          </w14:textFill>
        </w:rPr>
        <w:t>     </w:t>
      </w:r>
      <w:r>
        <w:rPr>
          <w:rFonts w:hAnsi="黑体"/>
          <w:color w:val="000000" w:themeColor="text1"/>
          <w14:textFill>
            <w14:solidFill>
              <w14:schemeClr w14:val="tx1"/>
            </w14:solidFill>
          </w14:textFill>
        </w:rPr>
        <w:fldChar w:fldCharType="end"/>
      </w:r>
      <w:bookmarkEnd w:id="8"/>
    </w:p>
    <w:p>
      <w:pPr>
        <w:spacing w:line="240" w:lineRule="auto"/>
        <w:rPr>
          <w:rFonts w:ascii="黑体" w:hAnsi="黑体" w:eastAsia="黑体"/>
          <w:color w:val="000000" w:themeColor="text1"/>
          <w:kern w:val="0"/>
          <w:sz w:val="10"/>
          <w:szCs w:val="10"/>
          <w14:textFill>
            <w14:solidFill>
              <w14:schemeClr w14:val="tx1"/>
            </w14:solidFill>
          </w14:textFill>
        </w:r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color w:val="000000" w:themeColor="text1"/>
          <w:w w:val="100"/>
          <w14:textFill>
            <w14:solidFill>
              <w14:schemeClr w14:val="tx1"/>
            </w14:solidFill>
          </w14:textFill>
        </w:rPr>
      </w:pPr>
    </w:p>
    <w:p>
      <w:pPr>
        <w:pStyle w:val="197"/>
        <w:framePr w:h="6974" w:hRule="exact" w:wrap="around" w:x="1419" w:anchorLock="1"/>
        <w:rPr>
          <w:color w:val="000000" w:themeColor="text1"/>
          <w14:textFill>
            <w14:solidFill>
              <w14:schemeClr w14:val="tx1"/>
            </w14:solidFill>
          </w14:textFill>
        </w:rPr>
      </w:pPr>
      <w:r>
        <w:rPr>
          <w:rFonts w:hint="eastAsia"/>
          <w:color w:val="000000" w:themeColor="text1"/>
          <w14:textFill>
            <w14:solidFill>
              <w14:schemeClr w14:val="tx1"/>
            </w14:solidFill>
          </w14:textFill>
        </w:rPr>
        <w:t>技术经纪人（经理人）培育规范</w:t>
      </w:r>
    </w:p>
    <w:p>
      <w:pPr>
        <w:framePr w:w="9639" w:h="6974" w:hRule="exact" w:wrap="around" w:vAnchor="page" w:hAnchor="page" w:x="1419" w:y="6408" w:anchorLock="1"/>
        <w:ind w:left="-1418"/>
        <w:rPr>
          <w:color w:val="000000" w:themeColor="text1"/>
          <w14:textFill>
            <w14:solidFill>
              <w14:schemeClr w14:val="tx1"/>
            </w14:solidFill>
          </w14:textFill>
        </w:rPr>
      </w:pPr>
    </w:p>
    <w:p>
      <w:pPr>
        <w:pStyle w:val="125"/>
        <w:framePr w:w="9639" w:h="6974" w:hRule="exact" w:wrap="around" w:vAnchor="page" w:hAnchor="page" w:x="1419" w:y="6408" w:anchorLock="1"/>
        <w:textAlignment w:val="bottom"/>
        <w:rPr>
          <w:rFonts w:hint="eastAsia" w:eastAsia="黑体"/>
          <w:color w:val="000000" w:themeColor="text1"/>
          <w:szCs w:val="28"/>
          <w:lang w:eastAsia="zh-CN"/>
          <w14:textFill>
            <w14:solidFill>
              <w14:schemeClr w14:val="tx1"/>
            </w14:solidFill>
          </w14:textFill>
        </w:rPr>
      </w:pPr>
      <w:r>
        <w:rPr>
          <w:rFonts w:hint="eastAsia" w:eastAsia="黑体"/>
          <w:color w:val="000000" w:themeColor="text1"/>
          <w:szCs w:val="28"/>
          <w14:textFill>
            <w14:solidFill>
              <w14:schemeClr w14:val="tx1"/>
            </w14:solidFill>
          </w14:textFill>
        </w:rPr>
        <w:t xml:space="preserve">Cultivating </w:t>
      </w:r>
      <w:r>
        <w:rPr>
          <w:rFonts w:hint="eastAsia" w:eastAsia="黑体"/>
          <w:color w:val="000000" w:themeColor="text1"/>
          <w:szCs w:val="28"/>
          <w:lang w:val="en-US" w:eastAsia="zh-CN"/>
          <w14:textFill>
            <w14:solidFill>
              <w14:schemeClr w14:val="tx1"/>
            </w14:solidFill>
          </w14:textFill>
        </w:rPr>
        <w:t>s</w:t>
      </w:r>
      <w:r>
        <w:rPr>
          <w:rFonts w:hint="eastAsia" w:eastAsia="黑体"/>
          <w:color w:val="000000" w:themeColor="text1"/>
          <w:szCs w:val="28"/>
          <w14:textFill>
            <w14:solidFill>
              <w14:schemeClr w14:val="tx1"/>
            </w14:solidFill>
          </w14:textFill>
        </w:rPr>
        <w:t>pecification for technical broker</w:t>
      </w:r>
    </w:p>
    <w:p>
      <w:pPr>
        <w:framePr w:w="9639" w:h="6974" w:hRule="exact" w:wrap="around" w:vAnchor="page" w:hAnchor="page" w:x="1419" w:y="6408" w:anchorLock="1"/>
        <w:spacing w:line="760" w:lineRule="exact"/>
        <w:ind w:left="-1418"/>
        <w:rPr>
          <w:color w:val="000000" w:themeColor="text1"/>
          <w14:textFill>
            <w14:solidFill>
              <w14:schemeClr w14:val="tx1"/>
            </w14:solidFill>
          </w14:textFill>
        </w:rPr>
      </w:pPr>
    </w:p>
    <w:p>
      <w:pPr>
        <w:pStyle w:val="125"/>
        <w:framePr w:w="9639" w:h="6974" w:hRule="exact" w:wrap="around" w:vAnchor="page" w:hAnchor="page" w:x="1419" w:y="6408" w:anchorLock="1"/>
        <w:textAlignment w:val="bottom"/>
        <w:rPr>
          <w:rFonts w:eastAsia="黑体"/>
          <w:color w:val="000000" w:themeColor="text1"/>
          <w:szCs w:val="28"/>
          <w14:textFill>
            <w14:solidFill>
              <w14:schemeClr w14:val="tx1"/>
            </w14:solidFill>
          </w14:textFill>
        </w:rPr>
      </w:pPr>
    </w:p>
    <w:p>
      <w:pPr>
        <w:pStyle w:val="125"/>
        <w:framePr w:w="9639" w:h="6974" w:hRule="exact" w:wrap="around" w:vAnchor="page" w:hAnchor="page" w:x="1419" w:y="6408" w:anchorLock="1"/>
        <w:spacing w:before="180" w:line="240" w:lineRule="atLeast"/>
        <w:textAlignment w:val="bottom"/>
        <w:rPr>
          <w:rFonts w:hint="default" w:eastAsia="宋体"/>
          <w:color w:val="000000" w:themeColor="text1"/>
          <w:sz w:val="22"/>
          <w:szCs w:val="32"/>
          <w:lang w:val="en-US" w:eastAsia="zh-CN"/>
          <w14:textFill>
            <w14:solidFill>
              <w14:schemeClr w14:val="tx1"/>
            </w14:solidFill>
          </w14:textFill>
        </w:rPr>
      </w:pPr>
      <w:r>
        <w:rPr>
          <w:rFonts w:hint="eastAsia"/>
          <w:color w:val="000000" w:themeColor="text1"/>
          <w:sz w:val="22"/>
          <w:szCs w:val="32"/>
          <w:lang w:eastAsia="zh-CN"/>
          <w14:textFill>
            <w14:solidFill>
              <w14:schemeClr w14:val="tx1"/>
            </w14:solidFill>
          </w14:textFill>
        </w:rPr>
        <w:t>（</w:t>
      </w:r>
      <w:r>
        <w:rPr>
          <w:rFonts w:hint="eastAsia"/>
          <w:color w:val="000000" w:themeColor="text1"/>
          <w:sz w:val="22"/>
          <w:szCs w:val="32"/>
          <w:lang w:val="en-US" w:eastAsia="zh-CN"/>
          <w14:textFill>
            <w14:solidFill>
              <w14:schemeClr w14:val="tx1"/>
            </w14:solidFill>
          </w14:textFill>
        </w:rPr>
        <w:t>征求意见稿）</w:t>
      </w:r>
      <w:bookmarkStart w:id="44" w:name="_GoBack"/>
      <w:bookmarkEnd w:id="44"/>
    </w:p>
    <w:p>
      <w:pPr>
        <w:pStyle w:val="125"/>
        <w:framePr w:w="9639" w:h="6974" w:hRule="exact" w:wrap="around" w:vAnchor="page" w:hAnchor="page" w:x="1419" w:y="6408" w:anchorLock="1"/>
        <w:spacing w:before="720" w:beforeLines="300" w:after="72" w:afterLines="30" w:line="240" w:lineRule="auto"/>
        <w:textAlignment w:val="bottom"/>
        <w:rPr>
          <w:b/>
          <w:color w:val="000000" w:themeColor="text1"/>
          <w:sz w:val="21"/>
          <w:szCs w:val="28"/>
          <w14:textFill>
            <w14:solidFill>
              <w14:schemeClr w14:val="tx1"/>
            </w14:solidFill>
          </w14:textFill>
        </w:rPr>
      </w:pPr>
    </w:p>
    <w:p>
      <w:pPr>
        <w:pStyle w:val="193"/>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PLSH_DATE_Y"/>
            <w:enabled/>
            <w:calcOnExit w:val="0"/>
            <w:textInput>
              <w:default w:val="XXXX"/>
              <w:maxLength w:val="4"/>
            </w:textInput>
          </w:ffData>
        </w:fldChar>
      </w:r>
      <w:bookmarkStart w:id="9" w:name="PLSH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9"/>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M"/>
            <w:enabled/>
            <w:calcOnExit w:val="0"/>
            <w:textInput>
              <w:default w:val="XX"/>
              <w:maxLength w:val="2"/>
            </w:textInput>
          </w:ffData>
        </w:fldChar>
      </w:r>
      <w:bookmarkStart w:id="10" w:name="PLSH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0"/>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D"/>
            <w:enabled/>
            <w:calcOnExit w:val="0"/>
            <w:textInput>
              <w:default w:val="XX"/>
              <w:maxLength w:val="2"/>
            </w:textInput>
          </w:ffData>
        </w:fldChar>
      </w:r>
      <w:bookmarkStart w:id="11" w:name="PLSH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1"/>
      <w:r>
        <w:rPr>
          <w:rFonts w:hint="eastAsia"/>
          <w:color w:val="000000" w:themeColor="text1"/>
          <w14:textFill>
            <w14:solidFill>
              <w14:schemeClr w14:val="tx1"/>
            </w14:solidFill>
          </w14:textFill>
        </w:rPr>
        <w:t>发布</w:t>
      </w:r>
    </w:p>
    <w:p>
      <w:pPr>
        <w:pStyle w:val="194"/>
        <w:framePr w:wrap="around" w:y="14176"/>
        <w:rPr>
          <w:color w:val="000000" w:themeColor="text1"/>
          <w14:textFill>
            <w14:solidFill>
              <w14:schemeClr w14:val="tx1"/>
            </w14:solidFill>
          </w14:textFill>
        </w:rPr>
      </w:pPr>
      <w:r>
        <w:rPr>
          <w:rFonts w:ascii="黑体"/>
          <w:color w:val="000000" w:themeColor="text1"/>
          <w14:textFill>
            <w14:solidFill>
              <w14:schemeClr w14:val="tx1"/>
            </w14:solidFill>
          </w14:textFill>
        </w:rPr>
        <w:fldChar w:fldCharType="begin">
          <w:ffData>
            <w:name w:val="CROT_DATE_Y"/>
            <w:enabled/>
            <w:calcOnExit w:val="0"/>
            <w:textInput>
              <w:default w:val="XXXX"/>
              <w:maxLength w:val="4"/>
            </w:textInput>
          </w:ffData>
        </w:fldChar>
      </w:r>
      <w:bookmarkStart w:id="12" w:name="CROT_DATE_Y"/>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XXXX</w:t>
      </w:r>
      <w:r>
        <w:rPr>
          <w:rFonts w:ascii="黑体"/>
          <w:color w:val="000000" w:themeColor="text1"/>
          <w14:textFill>
            <w14:solidFill>
              <w14:schemeClr w14:val="tx1"/>
            </w14:solidFill>
          </w14:textFill>
        </w:rPr>
        <w:fldChar w:fldCharType="end"/>
      </w:r>
      <w:bookmarkEnd w:id="12"/>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M"/>
            <w:enabled/>
            <w:calcOnExit w:val="0"/>
            <w:textInput>
              <w:default w:val="XX"/>
              <w:maxLength w:val="2"/>
            </w:textInput>
          </w:ffData>
        </w:fldChar>
      </w:r>
      <w:bookmarkStart w:id="13" w:name="CROT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3"/>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D"/>
            <w:enabled/>
            <w:calcOnExit w:val="0"/>
            <w:textInput>
              <w:default w:val="XX"/>
              <w:maxLength w:val="2"/>
            </w:textInput>
          </w:ffData>
        </w:fldChar>
      </w:r>
      <w:bookmarkStart w:id="14" w:name="CROT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4"/>
      <w:r>
        <w:rPr>
          <w:rFonts w:hint="eastAsia"/>
          <w:color w:val="000000" w:themeColor="text1"/>
          <w14:textFill>
            <w14:solidFill>
              <w14:schemeClr w14:val="tx1"/>
            </w14:solidFill>
          </w14:textFill>
        </w:rPr>
        <w:t>实施</w:t>
      </w:r>
    </w:p>
    <w:p>
      <w:pPr>
        <w:pStyle w:val="151"/>
        <w:framePr w:h="584" w:hRule="exact" w:hSpace="181" w:vSpace="181" w:wrap="around" w:y="15027"/>
        <w:rPr>
          <w:rFonts w:hAnsi="黑体"/>
          <w:color w:val="000000" w:themeColor="text1"/>
          <w14:textFill>
            <w14:solidFill>
              <w14:schemeClr w14:val="tx1"/>
            </w14:solidFill>
          </w14:textFill>
        </w:rPr>
      </w:pPr>
      <w:r>
        <w:rPr>
          <w:rFonts w:hAnsi="黑体"/>
          <w:color w:val="000000" w:themeColor="text1"/>
          <w:w w:val="100"/>
          <w:sz w:val="28"/>
          <w14:textFill>
            <w14:solidFill>
              <w14:schemeClr w14:val="tx1"/>
            </w14:solidFill>
          </w14:textFill>
        </w:rPr>
        <w:fldChar w:fldCharType="begin">
          <w:ffData>
            <w:name w:val="fm"/>
            <w:enabled/>
            <w:calcOnExit w:val="0"/>
            <w:textInput/>
          </w:ffData>
        </w:fldChar>
      </w:r>
      <w:bookmarkStart w:id="15" w:name="fm"/>
      <w:r>
        <w:rPr>
          <w:rFonts w:hAnsi="黑体"/>
          <w:color w:val="000000" w:themeColor="text1"/>
          <w:w w:val="100"/>
          <w:sz w:val="28"/>
          <w14:textFill>
            <w14:solidFill>
              <w14:schemeClr w14:val="tx1"/>
            </w14:solidFill>
          </w14:textFill>
        </w:rPr>
        <w:instrText xml:space="preserve"> FORMTEXT </w:instrText>
      </w:r>
      <w:r>
        <w:rPr>
          <w:rFonts w:hAnsi="黑体"/>
          <w:color w:val="000000" w:themeColor="text1"/>
          <w:w w:val="100"/>
          <w:sz w:val="28"/>
          <w14:textFill>
            <w14:solidFill>
              <w14:schemeClr w14:val="tx1"/>
            </w14:solidFill>
          </w14:textFill>
        </w:rPr>
        <w:fldChar w:fldCharType="separate"/>
      </w:r>
      <w:r>
        <w:rPr>
          <w:rFonts w:hint="eastAsia" w:hAnsi="黑体"/>
          <w:color w:val="000000" w:themeColor="text1"/>
          <w:w w:val="100"/>
          <w:sz w:val="28"/>
          <w14:textFill>
            <w14:solidFill>
              <w14:schemeClr w14:val="tx1"/>
            </w14:solidFill>
          </w14:textFill>
        </w:rPr>
        <w:t>安徽省市场监督管理局</w:t>
      </w:r>
      <w:r>
        <w:rPr>
          <w:rFonts w:hAnsi="黑体"/>
          <w:color w:val="000000" w:themeColor="text1"/>
          <w:w w:val="100"/>
          <w:sz w:val="28"/>
          <w14:textFill>
            <w14:solidFill>
              <w14:schemeClr w14:val="tx1"/>
            </w14:solidFill>
          </w14:textFill>
        </w:rPr>
        <w:fldChar w:fldCharType="end"/>
      </w:r>
      <w:bookmarkEnd w:id="15"/>
      <w:r>
        <w:rPr>
          <w:rFonts w:ascii="Times New Roman"/>
          <w:color w:val="000000" w:themeColor="text1"/>
          <w:w w:val="100"/>
          <w:sz w:val="28"/>
          <w14:textFill>
            <w14:solidFill>
              <w14:schemeClr w14:val="tx1"/>
            </w14:solidFill>
          </w14:textFill>
        </w:rPr>
        <w:t>  </w:t>
      </w:r>
      <w:r>
        <w:rPr>
          <w:rStyle w:val="229"/>
          <w:rFonts w:hint="eastAsia" w:hAnsi="黑体"/>
          <w:color w:val="000000" w:themeColor="text1"/>
          <w:position w:val="0"/>
          <w14:textFill>
            <w14:solidFill>
              <w14:schemeClr w14:val="tx1"/>
            </w14:solidFill>
          </w14:textFill>
        </w:rPr>
        <w:t>发</w:t>
      </w:r>
      <w:r>
        <w:rPr>
          <w:rStyle w:val="229"/>
          <w:rFonts w:hint="eastAsia" w:hAnsi="黑体"/>
          <w:color w:val="000000" w:themeColor="text1"/>
          <w:spacing w:val="0"/>
          <w:position w:val="0"/>
          <w14:textFill>
            <w14:solidFill>
              <w14:schemeClr w14:val="tx1"/>
            </w14:solidFill>
          </w14:textFill>
        </w:rPr>
        <w:t>布</w:t>
      </w:r>
    </w:p>
    <w:p>
      <w:pPr>
        <w:rPr>
          <w:rFonts w:ascii="宋体" w:hAnsi="宋体"/>
          <w:color w:val="000000" w:themeColor="text1"/>
          <w:sz w:val="28"/>
          <w:szCs w:val="28"/>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numPr>
          <w:ilvl w:val="0"/>
          <w:numId w:val="0"/>
        </w:numPr>
        <w:spacing w:after="468"/>
        <w:ind w:left="425" w:hanging="425"/>
        <w:rPr>
          <w:color w:val="000000" w:themeColor="text1"/>
          <w14:textFill>
            <w14:solidFill>
              <w14:schemeClr w14:val="tx1"/>
            </w14:solidFill>
          </w14:textFill>
        </w:rPr>
      </w:pPr>
      <w:bookmarkStart w:id="16" w:name="BookMark2"/>
      <w:r>
        <w:rPr>
          <w:color w:val="000000" w:themeColor="text1"/>
          <w:spacing w:val="320"/>
          <w14:textFill>
            <w14:solidFill>
              <w14:schemeClr w14:val="tx1"/>
            </w14:solidFill>
          </w14:textFill>
        </w:rPr>
        <w:t>前</w:t>
      </w:r>
      <w:r>
        <w:rPr>
          <w:color w:val="000000" w:themeColor="text1"/>
          <w14:textFill>
            <w14:solidFill>
              <w14:schemeClr w14:val="tx1"/>
            </w14:solidFill>
          </w14:textFill>
        </w:rPr>
        <w:t>言</w:t>
      </w:r>
    </w:p>
    <w:p>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本文件按照GB/T 1.1—2020《标准化工作导则  第1部分：标准化文件的结构和起草规则》的规定起草。</w:t>
      </w:r>
    </w:p>
    <w:p>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本文件由安徽省科技厅提出并归口。</w:t>
      </w:r>
    </w:p>
    <w:p>
      <w:pPr>
        <w:pStyle w:val="56"/>
        <w:ind w:firstLine="420"/>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本文件起草单位：</w:t>
      </w:r>
      <w:r>
        <w:rPr>
          <w:rFonts w:hint="eastAsia"/>
          <w:color w:val="000000" w:themeColor="text1"/>
          <w:lang w:val="en-US" w:eastAsia="zh-CN"/>
          <w14:textFill>
            <w14:solidFill>
              <w14:schemeClr w14:val="tx1"/>
            </w14:solidFill>
          </w14:textFill>
        </w:rPr>
        <w:t>安徽创新馆服务管理中心、安徽科技大市场建设运营有限责任公司、安徽三祥技术咨询有限公司</w:t>
      </w:r>
    </w:p>
    <w:p>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pPr>
        <w:pStyle w:val="56"/>
        <w:ind w:firstLine="420"/>
        <w:rPr>
          <w:color w:val="000000" w:themeColor="text1"/>
          <w14:textFill>
            <w14:solidFill>
              <w14:schemeClr w14:val="tx1"/>
            </w14:solidFill>
          </w14:textFill>
        </w:rPr>
      </w:pPr>
    </w:p>
    <w:p>
      <w:pPr>
        <w:pStyle w:val="56"/>
        <w:ind w:firstLine="420"/>
        <w:rPr>
          <w:color w:val="000000" w:themeColor="text1"/>
          <w14:textFill>
            <w14:solidFill>
              <w14:schemeClr w14:val="tx1"/>
            </w14:solidFill>
          </w14:textFill>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6"/>
    <w:p>
      <w:pPr>
        <w:spacing w:line="20" w:lineRule="exact"/>
        <w:jc w:val="center"/>
        <w:rPr>
          <w:rFonts w:ascii="黑体" w:hAnsi="黑体" w:eastAsia="黑体"/>
          <w:color w:val="000000" w:themeColor="text1"/>
          <w:sz w:val="32"/>
          <w:szCs w:val="32"/>
          <w14:textFill>
            <w14:solidFill>
              <w14:schemeClr w14:val="tx1"/>
            </w14:solidFill>
          </w14:textFill>
        </w:rPr>
      </w:pPr>
      <w:bookmarkStart w:id="17" w:name="BookMark4"/>
    </w:p>
    <w:p>
      <w:pPr>
        <w:spacing w:line="20" w:lineRule="exact"/>
        <w:jc w:val="center"/>
        <w:rPr>
          <w:rFonts w:ascii="黑体" w:hAnsi="黑体" w:eastAsia="黑体"/>
          <w:color w:val="000000" w:themeColor="text1"/>
          <w:sz w:val="32"/>
          <w:szCs w:val="32"/>
          <w14:textFill>
            <w14:solidFill>
              <w14:schemeClr w14:val="tx1"/>
            </w14:solidFill>
          </w14:textFill>
        </w:rPr>
      </w:pPr>
    </w:p>
    <w:sdt>
      <w:sdtPr>
        <w:rPr>
          <w:color w:val="000000" w:themeColor="text1"/>
          <w14:textFill>
            <w14:solidFill>
              <w14:schemeClr w14:val="tx1"/>
            </w14:solidFill>
          </w14:textFill>
        </w:rPr>
        <w:tag w:val="NEW_STAND_NAME"/>
        <w:id w:val="595910757"/>
        <w:lock w:val="sdtLocked"/>
        <w:placeholder>
          <w:docPart w:val="07249FCC38C0486390BADBBD94044C83"/>
        </w:placeholder>
      </w:sdtPr>
      <w:sdtEndPr>
        <w:rPr>
          <w:color w:val="000000" w:themeColor="text1"/>
          <w14:textFill>
            <w14:solidFill>
              <w14:schemeClr w14:val="tx1"/>
            </w14:solidFill>
          </w14:textFill>
        </w:rPr>
      </w:sdtEndPr>
      <w:sdtContent>
        <w:p>
          <w:pPr>
            <w:pStyle w:val="177"/>
            <w:spacing w:before="3" w:beforeLines="1" w:after="686" w:afterLines="220"/>
            <w:rPr>
              <w:color w:val="000000" w:themeColor="text1"/>
              <w14:textFill>
                <w14:solidFill>
                  <w14:schemeClr w14:val="tx1"/>
                </w14:solidFill>
              </w14:textFill>
            </w:rPr>
          </w:pPr>
          <w:bookmarkStart w:id="18" w:name="NEW_STAND_NAME"/>
          <w:r>
            <w:rPr>
              <w:rFonts w:hint="eastAsia"/>
              <w:color w:val="000000" w:themeColor="text1"/>
              <w14:textFill>
                <w14:solidFill>
                  <w14:schemeClr w14:val="tx1"/>
                </w14:solidFill>
              </w14:textFill>
            </w:rPr>
            <w:t>技术经纪人（经理人）培育规范</w:t>
          </w:r>
        </w:p>
      </w:sdtContent>
    </w:sdt>
    <w:bookmarkEnd w:id="18"/>
    <w:p>
      <w:pPr>
        <w:pStyle w:val="104"/>
        <w:spacing w:before="312" w:after="312"/>
        <w:rPr>
          <w:color w:val="000000" w:themeColor="text1"/>
          <w14:textFill>
            <w14:solidFill>
              <w14:schemeClr w14:val="tx1"/>
            </w14:solidFill>
          </w14:textFill>
        </w:rPr>
      </w:pPr>
      <w:bookmarkStart w:id="19" w:name="_Toc17233333"/>
      <w:bookmarkStart w:id="20" w:name="_Toc97191423"/>
      <w:bookmarkStart w:id="21" w:name="_Toc24884218"/>
      <w:bookmarkStart w:id="22" w:name="_Toc26718930"/>
      <w:bookmarkStart w:id="23" w:name="_Toc26986771"/>
      <w:bookmarkStart w:id="24" w:name="_Toc17233325"/>
      <w:bookmarkStart w:id="25" w:name="_Toc26648465"/>
      <w:bookmarkStart w:id="26" w:name="_Toc24884211"/>
      <w:bookmarkStart w:id="27" w:name="_Toc26986530"/>
      <w:r>
        <w:rPr>
          <w:rFonts w:hint="eastAsia"/>
          <w:color w:val="000000" w:themeColor="text1"/>
          <w14:textFill>
            <w14:solidFill>
              <w14:schemeClr w14:val="tx1"/>
            </w14:solidFill>
          </w14:textFill>
        </w:rPr>
        <w:t>范围</w:t>
      </w:r>
      <w:bookmarkEnd w:id="19"/>
      <w:bookmarkEnd w:id="20"/>
      <w:bookmarkEnd w:id="21"/>
      <w:bookmarkEnd w:id="22"/>
      <w:bookmarkEnd w:id="23"/>
      <w:bookmarkEnd w:id="24"/>
      <w:bookmarkEnd w:id="25"/>
      <w:bookmarkEnd w:id="26"/>
      <w:bookmarkEnd w:id="27"/>
    </w:p>
    <w:p>
      <w:pPr>
        <w:pStyle w:val="56"/>
        <w:ind w:firstLine="420"/>
        <w:rPr>
          <w:rFonts w:hint="eastAsia"/>
          <w:color w:val="000000" w:themeColor="text1"/>
          <w14:textFill>
            <w14:solidFill>
              <w14:schemeClr w14:val="tx1"/>
            </w14:solidFill>
          </w14:textFill>
        </w:rPr>
      </w:pPr>
      <w:bookmarkStart w:id="28" w:name="_Toc26648466"/>
      <w:bookmarkStart w:id="29" w:name="_Toc17233334"/>
      <w:bookmarkStart w:id="30" w:name="_Toc17233326"/>
      <w:bookmarkStart w:id="31" w:name="_Toc24884212"/>
      <w:bookmarkStart w:id="32" w:name="_Toc24884219"/>
      <w:r>
        <w:rPr>
          <w:rFonts w:hint="eastAsia"/>
          <w:color w:val="auto"/>
        </w:rPr>
        <w:t>本文件规定了</w:t>
      </w:r>
      <w:r>
        <w:rPr>
          <w:rFonts w:hint="eastAsia"/>
          <w:color w:val="auto"/>
          <w:lang w:val="en-US" w:eastAsia="zh-CN"/>
        </w:rPr>
        <w:t>技术经纪人（经理人）培育的</w:t>
      </w:r>
      <w:r>
        <w:rPr>
          <w:rFonts w:hint="eastAsia"/>
          <w:color w:val="auto"/>
        </w:rPr>
        <w:t>相关术语和定义、</w:t>
      </w:r>
      <w:r>
        <w:rPr>
          <w:rFonts w:hint="eastAsia"/>
          <w:color w:val="auto"/>
          <w:lang w:val="en-US" w:eastAsia="zh-CN"/>
        </w:rPr>
        <w:t>基本</w:t>
      </w:r>
      <w:r>
        <w:rPr>
          <w:rFonts w:hint="eastAsia"/>
          <w:color w:val="000000" w:themeColor="text1"/>
          <w14:textFill>
            <w14:solidFill>
              <w14:schemeClr w14:val="tx1"/>
            </w14:solidFill>
          </w14:textFill>
        </w:rPr>
        <w:t>要求，</w:t>
      </w:r>
      <w:r>
        <w:rPr>
          <w:rFonts w:hint="eastAsia"/>
          <w:color w:val="000000" w:themeColor="text1"/>
          <w:lang w:val="en-US" w:eastAsia="zh-CN"/>
          <w14:textFill>
            <w14:solidFill>
              <w14:schemeClr w14:val="tx1"/>
            </w14:solidFill>
          </w14:textFill>
        </w:rPr>
        <w:t>能力培养</w:t>
      </w:r>
      <w:r>
        <w:rPr>
          <w:rFonts w:hint="eastAsia"/>
          <w:color w:val="000000" w:themeColor="text1"/>
          <w14:textFill>
            <w14:solidFill>
              <w14:schemeClr w14:val="tx1"/>
            </w14:solidFill>
          </w14:textFill>
        </w:rPr>
        <w:t>以及</w:t>
      </w:r>
      <w:r>
        <w:rPr>
          <w:rFonts w:hint="eastAsia"/>
          <w:color w:val="000000" w:themeColor="text1"/>
          <w:lang w:val="en-US" w:eastAsia="zh-CN"/>
          <w14:textFill>
            <w14:solidFill>
              <w14:schemeClr w14:val="tx1"/>
            </w14:solidFill>
          </w14:textFill>
        </w:rPr>
        <w:t>认证管理等方面的内容</w:t>
      </w:r>
      <w:r>
        <w:rPr>
          <w:rFonts w:hint="eastAsia"/>
          <w:color w:val="000000" w:themeColor="text1"/>
          <w14:textFill>
            <w14:solidFill>
              <w14:schemeClr w14:val="tx1"/>
            </w14:solidFill>
          </w14:textFill>
        </w:rPr>
        <w:t>。</w:t>
      </w:r>
    </w:p>
    <w:p>
      <w:pPr>
        <w:pStyle w:val="56"/>
        <w:ind w:firstLine="42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本文件适用于</w:t>
      </w:r>
      <w:r>
        <w:rPr>
          <w:rFonts w:hint="eastAsia"/>
          <w:color w:val="000000" w:themeColor="text1"/>
          <w:lang w:val="en-US" w:eastAsia="zh-CN"/>
          <w14:textFill>
            <w14:solidFill>
              <w14:schemeClr w14:val="tx1"/>
            </w14:solidFill>
          </w14:textFill>
        </w:rPr>
        <w:t>对</w:t>
      </w:r>
      <w:r>
        <w:rPr>
          <w:rFonts w:hint="eastAsia"/>
          <w:color w:val="000000" w:themeColor="text1"/>
          <w14:textFill>
            <w14:solidFill>
              <w14:schemeClr w14:val="tx1"/>
            </w14:solidFill>
          </w14:textFill>
        </w:rPr>
        <w:t>技术经纪人（经理人）知识</w:t>
      </w:r>
      <w:r>
        <w:rPr>
          <w:rFonts w:hint="eastAsia"/>
          <w:color w:val="000000" w:themeColor="text1"/>
          <w:lang w:val="en-US" w:eastAsia="zh-CN"/>
          <w14:textFill>
            <w14:solidFill>
              <w14:schemeClr w14:val="tx1"/>
            </w14:solidFill>
          </w14:textFill>
        </w:rPr>
        <w:t>与技能培育及组织管理的规范活动。</w:t>
      </w:r>
    </w:p>
    <w:p>
      <w:pPr>
        <w:pStyle w:val="104"/>
        <w:spacing w:before="312" w:after="312"/>
        <w:rPr>
          <w:color w:val="000000" w:themeColor="text1"/>
          <w14:textFill>
            <w14:solidFill>
              <w14:schemeClr w14:val="tx1"/>
            </w14:solidFill>
          </w14:textFill>
        </w:rPr>
      </w:pPr>
      <w:bookmarkStart w:id="33" w:name="_Toc97191424"/>
      <w:bookmarkStart w:id="34" w:name="_Toc26718931"/>
      <w:bookmarkStart w:id="35" w:name="_Toc26986531"/>
      <w:bookmarkStart w:id="36" w:name="_Toc26986772"/>
      <w:r>
        <w:rPr>
          <w:rFonts w:hint="eastAsia"/>
          <w:color w:val="000000" w:themeColor="text1"/>
          <w14:textFill>
            <w14:solidFill>
              <w14:schemeClr w14:val="tx1"/>
            </w14:solidFill>
          </w14:textFill>
        </w:rPr>
        <w:t>规范性引用文件</w:t>
      </w:r>
      <w:bookmarkEnd w:id="28"/>
      <w:bookmarkEnd w:id="29"/>
      <w:bookmarkEnd w:id="30"/>
      <w:bookmarkEnd w:id="31"/>
      <w:bookmarkEnd w:id="32"/>
      <w:bookmarkEnd w:id="33"/>
      <w:bookmarkEnd w:id="34"/>
      <w:bookmarkEnd w:id="35"/>
      <w:bookmarkEnd w:id="36"/>
    </w:p>
    <w:p>
      <w:pPr>
        <w:pStyle w:val="56"/>
        <w:ind w:firstLine="420"/>
        <w:rPr>
          <w:rFonts w:hint="eastAsia" w:eastAsia="宋体"/>
          <w:color w:val="000000" w:themeColor="text1"/>
          <w:lang w:val="en-US" w:eastAsia="zh-CN"/>
          <w14:textFill>
            <w14:solidFill>
              <w14:schemeClr w14:val="tx1"/>
            </w14:solidFill>
          </w14:textFill>
        </w:rPr>
      </w:pPr>
      <w:bookmarkStart w:id="37" w:name="OLE_LINK3"/>
      <w:bookmarkStart w:id="38" w:name="OLE_LINK4"/>
      <w:bookmarkStart w:id="39" w:name="_Hlk63151579"/>
      <w:r>
        <w:rPr>
          <w:rFonts w:hint="eastAsia"/>
        </w:rPr>
        <w:t>GB/T</w:t>
      </w:r>
      <w:bookmarkEnd w:id="37"/>
      <w:bookmarkEnd w:id="38"/>
      <w:r>
        <w:rPr>
          <w:rFonts w:hint="eastAsia"/>
        </w:rPr>
        <w:t xml:space="preserve"> 34670</w:t>
      </w:r>
      <w:r>
        <w:rPr>
          <w:rFonts w:hint="eastAsia" w:hAnsi="宋体"/>
        </w:rPr>
        <w:t>—</w:t>
      </w:r>
      <w:r>
        <w:rPr>
          <w:rFonts w:hint="eastAsia"/>
        </w:rPr>
        <w:t>2017  技术转移服务规范</w:t>
      </w:r>
      <w:bookmarkEnd w:id="39"/>
      <w:r>
        <w:rPr>
          <w:rFonts w:hint="eastAsia"/>
          <w:color w:val="000000" w:themeColor="text1"/>
          <w:lang w:val="en-US" w:eastAsia="zh-CN"/>
          <w14:textFill>
            <w14:solidFill>
              <w14:schemeClr w14:val="tx1"/>
            </w14:solidFill>
          </w14:textFill>
        </w:rPr>
        <w:t>。</w:t>
      </w:r>
    </w:p>
    <w:p>
      <w:pPr>
        <w:pStyle w:val="104"/>
        <w:spacing w:before="312" w:after="312"/>
        <w:rPr>
          <w:color w:val="000000" w:themeColor="text1"/>
          <w14:textFill>
            <w14:solidFill>
              <w14:schemeClr w14:val="tx1"/>
            </w14:solidFill>
          </w14:textFill>
        </w:rPr>
      </w:pPr>
      <w:bookmarkStart w:id="40" w:name="_Toc97191425"/>
      <w:r>
        <w:rPr>
          <w:rFonts w:hint="eastAsia"/>
          <w:color w:val="000000" w:themeColor="text1"/>
          <w:szCs w:val="21"/>
          <w14:textFill>
            <w14:solidFill>
              <w14:schemeClr w14:val="tx1"/>
            </w14:solidFill>
          </w14:textFill>
        </w:rPr>
        <w:t>术语和定义</w:t>
      </w:r>
      <w:bookmarkEnd w:id="40"/>
    </w:p>
    <w:sdt>
      <w:sdtPr>
        <w:rPr>
          <w:color w:val="000000" w:themeColor="text1"/>
          <w14:textFill>
            <w14:solidFill>
              <w14:schemeClr w14:val="tx1"/>
            </w14:solidFill>
          </w14:textFill>
        </w:rPr>
        <w:id w:val="-1909835108"/>
        <w:placeholder>
          <w:docPart w:val="19FBBBE52A5A4012A277B82275BBC73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14:textFill>
            <w14:solidFill>
              <w14:schemeClr w14:val="tx1"/>
            </w14:solidFill>
          </w14:textFill>
        </w:rPr>
      </w:sdtEndPr>
      <w:sdtContent>
        <w:p>
          <w:pPr>
            <w:pStyle w:val="56"/>
            <w:ind w:firstLine="420"/>
            <w:rPr>
              <w:color w:val="000000" w:themeColor="text1"/>
              <w14:textFill>
                <w14:solidFill>
                  <w14:schemeClr w14:val="tx1"/>
                </w14:solidFill>
              </w14:textFill>
            </w:rPr>
          </w:pPr>
          <w:bookmarkStart w:id="41" w:name="_Toc26986532"/>
          <w:bookmarkEnd w:id="41"/>
          <w:r>
            <w:rPr>
              <w:color w:val="000000" w:themeColor="text1"/>
              <w14:textFill>
                <w14:solidFill>
                  <w14:schemeClr w14:val="tx1"/>
                </w14:solidFill>
              </w14:textFill>
            </w:rPr>
            <w:t>下列术语和定义适用于本文件。</w:t>
          </w:r>
        </w:p>
      </w:sdtContent>
    </w:sdt>
    <w:p>
      <w:pPr>
        <w:pStyle w:val="223"/>
        <w:ind w:left="420" w:hanging="420" w:hangingChars="200"/>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技术转移</w:t>
      </w:r>
      <w:r>
        <w:rPr>
          <w:rFonts w:hint="eastAsia" w:ascii="黑体" w:hAnsi="黑体" w:eastAsia="黑体"/>
          <w:color w:val="000000" w:themeColor="text1"/>
          <w:lang w:val="en-US" w:eastAsia="zh-CN"/>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technology transfer</w:t>
      </w:r>
    </w:p>
    <w:p>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制造某种产品、应用某种工艺或提供某种服务的系统知识，通过各种途径从技术供给方向技术需求方转移的过程。</w:t>
      </w:r>
    </w:p>
    <w:p>
      <w:pPr>
        <w:pStyle w:val="179"/>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技术转移的内容包括科学知识、技术成果、技术信息、技术类知识产权和研发能力等。</w:t>
      </w:r>
    </w:p>
    <w:p>
      <w:pPr>
        <w:pStyle w:val="223"/>
        <w:ind w:left="420" w:hanging="420" w:hangingChars="200"/>
        <w:rPr>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技术转移</w:t>
      </w:r>
      <w:r>
        <w:rPr>
          <w:rFonts w:hint="eastAsia" w:ascii="黑体" w:hAnsi="黑体" w:eastAsia="黑体"/>
          <w:color w:val="000000" w:themeColor="text1"/>
          <w:lang w:val="en-US" w:eastAsia="zh-CN"/>
          <w14:textFill>
            <w14:solidFill>
              <w14:schemeClr w14:val="tx1"/>
            </w14:solidFill>
          </w14:textFill>
        </w:rPr>
        <w:t>服务</w:t>
      </w:r>
      <w:r>
        <w:rPr>
          <w:rFonts w:hint="eastAsia"/>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technology transfer services</w:t>
      </w:r>
    </w:p>
    <w:p>
      <w:pPr>
        <w:pStyle w:val="223"/>
        <w:numPr>
          <w:ilvl w:val="2"/>
          <w:numId w:val="0"/>
        </w:numPr>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为促进科学知识、技术成果、技术信息、专利和研发能力等科技资源与生产经营活动有机融合，实现新技术、新工艺、新材料、新产品，发展新产业等所需要的专业化服务。</w:t>
      </w:r>
    </w:p>
    <w:p>
      <w:pPr>
        <w:pStyle w:val="56"/>
        <w:rPr>
          <w:rFonts w:hint="eastAsia"/>
        </w:rPr>
      </w:pPr>
    </w:p>
    <w:p>
      <w:pPr>
        <w:pStyle w:val="223"/>
        <w:ind w:left="420" w:hanging="420" w:hangingChars="200"/>
        <w:rPr>
          <w:rFonts w:hint="eastAsia" w:ascii="黑体" w:hAnsi="黑体" w:eastAsia="黑体"/>
          <w:color w:val="auto"/>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技术经纪人（经理人）</w:t>
      </w:r>
      <w:r>
        <w:rPr>
          <w:rFonts w:hint="eastAsia" w:ascii="黑体" w:hAnsi="黑体" w:eastAsia="黑体"/>
          <w:color w:val="auto"/>
          <w:lang w:val="en-US" w:eastAsia="zh-CN"/>
        </w:rPr>
        <w:t xml:space="preserve"> technology broker</w:t>
      </w:r>
    </w:p>
    <w:p>
      <w:pPr>
        <w:pStyle w:val="56"/>
        <w:ind w:firstLine="420"/>
        <w:rPr>
          <w:rFonts w:hint="eastAsia"/>
          <w:color w:val="auto"/>
        </w:rPr>
      </w:pPr>
      <w:r>
        <w:rPr>
          <w:rFonts w:hint="eastAsia"/>
          <w:color w:val="auto"/>
          <w:lang w:val="en-US" w:eastAsia="zh-CN"/>
        </w:rPr>
        <w:t>也被称为技术转移人才，</w:t>
      </w:r>
      <w:r>
        <w:rPr>
          <w:rFonts w:hint="eastAsia"/>
          <w:color w:val="auto"/>
        </w:rPr>
        <w:t>在技术市场中，以促进成果转化为目的，为促成他人技术交易而从事中介居间、行纪或代理等，</w:t>
      </w:r>
      <w:r>
        <w:rPr>
          <w:rFonts w:hint="eastAsia"/>
          <w:color w:val="auto"/>
          <w:lang w:val="en-US" w:eastAsia="zh-CN"/>
        </w:rPr>
        <w:t>是</w:t>
      </w:r>
      <w:r>
        <w:rPr>
          <w:rFonts w:hint="eastAsia"/>
          <w:color w:val="auto"/>
        </w:rPr>
        <w:t>并取得合理佣金的经纪业务的自然人、法人和其他组织。</w:t>
      </w:r>
    </w:p>
    <w:p>
      <w:pPr>
        <w:pStyle w:val="56"/>
        <w:ind w:firstLine="420"/>
        <w:rPr>
          <w:rFonts w:hint="eastAsia"/>
          <w:color w:val="auto"/>
        </w:rPr>
      </w:pPr>
    </w:p>
    <w:p>
      <w:pPr>
        <w:pStyle w:val="223"/>
        <w:ind w:left="420" w:hanging="420" w:hangingChars="200"/>
        <w:rPr>
          <w:rFonts w:hint="eastAsia"/>
          <w:color w:val="auto"/>
        </w:rPr>
      </w:pPr>
      <w:r>
        <w:rPr>
          <w:rFonts w:ascii="黑体" w:hAnsi="黑体" w:eastAsia="黑体"/>
          <w:color w:val="auto"/>
        </w:rPr>
        <w:br w:type="textWrapping"/>
      </w:r>
      <w:r>
        <w:rPr>
          <w:rFonts w:hint="eastAsia" w:ascii="黑体" w:hAnsi="黑体" w:eastAsia="黑体"/>
          <w:color w:val="auto"/>
        </w:rPr>
        <w:t>技术经理人事务所</w:t>
      </w:r>
      <w:r>
        <w:rPr>
          <w:rFonts w:hint="eastAsia" w:ascii="黑体" w:hAnsi="黑体" w:eastAsia="黑体"/>
          <w:color w:val="auto"/>
          <w:lang w:val="en-US" w:eastAsia="zh-CN"/>
        </w:rPr>
        <w:t xml:space="preserve"> technical broker office</w:t>
      </w:r>
    </w:p>
    <w:p>
      <w:pPr>
        <w:pStyle w:val="223"/>
        <w:numPr>
          <w:ilvl w:val="2"/>
          <w:numId w:val="0"/>
        </w:numPr>
        <w:ind w:left="0" w:leftChars="0" w:firstLine="420" w:firstLineChars="200"/>
        <w:rPr>
          <w:rFonts w:hint="eastAsia"/>
          <w:color w:val="auto"/>
          <w:lang w:eastAsia="zh-CN"/>
        </w:rPr>
      </w:pPr>
      <w:r>
        <w:rPr>
          <w:rFonts w:hint="eastAsia"/>
          <w:color w:val="auto"/>
        </w:rPr>
        <w:t>为技术经纪人（经理人）开展业务提供组织协调</w:t>
      </w:r>
      <w:r>
        <w:rPr>
          <w:rFonts w:hint="eastAsia"/>
          <w:color w:val="auto"/>
          <w:lang w:eastAsia="zh-CN"/>
        </w:rPr>
        <w:t>、</w:t>
      </w:r>
      <w:r>
        <w:rPr>
          <w:rFonts w:hint="eastAsia"/>
          <w:color w:val="auto"/>
        </w:rPr>
        <w:t>资源支持</w:t>
      </w:r>
      <w:r>
        <w:rPr>
          <w:rFonts w:hint="eastAsia"/>
          <w:color w:val="auto"/>
          <w:lang w:eastAsia="zh-CN"/>
        </w:rPr>
        <w:t>、</w:t>
      </w:r>
      <w:r>
        <w:rPr>
          <w:rFonts w:hint="eastAsia"/>
          <w:color w:val="auto"/>
        </w:rPr>
        <w:t>票据结算等</w:t>
      </w:r>
      <w:r>
        <w:rPr>
          <w:rFonts w:hint="eastAsia"/>
          <w:color w:val="auto"/>
          <w:lang w:val="en-US" w:eastAsia="zh-CN"/>
        </w:rPr>
        <w:t>相关服务</w:t>
      </w:r>
      <w:r>
        <w:rPr>
          <w:rFonts w:hint="eastAsia"/>
          <w:color w:val="auto"/>
        </w:rPr>
        <w:t>的专业性服务机构</w:t>
      </w:r>
      <w:r>
        <w:rPr>
          <w:rFonts w:hint="eastAsia"/>
          <w:color w:val="auto"/>
          <w:lang w:eastAsia="zh-CN"/>
        </w:rPr>
        <w:t>。</w:t>
      </w:r>
    </w:p>
    <w:p>
      <w:pPr>
        <w:pStyle w:val="223"/>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rPr>
        <w:t>技术经纪人服务团</w:t>
      </w:r>
      <w:r>
        <w:rPr>
          <w:rFonts w:hint="eastAsia" w:ascii="黑体" w:hAnsi="黑体" w:eastAsia="黑体"/>
          <w:color w:val="auto"/>
          <w:lang w:val="en-US" w:eastAsia="zh-CN"/>
        </w:rPr>
        <w:t xml:space="preserve"> technical broker</w:t>
      </w:r>
      <w:r>
        <w:rPr>
          <w:rFonts w:hint="eastAsia" w:ascii="黑体" w:hAnsi="黑体" w:eastAsia="黑体"/>
          <w:color w:val="auto"/>
        </w:rPr>
        <w:t xml:space="preserve"> service</w:t>
      </w:r>
      <w:r>
        <w:rPr>
          <w:rFonts w:hint="eastAsia" w:ascii="黑体" w:hAnsi="黑体" w:eastAsia="黑体"/>
          <w:color w:val="auto"/>
          <w:lang w:val="en-US" w:eastAsia="zh-CN"/>
        </w:rPr>
        <w:t xml:space="preserve"> team</w:t>
      </w:r>
    </w:p>
    <w:p>
      <w:pPr>
        <w:pStyle w:val="56"/>
        <w:ind w:firstLine="420"/>
        <w:rPr>
          <w:rFonts w:hint="default" w:eastAsia="宋体"/>
          <w:color w:val="auto"/>
          <w:lang w:val="en-US" w:eastAsia="zh-CN"/>
        </w:rPr>
      </w:pPr>
      <w:r>
        <w:rPr>
          <w:rFonts w:hint="eastAsia"/>
          <w:color w:val="auto"/>
          <w:lang w:val="en-US" w:eastAsia="zh-CN"/>
        </w:rPr>
        <w:t>由10个以上，来自省内高校科研院所技术转移中心、新型研发机构等单位的持证技术经纪人（经理人）组成的服务团队。</w:t>
      </w:r>
    </w:p>
    <w:p>
      <w:pPr>
        <w:pStyle w:val="104"/>
        <w:spacing w:before="312" w:after="312"/>
        <w:rPr>
          <w:rFonts w:hint="eastAsia"/>
          <w:color w:val="auto"/>
        </w:rPr>
      </w:pPr>
      <w:r>
        <w:rPr>
          <w:rFonts w:hint="eastAsia"/>
          <w:color w:val="auto"/>
          <w:lang w:val="en-US" w:eastAsia="zh-CN"/>
        </w:rPr>
        <w:t>基本</w:t>
      </w:r>
      <w:r>
        <w:rPr>
          <w:rFonts w:hint="eastAsia"/>
          <w:color w:val="auto"/>
        </w:rPr>
        <w:t>要求</w:t>
      </w:r>
    </w:p>
    <w:p>
      <w:pPr>
        <w:pStyle w:val="105"/>
        <w:spacing w:before="156" w:after="156"/>
        <w:rPr>
          <w:rFonts w:hint="eastAsia"/>
          <w:color w:val="auto"/>
        </w:rPr>
      </w:pPr>
      <w:r>
        <w:rPr>
          <w:rFonts w:hint="eastAsia"/>
          <w:color w:val="auto"/>
          <w:lang w:val="en-US" w:eastAsia="zh-CN"/>
        </w:rPr>
        <w:t>执业素养</w:t>
      </w:r>
    </w:p>
    <w:p>
      <w:pPr>
        <w:pStyle w:val="65"/>
        <w:spacing w:before="156" w:after="156"/>
        <w:rPr>
          <w:rFonts w:hint="eastAsia"/>
          <w:color w:val="auto"/>
        </w:rPr>
      </w:pPr>
      <w:r>
        <w:rPr>
          <w:rFonts w:hint="eastAsia"/>
          <w:color w:val="auto"/>
        </w:rPr>
        <w:t>遵纪守法</w:t>
      </w:r>
    </w:p>
    <w:p>
      <w:pPr>
        <w:pStyle w:val="56"/>
        <w:ind w:firstLine="420"/>
        <w:rPr>
          <w:rFonts w:hint="eastAsia" w:eastAsia="宋体"/>
          <w:color w:val="auto"/>
          <w:lang w:eastAsia="zh-CN"/>
        </w:rPr>
      </w:pPr>
      <w:r>
        <w:rPr>
          <w:rFonts w:hint="eastAsia"/>
          <w:color w:val="auto"/>
        </w:rPr>
        <w:t>应以维护国家利益和社会公共利益为准绳。遵守国家、地方和行业相关法律法规和政策，遵守相关组织的各项规章制度</w:t>
      </w:r>
      <w:r>
        <w:rPr>
          <w:rFonts w:hint="eastAsia"/>
          <w:color w:val="auto"/>
          <w:lang w:eastAsia="zh-CN"/>
        </w:rPr>
        <w:t>。</w:t>
      </w:r>
    </w:p>
    <w:p>
      <w:pPr>
        <w:pStyle w:val="65"/>
        <w:spacing w:before="156" w:after="156"/>
        <w:rPr>
          <w:rFonts w:hint="eastAsia"/>
          <w:color w:val="auto"/>
        </w:rPr>
      </w:pPr>
      <w:r>
        <w:rPr>
          <w:rFonts w:hint="eastAsia"/>
          <w:color w:val="auto"/>
          <w:lang w:val="en-US" w:eastAsia="zh-CN"/>
        </w:rPr>
        <w:t>理性客观</w:t>
      </w:r>
    </w:p>
    <w:p>
      <w:pPr>
        <w:pStyle w:val="56"/>
        <w:ind w:firstLine="420"/>
        <w:rPr>
          <w:rFonts w:hint="eastAsia"/>
          <w:color w:val="auto"/>
        </w:rPr>
      </w:pPr>
      <w:r>
        <w:rPr>
          <w:rFonts w:hint="eastAsia"/>
          <w:color w:val="auto"/>
        </w:rPr>
        <w:t>应提供客观和公正的服务。保证服务的准确性、真实性和完整性，保障客户信息安全，公平竞争，实事求是，全面履行承诺。</w:t>
      </w:r>
    </w:p>
    <w:p>
      <w:pPr>
        <w:pStyle w:val="65"/>
        <w:spacing w:before="156" w:after="156"/>
        <w:rPr>
          <w:rFonts w:hint="eastAsia"/>
          <w:color w:val="auto"/>
        </w:rPr>
      </w:pPr>
      <w:r>
        <w:rPr>
          <w:rFonts w:hint="eastAsia"/>
          <w:color w:val="auto"/>
          <w:lang w:val="en-US" w:eastAsia="zh-CN"/>
        </w:rPr>
        <w:t>勤勉尽责</w:t>
      </w:r>
    </w:p>
    <w:p>
      <w:pPr>
        <w:pStyle w:val="56"/>
        <w:ind w:firstLine="420"/>
        <w:rPr>
          <w:rFonts w:hint="eastAsia"/>
          <w:color w:val="auto"/>
        </w:rPr>
      </w:pPr>
      <w:r>
        <w:rPr>
          <w:rFonts w:hint="eastAsia"/>
          <w:color w:val="auto"/>
        </w:rPr>
        <w:t>应热爱事业，恪守职业操守，严谨求实，钻研业务，奋发进取，做好本职工作。</w:t>
      </w:r>
    </w:p>
    <w:p>
      <w:pPr>
        <w:pStyle w:val="65"/>
        <w:spacing w:before="156" w:after="156"/>
        <w:rPr>
          <w:rFonts w:hint="eastAsia"/>
          <w:color w:val="auto"/>
        </w:rPr>
      </w:pPr>
      <w:r>
        <w:rPr>
          <w:rFonts w:hint="eastAsia"/>
          <w:color w:val="auto"/>
          <w:lang w:val="en-US" w:eastAsia="zh-CN"/>
        </w:rPr>
        <w:t>保守秘密</w:t>
      </w:r>
    </w:p>
    <w:p>
      <w:pPr>
        <w:pStyle w:val="56"/>
        <w:ind w:firstLine="420"/>
        <w:rPr>
          <w:rFonts w:hint="eastAsia"/>
          <w:color w:val="auto"/>
        </w:rPr>
      </w:pPr>
      <w:r>
        <w:rPr>
          <w:rFonts w:hint="eastAsia"/>
          <w:color w:val="auto"/>
          <w:lang w:val="en-US" w:eastAsia="zh-CN"/>
        </w:rPr>
        <w:t>应保守委托人和相关组织的商业秘密，维护、尊重其知识产权及合法权益。</w:t>
      </w:r>
    </w:p>
    <w:p>
      <w:pPr>
        <w:pStyle w:val="65"/>
        <w:spacing w:before="156" w:after="156"/>
        <w:rPr>
          <w:rFonts w:hint="eastAsia"/>
          <w:color w:val="auto"/>
        </w:rPr>
      </w:pPr>
      <w:r>
        <w:rPr>
          <w:rFonts w:hint="eastAsia"/>
          <w:color w:val="auto"/>
          <w:lang w:val="en-US" w:eastAsia="zh-CN"/>
        </w:rPr>
        <w:t>廉洁自律</w:t>
      </w:r>
    </w:p>
    <w:p>
      <w:pPr>
        <w:pStyle w:val="56"/>
        <w:ind w:firstLine="420"/>
        <w:rPr>
          <w:rFonts w:hint="eastAsia"/>
          <w:color w:val="auto"/>
        </w:rPr>
      </w:pPr>
      <w:r>
        <w:rPr>
          <w:rFonts w:hint="eastAsia"/>
          <w:color w:val="auto"/>
        </w:rPr>
        <w:t>应公私分明，崇廉拒腐。正确处理职业权利与职业义务的关系。</w:t>
      </w:r>
    </w:p>
    <w:p>
      <w:pPr>
        <w:pStyle w:val="105"/>
        <w:spacing w:before="156" w:after="156"/>
        <w:rPr>
          <w:rFonts w:hint="eastAsia"/>
          <w:color w:val="auto"/>
        </w:rPr>
      </w:pPr>
      <w:r>
        <w:rPr>
          <w:rFonts w:hint="eastAsia"/>
          <w:color w:val="auto"/>
          <w:lang w:val="en-US" w:eastAsia="zh-CN"/>
        </w:rPr>
        <w:t>分级分类</w:t>
      </w:r>
    </w:p>
    <w:p>
      <w:pPr>
        <w:pStyle w:val="65"/>
        <w:spacing w:before="156" w:after="156"/>
        <w:rPr>
          <w:rFonts w:hint="eastAsia"/>
          <w:color w:val="auto"/>
        </w:rPr>
      </w:pPr>
      <w:r>
        <w:rPr>
          <w:rFonts w:hint="eastAsia"/>
          <w:color w:val="auto"/>
          <w:lang w:val="en-US" w:eastAsia="zh-CN"/>
        </w:rPr>
        <w:t>技术经纪（经理）人</w:t>
      </w:r>
    </w:p>
    <w:p>
      <w:pPr>
        <w:pStyle w:val="56"/>
        <w:ind w:firstLine="420"/>
        <w:rPr>
          <w:rFonts w:hint="eastAsia"/>
          <w:color w:val="auto"/>
        </w:rPr>
      </w:pPr>
      <w:r>
        <w:rPr>
          <w:rFonts w:hint="eastAsia"/>
          <w:color w:val="auto"/>
        </w:rPr>
        <w:t>技术经纪（经理）人培养</w:t>
      </w:r>
      <w:r>
        <w:rPr>
          <w:rFonts w:hint="eastAsia"/>
          <w:color w:val="auto"/>
          <w:lang w:val="en-US" w:eastAsia="zh-CN"/>
        </w:rPr>
        <w:t>分</w:t>
      </w:r>
      <w:r>
        <w:rPr>
          <w:rFonts w:hint="eastAsia"/>
          <w:color w:val="auto"/>
        </w:rPr>
        <w:t>为初级、中级、高级三个级别。</w:t>
      </w:r>
    </w:p>
    <w:p>
      <w:pPr>
        <w:pStyle w:val="174"/>
        <w:numPr>
          <w:ilvl w:val="0"/>
          <w:numId w:val="32"/>
        </w:numPr>
        <w:rPr>
          <w:rFonts w:hint="eastAsia"/>
          <w:color w:val="auto"/>
        </w:rPr>
      </w:pPr>
      <w:r>
        <w:rPr>
          <w:rFonts w:hint="eastAsia"/>
          <w:color w:val="auto"/>
        </w:rPr>
        <w:t>初级</w:t>
      </w:r>
      <w:r>
        <w:rPr>
          <w:rFonts w:hint="eastAsia"/>
          <w:color w:val="auto"/>
          <w:lang w:val="en-US" w:eastAsia="zh-CN"/>
        </w:rPr>
        <w:t>经纪人包括</w:t>
      </w:r>
      <w:r>
        <w:rPr>
          <w:rFonts w:hint="eastAsia"/>
          <w:color w:val="auto"/>
        </w:rPr>
        <w:t>所有参与科技创新的人员，</w:t>
      </w:r>
      <w:r>
        <w:rPr>
          <w:rFonts w:hint="eastAsia"/>
          <w:color w:val="auto"/>
          <w:lang w:val="en-US" w:eastAsia="zh-CN"/>
        </w:rPr>
        <w:t>应具备</w:t>
      </w:r>
      <w:r>
        <w:rPr>
          <w:rFonts w:hint="eastAsia"/>
          <w:color w:val="auto"/>
        </w:rPr>
        <w:t>科技成果转移转化的基础能力。</w:t>
      </w:r>
    </w:p>
    <w:p>
      <w:pPr>
        <w:pStyle w:val="174"/>
        <w:rPr>
          <w:rFonts w:hint="eastAsia"/>
          <w:color w:val="auto"/>
        </w:rPr>
      </w:pPr>
      <w:r>
        <w:rPr>
          <w:rFonts w:hint="eastAsia"/>
          <w:color w:val="auto"/>
        </w:rPr>
        <w:t>中级</w:t>
      </w:r>
      <w:r>
        <w:rPr>
          <w:rFonts w:hint="eastAsia"/>
          <w:color w:val="auto"/>
          <w:lang w:val="en-US" w:eastAsia="zh-CN"/>
        </w:rPr>
        <w:t>经纪人包括</w:t>
      </w:r>
      <w:r>
        <w:rPr>
          <w:rFonts w:hint="eastAsia"/>
          <w:color w:val="auto"/>
        </w:rPr>
        <w:t>科技成果转移转化从业人员，</w:t>
      </w:r>
      <w:r>
        <w:rPr>
          <w:rFonts w:hint="eastAsia"/>
          <w:color w:val="auto"/>
          <w:lang w:val="en-US" w:eastAsia="zh-CN"/>
        </w:rPr>
        <w:t>应</w:t>
      </w:r>
      <w:r>
        <w:rPr>
          <w:rFonts w:hint="eastAsia"/>
          <w:color w:val="auto"/>
        </w:rPr>
        <w:t>理论与实践相结合，</w:t>
      </w:r>
      <w:r>
        <w:rPr>
          <w:rFonts w:hint="eastAsia"/>
          <w:color w:val="auto"/>
          <w:lang w:val="en-US" w:eastAsia="zh-CN"/>
        </w:rPr>
        <w:t>成</w:t>
      </w:r>
      <w:r>
        <w:rPr>
          <w:rFonts w:hint="eastAsia"/>
          <w:color w:val="auto"/>
        </w:rPr>
        <w:t>为职业技术经理人储备人才。</w:t>
      </w:r>
    </w:p>
    <w:p>
      <w:pPr>
        <w:pStyle w:val="174"/>
        <w:rPr>
          <w:rFonts w:hint="eastAsia"/>
          <w:color w:val="auto"/>
        </w:rPr>
      </w:pPr>
      <w:r>
        <w:rPr>
          <w:rFonts w:hint="eastAsia"/>
          <w:color w:val="auto"/>
        </w:rPr>
        <w:t>高级</w:t>
      </w:r>
      <w:r>
        <w:rPr>
          <w:rFonts w:hint="eastAsia"/>
          <w:color w:val="auto"/>
          <w:lang w:val="en-US" w:eastAsia="zh-CN"/>
        </w:rPr>
        <w:t>经理人</w:t>
      </w:r>
      <w:r>
        <w:rPr>
          <w:rFonts w:hint="eastAsia"/>
          <w:color w:val="auto"/>
        </w:rPr>
        <w:t>，</w:t>
      </w:r>
      <w:r>
        <w:rPr>
          <w:rFonts w:hint="eastAsia"/>
          <w:color w:val="auto"/>
          <w:lang w:val="en-US" w:eastAsia="zh-CN"/>
        </w:rPr>
        <w:t>应具备</w:t>
      </w:r>
      <w:r>
        <w:rPr>
          <w:rFonts w:hint="eastAsia"/>
          <w:color w:val="auto"/>
        </w:rPr>
        <w:t>执业能力</w:t>
      </w:r>
      <w:r>
        <w:rPr>
          <w:rFonts w:hint="eastAsia"/>
          <w:color w:val="auto"/>
          <w:lang w:eastAsia="zh-CN"/>
        </w:rPr>
        <w:t>，</w:t>
      </w:r>
      <w:r>
        <w:rPr>
          <w:rFonts w:hint="eastAsia"/>
          <w:color w:val="auto"/>
          <w:lang w:val="en-US" w:eastAsia="zh-CN"/>
        </w:rPr>
        <w:t>能够</w:t>
      </w:r>
      <w:r>
        <w:rPr>
          <w:rFonts w:hint="eastAsia"/>
          <w:color w:val="auto"/>
        </w:rPr>
        <w:t>搭建成果转化资源网络，促成业务合作，加速创新链产业链资金链人才链深度融合。</w:t>
      </w:r>
    </w:p>
    <w:p>
      <w:pPr>
        <w:pStyle w:val="65"/>
        <w:spacing w:before="156" w:after="156"/>
        <w:rPr>
          <w:rFonts w:hint="eastAsia"/>
          <w:color w:val="auto"/>
        </w:rPr>
      </w:pPr>
      <w:r>
        <w:rPr>
          <w:rFonts w:hint="eastAsia"/>
          <w:color w:val="auto"/>
        </w:rPr>
        <w:t>特色</w:t>
      </w:r>
      <w:r>
        <w:rPr>
          <w:rFonts w:hint="eastAsia"/>
          <w:color w:val="auto"/>
          <w:lang w:val="en-US" w:eastAsia="zh-CN"/>
        </w:rPr>
        <w:t>技术经纪人</w:t>
      </w:r>
    </w:p>
    <w:p>
      <w:pPr>
        <w:pStyle w:val="56"/>
        <w:ind w:firstLine="42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特色</w:t>
      </w:r>
      <w:r>
        <w:rPr>
          <w:rFonts w:hint="eastAsia"/>
          <w:color w:val="000000" w:themeColor="text1"/>
          <w14:textFill>
            <w14:solidFill>
              <w14:schemeClr w14:val="tx1"/>
            </w14:solidFill>
          </w14:textFill>
        </w:rPr>
        <w:t>技术</w:t>
      </w:r>
      <w:r>
        <w:rPr>
          <w:rFonts w:hint="eastAsia"/>
          <w:color w:val="000000" w:themeColor="text1"/>
          <w:lang w:val="en-US" w:eastAsia="zh-CN"/>
          <w14:textFill>
            <w14:solidFill>
              <w14:schemeClr w14:val="tx1"/>
            </w14:solidFill>
          </w14:textFill>
        </w:rPr>
        <w:t>经纪人分为多种类别，包括但不限于以下类别：</w:t>
      </w:r>
    </w:p>
    <w:p>
      <w:pPr>
        <w:pStyle w:val="174"/>
        <w:numPr>
          <w:ilvl w:val="0"/>
          <w:numId w:val="33"/>
        </w:numPr>
        <w:rPr>
          <w:rFonts w:hint="eastAsia" w:ascii="宋体" w:hAnsi="Times New Roman" w:eastAsia="宋体" w:cs="Times New Roman"/>
          <w:color w:val="000000" w:themeColor="text1"/>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面向国家重大需求和本地产业发展导向开展的聚焦重点产业领域产业人才</w:t>
      </w:r>
      <w:r>
        <w:rPr>
          <w:rFonts w:hint="eastAsia" w:ascii="宋体" w:hAnsi="Times New Roman" w:eastAsia="宋体" w:cs="Times New Roman"/>
          <w:color w:val="000000" w:themeColor="text1"/>
          <w14:textFill>
            <w14:solidFill>
              <w14:schemeClr w14:val="tx1"/>
            </w14:solidFill>
          </w14:textFill>
        </w:rPr>
        <w:t>。</w:t>
      </w:r>
    </w:p>
    <w:p>
      <w:pPr>
        <w:pStyle w:val="174"/>
        <w:numPr>
          <w:ilvl w:val="0"/>
          <w:numId w:val="33"/>
        </w:numPr>
        <w:rPr>
          <w:rFonts w:hint="eastAsia" w:ascii="宋体" w:hAnsi="Times New Roman" w:eastAsia="宋体" w:cs="Times New Roman"/>
          <w:color w:val="000000" w:themeColor="text1"/>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面向科技产业服务需要的特色成果评价、概念验证等</w:t>
      </w:r>
      <w:r>
        <w:rPr>
          <w:rFonts w:hint="eastAsia" w:cs="Times New Roman"/>
          <w:color w:val="000000" w:themeColor="text1"/>
          <w:lang w:val="en-US" w:eastAsia="zh-CN"/>
          <w14:textFill>
            <w14:solidFill>
              <w14:schemeClr w14:val="tx1"/>
            </w14:solidFill>
          </w14:textFill>
        </w:rPr>
        <w:t>人才</w:t>
      </w:r>
      <w:r>
        <w:rPr>
          <w:rFonts w:hint="eastAsia" w:ascii="宋体" w:hAnsi="Times New Roman" w:eastAsia="宋体" w:cs="Times New Roman"/>
          <w:color w:val="000000" w:themeColor="text1"/>
          <w14:textFill>
            <w14:solidFill>
              <w14:schemeClr w14:val="tx1"/>
            </w14:solidFill>
          </w14:textFill>
        </w:rPr>
        <w:t>。</w:t>
      </w:r>
    </w:p>
    <w:p>
      <w:pPr>
        <w:pStyle w:val="6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国际技术经理人</w:t>
      </w:r>
    </w:p>
    <w:p>
      <w:pPr>
        <w:pStyle w:val="56"/>
        <w:ind w:firstLine="42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聚焦国际技术转移，加强与国外头部技术转移机构及国际组织的交流互访，借鉴国际培训组织成熟的培训体系，做好本土化落地工作，加快打造形成具有中国特色的国际技术转移培养体系的技术转移人才</w:t>
      </w:r>
      <w:r>
        <w:rPr>
          <w:rFonts w:hint="eastAsia"/>
          <w:color w:val="000000" w:themeColor="text1"/>
          <w14:textFill>
            <w14:solidFill>
              <w14:schemeClr w14:val="tx1"/>
            </w14:solidFill>
          </w14:textFill>
        </w:rPr>
        <w:t>。</w:t>
      </w:r>
    </w:p>
    <w:p>
      <w:pPr>
        <w:pStyle w:val="104"/>
        <w:spacing w:before="312" w:after="312"/>
        <w:rPr>
          <w:rFonts w:hint="eastAsia"/>
          <w:color w:val="000000" w:themeColor="text1"/>
          <w14:textFill>
            <w14:solidFill>
              <w14:schemeClr w14:val="tx1"/>
            </w14:solidFill>
          </w14:textFill>
        </w:rPr>
      </w:pPr>
      <w:r>
        <w:rPr>
          <w:rFonts w:hint="eastAsia"/>
          <w:color w:val="auto"/>
          <w:lang w:val="en-US" w:eastAsia="zh-CN"/>
        </w:rPr>
        <w:t>能力</w:t>
      </w:r>
      <w:r>
        <w:rPr>
          <w:rFonts w:hint="eastAsia"/>
          <w:color w:val="auto"/>
        </w:rPr>
        <w:t>要求</w:t>
      </w:r>
    </w:p>
    <w:p>
      <w:pPr>
        <w:pStyle w:val="10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知识技能要求</w:t>
      </w:r>
    </w:p>
    <w:p>
      <w:pPr>
        <w:pStyle w:val="56"/>
        <w:rPr>
          <w:rFonts w:hint="eastAsia"/>
        </w:rPr>
      </w:pPr>
      <w:r>
        <w:rPr>
          <w:rFonts w:hint="eastAsia"/>
          <w:color w:val="000000" w:themeColor="text1"/>
          <w14:textFill>
            <w14:solidFill>
              <w14:schemeClr w14:val="tx1"/>
            </w14:solidFill>
          </w14:textFill>
        </w:rPr>
        <w:t>以《国家技术转移专业人员能力等级培训大纲》为指导，</w:t>
      </w:r>
      <w:r>
        <w:rPr>
          <w:rFonts w:hint="eastAsia"/>
          <w:color w:val="000000" w:themeColor="text1"/>
          <w:lang w:val="en-US" w:eastAsia="zh-CN"/>
          <w14:textFill>
            <w14:solidFill>
              <w14:schemeClr w14:val="tx1"/>
            </w14:solidFill>
          </w14:textFill>
        </w:rPr>
        <w:t>按照</w:t>
      </w:r>
      <w:r>
        <w:rPr>
          <w:rFonts w:hint="eastAsia"/>
        </w:rPr>
        <w:t>公共知识模块</w:t>
      </w:r>
      <w:r>
        <w:rPr>
          <w:rFonts w:hint="eastAsia"/>
          <w:lang w:eastAsia="zh-CN"/>
        </w:rPr>
        <w:t>、</w:t>
      </w:r>
      <w:r>
        <w:rPr>
          <w:rFonts w:hint="eastAsia"/>
        </w:rPr>
        <w:t>政策法规模块</w:t>
      </w:r>
      <w:r>
        <w:rPr>
          <w:rFonts w:hint="eastAsia"/>
          <w:lang w:eastAsia="zh-CN"/>
        </w:rPr>
        <w:t>、</w:t>
      </w:r>
      <w:r>
        <w:rPr>
          <w:rFonts w:hint="eastAsia"/>
        </w:rPr>
        <w:t>实务技能模块</w:t>
      </w:r>
      <w:r>
        <w:rPr>
          <w:rFonts w:hint="eastAsia"/>
          <w:lang w:eastAsia="zh-CN"/>
        </w:rPr>
        <w:t>、</w:t>
      </w:r>
      <w:r>
        <w:rPr>
          <w:rFonts w:hint="eastAsia"/>
        </w:rPr>
        <w:t>能力提升模块</w:t>
      </w:r>
      <w:r>
        <w:rPr>
          <w:rFonts w:hint="eastAsia"/>
          <w:lang w:val="en-US" w:eastAsia="zh-CN"/>
        </w:rPr>
        <w:t>等模块进行培训。详见附录A.</w:t>
      </w:r>
    </w:p>
    <w:p>
      <w:pPr>
        <w:pStyle w:val="6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技术经纪（经理）人知识要求</w:t>
      </w:r>
    </w:p>
    <w:p>
      <w:pPr>
        <w:ind w:firstLine="420" w:firstLineChars="200"/>
        <w:rPr>
          <w:rFonts w:hint="eastAsia" w:eastAsia="宋体" w:cs="Times New Roman"/>
          <w:color w:val="000000" w:themeColor="text1"/>
          <w:lang w:eastAsia="zh-CN"/>
          <w14:textFill>
            <w14:solidFill>
              <w14:schemeClr w14:val="tx1"/>
            </w14:solidFill>
          </w14:textFill>
        </w:rPr>
      </w:pPr>
      <w:r>
        <w:rPr>
          <w:rFonts w:hint="eastAsia" w:eastAsia="宋体" w:cs="Times New Roman"/>
          <w:color w:val="000000" w:themeColor="text1"/>
          <w14:textFill>
            <w14:solidFill>
              <w14:schemeClr w14:val="tx1"/>
            </w14:solidFill>
          </w14:textFill>
        </w:rPr>
        <w:t>知识技能要求包括</w:t>
      </w:r>
      <w:r>
        <w:rPr>
          <w:rFonts w:hint="eastAsia" w:eastAsia="宋体" w:cs="Times New Roman"/>
          <w:color w:val="000000" w:themeColor="text1"/>
          <w:lang w:val="en-US" w:eastAsia="zh-CN"/>
          <w14:textFill>
            <w14:solidFill>
              <w14:schemeClr w14:val="tx1"/>
            </w14:solidFill>
          </w14:textFill>
        </w:rPr>
        <w:t>但不限于</w:t>
      </w:r>
      <w:r>
        <w:rPr>
          <w:rFonts w:hint="eastAsia" w:eastAsia="宋体" w:cs="Times New Roman"/>
          <w:color w:val="000000" w:themeColor="text1"/>
          <w14:textFill>
            <w14:solidFill>
              <w14:schemeClr w14:val="tx1"/>
            </w14:solidFill>
          </w14:textFill>
        </w:rPr>
        <w:t>以下部分</w:t>
      </w:r>
      <w:r>
        <w:rPr>
          <w:rFonts w:hint="eastAsia" w:eastAsia="宋体" w:cs="Times New Roman"/>
          <w:color w:val="000000" w:themeColor="text1"/>
          <w:lang w:eastAsia="zh-CN"/>
          <w14:textFill>
            <w14:solidFill>
              <w14:schemeClr w14:val="tx1"/>
            </w14:solidFill>
          </w14:textFill>
        </w:rPr>
        <w:t>：</w:t>
      </w:r>
    </w:p>
    <w:p>
      <w:pPr>
        <w:pStyle w:val="174"/>
        <w:numPr>
          <w:ilvl w:val="0"/>
          <w:numId w:val="34"/>
        </w:numPr>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基础知识技能：科技技术知识、行业知识、科技服务业、技术转移服务规范等。</w:t>
      </w:r>
    </w:p>
    <w:p>
      <w:pPr>
        <w:pStyle w:val="174"/>
        <w:numPr>
          <w:ilvl w:val="0"/>
          <w:numId w:val="34"/>
        </w:numPr>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信息管理模块：信息法、保密法、网络平台管理、互联网营销、文案策划等。</w:t>
      </w:r>
    </w:p>
    <w:p>
      <w:pPr>
        <w:pStyle w:val="174"/>
        <w:numPr>
          <w:ilvl w:val="0"/>
          <w:numId w:val="34"/>
        </w:numPr>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技术评估模块：民商法、评估基础理论、技术经济学、成本财会管理、无形资产评估、科技成果鉴定、尽职调查等。</w:t>
      </w:r>
    </w:p>
    <w:p>
      <w:pPr>
        <w:pStyle w:val="174"/>
        <w:numPr>
          <w:ilvl w:val="0"/>
          <w:numId w:val="34"/>
        </w:numPr>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知识产权模块：知识产权法律法规、知识产权申请前评估、专利撰写与申请、知识产权布局等。</w:t>
      </w:r>
    </w:p>
    <w:p>
      <w:pPr>
        <w:pStyle w:val="174"/>
        <w:numPr>
          <w:ilvl w:val="0"/>
          <w:numId w:val="34"/>
        </w:numPr>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产品创新与实现模块：中试熟化与技术集成、技术域定与产品定义、工程设计与交互设计等。</w:t>
      </w:r>
    </w:p>
    <w:p>
      <w:pPr>
        <w:pStyle w:val="174"/>
        <w:numPr>
          <w:ilvl w:val="0"/>
          <w:numId w:val="34"/>
        </w:numPr>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资本运作模块：项目投资计划与融资、融资渠道与金融工具、基金运营与管理、纵向课题申请与管理等。</w:t>
      </w:r>
    </w:p>
    <w:p>
      <w:pPr>
        <w:pStyle w:val="174"/>
        <w:numPr>
          <w:ilvl w:val="0"/>
          <w:numId w:val="34"/>
        </w:numPr>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技术营销与商务谈判模块：合同法、商务策划、法律文本管理、四技合同管理、谈判技巧等。</w:t>
      </w:r>
    </w:p>
    <w:p>
      <w:pPr>
        <w:pStyle w:val="174"/>
        <w:numPr>
          <w:ilvl w:val="0"/>
          <w:numId w:val="34"/>
        </w:numPr>
        <w:rPr>
          <w:rFonts w:hint="eastAsia" w:ascii="宋体" w:hAnsi="Times New Roman" w:eastAsia="宋体" w:cs="Times New Roman"/>
          <w:color w:val="000000" w:themeColor="text1"/>
          <w:lang w:val="en-US" w:eastAsia="zh-CN"/>
          <w14:textFill>
            <w14:solidFill>
              <w14:schemeClr w14:val="tx1"/>
            </w14:solidFill>
          </w14:textFill>
        </w:rPr>
      </w:pPr>
      <w:r>
        <w:rPr>
          <w:rFonts w:hint="eastAsia" w:ascii="宋体" w:hAnsi="Times New Roman" w:eastAsia="宋体" w:cs="Times New Roman"/>
          <w:color w:val="000000" w:themeColor="text1"/>
          <w:lang w:val="en-US" w:eastAsia="zh-CN"/>
          <w14:textFill>
            <w14:solidFill>
              <w14:schemeClr w14:val="tx1"/>
            </w14:solidFill>
          </w14:textFill>
        </w:rPr>
        <w:t>技术实施模块：公司法、财税知识、经济学、管理学、项目管理、商业模式、创业孵化、股权结构设计等。</w:t>
      </w:r>
    </w:p>
    <w:p>
      <w:pPr>
        <w:pStyle w:val="65"/>
        <w:spacing w:before="156" w:after="156"/>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特色</w:t>
      </w:r>
      <w:r>
        <w:rPr>
          <w:rFonts w:hint="eastAsia"/>
          <w:color w:val="000000" w:themeColor="text1"/>
          <w:lang w:val="en-US" w:eastAsia="zh-CN"/>
          <w14:textFill>
            <w14:solidFill>
              <w14:schemeClr w14:val="tx1"/>
            </w14:solidFill>
          </w14:textFill>
        </w:rPr>
        <w:t>技术经纪人知识要求</w:t>
      </w:r>
    </w:p>
    <w:p>
      <w:pPr>
        <w:pStyle w:val="174"/>
        <w:numPr>
          <w:ilvl w:val="0"/>
          <w:numId w:val="0"/>
        </w:numPr>
        <w:ind w:firstLine="420" w:firstLineChars="200"/>
        <w:rPr>
          <w:rFonts w:hint="eastAsia"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应在技术经纪（经理）人知识要求的基础上，掌握主题</w:t>
      </w:r>
      <w:r>
        <w:rPr>
          <w:rFonts w:hint="eastAsia" w:ascii="宋体" w:hAnsi="Times New Roman" w:eastAsia="宋体" w:cs="Times New Roman"/>
          <w:color w:val="000000" w:themeColor="text1"/>
          <w:lang w:val="en-US" w:eastAsia="zh-CN"/>
          <w14:textFill>
            <w14:solidFill>
              <w14:schemeClr w14:val="tx1"/>
            </w14:solidFill>
          </w14:textFill>
        </w:rPr>
        <w:t>产业领域</w:t>
      </w:r>
      <w:r>
        <w:rPr>
          <w:rFonts w:hint="eastAsia" w:cs="Times New Roman"/>
          <w:color w:val="000000" w:themeColor="text1"/>
          <w:lang w:val="en-US" w:eastAsia="zh-CN"/>
          <w14:textFill>
            <w14:solidFill>
              <w14:schemeClr w14:val="tx1"/>
            </w14:solidFill>
          </w14:textFill>
        </w:rPr>
        <w:t>专业课程及特色选题的专业知识技能。</w:t>
      </w:r>
    </w:p>
    <w:p>
      <w:pPr>
        <w:pStyle w:val="6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国际技术经理人知识要求</w:t>
      </w:r>
    </w:p>
    <w:p>
      <w:pPr>
        <w:pStyle w:val="174"/>
        <w:numPr>
          <w:ilvl w:val="0"/>
          <w:numId w:val="0"/>
        </w:numPr>
        <w:ind w:firstLine="420" w:firstLineChars="200"/>
        <w:rPr>
          <w:rFonts w:hint="eastAsia"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应在技术经纪（经理）人知识要求的基础上，掌握国际技术转移专业知识技能</w:t>
      </w:r>
      <w:r>
        <w:rPr>
          <w:rFonts w:hint="eastAsia" w:cs="Times New Roman"/>
          <w:color w:val="000000" w:themeColor="text1"/>
          <w:lang w:val="en-US" w:eastAsia="zh-CN"/>
          <w14:textFill>
            <w14:solidFill>
              <w14:schemeClr w14:val="tx1"/>
            </w14:solidFill>
          </w14:textFill>
        </w:rPr>
        <w:t>。</w:t>
      </w:r>
    </w:p>
    <w:p>
      <w:pPr>
        <w:pStyle w:val="10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实操技能要求</w:t>
      </w:r>
    </w:p>
    <w:p>
      <w:pPr>
        <w:pStyle w:val="56"/>
        <w:ind w:firstLine="420"/>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引入实训课程，优选经典交易案例，</w:t>
      </w:r>
      <w:r>
        <w:rPr>
          <w:rFonts w:hint="eastAsia" w:cs="Times New Roman"/>
          <w:color w:val="000000" w:themeColor="text1"/>
          <w:sz w:val="21"/>
          <w:lang w:val="en-US" w:eastAsia="zh-CN" w:bidi="ar-SA"/>
          <w14:textFill>
            <w14:solidFill>
              <w14:schemeClr w14:val="tx1"/>
            </w14:solidFill>
          </w14:textFill>
        </w:rPr>
        <w:t>开展现场沉浸式教学，</w:t>
      </w:r>
      <w:r>
        <w:rPr>
          <w:rFonts w:hint="eastAsia" w:ascii="宋体" w:hAnsi="Times New Roman" w:eastAsia="宋体" w:cs="Times New Roman"/>
          <w:color w:val="000000" w:themeColor="text1"/>
          <w:sz w:val="21"/>
          <w:lang w:val="en-US" w:eastAsia="zh-CN" w:bidi="ar-SA"/>
          <w14:textFill>
            <w14:solidFill>
              <w14:schemeClr w14:val="tx1"/>
            </w14:solidFill>
          </w14:textFill>
        </w:rPr>
        <w:t>引导学员从成果分析、市场匹配、价值评估、实际交易等环节对交易全流程进行实操模拟，提高学员的实战能力，应搭建科技成果转移转化人才信息交流展示平台，同时吸纳参培结业人员到本机构实习，提升</w:t>
      </w:r>
      <w:r>
        <w:rPr>
          <w:rFonts w:hint="eastAsia"/>
          <w:color w:val="000000" w:themeColor="text1"/>
          <w14:textFill>
            <w14:solidFill>
              <w14:schemeClr w14:val="tx1"/>
            </w14:solidFill>
          </w14:textFill>
        </w:rPr>
        <w:t>技术</w:t>
      </w:r>
      <w:r>
        <w:rPr>
          <w:rFonts w:hint="eastAsia"/>
          <w:color w:val="000000" w:themeColor="text1"/>
          <w:lang w:val="en-US" w:eastAsia="zh-CN"/>
          <w14:textFill>
            <w14:solidFill>
              <w14:schemeClr w14:val="tx1"/>
            </w14:solidFill>
          </w14:textFill>
        </w:rPr>
        <w:t>经纪人（经理人）</w:t>
      </w:r>
      <w:r>
        <w:rPr>
          <w:rFonts w:hint="eastAsia" w:ascii="宋体" w:hAnsi="Times New Roman" w:eastAsia="宋体" w:cs="Times New Roman"/>
          <w:color w:val="000000" w:themeColor="text1"/>
          <w:sz w:val="21"/>
          <w:lang w:val="en-US" w:eastAsia="zh-CN" w:bidi="ar-SA"/>
          <w14:textFill>
            <w14:solidFill>
              <w14:schemeClr w14:val="tx1"/>
            </w14:solidFill>
          </w14:textFill>
        </w:rPr>
        <w:t>促成技术交易的实操水平。</w:t>
      </w:r>
    </w:p>
    <w:p>
      <w:pPr>
        <w:pStyle w:val="56"/>
        <w:ind w:left="0" w:leftChars="0" w:firstLine="0" w:firstLineChars="0"/>
        <w:rPr>
          <w:rFonts w:hint="eastAsia"/>
          <w:color w:val="000000" w:themeColor="text1"/>
          <w14:textFill>
            <w14:solidFill>
              <w14:schemeClr w14:val="tx1"/>
            </w14:solidFill>
          </w14:textFill>
        </w:rPr>
      </w:pPr>
    </w:p>
    <w:p>
      <w:pPr>
        <w:pStyle w:val="104"/>
        <w:spacing w:before="312" w:after="312"/>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培训要求</w:t>
      </w:r>
    </w:p>
    <w:p>
      <w:pPr>
        <w:pStyle w:val="10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培养机构性质</w:t>
      </w:r>
    </w:p>
    <w:p>
      <w:pPr>
        <w:pStyle w:val="56"/>
        <w:ind w:firstLine="42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技术经纪（经理）人</w:t>
      </w:r>
      <w:r>
        <w:rPr>
          <w:rFonts w:hint="eastAsia"/>
          <w:color w:val="000000" w:themeColor="text1"/>
          <w14:textFill>
            <w14:solidFill>
              <w14:schemeClr w14:val="tx1"/>
            </w14:solidFill>
          </w14:textFill>
        </w:rPr>
        <w:t>培养机构</w:t>
      </w:r>
      <w:r>
        <w:rPr>
          <w:rFonts w:hint="eastAsia"/>
          <w:color w:val="000000" w:themeColor="text1"/>
          <w:lang w:val="en-US" w:eastAsia="zh-CN"/>
          <w14:textFill>
            <w14:solidFill>
              <w14:schemeClr w14:val="tx1"/>
            </w14:solidFill>
          </w14:textFill>
        </w:rPr>
        <w:t>应当具有</w:t>
      </w:r>
      <w:r>
        <w:rPr>
          <w:rFonts w:hint="eastAsia"/>
          <w:color w:val="000000" w:themeColor="text1"/>
          <w14:textFill>
            <w14:solidFill>
              <w14:schemeClr w14:val="tx1"/>
            </w14:solidFill>
          </w14:textFill>
        </w:rPr>
        <w:t>国家技术转移人才培养基地</w:t>
      </w:r>
      <w:r>
        <w:rPr>
          <w:rFonts w:hint="eastAsia"/>
          <w:color w:val="000000" w:themeColor="text1"/>
          <w:lang w:val="en-US" w:eastAsia="zh-CN"/>
          <w14:textFill>
            <w14:solidFill>
              <w14:schemeClr w14:val="tx1"/>
            </w14:solidFill>
          </w14:textFill>
        </w:rPr>
        <w:t>等专业</w:t>
      </w:r>
      <w:r>
        <w:rPr>
          <w:rFonts w:hint="eastAsia"/>
          <w:color w:val="000000" w:themeColor="text1"/>
          <w14:textFill>
            <w14:solidFill>
              <w14:schemeClr w14:val="tx1"/>
            </w14:solidFill>
          </w14:textFill>
        </w:rPr>
        <w:t>资质，并符合下列条件：</w:t>
      </w:r>
    </w:p>
    <w:p>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应具有能满足培训需要的培训场所、培训设施设备、图书资料及安全保障设施；</w:t>
      </w:r>
    </w:p>
    <w:p>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应提供满足实操培训的实践基地；</w:t>
      </w:r>
    </w:p>
    <w:p>
      <w:pPr>
        <w:pStyle w:val="174"/>
        <w:numPr>
          <w:ilvl w:val="0"/>
          <w:numId w:val="35"/>
        </w:numP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应具有满足培训要求的</w:t>
      </w:r>
      <w:r>
        <w:rPr>
          <w:rFonts w:hint="eastAsia" w:cs="Times New Roman"/>
          <w:color w:val="000000" w:themeColor="text1"/>
          <w:sz w:val="21"/>
          <w:lang w:val="en-US" w:eastAsia="zh-CN" w:bidi="ar-SA"/>
          <w14:textFill>
            <w14:solidFill>
              <w14:schemeClr w14:val="tx1"/>
            </w14:solidFill>
          </w14:textFill>
        </w:rPr>
        <w:t>技术经纪（经理）人</w:t>
      </w:r>
      <w:r>
        <w:rPr>
          <w:rFonts w:hint="eastAsia"/>
          <w:color w:val="000000" w:themeColor="text1"/>
          <w:lang w:val="en-US" w:eastAsia="zh-CN"/>
          <w14:textFill>
            <w14:solidFill>
              <w14:schemeClr w14:val="tx1"/>
            </w14:solidFill>
          </w14:textFill>
        </w:rPr>
        <w:t>课程设计开发能力；</w:t>
      </w:r>
    </w:p>
    <w:p>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应具有结构合理的专职、兼职教师队伍，或建立教师专家库；</w:t>
      </w:r>
    </w:p>
    <w:p>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应具有健全的管理制度,如培训服务管理制度、学员管理制度、培训教师管理制度等。</w:t>
      </w:r>
    </w:p>
    <w:p>
      <w:pPr>
        <w:pStyle w:val="10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学时要求</w:t>
      </w:r>
    </w:p>
    <w:p>
      <w:pPr>
        <w:pStyle w:val="56"/>
        <w:rPr>
          <w:rFonts w:hint="default" w:eastAsia="宋体"/>
          <w:lang w:val="en-US" w:eastAsia="zh-CN"/>
        </w:rPr>
      </w:pPr>
      <w:r>
        <w:rPr>
          <w:rFonts w:hint="eastAsia"/>
          <w:color w:val="000000" w:themeColor="text1"/>
          <w14:textFill>
            <w14:solidFill>
              <w14:schemeClr w14:val="tx1"/>
            </w14:solidFill>
          </w14:textFill>
        </w:rPr>
        <w:t>培训课程设置和学时要求</w:t>
      </w:r>
      <w:r>
        <w:rPr>
          <w:rFonts w:hint="eastAsia"/>
          <w:color w:val="000000" w:themeColor="text1"/>
          <w:lang w:eastAsia="zh-CN"/>
          <w14:textFill>
            <w14:solidFill>
              <w14:schemeClr w14:val="tx1"/>
            </w14:solidFill>
          </w14:textFill>
        </w:rPr>
        <w:t>，</w:t>
      </w:r>
      <w:r>
        <w:rPr>
          <w:rFonts w:hint="eastAsia"/>
          <w:lang w:val="en-US" w:eastAsia="zh-CN"/>
        </w:rPr>
        <w:t>详见附录A.</w:t>
      </w:r>
    </w:p>
    <w:p>
      <w:pPr>
        <w:pStyle w:val="174"/>
        <w:numPr>
          <w:ilvl w:val="0"/>
          <w:numId w:val="36"/>
        </w:numPr>
        <w:rPr>
          <w:rFonts w:hint="default"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初级技术经纪人理论学时不少于24小时；</w:t>
      </w:r>
    </w:p>
    <w:p>
      <w:pPr>
        <w:pStyle w:val="174"/>
        <w:numPr>
          <w:ilvl w:val="0"/>
          <w:numId w:val="36"/>
        </w:numPr>
        <w:rPr>
          <w:rFonts w:hint="default"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中级技术经纪人应修完初级技术经纪人理论知识，总学时不少于40小时；</w:t>
      </w:r>
    </w:p>
    <w:p>
      <w:pPr>
        <w:pStyle w:val="174"/>
        <w:numPr>
          <w:ilvl w:val="0"/>
          <w:numId w:val="36"/>
        </w:numPr>
        <w:rPr>
          <w:rFonts w:hint="default" w:ascii="宋体" w:hAnsi="Times New Roman" w:eastAsia="宋体" w:cs="Times New Roman"/>
          <w:b w:val="0"/>
          <w:bCs w:val="0"/>
          <w:color w:val="000000" w:themeColor="text1"/>
          <w:sz w:val="21"/>
          <w:lang w:val="en-US" w:eastAsia="zh-CN" w:bidi="ar-SA"/>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高级技术经纪人应修完</w:t>
      </w:r>
      <w:r>
        <w:rPr>
          <w:rFonts w:hint="eastAsia" w:ascii="宋体" w:hAnsi="Times New Roman" w:eastAsia="宋体" w:cs="Times New Roman"/>
          <w:b w:val="0"/>
          <w:bCs w:val="0"/>
          <w:color w:val="000000" w:themeColor="text1"/>
          <w:sz w:val="21"/>
          <w:lang w:val="en-US" w:eastAsia="zh-CN" w:bidi="ar-SA"/>
          <w14:textFill>
            <w14:solidFill>
              <w14:schemeClr w14:val="tx1"/>
            </w14:solidFill>
          </w14:textFill>
        </w:rPr>
        <w:t>初、中级技术经纪人理论知识，总学时不低于56小时；</w:t>
      </w:r>
    </w:p>
    <w:p>
      <w:pPr>
        <w:pStyle w:val="174"/>
        <w:numPr>
          <w:ilvl w:val="0"/>
          <w:numId w:val="36"/>
        </w:numPr>
        <w:rPr>
          <w:rFonts w:hint="default"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Times New Roman" w:eastAsia="宋体" w:cs="Times New Roman"/>
          <w:b w:val="0"/>
          <w:bCs w:val="0"/>
          <w:color w:val="000000" w:themeColor="text1"/>
          <w:sz w:val="21"/>
          <w:lang w:val="en-US" w:eastAsia="zh-CN" w:bidi="ar-SA"/>
          <w14:textFill>
            <w14:solidFill>
              <w14:schemeClr w14:val="tx1"/>
            </w14:solidFill>
          </w14:textFill>
        </w:rPr>
        <w:t>特色</w:t>
      </w:r>
      <w:r>
        <w:rPr>
          <w:rFonts w:hint="eastAsia" w:cs="Times New Roman"/>
          <w:b w:val="0"/>
          <w:bCs w:val="0"/>
          <w:color w:val="000000" w:themeColor="text1"/>
          <w:sz w:val="21"/>
          <w:lang w:val="en-US" w:eastAsia="zh-CN" w:bidi="ar-SA"/>
          <w14:textFill>
            <w14:solidFill>
              <w14:schemeClr w14:val="tx1"/>
            </w14:solidFill>
          </w14:textFill>
        </w:rPr>
        <w:t>技术经纪人</w:t>
      </w:r>
      <w:r>
        <w:rPr>
          <w:rFonts w:hint="eastAsia" w:ascii="宋体" w:hAnsi="Times New Roman" w:eastAsia="宋体" w:cs="Times New Roman"/>
          <w:b w:val="0"/>
          <w:bCs w:val="0"/>
          <w:color w:val="000000" w:themeColor="text1"/>
          <w:sz w:val="21"/>
          <w:lang w:val="en-US" w:eastAsia="zh-CN" w:bidi="ar-SA"/>
          <w14:textFill>
            <w14:solidFill>
              <w14:schemeClr w14:val="tx1"/>
            </w14:solidFill>
          </w14:textFill>
        </w:rPr>
        <w:t>培养与国际</w:t>
      </w:r>
      <w:r>
        <w:rPr>
          <w:rFonts w:hint="eastAsia" w:cs="Times New Roman"/>
          <w:b w:val="0"/>
          <w:bCs w:val="0"/>
          <w:color w:val="000000" w:themeColor="text1"/>
          <w:sz w:val="21"/>
          <w:lang w:val="en-US" w:eastAsia="zh-CN" w:bidi="ar-SA"/>
          <w14:textFill>
            <w14:solidFill>
              <w14:schemeClr w14:val="tx1"/>
            </w14:solidFill>
          </w14:textFill>
        </w:rPr>
        <w:t>技术经理人</w:t>
      </w:r>
      <w:r>
        <w:rPr>
          <w:rFonts w:hint="eastAsia" w:ascii="宋体" w:hAnsi="Times New Roman" w:eastAsia="宋体" w:cs="Times New Roman"/>
          <w:b w:val="0"/>
          <w:bCs w:val="0"/>
          <w:color w:val="000000" w:themeColor="text1"/>
          <w:sz w:val="21"/>
          <w:lang w:val="en-US" w:eastAsia="zh-CN" w:bidi="ar-SA"/>
          <w14:textFill>
            <w14:solidFill>
              <w14:schemeClr w14:val="tx1"/>
            </w14:solidFill>
          </w14:textFill>
        </w:rPr>
        <w:t>培</w:t>
      </w:r>
      <w:r>
        <w:rPr>
          <w:rFonts w:hint="eastAsia" w:ascii="宋体" w:hAnsi="Times New Roman" w:eastAsia="宋体" w:cs="Times New Roman"/>
          <w:color w:val="000000" w:themeColor="text1"/>
          <w:sz w:val="21"/>
          <w:lang w:val="en-US" w:eastAsia="zh-CN" w:bidi="ar-SA"/>
          <w14:textFill>
            <w14:solidFill>
              <w14:schemeClr w14:val="tx1"/>
            </w14:solidFill>
          </w14:textFill>
        </w:rPr>
        <w:t>养学时</w:t>
      </w:r>
      <w:r>
        <w:rPr>
          <w:rFonts w:hint="eastAsia" w:cs="Times New Roman"/>
          <w:color w:val="000000" w:themeColor="text1"/>
          <w:sz w:val="21"/>
          <w:lang w:val="en-US" w:eastAsia="zh-CN" w:bidi="ar-SA"/>
          <w14:textFill>
            <w14:solidFill>
              <w14:schemeClr w14:val="tx1"/>
            </w14:solidFill>
          </w14:textFill>
        </w:rPr>
        <w:t>在技术经纪（经理）人学时的基础上分别增加相应学时</w:t>
      </w:r>
      <w:r>
        <w:rPr>
          <w:rFonts w:hint="eastAsia" w:ascii="宋体" w:hAnsi="Times New Roman" w:eastAsia="宋体" w:cs="Times New Roman"/>
          <w:color w:val="000000" w:themeColor="text1"/>
          <w:sz w:val="21"/>
          <w:lang w:val="en-US" w:eastAsia="zh-CN" w:bidi="ar-SA"/>
          <w14:textFill>
            <w14:solidFill>
              <w14:schemeClr w14:val="tx1"/>
            </w14:solidFill>
          </w14:textFill>
        </w:rPr>
        <w:t>。</w:t>
      </w:r>
    </w:p>
    <w:p>
      <w:pPr>
        <w:pStyle w:val="105"/>
        <w:spacing w:before="156" w:after="156"/>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培训形式</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运用多媒体授课。</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运用理论知识、案例教学、培训实操、交流学习等多种形式；</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及时更新行业知识，调整授课方式，不断充实和完善培训内容。</w:t>
      </w:r>
    </w:p>
    <w:p>
      <w:pPr>
        <w:pStyle w:val="10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培训</w:t>
      </w:r>
      <w:r>
        <w:rPr>
          <w:rFonts w:hint="eastAsia"/>
          <w:color w:val="000000" w:themeColor="text1"/>
          <w14:textFill>
            <w14:solidFill>
              <w14:schemeClr w14:val="tx1"/>
            </w14:solidFill>
          </w14:textFill>
        </w:rPr>
        <w:t>实施</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机构应</w:t>
      </w:r>
      <w:r>
        <w:rPr>
          <w:rFonts w:hint="eastAsia"/>
          <w:color w:val="000000" w:themeColor="text1"/>
          <w:lang w:val="en-US" w:eastAsia="zh-CN"/>
          <w14:textFill>
            <w14:solidFill>
              <w14:schemeClr w14:val="tx1"/>
            </w14:solidFill>
          </w14:textFill>
        </w:rPr>
        <w:t>指定</w:t>
      </w:r>
      <w:r>
        <w:rPr>
          <w:rFonts w:hint="eastAsia"/>
          <w:color w:val="000000" w:themeColor="text1"/>
          <w14:textFill>
            <w14:solidFill>
              <w14:schemeClr w14:val="tx1"/>
            </w14:solidFill>
          </w14:textFill>
        </w:rPr>
        <w:t>培训方案组织开展教学培训工作，用合适的教学手段，合理组织教学。</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应加强学员实训管理，对学生实训过程中可能出现的问题要有充分的准备并研究解决办法。</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应做好学员签到、材料发放、现场会务、教学记录等相关工作，维护教学秩序、服务参培学员及授课教师，确保教学工作有序开展。</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应根据培训方案，针对培训内容，组织培训对象进行考核。</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应将</w:t>
      </w:r>
      <w:r>
        <w:rPr>
          <w:rFonts w:hint="eastAsia"/>
          <w:color w:val="000000" w:themeColor="text1"/>
          <w:lang w:val="en-US" w:eastAsia="zh-CN"/>
          <w14:textFill>
            <w14:solidFill>
              <w14:schemeClr w14:val="tx1"/>
            </w14:solidFill>
          </w14:textFill>
        </w:rPr>
        <w:t>参训</w:t>
      </w:r>
      <w:r>
        <w:rPr>
          <w:rFonts w:hint="eastAsia"/>
          <w:color w:val="000000" w:themeColor="text1"/>
          <w14:textFill>
            <w14:solidFill>
              <w14:schemeClr w14:val="tx1"/>
            </w14:solidFill>
          </w14:textFill>
        </w:rPr>
        <w:t>技术</w:t>
      </w:r>
      <w:r>
        <w:rPr>
          <w:rFonts w:hint="eastAsia"/>
          <w:color w:val="000000" w:themeColor="text1"/>
          <w:lang w:val="en-US" w:eastAsia="zh-CN"/>
          <w14:textFill>
            <w14:solidFill>
              <w14:schemeClr w14:val="tx1"/>
            </w14:solidFill>
          </w14:textFill>
        </w:rPr>
        <w:t>经纪人（经理人）</w:t>
      </w:r>
      <w:r>
        <w:rPr>
          <w:rFonts w:hint="eastAsia"/>
          <w:color w:val="000000" w:themeColor="text1"/>
          <w14:textFill>
            <w14:solidFill>
              <w14:schemeClr w14:val="tx1"/>
            </w14:solidFill>
          </w14:textFill>
        </w:rPr>
        <w:t>名单备案</w:t>
      </w:r>
      <w:r>
        <w:rPr>
          <w:rFonts w:hint="eastAsia"/>
          <w:color w:val="000000" w:themeColor="text1"/>
          <w:lang w:val="en-US" w:eastAsia="zh-CN"/>
          <w14:textFill>
            <w14:solidFill>
              <w14:schemeClr w14:val="tx1"/>
            </w14:solidFill>
          </w14:textFill>
        </w:rPr>
        <w:t>管理</w:t>
      </w:r>
      <w:r>
        <w:rPr>
          <w:rFonts w:hint="eastAsia"/>
          <w:color w:val="000000" w:themeColor="text1"/>
          <w14:textFill>
            <w14:solidFill>
              <w14:schemeClr w14:val="tx1"/>
            </w14:solidFill>
          </w14:textFill>
        </w:rPr>
        <w:t>。</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应以问卷形式开展满意度调查，向学员征集反馈意见，进行工作总结。</w:t>
      </w:r>
    </w:p>
    <w:p>
      <w:pPr>
        <w:pStyle w:val="165"/>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应</w:t>
      </w:r>
      <w:r>
        <w:rPr>
          <w:rFonts w:hint="eastAsia"/>
          <w:color w:val="000000" w:themeColor="text1"/>
          <w14:textFill>
            <w14:solidFill>
              <w14:schemeClr w14:val="tx1"/>
            </w14:solidFill>
          </w14:textFill>
        </w:rPr>
        <w:t>及时组织学习成果考核评价，根据学员的考试成绩及出勤情况进行综合评价，以此作为相关资质及证书发放的依据。</w:t>
      </w:r>
    </w:p>
    <w:p>
      <w:pPr>
        <w:pStyle w:val="165"/>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应</w:t>
      </w:r>
      <w:r>
        <w:rPr>
          <w:rFonts w:hint="eastAsia"/>
          <w:color w:val="000000" w:themeColor="text1"/>
          <w14:textFill>
            <w14:solidFill>
              <w14:schemeClr w14:val="tx1"/>
            </w14:solidFill>
          </w14:textFill>
        </w:rPr>
        <w:t>做好培训纸质、影音材料的整理归档工作，及时为获得技术经纪人证书的学员建立个人信息档案。</w:t>
      </w:r>
    </w:p>
    <w:p>
      <w:pPr>
        <w:pStyle w:val="104"/>
        <w:spacing w:before="312" w:after="312"/>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认证管理</w:t>
      </w:r>
    </w:p>
    <w:p>
      <w:pPr>
        <w:pStyle w:val="105"/>
        <w:spacing w:before="156" w:after="156"/>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技术经纪人交易信用积分制度</w:t>
      </w:r>
    </w:p>
    <w:p>
      <w:pPr>
        <w:pStyle w:val="56"/>
        <w:ind w:firstLine="420"/>
        <w:rPr>
          <w:rFonts w:hint="eastAsia" w:ascii="宋体" w:hAnsi="Times New Roman" w:eastAsia="宋体" w:cs="Times New Roman"/>
          <w:color w:val="000000" w:themeColor="text1"/>
          <w:sz w:val="21"/>
          <w:lang w:val="en-US" w:eastAsia="zh-CN" w:bidi="ar-SA"/>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应建立技术经理人社会化评价模式，推行技术经纪人信用积分管理制度。技术转移人才按照专门评价制度进行考核。促进技术经纪人参与科技成果转化。积分获取可通过以下几种方式</w:t>
      </w:r>
      <w:r>
        <w:rPr>
          <w:rFonts w:hint="eastAsia" w:cs="Times New Roman"/>
          <w:color w:val="000000" w:themeColor="text1"/>
          <w:sz w:val="21"/>
          <w:lang w:val="en-US" w:eastAsia="zh-CN" w:bidi="ar-SA"/>
          <w14:textFill>
            <w14:solidFill>
              <w14:schemeClr w14:val="tx1"/>
            </w14:solidFill>
          </w14:textFill>
        </w:rPr>
        <w:t>，详见附录B</w:t>
      </w:r>
      <w:r>
        <w:rPr>
          <w:rFonts w:hint="eastAsia" w:ascii="宋体" w:hAnsi="Times New Roman" w:eastAsia="宋体" w:cs="Times New Roman"/>
          <w:color w:val="000000" w:themeColor="text1"/>
          <w:sz w:val="21"/>
          <w:lang w:val="en-US" w:eastAsia="zh-CN" w:bidi="ar-SA"/>
          <w14:textFill>
            <w14:solidFill>
              <w14:schemeClr w14:val="tx1"/>
            </w14:solidFill>
          </w14:textFill>
        </w:rPr>
        <w:t>：</w:t>
      </w:r>
    </w:p>
    <w:p>
      <w:pPr>
        <w:pStyle w:val="174"/>
        <w:numPr>
          <w:ilvl w:val="0"/>
          <w:numId w:val="37"/>
        </w:numPr>
        <w:rPr>
          <w:rFonts w:hint="eastAsia"/>
          <w:color w:val="000000" w:themeColor="text1"/>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参加安徽科技大市场等机构开展的相关研讨会、对接</w:t>
      </w:r>
      <w:r>
        <w:rPr>
          <w:rFonts w:hint="eastAsia"/>
          <w:color w:val="000000" w:themeColor="text1"/>
          <w14:textFill>
            <w14:solidFill>
              <w14:schemeClr w14:val="tx1"/>
            </w14:solidFill>
          </w14:textFill>
        </w:rPr>
        <w:t>、论坛、沙龙、公开课、培训等成果转化活动；</w:t>
      </w:r>
    </w:p>
    <w:p>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为安徽科技大市场</w:t>
      </w:r>
      <w:r>
        <w:rPr>
          <w:rFonts w:hint="eastAsia"/>
          <w:color w:val="000000" w:themeColor="text1"/>
          <w:lang w:val="en-US" w:eastAsia="zh-CN"/>
          <w14:textFill>
            <w14:solidFill>
              <w14:schemeClr w14:val="tx1"/>
            </w14:solidFill>
          </w14:textFill>
        </w:rPr>
        <w:t>等机构开展的</w:t>
      </w:r>
      <w:r>
        <w:rPr>
          <w:rFonts w:hint="eastAsia"/>
          <w:color w:val="000000" w:themeColor="text1"/>
          <w14:textFill>
            <w14:solidFill>
              <w14:schemeClr w14:val="tx1"/>
            </w14:solidFill>
          </w14:textFill>
        </w:rPr>
        <w:t>提供真实、有效的科技成果和技术需求；</w:t>
      </w:r>
    </w:p>
    <w:p>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为安徽科技大市场交易平台提供挂牌、竞价项目；</w:t>
      </w:r>
    </w:p>
    <w:p>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在安徽科技大市场交易平台促成项目交易。</w:t>
      </w:r>
    </w:p>
    <w:p>
      <w:pPr>
        <w:pStyle w:val="10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建立</w:t>
      </w:r>
      <w:r>
        <w:rPr>
          <w:rFonts w:hint="eastAsia"/>
          <w:color w:val="000000" w:themeColor="text1"/>
          <w14:textFill>
            <w14:solidFill>
              <w14:schemeClr w14:val="tx1"/>
            </w14:solidFill>
          </w14:textFill>
        </w:rPr>
        <w:t>技术经理人事务所</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技术</w:t>
      </w:r>
      <w:r>
        <w:rPr>
          <w:rFonts w:hint="eastAsia"/>
          <w:color w:val="000000" w:themeColor="text1"/>
          <w:lang w:val="en-US" w:eastAsia="zh-CN"/>
          <w14:textFill>
            <w14:solidFill>
              <w14:schemeClr w14:val="tx1"/>
            </w14:solidFill>
          </w14:textFill>
        </w:rPr>
        <w:t>经纪人（经理人）应</w:t>
      </w:r>
      <w:r>
        <w:rPr>
          <w:rFonts w:hint="eastAsia"/>
          <w:color w:val="000000" w:themeColor="text1"/>
          <w14:textFill>
            <w14:solidFill>
              <w14:schemeClr w14:val="tx1"/>
            </w14:solidFill>
          </w14:textFill>
        </w:rPr>
        <w:t>通过挂靠事务所，</w:t>
      </w:r>
      <w:r>
        <w:rPr>
          <w:rFonts w:hint="eastAsia"/>
          <w:color w:val="000000" w:themeColor="text1"/>
          <w:lang w:val="en-US" w:eastAsia="zh-CN"/>
          <w14:textFill>
            <w14:solidFill>
              <w14:schemeClr w14:val="tx1"/>
            </w14:solidFill>
          </w14:textFill>
        </w:rPr>
        <w:t>通过</w:t>
      </w:r>
      <w:r>
        <w:rPr>
          <w:rFonts w:hint="eastAsia"/>
          <w:color w:val="000000" w:themeColor="text1"/>
          <w14:textFill>
            <w14:solidFill>
              <w14:schemeClr w14:val="tx1"/>
            </w14:solidFill>
          </w14:textFill>
        </w:rPr>
        <w:t>安徽科技大市场</w:t>
      </w:r>
      <w:r>
        <w:rPr>
          <w:rFonts w:hint="eastAsia"/>
          <w:color w:val="000000" w:themeColor="text1"/>
          <w:lang w:val="en-US" w:eastAsia="zh-CN"/>
          <w14:textFill>
            <w14:solidFill>
              <w14:schemeClr w14:val="tx1"/>
            </w14:solidFill>
          </w14:textFill>
        </w:rPr>
        <w:t>等技术交易市场提供</w:t>
      </w:r>
      <w:r>
        <w:rPr>
          <w:rFonts w:hint="eastAsia"/>
          <w:color w:val="000000" w:themeColor="text1"/>
          <w14:textFill>
            <w14:solidFill>
              <w14:schemeClr w14:val="tx1"/>
            </w14:solidFill>
          </w14:textFill>
        </w:rPr>
        <w:t>技术交易服务并依照相关的法律法规获得佣金和收益。</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技术经理人事务所为技术</w:t>
      </w:r>
      <w:r>
        <w:rPr>
          <w:rFonts w:hint="eastAsia"/>
          <w:color w:val="000000" w:themeColor="text1"/>
          <w:lang w:val="en-US" w:eastAsia="zh-CN"/>
          <w14:textFill>
            <w14:solidFill>
              <w14:schemeClr w14:val="tx1"/>
            </w14:solidFill>
          </w14:textFill>
        </w:rPr>
        <w:t>经纪人（经理人）</w:t>
      </w:r>
      <w:r>
        <w:rPr>
          <w:rFonts w:hint="eastAsia"/>
          <w:color w:val="000000" w:themeColor="text1"/>
          <w14:textFill>
            <w14:solidFill>
              <w14:schemeClr w14:val="tx1"/>
            </w14:solidFill>
          </w14:textFill>
        </w:rPr>
        <w:t>提供物理场所，票据结算等服务。</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技术经理人事务所接受安徽科技大市场的监督与管理，负责对其挂靠的技术</w:t>
      </w:r>
      <w:r>
        <w:rPr>
          <w:rFonts w:hint="eastAsia"/>
          <w:color w:val="000000" w:themeColor="text1"/>
          <w:lang w:val="en-US" w:eastAsia="zh-CN"/>
          <w14:textFill>
            <w14:solidFill>
              <w14:schemeClr w14:val="tx1"/>
            </w14:solidFill>
          </w14:textFill>
        </w:rPr>
        <w:t>经纪人（经理人）</w:t>
      </w:r>
      <w:r>
        <w:rPr>
          <w:rFonts w:hint="eastAsia"/>
          <w:color w:val="000000" w:themeColor="text1"/>
          <w14:textFill>
            <w14:solidFill>
              <w14:schemeClr w14:val="tx1"/>
            </w14:solidFill>
          </w14:textFill>
        </w:rPr>
        <w:t>进行考核，对技术</w:t>
      </w:r>
      <w:r>
        <w:rPr>
          <w:rFonts w:hint="eastAsia"/>
          <w:color w:val="000000" w:themeColor="text1"/>
          <w:lang w:val="en-US" w:eastAsia="zh-CN"/>
          <w14:textFill>
            <w14:solidFill>
              <w14:schemeClr w14:val="tx1"/>
            </w14:solidFill>
          </w14:textFill>
        </w:rPr>
        <w:t>经纪人（经理人）</w:t>
      </w:r>
      <w:r>
        <w:rPr>
          <w:rFonts w:hint="eastAsia"/>
          <w:color w:val="000000" w:themeColor="text1"/>
          <w14:textFill>
            <w14:solidFill>
              <w14:schemeClr w14:val="tx1"/>
            </w14:solidFill>
          </w14:textFill>
        </w:rPr>
        <w:t>实行年度认证。</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技术经理人事务所</w:t>
      </w:r>
      <w:r>
        <w:rPr>
          <w:rFonts w:hint="eastAsia"/>
          <w:color w:val="000000" w:themeColor="text1"/>
          <w:lang w:val="en-US" w:eastAsia="zh-CN"/>
          <w14:textFill>
            <w14:solidFill>
              <w14:schemeClr w14:val="tx1"/>
            </w14:solidFill>
          </w14:textFill>
        </w:rPr>
        <w:t>应</w:t>
      </w:r>
      <w:r>
        <w:rPr>
          <w:rFonts w:hint="eastAsia"/>
          <w:color w:val="000000" w:themeColor="text1"/>
          <w14:textFill>
            <w14:solidFill>
              <w14:schemeClr w14:val="tx1"/>
            </w14:solidFill>
          </w14:textFill>
        </w:rPr>
        <w:t>对挂靠的技术转移人才进行管理，规范</w:t>
      </w:r>
      <w:r>
        <w:rPr>
          <w:rFonts w:hint="eastAsia"/>
          <w:color w:val="000000" w:themeColor="text1"/>
          <w:lang w:val="en-US" w:eastAsia="zh-CN"/>
          <w14:textFill>
            <w14:solidFill>
              <w14:schemeClr w14:val="tx1"/>
            </w14:solidFill>
          </w14:textFill>
        </w:rPr>
        <w:t>其</w:t>
      </w:r>
      <w:r>
        <w:rPr>
          <w:rFonts w:hint="eastAsia"/>
          <w:color w:val="000000" w:themeColor="text1"/>
          <w14:textFill>
            <w14:solidFill>
              <w14:schemeClr w14:val="tx1"/>
            </w14:solidFill>
          </w14:textFill>
        </w:rPr>
        <w:t>从事技术转移服务行为、促进技技术转移人才职业健康发展、保障技术</w:t>
      </w:r>
      <w:r>
        <w:rPr>
          <w:rFonts w:hint="eastAsia"/>
          <w:color w:val="000000" w:themeColor="text1"/>
          <w:lang w:val="en-US" w:eastAsia="zh-CN"/>
          <w14:textFill>
            <w14:solidFill>
              <w14:schemeClr w14:val="tx1"/>
            </w14:solidFill>
          </w14:textFill>
        </w:rPr>
        <w:t>经纪人（经理人）</w:t>
      </w:r>
      <w:r>
        <w:rPr>
          <w:rFonts w:hint="eastAsia"/>
          <w:color w:val="000000" w:themeColor="text1"/>
          <w14:textFill>
            <w14:solidFill>
              <w14:schemeClr w14:val="tx1"/>
            </w14:solidFill>
          </w14:textFill>
        </w:rPr>
        <w:t>合法权益，繁荣技术交易市场。</w:t>
      </w:r>
    </w:p>
    <w:p>
      <w:pPr>
        <w:pStyle w:val="105"/>
        <w:spacing w:before="156" w:after="156"/>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组建</w:t>
      </w:r>
      <w:r>
        <w:rPr>
          <w:rFonts w:hint="eastAsia"/>
          <w:color w:val="000000" w:themeColor="text1"/>
          <w14:textFill>
            <w14:solidFill>
              <w14:schemeClr w14:val="tx1"/>
            </w14:solidFill>
          </w14:textFill>
        </w:rPr>
        <w:t>技术经纪人服务团</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技术</w:t>
      </w:r>
      <w:r>
        <w:rPr>
          <w:rFonts w:hint="eastAsia"/>
          <w:color w:val="000000" w:themeColor="text1"/>
          <w:lang w:val="en-US" w:eastAsia="zh-CN"/>
          <w14:textFill>
            <w14:solidFill>
              <w14:schemeClr w14:val="tx1"/>
            </w14:solidFill>
          </w14:textFill>
        </w:rPr>
        <w:t>经纪人（经理人）</w:t>
      </w:r>
      <w:r>
        <w:rPr>
          <w:rFonts w:hint="eastAsia"/>
          <w:color w:val="000000" w:themeColor="text1"/>
          <w14:textFill>
            <w14:solidFill>
              <w14:schemeClr w14:val="tx1"/>
            </w14:solidFill>
          </w14:textFill>
        </w:rPr>
        <w:t>可依托安徽科技大市场</w:t>
      </w:r>
      <w:r>
        <w:rPr>
          <w:rFonts w:hint="eastAsia"/>
          <w:color w:val="000000" w:themeColor="text1"/>
          <w:lang w:val="en-US" w:eastAsia="zh-CN"/>
          <w14:textFill>
            <w14:solidFill>
              <w14:schemeClr w14:val="tx1"/>
            </w14:solidFill>
          </w14:textFill>
        </w:rPr>
        <w:t>等技术市场渠道的</w:t>
      </w:r>
      <w:r>
        <w:rPr>
          <w:rFonts w:hint="eastAsia"/>
          <w:color w:val="000000" w:themeColor="text1"/>
          <w14:textFill>
            <w14:solidFill>
              <w14:schemeClr w14:val="tx1"/>
            </w14:solidFill>
          </w14:textFill>
        </w:rPr>
        <w:t>供需信息资源，开展技术撮合、技术交易、技术推广以及科技投融资服务，并积极参</w:t>
      </w:r>
      <w:r>
        <w:rPr>
          <w:rFonts w:hint="eastAsia"/>
          <w:color w:val="000000" w:themeColor="text1"/>
          <w:lang w:val="en-US" w:eastAsia="zh-CN"/>
          <w14:textFill>
            <w14:solidFill>
              <w14:schemeClr w14:val="tx1"/>
            </w14:solidFill>
          </w14:textFill>
        </w:rPr>
        <w:t>与</w:t>
      </w:r>
      <w:r>
        <w:rPr>
          <w:rFonts w:hint="eastAsia"/>
          <w:color w:val="000000" w:themeColor="text1"/>
          <w14:textFill>
            <w14:solidFill>
              <w14:schemeClr w14:val="tx1"/>
            </w14:solidFill>
          </w14:textFill>
        </w:rPr>
        <w:t>成果转化活动。</w:t>
      </w:r>
    </w:p>
    <w:p>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技术经纪人服务团</w:t>
      </w:r>
      <w:r>
        <w:rPr>
          <w:rFonts w:hint="eastAsia"/>
          <w:color w:val="000000" w:themeColor="text1"/>
          <w:lang w:val="en-US" w:eastAsia="zh-CN"/>
          <w14:textFill>
            <w14:solidFill>
              <w14:schemeClr w14:val="tx1"/>
            </w14:solidFill>
          </w14:textFill>
        </w:rPr>
        <w:t>应向</w:t>
      </w:r>
      <w:r>
        <w:rPr>
          <w:rFonts w:hint="eastAsia"/>
          <w:color w:val="000000" w:themeColor="text1"/>
          <w14:textFill>
            <w14:solidFill>
              <w14:schemeClr w14:val="tx1"/>
            </w14:solidFill>
          </w14:textFill>
        </w:rPr>
        <w:t>高校院所、新型研发机构等派驻技术</w:t>
      </w:r>
      <w:r>
        <w:rPr>
          <w:rFonts w:hint="eastAsia"/>
          <w:color w:val="000000" w:themeColor="text1"/>
          <w:lang w:val="en-US" w:eastAsia="zh-CN"/>
          <w14:textFill>
            <w14:solidFill>
              <w14:schemeClr w14:val="tx1"/>
            </w14:solidFill>
          </w14:textFill>
        </w:rPr>
        <w:t>经纪人（经理人）</w:t>
      </w:r>
      <w:r>
        <w:rPr>
          <w:rFonts w:hint="eastAsia"/>
          <w:color w:val="000000" w:themeColor="text1"/>
          <w14:textFill>
            <w14:solidFill>
              <w14:schemeClr w14:val="tx1"/>
            </w14:solidFill>
          </w14:textFill>
        </w:rPr>
        <w:t>，常态化开展科技成果征集、挖掘、验证等工作。</w:t>
      </w:r>
    </w:p>
    <w:p>
      <w:pPr>
        <w:pStyle w:val="105"/>
        <w:spacing w:before="156" w:after="156"/>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成立技术经纪协会</w:t>
      </w:r>
    </w:p>
    <w:p>
      <w:pPr>
        <w:pStyle w:val="165"/>
        <w:rPr>
          <w:rFonts w:hint="eastAsia"/>
          <w:lang w:val="en-US" w:eastAsia="zh-CN"/>
        </w:rPr>
      </w:pPr>
      <w:r>
        <w:rPr>
          <w:rFonts w:hint="eastAsia" w:ascii="宋体" w:hAnsi="Times New Roman" w:eastAsia="宋体" w:cs="Times New Roman"/>
          <w:color w:val="000000" w:themeColor="text1"/>
          <w:sz w:val="21"/>
          <w:lang w:val="en-US" w:eastAsia="zh-CN" w:bidi="ar-SA"/>
          <w14:textFill>
            <w14:solidFill>
              <w14:schemeClr w14:val="tx1"/>
            </w14:solidFill>
          </w14:textFill>
        </w:rPr>
        <w:t>应</w:t>
      </w:r>
      <w:r>
        <w:rPr>
          <w:rFonts w:hint="default" w:ascii="宋体" w:hAnsi="Times New Roman" w:eastAsia="宋体" w:cs="Times New Roman"/>
          <w:color w:val="000000" w:themeColor="text1"/>
          <w:sz w:val="21"/>
          <w:lang w:val="en-US" w:eastAsia="zh-CN" w:bidi="ar-SA"/>
          <w14:textFill>
            <w14:solidFill>
              <w14:schemeClr w14:val="tx1"/>
            </w14:solidFill>
          </w14:textFill>
        </w:rPr>
        <w:t>建立行业</w:t>
      </w:r>
      <w:r>
        <w:rPr>
          <w:rFonts w:hint="eastAsia" w:ascii="宋体" w:hAnsi="Times New Roman" w:eastAsia="宋体" w:cs="Times New Roman"/>
          <w:color w:val="000000" w:themeColor="text1"/>
          <w:sz w:val="21"/>
          <w:lang w:val="en-US" w:eastAsia="zh-CN" w:bidi="ar-SA"/>
          <w14:textFill>
            <w14:solidFill>
              <w14:schemeClr w14:val="tx1"/>
            </w14:solidFill>
          </w14:textFill>
        </w:rPr>
        <w:t>技术</w:t>
      </w:r>
      <w:r>
        <w:rPr>
          <w:rFonts w:hint="eastAsia" w:cs="Times New Roman"/>
          <w:color w:val="000000" w:themeColor="text1"/>
          <w:sz w:val="21"/>
          <w:lang w:val="en-US" w:eastAsia="zh-CN" w:bidi="ar-SA"/>
          <w14:textFill>
            <w14:solidFill>
              <w14:schemeClr w14:val="tx1"/>
            </w14:solidFill>
          </w14:textFill>
        </w:rPr>
        <w:t>经纪人（经理人）</w:t>
      </w:r>
      <w:r>
        <w:rPr>
          <w:rFonts w:hint="default" w:ascii="宋体" w:hAnsi="Times New Roman" w:eastAsia="宋体" w:cs="Times New Roman"/>
          <w:color w:val="000000" w:themeColor="text1"/>
          <w:sz w:val="21"/>
          <w:lang w:val="en-US" w:eastAsia="zh-CN" w:bidi="ar-SA"/>
          <w14:textFill>
            <w14:solidFill>
              <w14:schemeClr w14:val="tx1"/>
            </w14:solidFill>
          </w14:textFill>
        </w:rPr>
        <w:t>组织管理机制，</w:t>
      </w:r>
      <w:r>
        <w:rPr>
          <w:rFonts w:hint="eastAsia" w:ascii="宋体" w:hAnsi="Times New Roman" w:eastAsia="宋体" w:cs="Times New Roman"/>
          <w:color w:val="000000" w:themeColor="text1"/>
          <w:sz w:val="21"/>
          <w:lang w:val="en-US" w:eastAsia="zh-CN" w:bidi="ar-SA"/>
          <w14:textFill>
            <w14:solidFill>
              <w14:schemeClr w14:val="tx1"/>
            </w14:solidFill>
          </w14:textFill>
        </w:rPr>
        <w:t>成立技术经纪协会</w:t>
      </w:r>
      <w:r>
        <w:rPr>
          <w:rFonts w:hint="eastAsia" w:cs="Times New Roman"/>
          <w:color w:val="000000" w:themeColor="text1"/>
          <w:sz w:val="21"/>
          <w:lang w:val="en-US" w:eastAsia="zh-CN" w:bidi="ar-SA"/>
          <w14:textFill>
            <w14:solidFill>
              <w14:schemeClr w14:val="tx1"/>
            </w14:solidFill>
          </w14:textFill>
        </w:rPr>
        <w:t>。</w:t>
      </w:r>
    </w:p>
    <w:p>
      <w:pPr>
        <w:pStyle w:val="165"/>
        <w:rPr>
          <w:rFonts w:hint="default" w:ascii="宋体" w:hAnsi="Times New Roman" w:eastAsia="宋体" w:cs="Times New Roman"/>
          <w:color w:val="000000" w:themeColor="text1"/>
          <w:sz w:val="21"/>
          <w:lang w:val="en-US" w:eastAsia="zh-CN" w:bidi="ar-SA"/>
          <w14:textFill>
            <w14:solidFill>
              <w14:schemeClr w14:val="tx1"/>
            </w14:solidFill>
          </w14:textFill>
        </w:rPr>
      </w:pPr>
      <w:r>
        <w:rPr>
          <w:rFonts w:hint="default" w:ascii="宋体" w:hAnsi="Times New Roman" w:eastAsia="宋体" w:cs="Times New Roman"/>
          <w:color w:val="000000" w:themeColor="text1"/>
          <w:sz w:val="21"/>
          <w:lang w:val="en-US" w:eastAsia="zh-CN" w:bidi="ar-SA"/>
          <w14:textFill>
            <w14:solidFill>
              <w14:schemeClr w14:val="tx1"/>
            </w14:solidFill>
          </w14:textFill>
        </w:rPr>
        <w:t>制定</w:t>
      </w:r>
      <w:r>
        <w:rPr>
          <w:rFonts w:hint="eastAsia" w:cs="Times New Roman"/>
          <w:color w:val="000000" w:themeColor="text1"/>
          <w:sz w:val="21"/>
          <w:lang w:val="en-US" w:eastAsia="zh-CN" w:bidi="ar-SA"/>
          <w14:textFill>
            <w14:solidFill>
              <w14:schemeClr w14:val="tx1"/>
            </w14:solidFill>
          </w14:textFill>
        </w:rPr>
        <w:t>技术经纪人（经理人）</w:t>
      </w:r>
      <w:r>
        <w:rPr>
          <w:rFonts w:hint="default" w:ascii="宋体" w:hAnsi="Times New Roman" w:eastAsia="宋体" w:cs="Times New Roman"/>
          <w:color w:val="000000" w:themeColor="text1"/>
          <w:sz w:val="21"/>
          <w:lang w:val="en-US" w:eastAsia="zh-CN" w:bidi="ar-SA"/>
          <w14:textFill>
            <w14:solidFill>
              <w14:schemeClr w14:val="tx1"/>
            </w14:solidFill>
          </w14:textFill>
        </w:rPr>
        <w:t>服务标准和服务流程，完善</w:t>
      </w:r>
      <w:r>
        <w:rPr>
          <w:rFonts w:hint="eastAsia" w:cs="Times New Roman"/>
          <w:color w:val="000000" w:themeColor="text1"/>
          <w:sz w:val="21"/>
          <w:lang w:val="en-US" w:eastAsia="zh-CN" w:bidi="ar-SA"/>
          <w14:textFill>
            <w14:solidFill>
              <w14:schemeClr w14:val="tx1"/>
            </w14:solidFill>
          </w14:textFill>
        </w:rPr>
        <w:t>技术经纪人（经理人）</w:t>
      </w:r>
      <w:r>
        <w:rPr>
          <w:rFonts w:hint="default" w:ascii="宋体" w:hAnsi="Times New Roman" w:eastAsia="宋体" w:cs="Times New Roman"/>
          <w:color w:val="000000" w:themeColor="text1"/>
          <w:sz w:val="21"/>
          <w:lang w:val="en-US" w:eastAsia="zh-CN" w:bidi="ar-SA"/>
          <w14:textFill>
            <w14:solidFill>
              <w14:schemeClr w14:val="tx1"/>
            </w14:solidFill>
          </w14:textFill>
        </w:rPr>
        <w:t>服务标准体系，推动</w:t>
      </w:r>
      <w:r>
        <w:rPr>
          <w:rFonts w:hint="eastAsia" w:cs="Times New Roman"/>
          <w:color w:val="000000" w:themeColor="text1"/>
          <w:sz w:val="21"/>
          <w:lang w:val="en-US" w:eastAsia="zh-CN" w:bidi="ar-SA"/>
          <w14:textFill>
            <w14:solidFill>
              <w14:schemeClr w14:val="tx1"/>
            </w14:solidFill>
          </w14:textFill>
        </w:rPr>
        <w:t>技术经纪人（经理人）</w:t>
      </w:r>
      <w:r>
        <w:rPr>
          <w:rFonts w:hint="default" w:ascii="宋体" w:hAnsi="Times New Roman" w:eastAsia="宋体" w:cs="Times New Roman"/>
          <w:color w:val="000000" w:themeColor="text1"/>
          <w:sz w:val="21"/>
          <w:lang w:val="en-US" w:eastAsia="zh-CN" w:bidi="ar-SA"/>
          <w14:textFill>
            <w14:solidFill>
              <w14:schemeClr w14:val="tx1"/>
            </w14:solidFill>
          </w14:textFill>
        </w:rPr>
        <w:t>行业准入和资格认定制度</w:t>
      </w:r>
      <w:r>
        <w:rPr>
          <w:rFonts w:hint="eastAsia" w:cs="Times New Roman"/>
          <w:color w:val="000000" w:themeColor="text1"/>
          <w:sz w:val="21"/>
          <w:lang w:val="en-US" w:eastAsia="zh-CN" w:bidi="ar-SA"/>
          <w14:textFill>
            <w14:solidFill>
              <w14:schemeClr w14:val="tx1"/>
            </w14:solidFill>
          </w14:textFill>
        </w:rPr>
        <w:t>。</w:t>
      </w:r>
    </w:p>
    <w:p>
      <w:pPr>
        <w:pStyle w:val="165"/>
        <w:rPr>
          <w:rFonts w:hint="default" w:ascii="宋体" w:hAnsi="Times New Roman" w:eastAsia="宋体" w:cs="Times New Roman"/>
          <w:color w:val="000000" w:themeColor="text1"/>
          <w:sz w:val="21"/>
          <w:lang w:val="en-US" w:eastAsia="zh-CN" w:bidi="ar-SA"/>
          <w14:textFill>
            <w14:solidFill>
              <w14:schemeClr w14:val="tx1"/>
            </w14:solidFill>
          </w14:textFill>
        </w:rPr>
      </w:pPr>
      <w:r>
        <w:rPr>
          <w:rFonts w:hint="default" w:ascii="宋体" w:hAnsi="Times New Roman" w:eastAsia="宋体" w:cs="Times New Roman"/>
          <w:color w:val="000000" w:themeColor="text1"/>
          <w:sz w:val="21"/>
          <w:lang w:val="en-US" w:eastAsia="zh-CN" w:bidi="ar-SA"/>
          <w14:textFill>
            <w14:solidFill>
              <w14:schemeClr w14:val="tx1"/>
            </w14:solidFill>
          </w14:textFill>
        </w:rPr>
        <w:t>加强对</w:t>
      </w:r>
      <w:r>
        <w:rPr>
          <w:rFonts w:hint="eastAsia" w:cs="Times New Roman"/>
          <w:color w:val="000000" w:themeColor="text1"/>
          <w:sz w:val="21"/>
          <w:lang w:val="en-US" w:eastAsia="zh-CN" w:bidi="ar-SA"/>
          <w14:textFill>
            <w14:solidFill>
              <w14:schemeClr w14:val="tx1"/>
            </w14:solidFill>
          </w14:textFill>
        </w:rPr>
        <w:t>技术经纪人（经理人）及机</w:t>
      </w:r>
      <w:r>
        <w:rPr>
          <w:rFonts w:hint="default" w:ascii="宋体" w:hAnsi="Times New Roman" w:eastAsia="宋体" w:cs="Times New Roman"/>
          <w:color w:val="000000" w:themeColor="text1"/>
          <w:sz w:val="21"/>
          <w:lang w:val="en-US" w:eastAsia="zh-CN" w:bidi="ar-SA"/>
          <w14:textFill>
            <w14:solidFill>
              <w14:schemeClr w14:val="tx1"/>
            </w14:solidFill>
          </w14:textFill>
        </w:rPr>
        <w:t>构的管理和监督。</w:t>
      </w:r>
    </w:p>
    <w:p>
      <w:pPr>
        <w:pStyle w:val="105"/>
        <w:spacing w:before="156" w:after="156"/>
        <w:rPr>
          <w:rFonts w:hint="eastAsia"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职称</w:t>
      </w:r>
      <w:r>
        <w:rPr>
          <w:rFonts w:hint="eastAsia"/>
          <w:lang w:val="en-US" w:eastAsia="zh-CN"/>
        </w:rPr>
        <w:t>评审评定</w:t>
      </w:r>
    </w:p>
    <w:p>
      <w:pPr>
        <w:pStyle w:val="56"/>
        <w:rPr>
          <w:rFonts w:hint="eastAsia"/>
          <w:lang w:val="en-US" w:eastAsia="zh-CN"/>
        </w:rPr>
      </w:pPr>
      <w:r>
        <w:rPr>
          <w:rFonts w:hint="eastAsia"/>
          <w:lang w:val="en-US" w:eastAsia="zh-CN"/>
        </w:rPr>
        <w:t>依据《安徽省自然科学研究系列技术经纪专业职称评审标准条件》，应积极推荐符合条件的技术经纪人（经理人）参加职称评审。</w:t>
      </w:r>
    </w:p>
    <w:p>
      <w:pPr>
        <w:pStyle w:val="56"/>
        <w:rPr>
          <w:rFonts w:hint="default"/>
          <w:lang w:val="en-US" w:eastAsia="zh-CN"/>
        </w:rPr>
      </w:pPr>
    </w:p>
    <w:bookmarkEnd w:id="17"/>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pPr>
        <w:pStyle w:val="76"/>
        <w:spacing w:before="78" w:after="156"/>
      </w:pPr>
      <w:bookmarkStart w:id="42" w:name="_Toc13048"/>
      <w:r>
        <w:br w:type="textWrapping"/>
      </w:r>
      <w:r>
        <w:rPr>
          <w:rFonts w:hint="eastAsia"/>
        </w:rPr>
        <w:t>（规范性）</w:t>
      </w:r>
      <w:r>
        <w:br w:type="textWrapping"/>
      </w:r>
      <w:bookmarkEnd w:id="42"/>
      <w:r>
        <w:rPr>
          <w:rFonts w:hint="eastAsia"/>
          <w:color w:val="000000" w:themeColor="text1"/>
          <w14:textFill>
            <w14:solidFill>
              <w14:schemeClr w14:val="tx1"/>
            </w14:solidFill>
          </w14:textFill>
        </w:rPr>
        <w:t>国家技术转移专业人员等级培训课程设置和学时要求</w:t>
      </w:r>
    </w:p>
    <w:tbl>
      <w:tblPr>
        <w:tblStyle w:val="26"/>
        <w:tblW w:w="999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034"/>
        <w:gridCol w:w="3261"/>
        <w:gridCol w:w="1134"/>
        <w:gridCol w:w="1134"/>
        <w:gridCol w:w="2436"/>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shd w:val="clear" w:color="auto" w:fill="auto"/>
            <w:vAlign w:val="center"/>
          </w:tcPr>
          <w:p>
            <w:pPr>
              <w:pStyle w:val="56"/>
              <w:ind w:left="0" w:leftChars="0" w:firstLine="0" w:firstLineChars="0"/>
              <w:jc w:val="center"/>
            </w:pPr>
            <w:r>
              <w:rPr>
                <w:rFonts w:hint="eastAsia"/>
              </w:rPr>
              <w:t>知识模块</w:t>
            </w:r>
          </w:p>
        </w:tc>
        <w:tc>
          <w:tcPr>
            <w:tcW w:w="3261" w:type="dxa"/>
            <w:shd w:val="clear" w:color="auto" w:fill="auto"/>
            <w:vAlign w:val="center"/>
          </w:tcPr>
          <w:p>
            <w:pPr>
              <w:pStyle w:val="56"/>
              <w:jc w:val="center"/>
            </w:pPr>
            <w:r>
              <w:rPr>
                <w:rFonts w:hint="eastAsia"/>
              </w:rPr>
              <w:t>课程名称</w:t>
            </w:r>
          </w:p>
        </w:tc>
        <w:tc>
          <w:tcPr>
            <w:tcW w:w="1134" w:type="dxa"/>
            <w:shd w:val="clear" w:color="auto" w:fill="auto"/>
            <w:vAlign w:val="center"/>
          </w:tcPr>
          <w:p>
            <w:pPr>
              <w:pStyle w:val="56"/>
              <w:ind w:left="0" w:leftChars="0" w:firstLine="0" w:firstLineChars="0"/>
              <w:jc w:val="center"/>
            </w:pPr>
            <w:r>
              <w:rPr>
                <w:rFonts w:hint="eastAsia"/>
              </w:rPr>
              <w:t>学时</w:t>
            </w:r>
          </w:p>
        </w:tc>
        <w:tc>
          <w:tcPr>
            <w:tcW w:w="1134" w:type="dxa"/>
            <w:shd w:val="clear" w:color="auto" w:fill="auto"/>
            <w:vAlign w:val="center"/>
          </w:tcPr>
          <w:p>
            <w:pPr>
              <w:pStyle w:val="56"/>
              <w:ind w:left="0" w:leftChars="0" w:firstLine="0" w:firstLineChars="0"/>
              <w:jc w:val="center"/>
            </w:pPr>
            <w:r>
              <w:rPr>
                <w:rFonts w:hint="eastAsia"/>
              </w:rPr>
              <w:t>总学时</w:t>
            </w:r>
          </w:p>
        </w:tc>
        <w:tc>
          <w:tcPr>
            <w:tcW w:w="2436" w:type="dxa"/>
            <w:shd w:val="clear" w:color="auto" w:fill="auto"/>
            <w:vAlign w:val="center"/>
          </w:tcPr>
          <w:p>
            <w:pPr>
              <w:pStyle w:val="56"/>
              <w:ind w:left="0" w:leftChars="0" w:firstLine="0" w:firstLineChars="0"/>
              <w:jc w:val="center"/>
            </w:pPr>
            <w:r>
              <w:rPr>
                <w:rFonts w:hint="eastAsia"/>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restart"/>
            <w:shd w:val="clear" w:color="auto" w:fill="auto"/>
            <w:vAlign w:val="center"/>
          </w:tcPr>
          <w:p>
            <w:pPr>
              <w:pStyle w:val="56"/>
              <w:ind w:firstLine="420"/>
              <w:jc w:val="left"/>
            </w:pPr>
            <w:r>
              <w:rPr>
                <w:rFonts w:hint="eastAsia"/>
              </w:rPr>
              <w:t>公共知识模块</w:t>
            </w:r>
          </w:p>
        </w:tc>
        <w:tc>
          <w:tcPr>
            <w:tcW w:w="3261" w:type="dxa"/>
            <w:shd w:val="clear" w:color="auto" w:fill="auto"/>
            <w:vAlign w:val="center"/>
          </w:tcPr>
          <w:p>
            <w:pPr>
              <w:pStyle w:val="56"/>
              <w:ind w:firstLine="420"/>
              <w:jc w:val="left"/>
            </w:pPr>
            <w:r>
              <w:rPr>
                <w:rFonts w:hint="eastAsia"/>
              </w:rPr>
              <w:t>技术商品与技术市场</w:t>
            </w:r>
          </w:p>
        </w:tc>
        <w:tc>
          <w:tcPr>
            <w:tcW w:w="1134" w:type="dxa"/>
            <w:shd w:val="clear" w:color="auto" w:fill="auto"/>
            <w:vAlign w:val="center"/>
          </w:tcPr>
          <w:p>
            <w:pPr>
              <w:pStyle w:val="56"/>
              <w:ind w:firstLine="420"/>
              <w:jc w:val="left"/>
            </w:pPr>
            <w:r>
              <w:rPr>
                <w:rFonts w:hint="eastAsia"/>
              </w:rPr>
              <w:t>1</w:t>
            </w:r>
          </w:p>
        </w:tc>
        <w:tc>
          <w:tcPr>
            <w:tcW w:w="1134" w:type="dxa"/>
            <w:vMerge w:val="restart"/>
            <w:shd w:val="clear" w:color="auto" w:fill="auto"/>
            <w:vAlign w:val="center"/>
          </w:tcPr>
          <w:p>
            <w:pPr>
              <w:pStyle w:val="56"/>
              <w:ind w:firstLine="420"/>
              <w:jc w:val="left"/>
            </w:pPr>
            <w:r>
              <w:rPr>
                <w:rFonts w:hint="eastAsia"/>
              </w:rPr>
              <w:t>6</w:t>
            </w:r>
          </w:p>
        </w:tc>
        <w:tc>
          <w:tcPr>
            <w:tcW w:w="2436" w:type="dxa"/>
            <w:vMerge w:val="restart"/>
            <w:shd w:val="clear" w:color="auto" w:fill="auto"/>
            <w:vAlign w:val="center"/>
          </w:tcPr>
          <w:p>
            <w:pPr>
              <w:pStyle w:val="56"/>
              <w:ind w:left="0" w:leftChars="0" w:firstLine="0" w:firstLineChars="0"/>
              <w:jc w:val="center"/>
            </w:pPr>
            <w:r>
              <w:rPr>
                <w:rFonts w:hint="eastAsia"/>
              </w:rPr>
              <w:t>初级技术经纪人必修</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技术转移与成果转化</w:t>
            </w:r>
          </w:p>
        </w:tc>
        <w:tc>
          <w:tcPr>
            <w:tcW w:w="1134" w:type="dxa"/>
            <w:shd w:val="clear" w:color="auto" w:fill="auto"/>
            <w:vAlign w:val="center"/>
          </w:tcPr>
          <w:p>
            <w:pPr>
              <w:pStyle w:val="56"/>
              <w:ind w:firstLine="420"/>
              <w:jc w:val="left"/>
            </w:pPr>
            <w:r>
              <w:rPr>
                <w:rFonts w:hint="eastAsia"/>
              </w:rPr>
              <w:t>1</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技术经纪与技术经纪人（技术经理人）</w:t>
            </w:r>
          </w:p>
        </w:tc>
        <w:tc>
          <w:tcPr>
            <w:tcW w:w="1134" w:type="dxa"/>
            <w:shd w:val="clear" w:color="auto" w:fill="auto"/>
            <w:vAlign w:val="center"/>
          </w:tcPr>
          <w:p>
            <w:pPr>
              <w:pStyle w:val="56"/>
              <w:ind w:firstLine="420"/>
              <w:jc w:val="left"/>
            </w:pPr>
            <w:r>
              <w:rPr>
                <w:rFonts w:hint="eastAsia"/>
              </w:rPr>
              <w:t>1</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科技服务业</w:t>
            </w:r>
          </w:p>
        </w:tc>
        <w:tc>
          <w:tcPr>
            <w:tcW w:w="1134" w:type="dxa"/>
            <w:shd w:val="clear" w:color="auto" w:fill="auto"/>
            <w:vAlign w:val="center"/>
          </w:tcPr>
          <w:p>
            <w:pPr>
              <w:pStyle w:val="56"/>
              <w:ind w:firstLine="420"/>
              <w:jc w:val="left"/>
            </w:pPr>
            <w:r>
              <w:rPr>
                <w:rFonts w:hint="eastAsia"/>
              </w:rPr>
              <w:t>1</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技术转移服务规范</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restart"/>
            <w:shd w:val="clear" w:color="auto" w:fill="auto"/>
            <w:vAlign w:val="center"/>
          </w:tcPr>
          <w:p>
            <w:pPr>
              <w:pStyle w:val="56"/>
              <w:ind w:firstLine="420"/>
              <w:jc w:val="left"/>
            </w:pPr>
            <w:r>
              <w:rPr>
                <w:rFonts w:hint="eastAsia"/>
              </w:rPr>
              <w:t>政策法规模块</w:t>
            </w:r>
          </w:p>
        </w:tc>
        <w:tc>
          <w:tcPr>
            <w:tcW w:w="3261" w:type="dxa"/>
            <w:shd w:val="clear" w:color="auto" w:fill="auto"/>
            <w:vAlign w:val="center"/>
          </w:tcPr>
          <w:p>
            <w:pPr>
              <w:pStyle w:val="56"/>
              <w:ind w:firstLine="420"/>
              <w:jc w:val="left"/>
            </w:pPr>
            <w:r>
              <w:rPr>
                <w:rFonts w:hint="eastAsia"/>
              </w:rPr>
              <w:t>科技法律法规</w:t>
            </w:r>
          </w:p>
        </w:tc>
        <w:tc>
          <w:tcPr>
            <w:tcW w:w="1134" w:type="dxa"/>
            <w:shd w:val="clear" w:color="auto" w:fill="auto"/>
            <w:vAlign w:val="center"/>
          </w:tcPr>
          <w:p>
            <w:pPr>
              <w:pStyle w:val="56"/>
              <w:ind w:firstLine="420"/>
              <w:jc w:val="left"/>
            </w:pPr>
            <w:r>
              <w:rPr>
                <w:rFonts w:hint="eastAsia"/>
              </w:rPr>
              <w:t>1</w:t>
            </w:r>
          </w:p>
        </w:tc>
        <w:tc>
          <w:tcPr>
            <w:tcW w:w="1134" w:type="dxa"/>
            <w:vMerge w:val="restart"/>
            <w:shd w:val="clear" w:color="auto" w:fill="auto"/>
            <w:vAlign w:val="center"/>
          </w:tcPr>
          <w:p>
            <w:pPr>
              <w:pStyle w:val="56"/>
              <w:ind w:firstLine="420"/>
              <w:jc w:val="left"/>
            </w:pPr>
            <w:r>
              <w:rPr>
                <w:rFonts w:hint="eastAsia"/>
              </w:rPr>
              <w:t>6</w:t>
            </w: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知识产权法律法规</w:t>
            </w:r>
          </w:p>
        </w:tc>
        <w:tc>
          <w:tcPr>
            <w:tcW w:w="1134" w:type="dxa"/>
            <w:shd w:val="clear" w:color="auto" w:fill="auto"/>
            <w:vAlign w:val="center"/>
          </w:tcPr>
          <w:p>
            <w:pPr>
              <w:pStyle w:val="56"/>
              <w:ind w:firstLine="420"/>
              <w:jc w:val="left"/>
            </w:pPr>
            <w:r>
              <w:rPr>
                <w:rFonts w:hint="eastAsia"/>
              </w:rPr>
              <w:t>1.5</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民法与《合同法》</w:t>
            </w:r>
          </w:p>
        </w:tc>
        <w:tc>
          <w:tcPr>
            <w:tcW w:w="1134" w:type="dxa"/>
            <w:shd w:val="clear" w:color="auto" w:fill="auto"/>
            <w:vAlign w:val="center"/>
          </w:tcPr>
          <w:p>
            <w:pPr>
              <w:pStyle w:val="56"/>
              <w:ind w:firstLine="420"/>
              <w:jc w:val="left"/>
            </w:pPr>
            <w:r>
              <w:rPr>
                <w:rFonts w:hint="eastAsia"/>
              </w:rPr>
              <w:t>1.5</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商法与《公司法》</w:t>
            </w:r>
          </w:p>
        </w:tc>
        <w:tc>
          <w:tcPr>
            <w:tcW w:w="1134" w:type="dxa"/>
            <w:shd w:val="clear" w:color="auto" w:fill="auto"/>
            <w:vAlign w:val="center"/>
          </w:tcPr>
          <w:p>
            <w:pPr>
              <w:pStyle w:val="56"/>
              <w:ind w:firstLine="420"/>
              <w:jc w:val="left"/>
            </w:pPr>
            <w:r>
              <w:rPr>
                <w:rFonts w:hint="eastAsia"/>
              </w:rPr>
              <w:t>1</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科技政策</w:t>
            </w:r>
          </w:p>
        </w:tc>
        <w:tc>
          <w:tcPr>
            <w:tcW w:w="1134" w:type="dxa"/>
            <w:shd w:val="clear" w:color="auto" w:fill="auto"/>
            <w:vAlign w:val="center"/>
          </w:tcPr>
          <w:p>
            <w:pPr>
              <w:pStyle w:val="56"/>
              <w:ind w:firstLine="420"/>
              <w:jc w:val="left"/>
            </w:pPr>
            <w:r>
              <w:rPr>
                <w:rFonts w:hint="eastAsia"/>
              </w:rPr>
              <w:t>1</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restart"/>
            <w:shd w:val="clear" w:color="auto" w:fill="auto"/>
            <w:vAlign w:val="center"/>
          </w:tcPr>
          <w:p>
            <w:pPr>
              <w:pStyle w:val="56"/>
              <w:ind w:firstLine="420"/>
              <w:jc w:val="left"/>
            </w:pPr>
            <w:r>
              <w:rPr>
                <w:rFonts w:hint="eastAsia"/>
              </w:rPr>
              <w:t>实务技能模块一</w:t>
            </w:r>
          </w:p>
        </w:tc>
        <w:tc>
          <w:tcPr>
            <w:tcW w:w="3261" w:type="dxa"/>
            <w:shd w:val="clear" w:color="auto" w:fill="auto"/>
            <w:vAlign w:val="center"/>
          </w:tcPr>
          <w:p>
            <w:pPr>
              <w:pStyle w:val="56"/>
              <w:ind w:firstLine="420"/>
              <w:jc w:val="left"/>
            </w:pPr>
            <w:r>
              <w:rPr>
                <w:rFonts w:hint="eastAsia"/>
              </w:rPr>
              <w:t>需求甄别与分析</w:t>
            </w:r>
          </w:p>
        </w:tc>
        <w:tc>
          <w:tcPr>
            <w:tcW w:w="1134" w:type="dxa"/>
            <w:shd w:val="clear" w:color="auto" w:fill="auto"/>
            <w:vAlign w:val="center"/>
          </w:tcPr>
          <w:p>
            <w:pPr>
              <w:pStyle w:val="56"/>
              <w:ind w:firstLine="420"/>
              <w:jc w:val="left"/>
            </w:pPr>
            <w:r>
              <w:rPr>
                <w:rFonts w:hint="eastAsia"/>
              </w:rPr>
              <w:t>2</w:t>
            </w:r>
          </w:p>
        </w:tc>
        <w:tc>
          <w:tcPr>
            <w:tcW w:w="1134" w:type="dxa"/>
            <w:vMerge w:val="restart"/>
            <w:shd w:val="clear" w:color="auto" w:fill="auto"/>
            <w:vAlign w:val="center"/>
          </w:tcPr>
          <w:p>
            <w:pPr>
              <w:pStyle w:val="56"/>
              <w:ind w:firstLine="420"/>
              <w:jc w:val="left"/>
            </w:pPr>
            <w:r>
              <w:rPr>
                <w:rFonts w:hint="eastAsia"/>
              </w:rPr>
              <w:t>12</w:t>
            </w: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技术评估评价实务</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融资渠道与金融工具</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技术交易商务策划</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技术合同登记</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案例研讨与分析</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restart"/>
            <w:shd w:val="clear" w:color="auto" w:fill="auto"/>
            <w:vAlign w:val="center"/>
          </w:tcPr>
          <w:p>
            <w:pPr>
              <w:pStyle w:val="56"/>
              <w:ind w:firstLine="420"/>
              <w:jc w:val="left"/>
            </w:pPr>
            <w:r>
              <w:rPr>
                <w:rFonts w:hint="eastAsia"/>
              </w:rPr>
              <w:t>实务技能模块二</w:t>
            </w:r>
          </w:p>
        </w:tc>
        <w:tc>
          <w:tcPr>
            <w:tcW w:w="3261" w:type="dxa"/>
            <w:shd w:val="clear" w:color="auto" w:fill="auto"/>
            <w:vAlign w:val="center"/>
          </w:tcPr>
          <w:p>
            <w:pPr>
              <w:pStyle w:val="56"/>
              <w:ind w:firstLine="420"/>
              <w:jc w:val="left"/>
            </w:pPr>
            <w:r>
              <w:rPr>
                <w:rFonts w:hint="eastAsia"/>
              </w:rPr>
              <w:t>创业孵化</w:t>
            </w:r>
          </w:p>
        </w:tc>
        <w:tc>
          <w:tcPr>
            <w:tcW w:w="1134" w:type="dxa"/>
            <w:shd w:val="clear" w:color="auto" w:fill="auto"/>
            <w:vAlign w:val="center"/>
          </w:tcPr>
          <w:p>
            <w:pPr>
              <w:pStyle w:val="56"/>
              <w:ind w:firstLine="420"/>
              <w:jc w:val="left"/>
            </w:pPr>
            <w:r>
              <w:rPr>
                <w:rFonts w:hint="eastAsia"/>
              </w:rPr>
              <w:t>2</w:t>
            </w:r>
          </w:p>
        </w:tc>
        <w:tc>
          <w:tcPr>
            <w:tcW w:w="1134" w:type="dxa"/>
            <w:vMerge w:val="restart"/>
            <w:shd w:val="clear" w:color="auto" w:fill="auto"/>
            <w:vAlign w:val="center"/>
          </w:tcPr>
          <w:p>
            <w:pPr>
              <w:pStyle w:val="56"/>
              <w:ind w:firstLine="420"/>
              <w:jc w:val="left"/>
            </w:pPr>
            <w:r>
              <w:rPr>
                <w:rFonts w:hint="eastAsia"/>
              </w:rPr>
              <w:t>16</w:t>
            </w:r>
          </w:p>
        </w:tc>
        <w:tc>
          <w:tcPr>
            <w:tcW w:w="2436" w:type="dxa"/>
            <w:vMerge w:val="restart"/>
            <w:shd w:val="clear" w:color="auto" w:fill="auto"/>
            <w:vAlign w:val="center"/>
          </w:tcPr>
          <w:p>
            <w:pPr>
              <w:pStyle w:val="56"/>
              <w:ind w:left="0" w:leftChars="0" w:firstLine="0" w:firstLineChars="0"/>
              <w:jc w:val="center"/>
            </w:pPr>
            <w:r>
              <w:rPr>
                <w:rFonts w:hint="eastAsia"/>
              </w:rPr>
              <w:t>中级技术经纪人必修</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中试熟化与技术集成</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企业并购与技术作价入股</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资本募集与基金运营</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专利申请</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商务谈判技巧</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盈利模式与案例分析</w:t>
            </w:r>
          </w:p>
        </w:tc>
        <w:tc>
          <w:tcPr>
            <w:tcW w:w="1134" w:type="dxa"/>
            <w:shd w:val="clear" w:color="auto" w:fill="auto"/>
            <w:vAlign w:val="center"/>
          </w:tcPr>
          <w:p>
            <w:pPr>
              <w:pStyle w:val="56"/>
              <w:ind w:firstLine="420"/>
              <w:jc w:val="left"/>
            </w:pPr>
            <w:r>
              <w:rPr>
                <w:rFonts w:hint="eastAsia"/>
              </w:rPr>
              <w:t>4</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restart"/>
            <w:shd w:val="clear" w:color="auto" w:fill="auto"/>
            <w:vAlign w:val="center"/>
          </w:tcPr>
          <w:p>
            <w:pPr>
              <w:pStyle w:val="56"/>
              <w:ind w:firstLine="420"/>
              <w:jc w:val="left"/>
            </w:pPr>
            <w:r>
              <w:rPr>
                <w:rFonts w:hint="eastAsia"/>
              </w:rPr>
              <w:t>实务技能模块三</w:t>
            </w:r>
          </w:p>
        </w:tc>
        <w:tc>
          <w:tcPr>
            <w:tcW w:w="3261" w:type="dxa"/>
            <w:shd w:val="clear" w:color="auto" w:fill="auto"/>
            <w:vAlign w:val="center"/>
          </w:tcPr>
          <w:p>
            <w:pPr>
              <w:pStyle w:val="56"/>
              <w:ind w:firstLine="420"/>
              <w:jc w:val="left"/>
            </w:pPr>
            <w:r>
              <w:rPr>
                <w:rFonts w:hint="eastAsia"/>
              </w:rPr>
              <w:t>专利撰写</w:t>
            </w:r>
          </w:p>
        </w:tc>
        <w:tc>
          <w:tcPr>
            <w:tcW w:w="1134" w:type="dxa"/>
            <w:shd w:val="clear" w:color="auto" w:fill="auto"/>
            <w:vAlign w:val="center"/>
          </w:tcPr>
          <w:p>
            <w:pPr>
              <w:pStyle w:val="56"/>
              <w:ind w:firstLine="420"/>
              <w:jc w:val="left"/>
            </w:pPr>
            <w:r>
              <w:rPr>
                <w:rFonts w:hint="eastAsia"/>
              </w:rPr>
              <w:t>3</w:t>
            </w:r>
          </w:p>
        </w:tc>
        <w:tc>
          <w:tcPr>
            <w:tcW w:w="1134" w:type="dxa"/>
            <w:vMerge w:val="restart"/>
            <w:shd w:val="clear" w:color="auto" w:fill="auto"/>
            <w:vAlign w:val="center"/>
          </w:tcPr>
          <w:p>
            <w:pPr>
              <w:pStyle w:val="56"/>
              <w:ind w:firstLine="420"/>
              <w:jc w:val="left"/>
            </w:pPr>
            <w:r>
              <w:rPr>
                <w:rFonts w:hint="eastAsia"/>
              </w:rPr>
              <w:t>16</w:t>
            </w:r>
          </w:p>
        </w:tc>
        <w:tc>
          <w:tcPr>
            <w:tcW w:w="2436" w:type="dxa"/>
            <w:vMerge w:val="restart"/>
            <w:shd w:val="clear" w:color="auto" w:fill="auto"/>
            <w:vAlign w:val="center"/>
          </w:tcPr>
          <w:p>
            <w:pPr>
              <w:pStyle w:val="56"/>
              <w:ind w:left="0" w:leftChars="0" w:firstLine="0" w:firstLineChars="0"/>
              <w:jc w:val="center"/>
            </w:pPr>
            <w:r>
              <w:rPr>
                <w:rFonts w:hint="eastAsia"/>
              </w:rPr>
              <w:t>高级技术经理人必修</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商业计划书撰写</w:t>
            </w:r>
          </w:p>
        </w:tc>
        <w:tc>
          <w:tcPr>
            <w:tcW w:w="1134" w:type="dxa"/>
            <w:shd w:val="clear" w:color="auto" w:fill="auto"/>
            <w:vAlign w:val="center"/>
          </w:tcPr>
          <w:p>
            <w:pPr>
              <w:pStyle w:val="56"/>
              <w:ind w:firstLine="420"/>
              <w:jc w:val="left"/>
            </w:pPr>
            <w:r>
              <w:rPr>
                <w:rFonts w:hint="eastAsia"/>
              </w:rPr>
              <w:t>3</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知识产权资本化与专利运营</w:t>
            </w:r>
          </w:p>
        </w:tc>
        <w:tc>
          <w:tcPr>
            <w:tcW w:w="1134" w:type="dxa"/>
            <w:shd w:val="clear" w:color="auto" w:fill="auto"/>
            <w:vAlign w:val="center"/>
          </w:tcPr>
          <w:p>
            <w:pPr>
              <w:pStyle w:val="56"/>
              <w:ind w:firstLine="420"/>
              <w:jc w:val="left"/>
            </w:pPr>
            <w:r>
              <w:rPr>
                <w:rFonts w:hint="eastAsia"/>
              </w:rPr>
              <w:t>3</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国际技术转移</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实操案例分析</w:t>
            </w:r>
          </w:p>
        </w:tc>
        <w:tc>
          <w:tcPr>
            <w:tcW w:w="1134" w:type="dxa"/>
            <w:shd w:val="clear" w:color="auto" w:fill="auto"/>
            <w:vAlign w:val="center"/>
          </w:tcPr>
          <w:p>
            <w:pPr>
              <w:pStyle w:val="56"/>
              <w:ind w:firstLine="420"/>
              <w:jc w:val="left"/>
            </w:pPr>
            <w:r>
              <w:rPr>
                <w:rFonts w:hint="eastAsia"/>
              </w:rPr>
              <w:t>5</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cente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restart"/>
            <w:shd w:val="clear" w:color="auto" w:fill="auto"/>
            <w:vAlign w:val="center"/>
          </w:tcPr>
          <w:p>
            <w:pPr>
              <w:pStyle w:val="56"/>
              <w:ind w:firstLine="420"/>
              <w:jc w:val="left"/>
            </w:pPr>
            <w:r>
              <w:rPr>
                <w:rFonts w:hint="eastAsia"/>
              </w:rPr>
              <w:t>能力提升模块</w:t>
            </w:r>
          </w:p>
        </w:tc>
        <w:tc>
          <w:tcPr>
            <w:tcW w:w="3261" w:type="dxa"/>
            <w:shd w:val="clear" w:color="auto" w:fill="auto"/>
            <w:vAlign w:val="center"/>
          </w:tcPr>
          <w:p>
            <w:pPr>
              <w:pStyle w:val="56"/>
              <w:ind w:firstLine="420"/>
              <w:jc w:val="left"/>
            </w:pPr>
            <w:r>
              <w:rPr>
                <w:rFonts w:hint="eastAsia"/>
              </w:rPr>
              <w:t>经济学基础知识</w:t>
            </w:r>
          </w:p>
        </w:tc>
        <w:tc>
          <w:tcPr>
            <w:tcW w:w="1134" w:type="dxa"/>
            <w:shd w:val="clear" w:color="auto" w:fill="auto"/>
            <w:vAlign w:val="center"/>
          </w:tcPr>
          <w:p>
            <w:pPr>
              <w:pStyle w:val="56"/>
              <w:ind w:firstLine="420"/>
              <w:jc w:val="left"/>
            </w:pPr>
            <w:r>
              <w:rPr>
                <w:rFonts w:hint="eastAsia"/>
              </w:rPr>
              <w:t>3</w:t>
            </w:r>
          </w:p>
        </w:tc>
        <w:tc>
          <w:tcPr>
            <w:tcW w:w="1134" w:type="dxa"/>
            <w:vMerge w:val="restart"/>
            <w:shd w:val="clear" w:color="auto" w:fill="auto"/>
            <w:vAlign w:val="center"/>
          </w:tcPr>
          <w:p>
            <w:pPr>
              <w:pStyle w:val="56"/>
              <w:ind w:firstLine="420"/>
              <w:jc w:val="left"/>
            </w:pPr>
            <w:r>
              <w:rPr>
                <w:rFonts w:hint="eastAsia"/>
              </w:rPr>
              <w:t>10</w:t>
            </w:r>
          </w:p>
        </w:tc>
        <w:tc>
          <w:tcPr>
            <w:tcW w:w="2436" w:type="dxa"/>
            <w:vMerge w:val="restart"/>
            <w:shd w:val="clear" w:color="auto" w:fill="auto"/>
            <w:vAlign w:val="center"/>
          </w:tcPr>
          <w:p>
            <w:pPr>
              <w:pStyle w:val="56"/>
              <w:ind w:left="0" w:leftChars="0" w:firstLine="0" w:firstLineChars="0"/>
              <w:jc w:val="center"/>
            </w:pPr>
            <w:r>
              <w:rPr>
                <w:rFonts w:hint="eastAsia"/>
              </w:rPr>
              <w:t>选修</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金融基础知识</w:t>
            </w:r>
          </w:p>
        </w:tc>
        <w:tc>
          <w:tcPr>
            <w:tcW w:w="1134" w:type="dxa"/>
            <w:shd w:val="clear" w:color="auto" w:fill="auto"/>
            <w:vAlign w:val="center"/>
          </w:tcPr>
          <w:p>
            <w:pPr>
              <w:pStyle w:val="56"/>
              <w:ind w:firstLine="420"/>
              <w:jc w:val="left"/>
            </w:pPr>
            <w:r>
              <w:rPr>
                <w:rFonts w:hint="eastAsia"/>
              </w:rPr>
              <w:t>3</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both"/>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财会、税务基础知识</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both"/>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20" w:hRule="atLeast"/>
          <w:jc w:val="center"/>
        </w:trPr>
        <w:tc>
          <w:tcPr>
            <w:tcW w:w="2034" w:type="dxa"/>
            <w:vMerge w:val="continue"/>
            <w:shd w:val="clear" w:color="auto" w:fill="auto"/>
            <w:vAlign w:val="center"/>
          </w:tcPr>
          <w:p>
            <w:pPr>
              <w:pStyle w:val="56"/>
              <w:ind w:firstLine="420"/>
              <w:jc w:val="left"/>
            </w:pPr>
          </w:p>
        </w:tc>
        <w:tc>
          <w:tcPr>
            <w:tcW w:w="3261" w:type="dxa"/>
            <w:shd w:val="clear" w:color="auto" w:fill="auto"/>
            <w:vAlign w:val="center"/>
          </w:tcPr>
          <w:p>
            <w:pPr>
              <w:pStyle w:val="56"/>
              <w:ind w:firstLine="420"/>
              <w:jc w:val="left"/>
            </w:pPr>
            <w:r>
              <w:rPr>
                <w:rFonts w:hint="eastAsia"/>
              </w:rPr>
              <w:t>产业技术领域基础知识</w:t>
            </w:r>
          </w:p>
        </w:tc>
        <w:tc>
          <w:tcPr>
            <w:tcW w:w="1134" w:type="dxa"/>
            <w:shd w:val="clear" w:color="auto" w:fill="auto"/>
            <w:vAlign w:val="center"/>
          </w:tcPr>
          <w:p>
            <w:pPr>
              <w:pStyle w:val="56"/>
              <w:ind w:firstLine="420"/>
              <w:jc w:val="left"/>
            </w:pPr>
            <w:r>
              <w:rPr>
                <w:rFonts w:hint="eastAsia"/>
              </w:rPr>
              <w:t>2</w:t>
            </w:r>
          </w:p>
        </w:tc>
        <w:tc>
          <w:tcPr>
            <w:tcW w:w="1134" w:type="dxa"/>
            <w:vMerge w:val="continue"/>
            <w:shd w:val="clear" w:color="auto" w:fill="auto"/>
            <w:vAlign w:val="center"/>
          </w:tcPr>
          <w:p>
            <w:pPr>
              <w:pStyle w:val="56"/>
              <w:ind w:firstLine="420"/>
              <w:jc w:val="center"/>
            </w:pPr>
          </w:p>
        </w:tc>
        <w:tc>
          <w:tcPr>
            <w:tcW w:w="2436" w:type="dxa"/>
            <w:vMerge w:val="continue"/>
            <w:shd w:val="clear" w:color="auto" w:fill="auto"/>
            <w:vAlign w:val="center"/>
          </w:tcPr>
          <w:p>
            <w:pPr>
              <w:pStyle w:val="56"/>
              <w:ind w:firstLine="420"/>
              <w:jc w:val="both"/>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restart"/>
            <w:shd w:val="clear" w:color="auto" w:fill="auto"/>
            <w:vAlign w:val="center"/>
          </w:tcPr>
          <w:p>
            <w:pPr>
              <w:pStyle w:val="56"/>
              <w:ind w:firstLine="420"/>
              <w:jc w:val="left"/>
            </w:pPr>
            <w:r>
              <w:rPr>
                <w:rFonts w:hint="eastAsia"/>
              </w:rPr>
              <w:t>总计</w:t>
            </w:r>
          </w:p>
        </w:tc>
        <w:tc>
          <w:tcPr>
            <w:tcW w:w="4395" w:type="dxa"/>
            <w:gridSpan w:val="2"/>
            <w:shd w:val="clear" w:color="auto" w:fill="auto"/>
            <w:vAlign w:val="center"/>
          </w:tcPr>
          <w:p>
            <w:pPr>
              <w:pStyle w:val="56"/>
              <w:ind w:firstLine="420"/>
              <w:jc w:val="left"/>
            </w:pPr>
            <w:r>
              <w:rPr>
                <w:rFonts w:hint="eastAsia"/>
              </w:rPr>
              <w:t>初级技术经纪人</w:t>
            </w:r>
          </w:p>
        </w:tc>
        <w:tc>
          <w:tcPr>
            <w:tcW w:w="1134" w:type="dxa"/>
            <w:shd w:val="clear" w:color="auto" w:fill="auto"/>
            <w:vAlign w:val="center"/>
          </w:tcPr>
          <w:p>
            <w:pPr>
              <w:pStyle w:val="56"/>
              <w:ind w:firstLine="420"/>
              <w:jc w:val="left"/>
            </w:pPr>
            <w:r>
              <w:rPr>
                <w:rFonts w:hint="eastAsia"/>
              </w:rPr>
              <w:t>24</w:t>
            </w:r>
          </w:p>
        </w:tc>
        <w:tc>
          <w:tcPr>
            <w:tcW w:w="2436" w:type="dxa"/>
            <w:vMerge w:val="restart"/>
            <w:shd w:val="clear" w:color="auto" w:fill="auto"/>
            <w:vAlign w:val="center"/>
          </w:tcPr>
          <w:p>
            <w:pPr>
              <w:pStyle w:val="56"/>
              <w:ind w:left="0" w:leftChars="0" w:firstLine="0" w:firstLineChars="0"/>
              <w:jc w:val="center"/>
            </w:pPr>
            <w:r>
              <w:rPr>
                <w:rFonts w:hint="eastAsia"/>
              </w:rPr>
              <w:t>必修</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2034" w:type="dxa"/>
            <w:vMerge w:val="continue"/>
            <w:shd w:val="clear" w:color="auto" w:fill="auto"/>
            <w:vAlign w:val="center"/>
          </w:tcPr>
          <w:p>
            <w:pPr>
              <w:pStyle w:val="56"/>
              <w:ind w:firstLine="420"/>
              <w:jc w:val="center"/>
            </w:pPr>
          </w:p>
        </w:tc>
        <w:tc>
          <w:tcPr>
            <w:tcW w:w="4395" w:type="dxa"/>
            <w:gridSpan w:val="2"/>
            <w:shd w:val="clear" w:color="auto" w:fill="auto"/>
            <w:vAlign w:val="center"/>
          </w:tcPr>
          <w:p>
            <w:pPr>
              <w:pStyle w:val="56"/>
              <w:ind w:firstLine="420"/>
              <w:jc w:val="left"/>
            </w:pPr>
            <w:r>
              <w:rPr>
                <w:rFonts w:hint="eastAsia"/>
              </w:rPr>
              <w:t>中级技术经纪人</w:t>
            </w:r>
          </w:p>
        </w:tc>
        <w:tc>
          <w:tcPr>
            <w:tcW w:w="1134" w:type="dxa"/>
            <w:shd w:val="clear" w:color="auto" w:fill="auto"/>
            <w:vAlign w:val="center"/>
          </w:tcPr>
          <w:p>
            <w:pPr>
              <w:pStyle w:val="56"/>
              <w:ind w:firstLine="420"/>
              <w:jc w:val="left"/>
            </w:pPr>
            <w:r>
              <w:rPr>
                <w:rFonts w:hint="eastAsia"/>
              </w:rPr>
              <w:t>40</w:t>
            </w:r>
          </w:p>
        </w:tc>
        <w:tc>
          <w:tcPr>
            <w:tcW w:w="2436" w:type="dxa"/>
            <w:vMerge w:val="continue"/>
            <w:shd w:val="clear" w:color="auto" w:fill="auto"/>
            <w:vAlign w:val="center"/>
          </w:tcPr>
          <w:p>
            <w:pPr>
              <w:pStyle w:val="56"/>
              <w:ind w:firstLine="420"/>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034" w:type="dxa"/>
            <w:vMerge w:val="continue"/>
            <w:shd w:val="clear" w:color="auto" w:fill="auto"/>
            <w:vAlign w:val="center"/>
          </w:tcPr>
          <w:p>
            <w:pPr>
              <w:pStyle w:val="56"/>
              <w:ind w:firstLine="420"/>
              <w:jc w:val="center"/>
            </w:pPr>
          </w:p>
        </w:tc>
        <w:tc>
          <w:tcPr>
            <w:tcW w:w="4395" w:type="dxa"/>
            <w:gridSpan w:val="2"/>
            <w:shd w:val="clear" w:color="auto" w:fill="auto"/>
            <w:vAlign w:val="center"/>
          </w:tcPr>
          <w:p>
            <w:pPr>
              <w:pStyle w:val="56"/>
              <w:ind w:firstLine="420"/>
              <w:jc w:val="left"/>
            </w:pPr>
            <w:r>
              <w:rPr>
                <w:rFonts w:hint="eastAsia"/>
              </w:rPr>
              <w:t>高级技术经理人</w:t>
            </w:r>
          </w:p>
        </w:tc>
        <w:tc>
          <w:tcPr>
            <w:tcW w:w="1134" w:type="dxa"/>
            <w:shd w:val="clear" w:color="auto" w:fill="auto"/>
            <w:vAlign w:val="center"/>
          </w:tcPr>
          <w:p>
            <w:pPr>
              <w:pStyle w:val="56"/>
              <w:ind w:firstLine="420"/>
              <w:jc w:val="left"/>
            </w:pPr>
            <w:r>
              <w:rPr>
                <w:rFonts w:hint="eastAsia"/>
              </w:rPr>
              <w:t>56</w:t>
            </w:r>
          </w:p>
        </w:tc>
        <w:tc>
          <w:tcPr>
            <w:tcW w:w="2436" w:type="dxa"/>
            <w:vMerge w:val="continue"/>
            <w:shd w:val="clear" w:color="auto" w:fill="auto"/>
            <w:vAlign w:val="center"/>
          </w:tcPr>
          <w:p>
            <w:pPr>
              <w:pStyle w:val="56"/>
              <w:ind w:firstLine="420"/>
            </w:pPr>
          </w:p>
        </w:tc>
      </w:tr>
    </w:tbl>
    <w:p>
      <w:r>
        <w:br w:type="page"/>
      </w:r>
    </w:p>
    <w:p>
      <w:pPr>
        <w:pStyle w:val="76"/>
        <w:spacing w:before="78" w:after="156"/>
        <w:rPr>
          <w:rFonts w:hint="default"/>
          <w:lang w:val="en-US"/>
        </w:rPr>
      </w:pPr>
      <w:r>
        <w:br w:type="textWrapping"/>
      </w:r>
      <w:r>
        <w:rPr>
          <w:rFonts w:hint="eastAsia"/>
        </w:rPr>
        <w:t>（规范性）</w:t>
      </w:r>
      <w:r>
        <w:br w:type="textWrapping"/>
      </w:r>
      <w:r>
        <w:rPr>
          <w:rFonts w:hint="eastAsia"/>
          <w:color w:val="000000" w:themeColor="text1"/>
          <w14:textFill>
            <w14:solidFill>
              <w14:schemeClr w14:val="tx1"/>
            </w14:solidFill>
          </w14:textFill>
        </w:rPr>
        <w:t>技术</w:t>
      </w:r>
      <w:r>
        <w:rPr>
          <w:rFonts w:hint="eastAsia"/>
          <w:color w:val="000000" w:themeColor="text1"/>
          <w:lang w:val="en-US" w:eastAsia="zh-CN"/>
          <w14:textFill>
            <w14:solidFill>
              <w14:schemeClr w14:val="tx1"/>
            </w14:solidFill>
          </w14:textFill>
        </w:rPr>
        <w:t>经纪人（经理人）实训</w:t>
      </w:r>
      <w:r>
        <w:rPr>
          <w:rFonts w:hint="eastAsia"/>
          <w:color w:val="000000" w:themeColor="text1"/>
          <w14:textFill>
            <w14:solidFill>
              <w14:schemeClr w14:val="tx1"/>
            </w14:solidFill>
          </w14:textFill>
        </w:rPr>
        <w:t>积分</w:t>
      </w:r>
      <w:r>
        <w:rPr>
          <w:rFonts w:hint="eastAsia"/>
          <w:color w:val="000000" w:themeColor="text1"/>
          <w:lang w:val="en-US" w:eastAsia="zh-CN"/>
          <w14:textFill>
            <w14:solidFill>
              <w14:schemeClr w14:val="tx1"/>
            </w14:solidFill>
          </w14:textFill>
        </w:rPr>
        <w:t>说明</w:t>
      </w:r>
    </w:p>
    <w:p>
      <w:pPr>
        <w:pStyle w:val="56"/>
        <w:ind w:firstLine="420"/>
      </w:pPr>
    </w:p>
    <w:tbl>
      <w:tblPr>
        <w:tblStyle w:val="27"/>
        <w:tblW w:w="0" w:type="auto"/>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3"/>
        <w:gridCol w:w="4305"/>
        <w:gridCol w:w="1372"/>
        <w:gridCol w:w="3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5528" w:type="dxa"/>
            <w:gridSpan w:val="2"/>
            <w:vAlign w:val="center"/>
          </w:tcPr>
          <w:p>
            <w:pPr>
              <w:widowControl w:val="0"/>
              <w:jc w:val="center"/>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类型</w:t>
            </w:r>
          </w:p>
        </w:tc>
        <w:tc>
          <w:tcPr>
            <w:tcW w:w="1372" w:type="dxa"/>
            <w:vAlign w:val="center"/>
          </w:tcPr>
          <w:p>
            <w:pPr>
              <w:widowControl w:val="0"/>
              <w:jc w:val="center"/>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分值</w:t>
            </w:r>
          </w:p>
        </w:tc>
        <w:tc>
          <w:tcPr>
            <w:tcW w:w="3135" w:type="dxa"/>
            <w:vAlign w:val="center"/>
          </w:tcPr>
          <w:p>
            <w:pPr>
              <w:widowControl w:val="0"/>
              <w:jc w:val="center"/>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223" w:type="dxa"/>
            <w:vMerge w:val="restart"/>
            <w:vAlign w:val="center"/>
          </w:tcPr>
          <w:p>
            <w:pPr>
              <w:widowControl w:val="0"/>
              <w:jc w:val="center"/>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实训积分</w:t>
            </w:r>
          </w:p>
        </w:tc>
        <w:tc>
          <w:tcPr>
            <w:tcW w:w="4305" w:type="dxa"/>
            <w:vAlign w:val="center"/>
          </w:tcPr>
          <w:p>
            <w:pPr>
              <w:widowControl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参加安徽科技大市场举办的科技成果对接、论坛、沙龙、公开课、培训、交流等相关成果转化活动。</w:t>
            </w:r>
          </w:p>
        </w:tc>
        <w:tc>
          <w:tcPr>
            <w:tcW w:w="1372" w:type="dxa"/>
            <w:vAlign w:val="center"/>
          </w:tcPr>
          <w:p>
            <w:pPr>
              <w:widowControl w:val="0"/>
              <w:jc w:val="center"/>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10分/次</w:t>
            </w:r>
          </w:p>
        </w:tc>
        <w:tc>
          <w:tcPr>
            <w:tcW w:w="3135" w:type="dxa"/>
            <w:vAlign w:val="center"/>
          </w:tcPr>
          <w:p>
            <w:pPr>
              <w:widowControl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按次计（以现场签到表为准）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3" w:type="dxa"/>
            <w:vMerge w:val="continue"/>
            <w:vAlign w:val="center"/>
          </w:tcPr>
          <w:p>
            <w:pPr>
              <w:widowControl w:val="0"/>
              <w:jc w:val="center"/>
              <w:rPr>
                <w:rFonts w:hint="eastAsia" w:ascii="宋体" w:hAnsi="Times New Roman" w:eastAsia="宋体" w:cs="Times New Roman"/>
                <w:kern w:val="0"/>
                <w:sz w:val="21"/>
                <w:szCs w:val="20"/>
                <w:lang w:val="en-US" w:eastAsia="zh-CN" w:bidi="ar-SA"/>
              </w:rPr>
            </w:pPr>
          </w:p>
        </w:tc>
        <w:tc>
          <w:tcPr>
            <w:tcW w:w="4305" w:type="dxa"/>
            <w:vAlign w:val="center"/>
          </w:tcPr>
          <w:p>
            <w:pPr>
              <w:widowControl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为安徽科技大市场提供真实、有效的科技成果和技术需求。</w:t>
            </w:r>
          </w:p>
        </w:tc>
        <w:tc>
          <w:tcPr>
            <w:tcW w:w="1372" w:type="dxa"/>
            <w:vAlign w:val="center"/>
          </w:tcPr>
          <w:p>
            <w:pPr>
              <w:widowControl w:val="0"/>
              <w:jc w:val="center"/>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10分/项</w:t>
            </w:r>
          </w:p>
        </w:tc>
        <w:tc>
          <w:tcPr>
            <w:tcW w:w="3135" w:type="dxa"/>
            <w:vAlign w:val="center"/>
          </w:tcPr>
          <w:p>
            <w:pPr>
              <w:widowControl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按项目数计（需加盖委托方签章、技术经纪人签字）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3" w:type="dxa"/>
            <w:vMerge w:val="continue"/>
            <w:vAlign w:val="center"/>
          </w:tcPr>
          <w:p>
            <w:pPr>
              <w:widowControl w:val="0"/>
              <w:jc w:val="center"/>
              <w:rPr>
                <w:rFonts w:hint="eastAsia" w:ascii="宋体" w:hAnsi="Times New Roman" w:eastAsia="宋体" w:cs="Times New Roman"/>
                <w:kern w:val="0"/>
                <w:sz w:val="21"/>
                <w:szCs w:val="20"/>
                <w:lang w:val="en-US" w:eastAsia="zh-CN" w:bidi="ar-SA"/>
              </w:rPr>
            </w:pPr>
          </w:p>
        </w:tc>
        <w:tc>
          <w:tcPr>
            <w:tcW w:w="4305" w:type="dxa"/>
            <w:vAlign w:val="center"/>
          </w:tcPr>
          <w:p>
            <w:pPr>
              <w:widowControl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为安徽科技大市场交易平台提供挂牌，竞价项目。</w:t>
            </w:r>
          </w:p>
        </w:tc>
        <w:tc>
          <w:tcPr>
            <w:tcW w:w="1372" w:type="dxa"/>
            <w:vAlign w:val="center"/>
          </w:tcPr>
          <w:p>
            <w:pPr>
              <w:widowControl w:val="0"/>
              <w:jc w:val="center"/>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20分/项</w:t>
            </w:r>
          </w:p>
        </w:tc>
        <w:tc>
          <w:tcPr>
            <w:tcW w:w="3135" w:type="dxa"/>
            <w:vMerge w:val="restart"/>
            <w:vAlign w:val="center"/>
          </w:tcPr>
          <w:p>
            <w:pPr>
              <w:widowControl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按项目数计，实行项目挂牌、竞价、交易等业务并提供相关证明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1223" w:type="dxa"/>
            <w:vMerge w:val="continue"/>
          </w:tcPr>
          <w:p>
            <w:pPr>
              <w:widowControl w:val="0"/>
              <w:jc w:val="center"/>
              <w:rPr>
                <w:rFonts w:hint="eastAsia" w:ascii="宋体" w:hAnsi="Times New Roman" w:eastAsia="宋体" w:cs="Times New Roman"/>
                <w:kern w:val="0"/>
                <w:sz w:val="21"/>
                <w:szCs w:val="20"/>
                <w:lang w:val="en-US" w:eastAsia="zh-CN" w:bidi="ar-SA"/>
              </w:rPr>
            </w:pPr>
          </w:p>
        </w:tc>
        <w:tc>
          <w:tcPr>
            <w:tcW w:w="4305" w:type="dxa"/>
            <w:vAlign w:val="center"/>
          </w:tcPr>
          <w:p>
            <w:pPr>
              <w:widowControl w:val="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在安徽科技大市场交易平台促成项目交易。</w:t>
            </w:r>
          </w:p>
        </w:tc>
        <w:tc>
          <w:tcPr>
            <w:tcW w:w="1372" w:type="dxa"/>
            <w:vAlign w:val="center"/>
          </w:tcPr>
          <w:p>
            <w:pPr>
              <w:widowControl w:val="0"/>
              <w:jc w:val="center"/>
              <w:rPr>
                <w:rFonts w:hint="eastAsia"/>
                <w:sz w:val="24"/>
                <w:szCs w:val="24"/>
                <w:vertAlign w:val="baseline"/>
              </w:rPr>
            </w:pPr>
            <w:r>
              <w:rPr>
                <w:rFonts w:hint="eastAsia" w:ascii="宋体" w:hAnsi="Times New Roman" w:eastAsia="宋体" w:cs="Times New Roman"/>
                <w:kern w:val="0"/>
                <w:sz w:val="21"/>
                <w:szCs w:val="20"/>
                <w:lang w:val="en-US" w:eastAsia="zh-CN" w:bidi="ar-SA"/>
              </w:rPr>
              <w:t>40分/项</w:t>
            </w:r>
          </w:p>
        </w:tc>
        <w:tc>
          <w:tcPr>
            <w:tcW w:w="3135" w:type="dxa"/>
            <w:vMerge w:val="continue"/>
          </w:tcPr>
          <w:p>
            <w:pPr>
              <w:widowControl w:val="0"/>
              <w:rPr>
                <w:rFonts w:hint="eastAsia"/>
                <w:sz w:val="24"/>
                <w:szCs w:val="24"/>
                <w:vertAlign w:val="baseline"/>
              </w:rPr>
            </w:pPr>
          </w:p>
        </w:tc>
      </w:tr>
    </w:tbl>
    <w:p>
      <w:pPr>
        <w:pStyle w:val="56"/>
        <w:ind w:firstLine="0" w:firstLineChars="0"/>
        <w:jc w:val="center"/>
      </w:pPr>
      <w:bookmarkStart w:id="43"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p>
      <w:pPr>
        <w:pStyle w:val="56"/>
        <w:ind w:firstLine="0" w:firstLineChars="0"/>
        <w:jc w:val="center"/>
        <w:rPr>
          <w:rFonts w:hint="eastAsia"/>
          <w:color w:val="000000" w:themeColor="text1"/>
          <w14:textFill>
            <w14:solidFill>
              <w14:schemeClr w14:val="tx1"/>
            </w14:solidFill>
          </w14:textFill>
        </w:rPr>
      </w:pPr>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NiZTk3Y2VhYjAyMTZlYTdkNzhkMjI3MGM0ZjhlYjQifQ=="/>
  </w:docVars>
  <w:rsids>
    <w:rsidRoot w:val="00060D2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D21"/>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BB2"/>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8D2"/>
    <w:rsid w:val="001E0639"/>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0A7"/>
    <w:rsid w:val="00233D64"/>
    <w:rsid w:val="0023482A"/>
    <w:rsid w:val="002358BF"/>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2F7C9E"/>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0B4"/>
    <w:rsid w:val="00344605"/>
    <w:rsid w:val="003474AA"/>
    <w:rsid w:val="00350D1D"/>
    <w:rsid w:val="00352C83"/>
    <w:rsid w:val="003615D2"/>
    <w:rsid w:val="0036429C"/>
    <w:rsid w:val="00364A53"/>
    <w:rsid w:val="003654CB"/>
    <w:rsid w:val="00365AA9"/>
    <w:rsid w:val="00365F58"/>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6D32"/>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816"/>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5C8C"/>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6FD"/>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66D2"/>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4B4"/>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9F2"/>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19B"/>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917"/>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C35"/>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D9B"/>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A8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3E1C"/>
    <w:rsid w:val="00D66846"/>
    <w:rsid w:val="00D675FB"/>
    <w:rsid w:val="00D71F25"/>
    <w:rsid w:val="00D72A9C"/>
    <w:rsid w:val="00D72CE6"/>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1AA"/>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EA1"/>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38"/>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5FDB"/>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BD3ECE"/>
    <w:rsid w:val="0B132711"/>
    <w:rsid w:val="0B696551"/>
    <w:rsid w:val="0CBB3BD8"/>
    <w:rsid w:val="0EEA7296"/>
    <w:rsid w:val="101B6EB2"/>
    <w:rsid w:val="11291089"/>
    <w:rsid w:val="125A15E1"/>
    <w:rsid w:val="1492020E"/>
    <w:rsid w:val="156622E1"/>
    <w:rsid w:val="15A5414A"/>
    <w:rsid w:val="15EC231C"/>
    <w:rsid w:val="197A2BC5"/>
    <w:rsid w:val="1CFE48B1"/>
    <w:rsid w:val="1E305B2F"/>
    <w:rsid w:val="23B22A67"/>
    <w:rsid w:val="25A04774"/>
    <w:rsid w:val="27524BF1"/>
    <w:rsid w:val="27AC7CA7"/>
    <w:rsid w:val="28AC69CA"/>
    <w:rsid w:val="2CC70AB0"/>
    <w:rsid w:val="2CE62C25"/>
    <w:rsid w:val="2CF548B1"/>
    <w:rsid w:val="2FBD7914"/>
    <w:rsid w:val="322A2F36"/>
    <w:rsid w:val="34264730"/>
    <w:rsid w:val="35842AA9"/>
    <w:rsid w:val="36162CAE"/>
    <w:rsid w:val="385728E2"/>
    <w:rsid w:val="39493CE9"/>
    <w:rsid w:val="39D47BB9"/>
    <w:rsid w:val="3B274878"/>
    <w:rsid w:val="3C100184"/>
    <w:rsid w:val="3C402A40"/>
    <w:rsid w:val="3C864A3D"/>
    <w:rsid w:val="3DA64EF1"/>
    <w:rsid w:val="3E9D02C8"/>
    <w:rsid w:val="3F0833B0"/>
    <w:rsid w:val="40134A5D"/>
    <w:rsid w:val="40F826FD"/>
    <w:rsid w:val="46BE721A"/>
    <w:rsid w:val="4D07090E"/>
    <w:rsid w:val="4D0B5469"/>
    <w:rsid w:val="4DE322BF"/>
    <w:rsid w:val="57BA4F06"/>
    <w:rsid w:val="593F39E0"/>
    <w:rsid w:val="594B0DB8"/>
    <w:rsid w:val="59B42E27"/>
    <w:rsid w:val="5CED0783"/>
    <w:rsid w:val="5CFD6956"/>
    <w:rsid w:val="5EE44E48"/>
    <w:rsid w:val="5FA45C79"/>
    <w:rsid w:val="60CE3BEB"/>
    <w:rsid w:val="61C859A1"/>
    <w:rsid w:val="67F42E8C"/>
    <w:rsid w:val="69E04A82"/>
    <w:rsid w:val="6AB45DD6"/>
    <w:rsid w:val="6C6E19E0"/>
    <w:rsid w:val="6D8B7FE5"/>
    <w:rsid w:val="75FF0362"/>
    <w:rsid w:val="78820F00"/>
    <w:rsid w:val="78D358E9"/>
    <w:rsid w:val="79A50414"/>
    <w:rsid w:val="7A7F792C"/>
    <w:rsid w:val="7A9574D4"/>
    <w:rsid w:val="7BD24891"/>
    <w:rsid w:val="7ED0644F"/>
    <w:rsid w:val="7F5D7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link w:val="23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autoRedefine/>
    <w:qFormat/>
    <w:uiPriority w:val="0"/>
    <w:rPr>
      <w:rFonts w:ascii="宋体" w:hAnsi="Times New Roman"/>
      <w:sz w:val="21"/>
    </w:rPr>
  </w:style>
  <w:style w:type="paragraph" w:customStyle="1" w:styleId="232">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249FCC38C0486390BADBBD94044C83"/>
        <w:style w:val=""/>
        <w:category>
          <w:name w:val="常规"/>
          <w:gallery w:val="placeholder"/>
        </w:category>
        <w:types>
          <w:type w:val="bbPlcHdr"/>
        </w:types>
        <w:behaviors>
          <w:behavior w:val="content"/>
        </w:behaviors>
        <w:description w:val=""/>
        <w:guid w:val="{7FC62FF9-063C-4491-A1BF-28F22DC6F1FE}"/>
      </w:docPartPr>
      <w:docPartBody>
        <w:p>
          <w:pPr>
            <w:pStyle w:val="5"/>
          </w:pPr>
          <w:r>
            <w:rPr>
              <w:rStyle w:val="4"/>
              <w:rFonts w:hint="eastAsia"/>
            </w:rPr>
            <w:t>单击或点击此处输入文字。</w:t>
          </w:r>
        </w:p>
      </w:docPartBody>
    </w:docPart>
    <w:docPart>
      <w:docPartPr>
        <w:name w:val="19FBBBE52A5A4012A277B82275BBC732"/>
        <w:style w:val=""/>
        <w:category>
          <w:name w:val="常规"/>
          <w:gallery w:val="placeholder"/>
        </w:category>
        <w:types>
          <w:type w:val="bbPlcHdr"/>
        </w:types>
        <w:behaviors>
          <w:behavior w:val="content"/>
        </w:behaviors>
        <w:description w:val=""/>
        <w:guid w:val="{88E515E0-6E84-4E43-98BF-CCFB366BF7A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C23"/>
    <w:rsid w:val="00990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249FCC38C0486390BADBBD94044C8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3B67C2BD3A34DA0B87D922438C13E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9FBBBE52A5A4012A277B82275BBC73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4165</Words>
  <Characters>4378</Characters>
  <Lines>394</Lines>
  <Paragraphs>355</Paragraphs>
  <TotalTime>44</TotalTime>
  <ScaleCrop>false</ScaleCrop>
  <LinksUpToDate>false</LinksUpToDate>
  <CharactersWithSpaces>4416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2022-03-24T06:18:00Z</dcterms:created>
  <dc:creator>凌俊杰</dc:creator>
  <dc:description>&lt;config cover="true" show_menu="true" version="1.0.0" doctype="SDKXY"&gt;_x000d_
&lt;/config&gt;</dc:description>
  <cp:lastModifiedBy>cola</cp:lastModifiedBy>
  <cp:lastPrinted>2020-08-30T10:00:00Z</cp:lastPrinted>
  <dcterms:modified xsi:type="dcterms:W3CDTF">2024-07-17T08:34:06Z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2052-12.1.0.16120</vt:lpwstr>
  </property>
  <property fmtid="{D5CDD505-2E9C-101B-9397-08002B2CF9AE}" pid="16" name="ICV">
    <vt:lpwstr>39C099772A964EB090E4B4BA4DE7DE7B_13</vt:lpwstr>
  </property>
</Properties>
</file>