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ind w:firstLine="3080" w:firstLineChars="7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44"/>
          <w:szCs w:val="44"/>
        </w:rPr>
        <w:t>西藏自治区中药饮片生产品种备案目录</w:t>
      </w:r>
    </w:p>
    <w:tbl>
      <w:tblPr>
        <w:tblStyle w:val="6"/>
        <w:tblW w:w="151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134"/>
        <w:gridCol w:w="1276"/>
        <w:gridCol w:w="1701"/>
        <w:gridCol w:w="1418"/>
        <w:gridCol w:w="5181"/>
        <w:gridCol w:w="1590"/>
        <w:gridCol w:w="1110"/>
        <w:gridCol w:w="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饮片名称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生产工序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标准依据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炮制方法</w:t>
            </w:r>
          </w:p>
        </w:tc>
        <w:tc>
          <w:tcPr>
            <w:tcW w:w="51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主要检验项目/检验方法/检验设备</w:t>
            </w:r>
          </w:p>
        </w:tc>
        <w:tc>
          <w:tcPr>
            <w:tcW w:w="159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对照品/对照药材</w:t>
            </w:r>
          </w:p>
        </w:tc>
        <w:tc>
          <w:tcPr>
            <w:tcW w:w="11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检验情况</w:t>
            </w:r>
          </w:p>
        </w:tc>
        <w:tc>
          <w:tcPr>
            <w:tcW w:w="59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  <w:jc w:val="center"/>
        </w:trPr>
        <w:tc>
          <w:tcPr>
            <w:tcW w:w="118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西藏释昢藏药有限公司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熊胆粉（冻干）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冷冻干燥，灭菌，灌装，包装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《西藏自治区药品监督管理局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地方药材（饮片）质量标准》XZ-BC-074-2023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取熊胆汁，冷冻干燥，灭菌，即得。</w:t>
            </w:r>
          </w:p>
        </w:tc>
        <w:tc>
          <w:tcPr>
            <w:tcW w:w="5181" w:type="dxa"/>
            <w:vAlign w:val="center"/>
          </w:tcPr>
          <w:p>
            <w:pPr>
              <w:pStyle w:val="7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性状</w:t>
            </w:r>
          </w:p>
          <w:p>
            <w:pPr>
              <w:pStyle w:val="7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鉴别：薄层鉴别《中国药典》2020版四部通则0502</w:t>
            </w:r>
          </w:p>
          <w:p>
            <w:pPr>
              <w:pStyle w:val="7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检查：猪胆 取[鉴别]项下薄层板；牛羊胆《中国药典》2020版四部通则0502；糖、异性有机物；水分《中国药典》2020版四部通则0832第三法。</w:t>
            </w:r>
          </w:p>
          <w:p>
            <w:pPr>
              <w:pStyle w:val="7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含量测定《中国药典》2020版四部通则0512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检验设备：电子天平、电热鼓风干燥箱、恒温水浴箱、离心机、生化显微镜、真空干燥箱、高效液相色谱仪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对照药材：牛胆粉、羊胆粉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对照品：猪去氧胆酸、熊去氧胆酸、鹅去氧胆酸、牛磺熊去氧胆酸钠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全项自检</w:t>
            </w:r>
          </w:p>
        </w:tc>
        <w:tc>
          <w:tcPr>
            <w:tcW w:w="5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118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熊胆粉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干燥，灭菌，粉碎，灌装，包装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《西藏自治区药品监督管理局</w:t>
            </w:r>
          </w:p>
          <w:p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地方药材（饮片）质量标准》XZ-BC-074-2023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取熊胆汁，干燥，灭菌，即得。</w:t>
            </w:r>
          </w:p>
        </w:tc>
        <w:tc>
          <w:tcPr>
            <w:tcW w:w="5181" w:type="dxa"/>
            <w:vAlign w:val="center"/>
          </w:tcPr>
          <w:p>
            <w:pPr>
              <w:pStyle w:val="7"/>
              <w:widowControl/>
              <w:numPr>
                <w:ilvl w:val="0"/>
                <w:numId w:val="3"/>
              </w:numPr>
              <w:ind w:firstLineChars="0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性状</w:t>
            </w:r>
            <w:bookmarkStart w:id="0" w:name="_GoBack"/>
            <w:bookmarkEnd w:id="0"/>
          </w:p>
          <w:p>
            <w:pPr>
              <w:pStyle w:val="7"/>
              <w:widowControl/>
              <w:numPr>
                <w:ilvl w:val="0"/>
                <w:numId w:val="3"/>
              </w:numPr>
              <w:ind w:firstLineChars="0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鉴别：薄层鉴别《中国药典》2020版四部通则0502</w:t>
            </w:r>
          </w:p>
          <w:p>
            <w:pPr>
              <w:pStyle w:val="7"/>
              <w:widowControl/>
              <w:numPr>
                <w:ilvl w:val="0"/>
                <w:numId w:val="3"/>
              </w:numPr>
              <w:ind w:firstLineChars="0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检查：猪胆 取[鉴别]项下薄层板；牛羊胆《中国药典》2020版四部通则0502；糖、异性有机物；水分《中国药典》2020版四部通则0832第三法。</w:t>
            </w:r>
          </w:p>
          <w:p>
            <w:pPr>
              <w:pStyle w:val="7"/>
              <w:widowControl/>
              <w:numPr>
                <w:ilvl w:val="0"/>
                <w:numId w:val="3"/>
              </w:numPr>
              <w:ind w:firstLineChars="0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含量测定《中国药典》2020版四部通则0512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检验设备：电子天平、电热鼓风干燥箱、恒温水浴箱、离心机、生化显微镜、真空干燥箱、高效液相色谱仪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对照药材：牛胆粉、羊胆粉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对照品：猪去氧胆酸、熊去氧胆酸、鹅去氧胆酸、牛磺熊去氧胆酸钠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全项自检</w:t>
            </w:r>
          </w:p>
        </w:tc>
        <w:tc>
          <w:tcPr>
            <w:tcW w:w="5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 w:tentative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2"/>
      <w:lvlText w:val="%1.%2.%3"/>
      <w:lvlJc w:val="left"/>
      <w:pPr>
        <w:tabs>
          <w:tab w:val="left" w:pos="0"/>
        </w:tabs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1">
    <w:nsid w:val="2EB109AE"/>
    <w:multiLevelType w:val="multilevel"/>
    <w:tmpl w:val="2EB109A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2467D7"/>
    <w:multiLevelType w:val="multilevel"/>
    <w:tmpl w:val="682467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FF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qFormat/>
    <w:uiPriority w:val="0"/>
    <w:pPr>
      <w:keepNext/>
      <w:spacing w:before="120" w:beforeLines="0" w:after="120" w:afterLines="0"/>
      <w:outlineLvl w:val="0"/>
    </w:pPr>
    <w:rPr>
      <w:rFonts w:eastAsia="黑体"/>
      <w:b/>
      <w:bCs/>
      <w:sz w:val="32"/>
      <w:szCs w:val="32"/>
    </w:rPr>
  </w:style>
  <w:style w:type="paragraph" w:styleId="2">
    <w:name w:val="heading 3"/>
    <w:basedOn w:val="3"/>
    <w:next w:val="1"/>
    <w:unhideWhenUsed/>
    <w:qFormat/>
    <w:uiPriority w:val="0"/>
    <w:pPr>
      <w:numPr>
        <w:ilvl w:val="2"/>
        <w:numId w:val="1"/>
      </w:numPr>
      <w:ind w:firstLineChars="0"/>
      <w:outlineLvl w:val="2"/>
    </w:pPr>
    <w:rPr>
      <w:bCs w:val="0"/>
      <w:iCs/>
      <w:sz w:val="28"/>
      <w:szCs w:val="21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keepLines/>
      <w:spacing w:before="40" w:beforeLines="0" w:after="40" w:afterLines="0"/>
      <w:ind w:left="720"/>
    </w:p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2024-06-28T03:08:32Z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