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D5DCF">
      <w:pPr>
        <w:rPr>
          <w:rFonts w:hint="default" w:ascii="Times New Roman" w:hAnsi="Times New Roman" w:eastAsia="黑体" w:cs="Times New Roman"/>
          <w:b w:val="0"/>
          <w:bCs w:val="0"/>
          <w:color w:val="000000" w:themeColor="text1"/>
          <w:kern w:val="2"/>
          <w:sz w:val="32"/>
          <w:szCs w:val="32"/>
          <w:vertAlign w:val="baseli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vertAlign w:val="baseline"/>
          <w:lang w:val="en-US" w:eastAsia="zh-CN" w:bidi="ar-SA"/>
          <w14:textFill>
            <w14:solidFill>
              <w14:schemeClr w14:val="tx1"/>
            </w14:solidFill>
          </w14:textFill>
        </w:rPr>
        <w:t>附件1</w:t>
      </w:r>
    </w:p>
    <w:p w14:paraId="1C3A21F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kern w:val="2"/>
          <w:sz w:val="44"/>
          <w:szCs w:val="44"/>
          <w:vertAlign w:val="baseli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2"/>
          <w:sz w:val="44"/>
          <w:szCs w:val="44"/>
          <w:vertAlign w:val="baseline"/>
          <w:lang w:val="en-US" w:eastAsia="zh-CN" w:bidi="ar-SA"/>
          <w14:textFill>
            <w14:solidFill>
              <w14:schemeClr w14:val="tx1"/>
            </w14:solidFill>
          </w14:textFill>
        </w:rPr>
        <w:t>湖南省中药配方颗粒质量标准勘误表</w:t>
      </w:r>
    </w:p>
    <w:p w14:paraId="2BA63FA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kern w:val="2"/>
          <w:sz w:val="44"/>
          <w:szCs w:val="44"/>
          <w:vertAlign w:val="baseline"/>
          <w:lang w:val="en-US" w:eastAsia="zh-CN" w:bidi="ar-SA"/>
          <w14:textFill>
            <w14:solidFill>
              <w14:schemeClr w14:val="tx1"/>
            </w14:solidFill>
          </w14:textFill>
        </w:rPr>
      </w:pPr>
    </w:p>
    <w:tbl>
      <w:tblPr>
        <w:tblStyle w:val="12"/>
        <w:tblW w:w="14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00"/>
        <w:gridCol w:w="5773"/>
        <w:gridCol w:w="5786"/>
      </w:tblGrid>
      <w:tr w14:paraId="194E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886" w:type="dxa"/>
            <w:vAlign w:val="center"/>
          </w:tcPr>
          <w:p w14:paraId="4039C2AB">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6"/>
                <w:szCs w:val="26"/>
                <w:vertAlign w:val="baseline"/>
                <w:lang w:val="en-US" w:eastAsia="zh-CN"/>
              </w:rPr>
            </w:pPr>
            <w:r>
              <w:rPr>
                <w:rFonts w:hint="default" w:ascii="Times New Roman" w:hAnsi="Times New Roman" w:eastAsia="黑体" w:cs="Times New Roman"/>
                <w:b w:val="0"/>
                <w:bCs w:val="0"/>
                <w:color w:val="auto"/>
                <w:sz w:val="26"/>
                <w:szCs w:val="26"/>
                <w:vertAlign w:val="baseline"/>
                <w:lang w:val="en-US" w:eastAsia="zh-CN"/>
              </w:rPr>
              <w:t>序号</w:t>
            </w:r>
          </w:p>
        </w:tc>
        <w:tc>
          <w:tcPr>
            <w:tcW w:w="2200" w:type="dxa"/>
            <w:vAlign w:val="center"/>
          </w:tcPr>
          <w:p w14:paraId="6F2652E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6"/>
                <w:szCs w:val="26"/>
                <w:vertAlign w:val="baseline"/>
                <w:lang w:val="en-US" w:eastAsia="zh-CN"/>
              </w:rPr>
            </w:pPr>
            <w:r>
              <w:rPr>
                <w:rFonts w:hint="default" w:ascii="Times New Roman" w:hAnsi="Times New Roman" w:eastAsia="黑体" w:cs="Times New Roman"/>
                <w:b w:val="0"/>
                <w:bCs w:val="0"/>
                <w:color w:val="auto"/>
                <w:sz w:val="26"/>
                <w:szCs w:val="26"/>
                <w:vertAlign w:val="baseline"/>
                <w:lang w:val="en-US" w:eastAsia="zh-CN"/>
              </w:rPr>
              <w:t>品 名</w:t>
            </w:r>
          </w:p>
        </w:tc>
        <w:tc>
          <w:tcPr>
            <w:tcW w:w="5773" w:type="dxa"/>
            <w:vAlign w:val="center"/>
          </w:tcPr>
          <w:p w14:paraId="7A81DAC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6"/>
                <w:szCs w:val="26"/>
                <w:vertAlign w:val="baseline"/>
                <w:lang w:val="en-US" w:eastAsia="zh-CN"/>
              </w:rPr>
            </w:pPr>
            <w:r>
              <w:rPr>
                <w:rFonts w:hint="default" w:ascii="Times New Roman" w:hAnsi="Times New Roman" w:eastAsia="黑体" w:cs="Times New Roman"/>
                <w:b w:val="0"/>
                <w:bCs w:val="0"/>
                <w:color w:val="auto"/>
                <w:sz w:val="26"/>
                <w:szCs w:val="26"/>
                <w:vertAlign w:val="baseline"/>
                <w:lang w:val="en-US" w:eastAsia="zh-CN"/>
              </w:rPr>
              <w:t>原 文</w:t>
            </w:r>
          </w:p>
        </w:tc>
        <w:tc>
          <w:tcPr>
            <w:tcW w:w="5786" w:type="dxa"/>
            <w:vAlign w:val="center"/>
          </w:tcPr>
          <w:p w14:paraId="556B934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6"/>
                <w:szCs w:val="26"/>
                <w:vertAlign w:val="baseline"/>
                <w:lang w:val="en-US" w:eastAsia="zh-CN"/>
              </w:rPr>
            </w:pPr>
            <w:r>
              <w:rPr>
                <w:rFonts w:hint="default" w:ascii="Times New Roman" w:hAnsi="Times New Roman" w:eastAsia="黑体" w:cs="Times New Roman"/>
                <w:b w:val="0"/>
                <w:bCs w:val="0"/>
                <w:color w:val="auto"/>
                <w:sz w:val="26"/>
                <w:szCs w:val="26"/>
                <w:vertAlign w:val="baseline"/>
                <w:lang w:val="en-US" w:eastAsia="zh-CN"/>
              </w:rPr>
              <w:t>勘误后</w:t>
            </w:r>
          </w:p>
        </w:tc>
      </w:tr>
      <w:tr w14:paraId="766B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86" w:type="dxa"/>
            <w:vAlign w:val="center"/>
          </w:tcPr>
          <w:p w14:paraId="79D78604">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1</w:t>
            </w:r>
          </w:p>
        </w:tc>
        <w:tc>
          <w:tcPr>
            <w:tcW w:w="2200" w:type="dxa"/>
            <w:vAlign w:val="center"/>
          </w:tcPr>
          <w:p w14:paraId="4601D38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rPr>
            </w:pPr>
            <w:r>
              <w:rPr>
                <w:rFonts w:hint="default" w:ascii="Times New Roman" w:hAnsi="Times New Roman" w:eastAsia="仿宋_GB2312" w:cs="Times New Roman"/>
                <w:b w:val="0"/>
                <w:bCs w:val="0"/>
                <w:color w:val="auto"/>
                <w:sz w:val="26"/>
                <w:szCs w:val="26"/>
                <w:lang w:eastAsia="zh-CN"/>
              </w:rPr>
              <w:t>法半夏</w:t>
            </w:r>
            <w:r>
              <w:rPr>
                <w:rFonts w:hint="default" w:ascii="Times New Roman" w:hAnsi="Times New Roman" w:eastAsia="仿宋_GB2312" w:cs="Times New Roman"/>
                <w:b w:val="0"/>
                <w:bCs w:val="0"/>
                <w:color w:val="auto"/>
                <w:sz w:val="26"/>
                <w:szCs w:val="26"/>
                <w:lang w:val="en-US" w:eastAsia="zh-CN"/>
              </w:rPr>
              <w:t>配方颗粒</w:t>
            </w:r>
          </w:p>
        </w:tc>
        <w:tc>
          <w:tcPr>
            <w:tcW w:w="5773" w:type="dxa"/>
            <w:vAlign w:val="center"/>
          </w:tcPr>
          <w:p w14:paraId="0F6A846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b w:val="0"/>
                <w:bCs w:val="0"/>
                <w:color w:val="auto"/>
                <w:sz w:val="26"/>
                <w:szCs w:val="26"/>
                <w:lang w:val="en-US" w:eastAsia="zh-CN"/>
              </w:rPr>
              <w:t>【</w:t>
            </w:r>
            <w:r>
              <w:rPr>
                <w:rFonts w:hint="default" w:ascii="Times New Roman" w:hAnsi="Times New Roman" w:eastAsia="仿宋_GB2312" w:cs="Times New Roman"/>
                <w:b/>
                <w:bCs/>
                <w:color w:val="auto"/>
                <w:sz w:val="26"/>
                <w:szCs w:val="26"/>
                <w:lang w:val="en-US" w:eastAsia="zh-CN"/>
              </w:rPr>
              <w:t>特征图谱</w:t>
            </w:r>
            <w:r>
              <w:rPr>
                <w:rFonts w:hint="default" w:ascii="Times New Roman" w:hAnsi="Times New Roman" w:eastAsia="仿宋_GB2312" w:cs="Times New Roman"/>
                <w:b w:val="0"/>
                <w:bCs w:val="0"/>
                <w:color w:val="auto"/>
                <w:sz w:val="26"/>
                <w:szCs w:val="26"/>
                <w:lang w:val="en-US" w:eastAsia="zh-CN"/>
              </w:rPr>
              <w:t>】</w:t>
            </w:r>
            <w:r>
              <w:rPr>
                <w:rFonts w:hint="eastAsia" w:ascii="Times New Roman" w:hAnsi="Times New Roman" w:eastAsia="仿宋_GB2312" w:cs="Times New Roman"/>
                <w:b w:val="0"/>
                <w:bCs w:val="0"/>
                <w:color w:val="auto"/>
                <w:sz w:val="26"/>
                <w:szCs w:val="26"/>
                <w:lang w:val="en-US" w:eastAsia="zh-CN"/>
              </w:rPr>
              <w:t xml:space="preserve"> </w:t>
            </w:r>
            <w:r>
              <w:rPr>
                <w:rFonts w:hint="default" w:ascii="Times New Roman" w:hAnsi="Times New Roman" w:eastAsia="仿宋_GB2312" w:cs="Times New Roman"/>
                <w:b w:val="0"/>
                <w:bCs w:val="0"/>
                <w:color w:val="auto"/>
                <w:sz w:val="26"/>
                <w:szCs w:val="26"/>
                <w:lang w:val="en-US" w:eastAsia="zh-CN"/>
              </w:rPr>
              <w:t>“</w:t>
            </w:r>
            <w:r>
              <w:rPr>
                <w:rFonts w:hint="default" w:ascii="Times New Roman" w:hAnsi="Times New Roman" w:eastAsia="仿宋_GB2312" w:cs="Times New Roman"/>
                <w:b w:val="0"/>
                <w:bCs w:val="0"/>
                <w:color w:val="auto"/>
                <w:sz w:val="26"/>
                <w:szCs w:val="26"/>
                <w:lang w:val="en" w:eastAsia="zh-CN"/>
              </w:rPr>
              <w:t>...</w:t>
            </w:r>
            <w:r>
              <w:rPr>
                <w:rFonts w:hint="eastAsia" w:ascii="Times New Roman" w:hAnsi="Times New Roman" w:eastAsia="仿宋_GB2312" w:cs="Times New Roman"/>
                <w:b w:val="0"/>
                <w:bCs w:val="0"/>
                <w:color w:val="auto"/>
                <w:sz w:val="26"/>
                <w:szCs w:val="26"/>
                <w:lang w:val="en-US" w:eastAsia="zh-CN"/>
              </w:rPr>
              <w:t>供</w:t>
            </w:r>
            <w:r>
              <w:rPr>
                <w:rFonts w:hint="default" w:ascii="Times New Roman" w:hAnsi="Times New Roman" w:eastAsia="仿宋_GB2312" w:cs="Times New Roman"/>
                <w:b w:val="0"/>
                <w:bCs w:val="0"/>
                <w:color w:val="auto"/>
                <w:sz w:val="26"/>
                <w:szCs w:val="26"/>
                <w:lang w:val="en-US" w:eastAsia="zh-CN"/>
              </w:rPr>
              <w:t>试品色谱中应呈现7个特征峰…与甘草素参照物峰相对应的峰为S2峰...”</w:t>
            </w:r>
          </w:p>
          <w:p w14:paraId="7FBD45F2">
            <w:pPr>
              <w:keepNext w:val="0"/>
              <w:keepLines w:val="0"/>
              <w:pageBreakBefore w:val="0"/>
              <w:kinsoku/>
              <w:wordWrap/>
              <w:overflowPunct/>
              <w:topLinePunct w:val="0"/>
              <w:autoSpaceDE/>
              <w:autoSpaceDN/>
              <w:bidi w:val="0"/>
              <w:adjustRightInd/>
              <w:snapToGrid/>
              <w:spacing w:line="300" w:lineRule="exact"/>
              <w:ind w:left="0" w:leftChars="0" w:right="0" w:rightChars="0" w:firstLine="520" w:firstLineChars="20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b w:val="0"/>
                <w:bCs w:val="0"/>
                <w:color w:val="auto"/>
                <w:sz w:val="26"/>
                <w:szCs w:val="26"/>
                <w:lang w:val="en-US" w:eastAsia="zh-CN"/>
              </w:rPr>
              <w:t>对照特征图谱下面的峰标识信息：“...峰6（S2）：甘草素；峰7：甘草苷”</w:t>
            </w:r>
          </w:p>
        </w:tc>
        <w:tc>
          <w:tcPr>
            <w:tcW w:w="5786" w:type="dxa"/>
            <w:vAlign w:val="center"/>
          </w:tcPr>
          <w:p w14:paraId="31BBF5E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b w:val="0"/>
                <w:bCs w:val="0"/>
                <w:color w:val="auto"/>
                <w:sz w:val="26"/>
                <w:szCs w:val="26"/>
                <w:lang w:val="en-US" w:eastAsia="zh-CN"/>
              </w:rPr>
              <w:t>【</w:t>
            </w:r>
            <w:r>
              <w:rPr>
                <w:rFonts w:hint="default" w:ascii="Times New Roman" w:hAnsi="Times New Roman" w:eastAsia="仿宋_GB2312" w:cs="Times New Roman"/>
                <w:b/>
                <w:bCs/>
                <w:color w:val="auto"/>
                <w:sz w:val="26"/>
                <w:szCs w:val="26"/>
                <w:lang w:val="en-US" w:eastAsia="zh-CN"/>
              </w:rPr>
              <w:t>特征图谱</w:t>
            </w:r>
            <w:r>
              <w:rPr>
                <w:rFonts w:hint="default" w:ascii="Times New Roman" w:hAnsi="Times New Roman" w:eastAsia="仿宋_GB2312" w:cs="Times New Roman"/>
                <w:b w:val="0"/>
                <w:bCs w:val="0"/>
                <w:color w:val="auto"/>
                <w:sz w:val="26"/>
                <w:szCs w:val="26"/>
                <w:lang w:val="en-US" w:eastAsia="zh-CN"/>
              </w:rPr>
              <w:t>】</w:t>
            </w:r>
            <w:r>
              <w:rPr>
                <w:rFonts w:hint="eastAsia" w:ascii="Times New Roman" w:hAnsi="Times New Roman" w:eastAsia="仿宋_GB2312" w:cs="Times New Roman"/>
                <w:b w:val="0"/>
                <w:bCs w:val="0"/>
                <w:color w:val="auto"/>
                <w:sz w:val="26"/>
                <w:szCs w:val="26"/>
                <w:lang w:val="en-US" w:eastAsia="zh-CN"/>
              </w:rPr>
              <w:t xml:space="preserve"> </w:t>
            </w:r>
            <w:r>
              <w:rPr>
                <w:rFonts w:hint="default" w:ascii="Times New Roman" w:hAnsi="Times New Roman" w:eastAsia="仿宋_GB2312" w:cs="Times New Roman"/>
                <w:b w:val="0"/>
                <w:bCs w:val="0"/>
                <w:color w:val="auto"/>
                <w:sz w:val="26"/>
                <w:szCs w:val="26"/>
                <w:lang w:val="en-US" w:eastAsia="zh-CN"/>
              </w:rPr>
              <w:t>“</w:t>
            </w:r>
            <w:r>
              <w:rPr>
                <w:rFonts w:hint="default" w:ascii="Times New Roman" w:hAnsi="Times New Roman" w:eastAsia="仿宋_GB2312" w:cs="Times New Roman"/>
                <w:b w:val="0"/>
                <w:bCs w:val="0"/>
                <w:color w:val="auto"/>
                <w:sz w:val="26"/>
                <w:szCs w:val="26"/>
                <w:lang w:val="en" w:eastAsia="zh-CN"/>
              </w:rPr>
              <w:t>...</w:t>
            </w:r>
            <w:r>
              <w:rPr>
                <w:rFonts w:hint="default" w:ascii="Times New Roman" w:hAnsi="Times New Roman" w:eastAsia="仿宋_GB2312" w:cs="Times New Roman"/>
                <w:b w:val="0"/>
                <w:bCs w:val="0"/>
                <w:color w:val="auto"/>
                <w:sz w:val="26"/>
                <w:szCs w:val="26"/>
                <w:lang w:val="en-US" w:eastAsia="zh-CN"/>
              </w:rPr>
              <w:t>供试品色谱中应呈现7个特征峰…与甘草苷参照物峰相对应的峰为S2峰...”</w:t>
            </w:r>
          </w:p>
          <w:p w14:paraId="094FA761">
            <w:pPr>
              <w:keepNext w:val="0"/>
              <w:keepLines w:val="0"/>
              <w:pageBreakBefore w:val="0"/>
              <w:kinsoku/>
              <w:wordWrap/>
              <w:overflowPunct/>
              <w:topLinePunct w:val="0"/>
              <w:autoSpaceDE/>
              <w:autoSpaceDN/>
              <w:bidi w:val="0"/>
              <w:adjustRightInd/>
              <w:snapToGrid/>
              <w:spacing w:line="300" w:lineRule="exact"/>
              <w:ind w:left="0" w:leftChars="0" w:right="0" w:rightChars="0" w:firstLine="520" w:firstLineChars="20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b w:val="0"/>
                <w:bCs w:val="0"/>
                <w:color w:val="auto"/>
                <w:sz w:val="26"/>
                <w:szCs w:val="26"/>
                <w:lang w:val="en-US" w:eastAsia="zh-CN"/>
              </w:rPr>
              <w:t>对照特征图谱下面的峰标识信息：“...峰6（S2）：甘草苷；峰7：甘草素”</w:t>
            </w:r>
          </w:p>
        </w:tc>
      </w:tr>
      <w:tr w14:paraId="5BBF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86" w:type="dxa"/>
            <w:vAlign w:val="center"/>
          </w:tcPr>
          <w:p w14:paraId="7F27738D">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2</w:t>
            </w:r>
          </w:p>
        </w:tc>
        <w:tc>
          <w:tcPr>
            <w:tcW w:w="2200" w:type="dxa"/>
            <w:vAlign w:val="center"/>
          </w:tcPr>
          <w:p w14:paraId="3097E61F">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color w:val="auto"/>
                <w:sz w:val="26"/>
                <w:szCs w:val="26"/>
                <w:vertAlign w:val="baseline"/>
                <w:lang w:val="en-US" w:eastAsia="zh-CN"/>
              </w:rPr>
              <w:t>丁香配方颗粒</w:t>
            </w:r>
          </w:p>
        </w:tc>
        <w:tc>
          <w:tcPr>
            <w:tcW w:w="5773" w:type="dxa"/>
            <w:vAlign w:val="center"/>
          </w:tcPr>
          <w:p w14:paraId="75297331">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kern w:val="2"/>
                <w:sz w:val="26"/>
                <w:szCs w:val="26"/>
                <w:lang w:val="en-US" w:eastAsia="zh-CN" w:bidi="ar-SA"/>
              </w:rPr>
            </w:pPr>
            <w:r>
              <w:rPr>
                <w:rFonts w:hint="default" w:ascii="Times New Roman" w:hAnsi="Times New Roman" w:eastAsia="仿宋_GB2312" w:cs="Times New Roman"/>
                <w:b w:val="0"/>
                <w:bCs w:val="0"/>
                <w:color w:val="auto"/>
                <w:sz w:val="26"/>
                <w:szCs w:val="26"/>
                <w:lang w:val="en-US" w:eastAsia="zh-CN"/>
              </w:rPr>
              <w:t>【</w:t>
            </w:r>
            <w:r>
              <w:rPr>
                <w:rFonts w:hint="default" w:ascii="Times New Roman" w:hAnsi="Times New Roman" w:eastAsia="仿宋_GB2312" w:cs="Times New Roman"/>
                <w:b/>
                <w:bCs/>
                <w:color w:val="auto"/>
                <w:sz w:val="26"/>
                <w:szCs w:val="26"/>
                <w:lang w:val="en-US" w:eastAsia="zh-CN"/>
              </w:rPr>
              <w:t>鉴别</w:t>
            </w:r>
            <w:r>
              <w:rPr>
                <w:rFonts w:hint="default" w:ascii="Times New Roman" w:hAnsi="Times New Roman" w:eastAsia="仿宋_GB2312" w:cs="Times New Roman"/>
                <w:b w:val="0"/>
                <w:bCs w:val="0"/>
                <w:color w:val="auto"/>
                <w:sz w:val="26"/>
                <w:szCs w:val="26"/>
                <w:lang w:val="en-US" w:eastAsia="zh-CN"/>
              </w:rPr>
              <w:t>】</w:t>
            </w:r>
            <w:r>
              <w:rPr>
                <w:rFonts w:hint="eastAsia" w:ascii="Times New Roman" w:hAnsi="Times New Roman" w:eastAsia="仿宋_GB2312" w:cs="Times New Roman"/>
                <w:b w:val="0"/>
                <w:bCs w:val="0"/>
                <w:color w:val="auto"/>
                <w:sz w:val="26"/>
                <w:szCs w:val="26"/>
                <w:lang w:val="en-US" w:eastAsia="zh-CN"/>
              </w:rPr>
              <w:t xml:space="preserve"> </w:t>
            </w:r>
            <w:r>
              <w:rPr>
                <w:rFonts w:hint="default" w:ascii="Times New Roman" w:hAnsi="Times New Roman" w:eastAsia="仿宋_GB2312" w:cs="Times New Roman"/>
                <w:b w:val="0"/>
                <w:bCs w:val="0"/>
                <w:color w:val="auto"/>
                <w:sz w:val="26"/>
                <w:szCs w:val="26"/>
                <w:lang w:val="en-US" w:eastAsia="zh-CN"/>
              </w:rPr>
              <w:t>“...供试品色谱中，在与对照药材色谱和对照品色谱相应的位置上，显相同颜色的荧光斑点。”</w:t>
            </w:r>
          </w:p>
        </w:tc>
        <w:tc>
          <w:tcPr>
            <w:tcW w:w="5786" w:type="dxa"/>
            <w:vAlign w:val="center"/>
          </w:tcPr>
          <w:p w14:paraId="060E2C2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kern w:val="2"/>
                <w:sz w:val="26"/>
                <w:szCs w:val="26"/>
                <w:lang w:val="en-US" w:eastAsia="zh-CN" w:bidi="ar-SA"/>
              </w:rPr>
            </w:pPr>
            <w:r>
              <w:rPr>
                <w:rFonts w:hint="default" w:ascii="Times New Roman" w:hAnsi="Times New Roman" w:eastAsia="仿宋_GB2312" w:cs="Times New Roman"/>
                <w:b w:val="0"/>
                <w:bCs w:val="0"/>
                <w:color w:val="auto"/>
                <w:sz w:val="26"/>
                <w:szCs w:val="26"/>
                <w:lang w:val="en-US" w:eastAsia="zh-CN"/>
              </w:rPr>
              <w:t>【</w:t>
            </w:r>
            <w:r>
              <w:rPr>
                <w:rFonts w:hint="default" w:ascii="Times New Roman" w:hAnsi="Times New Roman" w:eastAsia="仿宋_GB2312" w:cs="Times New Roman"/>
                <w:b/>
                <w:bCs/>
                <w:color w:val="auto"/>
                <w:sz w:val="26"/>
                <w:szCs w:val="26"/>
                <w:lang w:val="en-US" w:eastAsia="zh-CN"/>
              </w:rPr>
              <w:t>鉴别</w:t>
            </w:r>
            <w:r>
              <w:rPr>
                <w:rFonts w:hint="default" w:ascii="Times New Roman" w:hAnsi="Times New Roman" w:eastAsia="仿宋_GB2312" w:cs="Times New Roman"/>
                <w:b w:val="0"/>
                <w:bCs w:val="0"/>
                <w:color w:val="auto"/>
                <w:sz w:val="26"/>
                <w:szCs w:val="26"/>
                <w:lang w:val="en-US" w:eastAsia="zh-CN"/>
              </w:rPr>
              <w:t>】</w:t>
            </w:r>
            <w:r>
              <w:rPr>
                <w:rFonts w:hint="eastAsia" w:ascii="Times New Roman" w:hAnsi="Times New Roman" w:eastAsia="仿宋_GB2312" w:cs="Times New Roman"/>
                <w:b w:val="0"/>
                <w:bCs w:val="0"/>
                <w:color w:val="auto"/>
                <w:sz w:val="26"/>
                <w:szCs w:val="26"/>
                <w:lang w:val="en-US" w:eastAsia="zh-CN"/>
              </w:rPr>
              <w:t xml:space="preserve"> </w:t>
            </w:r>
            <w:r>
              <w:rPr>
                <w:rFonts w:hint="default" w:ascii="Times New Roman" w:hAnsi="Times New Roman" w:eastAsia="仿宋_GB2312" w:cs="Times New Roman"/>
                <w:b w:val="0"/>
                <w:bCs w:val="0"/>
                <w:color w:val="auto"/>
                <w:sz w:val="26"/>
                <w:szCs w:val="26"/>
                <w:lang w:val="en-US" w:eastAsia="zh-CN"/>
              </w:rPr>
              <w:t>“...供试品色谱中，在与对照药材色谱相应的位置上，显相同颜色的荧光斑点。</w:t>
            </w:r>
          </w:p>
        </w:tc>
      </w:tr>
      <w:tr w14:paraId="3B9E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86" w:type="dxa"/>
            <w:vAlign w:val="center"/>
          </w:tcPr>
          <w:p w14:paraId="381AEC3F">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3</w:t>
            </w:r>
          </w:p>
        </w:tc>
        <w:tc>
          <w:tcPr>
            <w:tcW w:w="2200" w:type="dxa"/>
            <w:vAlign w:val="center"/>
          </w:tcPr>
          <w:p w14:paraId="71CB6E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谷芽配方颗粒</w:t>
            </w:r>
          </w:p>
        </w:tc>
        <w:tc>
          <w:tcPr>
            <w:tcW w:w="5773" w:type="dxa"/>
            <w:vAlign w:val="center"/>
          </w:tcPr>
          <w:p w14:paraId="74794C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eastAsia"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color w:val="auto"/>
                <w:sz w:val="26"/>
                <w:szCs w:val="26"/>
                <w:vertAlign w:val="baseline"/>
                <w:lang w:val="en-US" w:eastAsia="zh-CN"/>
              </w:rPr>
              <w:t>应符合颗粒剂项下有关的各项规定（中国药典2020年版通则0104）。</w:t>
            </w:r>
          </w:p>
        </w:tc>
        <w:tc>
          <w:tcPr>
            <w:tcW w:w="5786" w:type="dxa"/>
            <w:vAlign w:val="center"/>
          </w:tcPr>
          <w:p w14:paraId="4C2344A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取本品2g或单剂量包装1袋，照颗粒剂溶化性检查方法（中国药典2020年版通则0104）检查，加热水200ml，搅拌5分钟（必要时加热煮沸5分钟），立即观察，应全部溶化或轻微浑浊，不得有焦屑或异物。</w:t>
            </w:r>
          </w:p>
          <w:p w14:paraId="0B64D7D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522" w:firstLineChars="200"/>
              <w:jc w:val="both"/>
              <w:textAlignment w:val="auto"/>
              <w:rPr>
                <w:rFonts w:hint="default" w:ascii="Times New Roman" w:hAnsi="Times New Roman" w:eastAsia="仿宋_GB2312" w:cs="Times New Roman"/>
                <w:b/>
                <w:bCs/>
                <w:color w:val="auto"/>
                <w:kern w:val="0"/>
                <w:sz w:val="26"/>
                <w:szCs w:val="26"/>
                <w:lang w:val="en-US" w:eastAsia="zh-CN"/>
              </w:rPr>
            </w:pP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569B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86" w:type="dxa"/>
            <w:vAlign w:val="center"/>
          </w:tcPr>
          <w:p w14:paraId="3A0BFBDA">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4</w:t>
            </w:r>
          </w:p>
        </w:tc>
        <w:tc>
          <w:tcPr>
            <w:tcW w:w="2200" w:type="dxa"/>
            <w:vAlign w:val="center"/>
          </w:tcPr>
          <w:p w14:paraId="34B3D1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color w:val="auto"/>
                <w:sz w:val="26"/>
                <w:szCs w:val="26"/>
                <w:vertAlign w:val="baseline"/>
                <w:lang w:val="en-US" w:eastAsia="zh-CN"/>
              </w:rPr>
              <w:t>炒谷芽配方颗粒</w:t>
            </w:r>
          </w:p>
        </w:tc>
        <w:tc>
          <w:tcPr>
            <w:tcW w:w="5773" w:type="dxa"/>
            <w:vAlign w:val="center"/>
          </w:tcPr>
          <w:p w14:paraId="7300DE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71881C4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取本品2g或单剂量包装1袋，照颗粒剂溶化性检查方法（中国药典2020年版通则0104）检查，加热水200ml，搅拌5分钟（必要时加热煮沸5分钟），立即观察，应全部溶化或轻微浑浊，不得有焦屑或异物。</w:t>
            </w:r>
          </w:p>
          <w:p w14:paraId="34DAF1A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522" w:firstLineChars="20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7EA2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6" w:type="dxa"/>
            <w:vAlign w:val="center"/>
          </w:tcPr>
          <w:p w14:paraId="4A8F7035">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5</w:t>
            </w:r>
          </w:p>
        </w:tc>
        <w:tc>
          <w:tcPr>
            <w:tcW w:w="2200" w:type="dxa"/>
            <w:vAlign w:val="center"/>
          </w:tcPr>
          <w:p w14:paraId="7494F9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山药（光山药）</w:t>
            </w:r>
            <w:r>
              <w:rPr>
                <w:rFonts w:hint="default" w:ascii="Times New Roman" w:hAnsi="Times New Roman" w:eastAsia="仿宋_GB2312" w:cs="Times New Roman"/>
                <w:color w:val="auto"/>
                <w:sz w:val="26"/>
                <w:szCs w:val="26"/>
                <w:vertAlign w:val="baseline"/>
                <w:lang w:val="en-US" w:eastAsia="zh-CN"/>
              </w:rPr>
              <w:t>配方颗粒</w:t>
            </w:r>
          </w:p>
        </w:tc>
        <w:tc>
          <w:tcPr>
            <w:tcW w:w="5773" w:type="dxa"/>
            <w:vAlign w:val="center"/>
          </w:tcPr>
          <w:p w14:paraId="231740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51CAEEC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取本品2g或单剂量包装1袋，照颗粒剂溶化性检查方法（中国药典2020年版通则0104）检查，加热水200ml，搅拌5分钟（必要时加热煮沸5分钟），立即观察，应全部溶化或轻微浑浊，不得有焦屑或异物。</w:t>
            </w:r>
          </w:p>
          <w:p w14:paraId="1756B8E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522" w:firstLineChars="20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39C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886" w:type="dxa"/>
            <w:vAlign w:val="center"/>
          </w:tcPr>
          <w:p w14:paraId="463426C1">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6</w:t>
            </w:r>
          </w:p>
        </w:tc>
        <w:tc>
          <w:tcPr>
            <w:tcW w:w="2200" w:type="dxa"/>
            <w:vAlign w:val="center"/>
          </w:tcPr>
          <w:p w14:paraId="009FF5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lang w:val="en-US" w:eastAsia="zh-CN"/>
              </w:rPr>
              <w:t>麸炒山药（光山药）配方颗粒</w:t>
            </w:r>
          </w:p>
        </w:tc>
        <w:tc>
          <w:tcPr>
            <w:tcW w:w="5773" w:type="dxa"/>
            <w:vAlign w:val="center"/>
          </w:tcPr>
          <w:p w14:paraId="724157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color w:val="auto"/>
                <w:sz w:val="26"/>
                <w:szCs w:val="26"/>
                <w:vertAlign w:val="baseline"/>
                <w:lang w:val="en-US" w:eastAsia="zh-CN"/>
              </w:rPr>
            </w:pPr>
            <w:r>
              <w:rPr>
                <w:rFonts w:hint="eastAsia" w:ascii="Times New Roman" w:hAnsi="Times New Roman" w:eastAsia="仿宋_GB2312" w:cs="Times New Roman"/>
                <w:color w:val="auto"/>
                <w:sz w:val="26"/>
                <w:szCs w:val="26"/>
                <w:vertAlign w:val="baseline"/>
                <w:lang w:val="en-US" w:eastAsia="zh-CN"/>
              </w:rPr>
              <w:t>【</w:t>
            </w:r>
            <w:r>
              <w:rPr>
                <w:rFonts w:hint="eastAsia" w:ascii="Times New Roman" w:hAnsi="Times New Roman" w:eastAsia="仿宋_GB2312" w:cs="Times New Roman"/>
                <w:b/>
                <w:bCs/>
                <w:color w:val="auto"/>
                <w:sz w:val="26"/>
                <w:szCs w:val="26"/>
                <w:vertAlign w:val="baseline"/>
                <w:lang w:val="en-US" w:eastAsia="zh-CN"/>
              </w:rPr>
              <w:t>鉴别</w:t>
            </w:r>
            <w:r>
              <w:rPr>
                <w:rFonts w:hint="eastAsia"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color w:val="auto"/>
                <w:sz w:val="26"/>
                <w:szCs w:val="26"/>
                <w:vertAlign w:val="baseline"/>
                <w:lang w:val="en-US" w:eastAsia="zh-CN"/>
              </w:rPr>
              <w:t>“...另取山药对照药材1g，加乙醇20ml，超声处理20分钟，滤过，滤液浓缩至0.5ml，作为</w:t>
            </w:r>
            <w:r>
              <w:rPr>
                <w:rFonts w:hint="eastAsia" w:ascii="Times New Roman" w:hAnsi="Times New Roman" w:eastAsia="仿宋_GB2312" w:cs="Times New Roman"/>
                <w:color w:val="auto"/>
                <w:sz w:val="26"/>
                <w:szCs w:val="26"/>
                <w:vertAlign w:val="baseline"/>
                <w:lang w:val="en-US" w:eastAsia="zh-CN"/>
              </w:rPr>
              <w:t>供试品</w:t>
            </w:r>
            <w:r>
              <w:rPr>
                <w:rFonts w:hint="default" w:ascii="Times New Roman" w:hAnsi="Times New Roman" w:eastAsia="仿宋_GB2312" w:cs="Times New Roman"/>
                <w:color w:val="auto"/>
                <w:sz w:val="26"/>
                <w:szCs w:val="26"/>
                <w:vertAlign w:val="baseline"/>
                <w:lang w:val="en-US" w:eastAsia="zh-CN"/>
              </w:rPr>
              <w:t>溶液。”</w:t>
            </w:r>
          </w:p>
          <w:p w14:paraId="11B702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0B54DB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color w:val="auto"/>
                <w:sz w:val="26"/>
                <w:szCs w:val="26"/>
                <w:vertAlign w:val="baseline"/>
                <w:lang w:val="en-US" w:eastAsia="zh-CN"/>
              </w:rPr>
            </w:pPr>
            <w:r>
              <w:rPr>
                <w:rFonts w:hint="eastAsia" w:ascii="Times New Roman" w:hAnsi="Times New Roman" w:eastAsia="仿宋_GB2312" w:cs="Times New Roman"/>
                <w:color w:val="auto"/>
                <w:sz w:val="26"/>
                <w:szCs w:val="26"/>
                <w:vertAlign w:val="baseline"/>
                <w:lang w:val="en-US" w:eastAsia="zh-CN"/>
              </w:rPr>
              <w:t>【</w:t>
            </w:r>
            <w:r>
              <w:rPr>
                <w:rFonts w:hint="eastAsia" w:ascii="Times New Roman" w:hAnsi="Times New Roman" w:eastAsia="仿宋_GB2312" w:cs="Times New Roman"/>
                <w:b/>
                <w:bCs/>
                <w:color w:val="auto"/>
                <w:sz w:val="26"/>
                <w:szCs w:val="26"/>
                <w:vertAlign w:val="baseline"/>
                <w:lang w:val="en-US" w:eastAsia="zh-CN"/>
              </w:rPr>
              <w:t>鉴别</w:t>
            </w:r>
            <w:r>
              <w:rPr>
                <w:rFonts w:hint="eastAsia"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color w:val="auto"/>
                <w:sz w:val="26"/>
                <w:szCs w:val="26"/>
                <w:vertAlign w:val="baseline"/>
                <w:lang w:val="en-US" w:eastAsia="zh-CN"/>
              </w:rPr>
              <w:t>“...另取山药对照药材1g，加乙醇20ml，超声处理20分钟，滤过，滤液浓缩至0.5ml，作为</w:t>
            </w:r>
            <w:r>
              <w:rPr>
                <w:rFonts w:hint="eastAsia" w:ascii="Times New Roman" w:hAnsi="Times New Roman" w:eastAsia="仿宋_GB2312" w:cs="Times New Roman"/>
                <w:color w:val="auto"/>
                <w:sz w:val="26"/>
                <w:szCs w:val="26"/>
                <w:vertAlign w:val="baseline"/>
                <w:lang w:val="en-US" w:eastAsia="zh-CN"/>
              </w:rPr>
              <w:t>对照药材</w:t>
            </w:r>
            <w:r>
              <w:rPr>
                <w:rFonts w:hint="default" w:ascii="Times New Roman" w:hAnsi="Times New Roman" w:eastAsia="仿宋_GB2312" w:cs="Times New Roman"/>
                <w:color w:val="auto"/>
                <w:sz w:val="26"/>
                <w:szCs w:val="26"/>
                <w:vertAlign w:val="baseline"/>
                <w:lang w:val="en-US" w:eastAsia="zh-CN"/>
              </w:rPr>
              <w:t>溶液。”</w:t>
            </w:r>
          </w:p>
          <w:p w14:paraId="1AC9223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取本品2g或单剂量包装1袋，照颗粒剂溶化性检查方法（中国药典2020年版通则0104）检查，加热水200ml，搅拌5分钟（必要时加热煮沸5分钟），立即观察，应全部溶化或轻微浑浊，不得有焦屑或异物。</w:t>
            </w:r>
          </w:p>
          <w:p w14:paraId="5A25F3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522" w:firstLineChars="20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799D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86" w:type="dxa"/>
            <w:vAlign w:val="center"/>
          </w:tcPr>
          <w:p w14:paraId="11985595">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7</w:t>
            </w:r>
          </w:p>
        </w:tc>
        <w:tc>
          <w:tcPr>
            <w:tcW w:w="2200" w:type="dxa"/>
            <w:vAlign w:val="center"/>
          </w:tcPr>
          <w:p w14:paraId="6CD670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芡实</w:t>
            </w:r>
            <w:r>
              <w:rPr>
                <w:rFonts w:hint="default" w:ascii="Times New Roman" w:hAnsi="Times New Roman" w:eastAsia="仿宋_GB2312" w:cs="Times New Roman"/>
                <w:color w:val="auto"/>
                <w:sz w:val="26"/>
                <w:szCs w:val="26"/>
                <w:vertAlign w:val="baseline"/>
                <w:lang w:val="en-US" w:eastAsia="zh-CN"/>
              </w:rPr>
              <w:t>配方颗粒</w:t>
            </w:r>
          </w:p>
        </w:tc>
        <w:tc>
          <w:tcPr>
            <w:tcW w:w="5773" w:type="dxa"/>
            <w:vAlign w:val="center"/>
          </w:tcPr>
          <w:p w14:paraId="516BEB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02860C0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取本品2g或单剂量包装1袋，照颗粒剂溶化性检查方法（中国药典2020年版通则0104）检查，加热水200ml，搅拌5分钟（必要时加热煮沸15分钟），立即观察，应全部溶化或轻微浑浊，不得有焦屑或异物。</w:t>
            </w:r>
          </w:p>
          <w:p w14:paraId="1B355AD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6D5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86" w:type="dxa"/>
            <w:vAlign w:val="center"/>
          </w:tcPr>
          <w:p w14:paraId="54976F09">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8</w:t>
            </w:r>
          </w:p>
        </w:tc>
        <w:tc>
          <w:tcPr>
            <w:tcW w:w="2200" w:type="dxa"/>
            <w:vAlign w:val="center"/>
          </w:tcPr>
          <w:p w14:paraId="22D0E7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胖大海</w:t>
            </w:r>
            <w:r>
              <w:rPr>
                <w:rFonts w:hint="default" w:ascii="Times New Roman" w:hAnsi="Times New Roman" w:eastAsia="仿宋_GB2312" w:cs="Times New Roman"/>
                <w:color w:val="auto"/>
                <w:sz w:val="26"/>
                <w:szCs w:val="26"/>
                <w:vertAlign w:val="baseline"/>
                <w:lang w:val="en-US" w:eastAsia="zh-CN"/>
              </w:rPr>
              <w:t>配方颗粒</w:t>
            </w:r>
          </w:p>
        </w:tc>
        <w:tc>
          <w:tcPr>
            <w:tcW w:w="5773" w:type="dxa"/>
            <w:vAlign w:val="center"/>
          </w:tcPr>
          <w:p w14:paraId="1B2E7D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6C38E1D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取本品2g或单剂量包装1袋，照颗粒剂溶化性检查方法（中国药典2020年版通则0104）检查，加热水200ml，搅拌5分钟（必要时加热煮沸5分钟），立即观察，应全部溶化或轻微浑浊，不得有焦屑或异物。</w:t>
            </w:r>
          </w:p>
          <w:p w14:paraId="5BF6F50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3B84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886" w:type="dxa"/>
            <w:vAlign w:val="center"/>
          </w:tcPr>
          <w:p w14:paraId="3F944AD8">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9</w:t>
            </w:r>
          </w:p>
        </w:tc>
        <w:tc>
          <w:tcPr>
            <w:tcW w:w="2200" w:type="dxa"/>
            <w:vAlign w:val="center"/>
          </w:tcPr>
          <w:p w14:paraId="3E7A83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麦芽</w:t>
            </w:r>
            <w:r>
              <w:rPr>
                <w:rFonts w:hint="default" w:ascii="Times New Roman" w:hAnsi="Times New Roman" w:eastAsia="仿宋_GB2312" w:cs="Times New Roman"/>
                <w:color w:val="auto"/>
                <w:sz w:val="26"/>
                <w:szCs w:val="26"/>
                <w:vertAlign w:val="baseline"/>
                <w:lang w:val="en-US" w:eastAsia="zh-CN"/>
              </w:rPr>
              <w:t>配方颗粒</w:t>
            </w:r>
          </w:p>
        </w:tc>
        <w:tc>
          <w:tcPr>
            <w:tcW w:w="5773" w:type="dxa"/>
            <w:vAlign w:val="center"/>
          </w:tcPr>
          <w:p w14:paraId="0411C90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252D5F6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取本品2g或单剂量包装1袋，照颗粒剂溶化性检查方法（中国药典2020年版通则0104）检查，加热水200ml，搅拌5分钟（必要时加热煮沸15分钟），立即观察，应全部溶化或轻微浑浊，不得有焦屑或异物。</w:t>
            </w:r>
          </w:p>
          <w:p w14:paraId="7E2F88F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0ADA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886" w:type="dxa"/>
            <w:vAlign w:val="center"/>
          </w:tcPr>
          <w:p w14:paraId="3C7FCF47">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10</w:t>
            </w:r>
          </w:p>
        </w:tc>
        <w:tc>
          <w:tcPr>
            <w:tcW w:w="2200" w:type="dxa"/>
            <w:vAlign w:val="center"/>
          </w:tcPr>
          <w:p w14:paraId="47316D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炒麦芽</w:t>
            </w:r>
            <w:r>
              <w:rPr>
                <w:rFonts w:hint="default" w:ascii="Times New Roman" w:hAnsi="Times New Roman" w:eastAsia="仿宋_GB2312" w:cs="Times New Roman"/>
                <w:color w:val="auto"/>
                <w:sz w:val="26"/>
                <w:szCs w:val="26"/>
                <w:vertAlign w:val="baseline"/>
                <w:lang w:val="en-US" w:eastAsia="zh-CN"/>
              </w:rPr>
              <w:t>配方颗粒</w:t>
            </w:r>
          </w:p>
        </w:tc>
        <w:tc>
          <w:tcPr>
            <w:tcW w:w="5773" w:type="dxa"/>
            <w:vAlign w:val="center"/>
          </w:tcPr>
          <w:p w14:paraId="13ECCE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应符合颗粒剂项下有关的各项规定（中国药典2020年版通则0104）。</w:t>
            </w:r>
          </w:p>
        </w:tc>
        <w:tc>
          <w:tcPr>
            <w:tcW w:w="5786" w:type="dxa"/>
            <w:vAlign w:val="center"/>
          </w:tcPr>
          <w:p w14:paraId="70C78B5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【检查】</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溶化性</w:t>
            </w:r>
            <w:r>
              <w:rPr>
                <w:rFonts w:hint="default" w:ascii="Times New Roman" w:hAnsi="Times New Roman" w:eastAsia="仿宋_GB2312" w:cs="Times New Roman"/>
                <w:color w:val="auto"/>
                <w:sz w:val="26"/>
                <w:szCs w:val="26"/>
                <w:vertAlign w:val="baseline"/>
                <w:lang w:val="en-US" w:eastAsia="zh-CN"/>
              </w:rPr>
              <w:t xml:space="preserve">  取本品2g或单剂量包装1袋，照颗粒剂溶化性检查方法（中国药典2020年版通则0104）检查，加热水200ml，搅拌5分钟（必要时加热煮沸15分钟），立即观察，应全部溶化或轻微浑浊，不得有焦屑或异物。</w:t>
            </w:r>
          </w:p>
          <w:p w14:paraId="3AEB05C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2"/>
                <w:sz w:val="26"/>
                <w:szCs w:val="26"/>
                <w:vertAlign w:val="baseline"/>
                <w:lang w:val="en-US" w:eastAsia="zh-CN" w:bidi="ar-SA"/>
              </w:rPr>
            </w:pP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b/>
                <w:bCs/>
                <w:color w:val="auto"/>
                <w:sz w:val="26"/>
                <w:szCs w:val="26"/>
                <w:vertAlign w:val="baseline"/>
                <w:lang w:val="en-US" w:eastAsia="zh-CN"/>
              </w:rPr>
              <w:t>其他</w:t>
            </w:r>
            <w:r>
              <w:rPr>
                <w:rFonts w:hint="default" w:ascii="Times New Roman" w:hAnsi="Times New Roman" w:eastAsia="仿宋_GB2312" w:cs="Times New Roman"/>
                <w:color w:val="auto"/>
                <w:sz w:val="26"/>
                <w:szCs w:val="26"/>
                <w:vertAlign w:val="baseline"/>
                <w:lang w:val="en-US" w:eastAsia="zh-CN"/>
              </w:rPr>
              <w:t xml:space="preserve">  应符合颗粒剂项下有关的各项规定（中国药典2020年版通则0104）。</w:t>
            </w:r>
          </w:p>
        </w:tc>
      </w:tr>
      <w:tr w14:paraId="3E5E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exact"/>
          <w:jc w:val="center"/>
        </w:trPr>
        <w:tc>
          <w:tcPr>
            <w:tcW w:w="886" w:type="dxa"/>
            <w:vAlign w:val="center"/>
          </w:tcPr>
          <w:p w14:paraId="0C582489">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6"/>
                <w:szCs w:val="26"/>
                <w:vertAlign w:val="baseline"/>
                <w:lang w:val="en" w:eastAsia="zh-CN"/>
              </w:rPr>
            </w:pPr>
            <w:r>
              <w:rPr>
                <w:rFonts w:hint="default" w:ascii="Times New Roman" w:hAnsi="Times New Roman" w:eastAsia="黑体" w:cs="Times New Roman"/>
                <w:b w:val="0"/>
                <w:bCs w:val="0"/>
                <w:color w:val="auto"/>
                <w:sz w:val="26"/>
                <w:szCs w:val="26"/>
                <w:vertAlign w:val="baseline"/>
                <w:lang w:val="en" w:eastAsia="zh-CN"/>
              </w:rPr>
              <w:t>11</w:t>
            </w:r>
          </w:p>
        </w:tc>
        <w:tc>
          <w:tcPr>
            <w:tcW w:w="2200" w:type="dxa"/>
            <w:vAlign w:val="center"/>
          </w:tcPr>
          <w:p w14:paraId="47A6F8F6">
            <w:pPr>
              <w:spacing w:line="320" w:lineRule="exact"/>
              <w:jc w:val="center"/>
              <w:rPr>
                <w:rFonts w:hint="default" w:ascii="Times New Roman" w:hAnsi="Times New Roman" w:eastAsia="仿宋" w:cs="Times New Roman"/>
                <w:caps w:val="0"/>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大伸筋配方颗粒</w:t>
            </w:r>
          </w:p>
        </w:tc>
        <w:tc>
          <w:tcPr>
            <w:tcW w:w="5773" w:type="dxa"/>
            <w:vAlign w:val="center"/>
          </w:tcPr>
          <w:p w14:paraId="0FEDE346">
            <w:pPr>
              <w:widowControl/>
              <w:rPr>
                <w:rFonts w:hint="default" w:ascii="Times New Roman" w:hAnsi="Times New Roman" w:eastAsia="宋体" w:cs="Times New Roman"/>
                <w:color w:val="auto"/>
                <w:sz w:val="26"/>
                <w:szCs w:val="26"/>
              </w:rPr>
            </w:pPr>
            <w:r>
              <w:rPr>
                <w:rFonts w:hint="default" w:ascii="Times New Roman" w:hAnsi="Times New Roman" w:eastAsia="宋体" w:cs="Times New Roman"/>
                <w:b w:val="0"/>
                <w:bCs w:val="0"/>
                <w:color w:val="auto"/>
                <w:kern w:val="0"/>
                <w:sz w:val="26"/>
                <w:szCs w:val="26"/>
                <w:lang w:bidi="ar"/>
              </w:rPr>
              <w:t>【</w:t>
            </w:r>
            <w:r>
              <w:rPr>
                <w:rFonts w:hint="default" w:ascii="Times New Roman" w:hAnsi="Times New Roman" w:cs="Times New Roman"/>
                <w:b/>
                <w:bCs/>
                <w:color w:val="auto"/>
                <w:kern w:val="0"/>
                <w:sz w:val="26"/>
                <w:szCs w:val="26"/>
                <w:lang w:bidi="ar"/>
              </w:rPr>
              <w:t>特征图谱</w:t>
            </w:r>
            <w:r>
              <w:rPr>
                <w:rFonts w:hint="default" w:ascii="Times New Roman" w:hAnsi="Times New Roman" w:eastAsia="宋体" w:cs="Times New Roman"/>
                <w:b w:val="0"/>
                <w:bCs w:val="0"/>
                <w:color w:val="auto"/>
                <w:kern w:val="0"/>
                <w:sz w:val="26"/>
                <w:szCs w:val="26"/>
                <w:lang w:bidi="ar"/>
              </w:rPr>
              <w:t>】</w:t>
            </w:r>
            <w:r>
              <w:rPr>
                <w:rFonts w:hint="default" w:ascii="Times New Roman" w:hAnsi="Times New Roman" w:eastAsia="宋体" w:cs="Times New Roman"/>
                <w:color w:val="auto"/>
                <w:sz w:val="26"/>
                <w:szCs w:val="26"/>
              </w:rPr>
              <w:t xml:space="preserve">  </w:t>
            </w:r>
            <w:r>
              <w:rPr>
                <w:rFonts w:hint="default" w:ascii="Times New Roman" w:hAnsi="Times New Roman" w:cs="Times New Roman"/>
                <w:b/>
                <w:bCs/>
                <w:color w:val="auto"/>
                <w:kern w:val="0"/>
                <w:sz w:val="26"/>
                <w:szCs w:val="26"/>
                <w:lang w:bidi="ar"/>
              </w:rPr>
              <w:t>流动相梯度表</w:t>
            </w:r>
            <w:r>
              <w:rPr>
                <w:rFonts w:hint="default" w:ascii="Times New Roman" w:hAnsi="Times New Roman" w:eastAsia="宋体" w:cs="Times New Roman"/>
                <w:color w:val="auto"/>
                <w:sz w:val="26"/>
                <w:szCs w:val="26"/>
              </w:rPr>
              <w:t xml:space="preserve"> </w:t>
            </w:r>
          </w:p>
          <w:tbl>
            <w:tblPr>
              <w:tblStyle w:val="12"/>
              <w:tblW w:w="517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3"/>
              <w:gridCol w:w="1723"/>
              <w:gridCol w:w="1725"/>
            </w:tblGrid>
            <w:tr w14:paraId="0713EB1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723" w:type="dxa"/>
                  <w:tcBorders>
                    <w:bottom w:val="single" w:color="auto" w:sz="4" w:space="0"/>
                  </w:tcBorders>
                  <w:vAlign w:val="center"/>
                </w:tcPr>
                <w:p w14:paraId="214D61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时间（分钟）</w:t>
                  </w:r>
                </w:p>
              </w:tc>
              <w:tc>
                <w:tcPr>
                  <w:tcW w:w="1723" w:type="dxa"/>
                  <w:tcBorders>
                    <w:bottom w:val="single" w:color="auto" w:sz="4" w:space="0"/>
                  </w:tcBorders>
                  <w:vAlign w:val="center"/>
                </w:tcPr>
                <w:p w14:paraId="00934B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流动相A（%）</w:t>
                  </w:r>
                </w:p>
              </w:tc>
              <w:tc>
                <w:tcPr>
                  <w:tcW w:w="1725" w:type="dxa"/>
                  <w:tcBorders>
                    <w:bottom w:val="single" w:color="auto" w:sz="4" w:space="0"/>
                  </w:tcBorders>
                  <w:vAlign w:val="center"/>
                </w:tcPr>
                <w:p w14:paraId="034F4F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流动相B（%）</w:t>
                  </w:r>
                </w:p>
              </w:tc>
            </w:tr>
            <w:tr w14:paraId="3AA56A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723" w:type="dxa"/>
                  <w:tcBorders>
                    <w:top w:val="single" w:color="auto" w:sz="4" w:space="0"/>
                    <w:tl2br w:val="nil"/>
                    <w:tr2bl w:val="nil"/>
                  </w:tcBorders>
                  <w:vAlign w:val="center"/>
                </w:tcPr>
                <w:p w14:paraId="519621F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0～10</w:t>
                  </w:r>
                </w:p>
              </w:tc>
              <w:tc>
                <w:tcPr>
                  <w:tcW w:w="1723" w:type="dxa"/>
                  <w:tcBorders>
                    <w:top w:val="single" w:color="auto" w:sz="4" w:space="0"/>
                    <w:tl2br w:val="nil"/>
                    <w:tr2bl w:val="nil"/>
                  </w:tcBorders>
                  <w:vAlign w:val="center"/>
                </w:tcPr>
                <w:p w14:paraId="2DF8DDF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0</w:t>
                  </w:r>
                </w:p>
              </w:tc>
              <w:tc>
                <w:tcPr>
                  <w:tcW w:w="1725" w:type="dxa"/>
                  <w:tcBorders>
                    <w:top w:val="single" w:color="auto" w:sz="4" w:space="0"/>
                    <w:tl2br w:val="nil"/>
                    <w:tr2bl w:val="nil"/>
                  </w:tcBorders>
                  <w:vAlign w:val="center"/>
                </w:tcPr>
                <w:p w14:paraId="6A2BF06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100</w:t>
                  </w:r>
                </w:p>
              </w:tc>
            </w:tr>
            <w:tr w14:paraId="0AF09D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723" w:type="dxa"/>
                  <w:tcBorders>
                    <w:tl2br w:val="nil"/>
                    <w:tr2bl w:val="nil"/>
                  </w:tcBorders>
                  <w:vAlign w:val="center"/>
                </w:tcPr>
                <w:p w14:paraId="634511F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6"/>
                      <w:szCs w:val="26"/>
                    </w:rPr>
                  </w:pPr>
                  <w:r>
                    <w:rPr>
                      <w:rFonts w:hint="default" w:ascii="Times New Roman" w:hAnsi="Times New Roman" w:cs="Times New Roman"/>
                      <w:b/>
                      <w:bCs/>
                      <w:color w:val="auto"/>
                      <w:kern w:val="0"/>
                      <w:sz w:val="26"/>
                      <w:szCs w:val="26"/>
                      <w:lang w:bidi="ar"/>
                    </w:rPr>
                    <w:t>10～20</w:t>
                  </w:r>
                </w:p>
              </w:tc>
              <w:tc>
                <w:tcPr>
                  <w:tcW w:w="1723" w:type="dxa"/>
                  <w:tcBorders>
                    <w:tl2br w:val="nil"/>
                    <w:tr2bl w:val="nil"/>
                  </w:tcBorders>
                  <w:vAlign w:val="center"/>
                </w:tcPr>
                <w:p w14:paraId="039F02D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6"/>
                      <w:szCs w:val="26"/>
                    </w:rPr>
                  </w:pPr>
                  <w:r>
                    <w:rPr>
                      <w:rFonts w:hint="default" w:ascii="Times New Roman" w:hAnsi="Times New Roman" w:cs="Times New Roman"/>
                      <w:b/>
                      <w:bCs/>
                      <w:color w:val="auto"/>
                      <w:sz w:val="26"/>
                      <w:szCs w:val="26"/>
                      <w:lang w:bidi="ar"/>
                    </w:rPr>
                    <w:t>100→2.5</w:t>
                  </w:r>
                </w:p>
              </w:tc>
              <w:tc>
                <w:tcPr>
                  <w:tcW w:w="1725" w:type="dxa"/>
                  <w:tcBorders>
                    <w:tl2br w:val="nil"/>
                    <w:tr2bl w:val="nil"/>
                  </w:tcBorders>
                  <w:vAlign w:val="center"/>
                </w:tcPr>
                <w:p w14:paraId="471AFF0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6"/>
                      <w:szCs w:val="26"/>
                    </w:rPr>
                  </w:pPr>
                  <w:r>
                    <w:rPr>
                      <w:rFonts w:hint="default" w:ascii="Times New Roman" w:hAnsi="Times New Roman" w:cs="Times New Roman"/>
                      <w:b/>
                      <w:bCs/>
                      <w:color w:val="auto"/>
                      <w:sz w:val="26"/>
                      <w:szCs w:val="26"/>
                      <w:lang w:bidi="ar"/>
                    </w:rPr>
                    <w:t>0→97.5</w:t>
                  </w:r>
                </w:p>
              </w:tc>
            </w:tr>
            <w:tr w14:paraId="3FD12EB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723" w:type="dxa"/>
                  <w:tcBorders>
                    <w:tl2br w:val="nil"/>
                    <w:tr2bl w:val="nil"/>
                  </w:tcBorders>
                  <w:vAlign w:val="center"/>
                </w:tcPr>
                <w:p w14:paraId="578E712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20～40</w:t>
                  </w:r>
                </w:p>
              </w:tc>
              <w:tc>
                <w:tcPr>
                  <w:tcW w:w="1723" w:type="dxa"/>
                  <w:tcBorders>
                    <w:tl2br w:val="nil"/>
                    <w:tr2bl w:val="nil"/>
                  </w:tcBorders>
                  <w:vAlign w:val="center"/>
                </w:tcPr>
                <w:p w14:paraId="5C34D31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2.5→15</w:t>
                  </w:r>
                </w:p>
              </w:tc>
              <w:tc>
                <w:tcPr>
                  <w:tcW w:w="1725" w:type="dxa"/>
                  <w:tcBorders>
                    <w:tl2br w:val="nil"/>
                    <w:tr2bl w:val="nil"/>
                  </w:tcBorders>
                  <w:vAlign w:val="center"/>
                </w:tcPr>
                <w:p w14:paraId="28BBD5E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97.5→85</w:t>
                  </w:r>
                </w:p>
              </w:tc>
            </w:tr>
            <w:tr w14:paraId="6D3B9C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723" w:type="dxa"/>
                  <w:tcBorders>
                    <w:tl2br w:val="nil"/>
                    <w:tr2bl w:val="nil"/>
                  </w:tcBorders>
                  <w:vAlign w:val="center"/>
                </w:tcPr>
                <w:p w14:paraId="03D8B68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40～45</w:t>
                  </w:r>
                </w:p>
              </w:tc>
              <w:tc>
                <w:tcPr>
                  <w:tcW w:w="1723" w:type="dxa"/>
                  <w:tcBorders>
                    <w:tl2br w:val="nil"/>
                    <w:tr2bl w:val="nil"/>
                  </w:tcBorders>
                  <w:vAlign w:val="center"/>
                </w:tcPr>
                <w:p w14:paraId="5EB9FED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15→100</w:t>
                  </w:r>
                </w:p>
              </w:tc>
              <w:tc>
                <w:tcPr>
                  <w:tcW w:w="1725" w:type="dxa"/>
                  <w:tcBorders>
                    <w:tl2br w:val="nil"/>
                    <w:tr2bl w:val="nil"/>
                  </w:tcBorders>
                  <w:vAlign w:val="center"/>
                </w:tcPr>
                <w:p w14:paraId="2C2B003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85→0</w:t>
                  </w:r>
                </w:p>
              </w:tc>
            </w:tr>
            <w:tr w14:paraId="12C5A9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723" w:type="dxa"/>
                  <w:tcBorders>
                    <w:tl2br w:val="nil"/>
                    <w:tr2bl w:val="nil"/>
                  </w:tcBorders>
                  <w:vAlign w:val="center"/>
                </w:tcPr>
                <w:p w14:paraId="11F66DA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45～50</w:t>
                  </w:r>
                </w:p>
              </w:tc>
              <w:tc>
                <w:tcPr>
                  <w:tcW w:w="1723" w:type="dxa"/>
                  <w:tcBorders>
                    <w:tl2br w:val="nil"/>
                    <w:tr2bl w:val="nil"/>
                  </w:tcBorders>
                  <w:vAlign w:val="center"/>
                </w:tcPr>
                <w:p w14:paraId="74277B4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100</w:t>
                  </w:r>
                </w:p>
              </w:tc>
              <w:tc>
                <w:tcPr>
                  <w:tcW w:w="1725" w:type="dxa"/>
                  <w:tcBorders>
                    <w:tl2br w:val="nil"/>
                    <w:tr2bl w:val="nil"/>
                  </w:tcBorders>
                  <w:vAlign w:val="center"/>
                </w:tcPr>
                <w:p w14:paraId="2D2711F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0</w:t>
                  </w:r>
                </w:p>
              </w:tc>
            </w:tr>
            <w:tr w14:paraId="65665B1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23" w:type="dxa"/>
                  <w:tcBorders>
                    <w:tl2br w:val="nil"/>
                    <w:tr2bl w:val="nil"/>
                  </w:tcBorders>
                  <w:vAlign w:val="center"/>
                </w:tcPr>
                <w:p w14:paraId="049B875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50～55</w:t>
                  </w:r>
                </w:p>
              </w:tc>
              <w:tc>
                <w:tcPr>
                  <w:tcW w:w="1723" w:type="dxa"/>
                  <w:tcBorders>
                    <w:tl2br w:val="nil"/>
                    <w:tr2bl w:val="nil"/>
                  </w:tcBorders>
                  <w:vAlign w:val="center"/>
                </w:tcPr>
                <w:p w14:paraId="05E8523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100→0</w:t>
                  </w:r>
                </w:p>
              </w:tc>
              <w:tc>
                <w:tcPr>
                  <w:tcW w:w="1725" w:type="dxa"/>
                  <w:tcBorders>
                    <w:tl2br w:val="nil"/>
                    <w:tr2bl w:val="nil"/>
                  </w:tcBorders>
                  <w:vAlign w:val="center"/>
                </w:tcPr>
                <w:p w14:paraId="75314E5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0→100</w:t>
                  </w:r>
                </w:p>
              </w:tc>
            </w:tr>
          </w:tbl>
          <w:p w14:paraId="29D066D7">
            <w:pPr>
              <w:widowControl/>
              <w:spacing w:line="320" w:lineRule="exact"/>
              <w:rPr>
                <w:rFonts w:hint="default" w:ascii="Times New Roman" w:hAnsi="Times New Roman" w:eastAsia="仿宋" w:cs="Times New Roman"/>
                <w:caps w:val="0"/>
                <w:color w:val="auto"/>
                <w:sz w:val="26"/>
                <w:szCs w:val="26"/>
                <w:vertAlign w:val="baseline"/>
                <w:lang w:val="en-US" w:eastAsia="zh-CN"/>
              </w:rPr>
            </w:pPr>
          </w:p>
        </w:tc>
        <w:tc>
          <w:tcPr>
            <w:tcW w:w="5786" w:type="dxa"/>
            <w:vAlign w:val="center"/>
          </w:tcPr>
          <w:p w14:paraId="55F6D178">
            <w:pPr>
              <w:widowControl/>
              <w:rPr>
                <w:rFonts w:hint="default" w:ascii="Times New Roman" w:hAnsi="Times New Roman" w:eastAsia="宋体" w:cs="Times New Roman"/>
                <w:color w:val="auto"/>
                <w:sz w:val="26"/>
                <w:szCs w:val="26"/>
              </w:rPr>
            </w:pPr>
            <w:r>
              <w:rPr>
                <w:rFonts w:hint="default" w:ascii="Times New Roman" w:hAnsi="Times New Roman" w:eastAsia="宋体" w:cs="Times New Roman"/>
                <w:b w:val="0"/>
                <w:bCs w:val="0"/>
                <w:color w:val="auto"/>
                <w:kern w:val="0"/>
                <w:sz w:val="26"/>
                <w:szCs w:val="26"/>
                <w:lang w:bidi="ar"/>
              </w:rPr>
              <w:t>【</w:t>
            </w:r>
            <w:r>
              <w:rPr>
                <w:rFonts w:hint="default" w:ascii="Times New Roman" w:hAnsi="Times New Roman" w:cs="Times New Roman"/>
                <w:b/>
                <w:bCs/>
                <w:color w:val="auto"/>
                <w:kern w:val="0"/>
                <w:sz w:val="26"/>
                <w:szCs w:val="26"/>
                <w:lang w:bidi="ar"/>
              </w:rPr>
              <w:t>特征图谱</w:t>
            </w:r>
            <w:r>
              <w:rPr>
                <w:rFonts w:hint="default" w:ascii="Times New Roman" w:hAnsi="Times New Roman" w:eastAsia="宋体" w:cs="Times New Roman"/>
                <w:b w:val="0"/>
                <w:bCs w:val="0"/>
                <w:color w:val="auto"/>
                <w:kern w:val="0"/>
                <w:sz w:val="26"/>
                <w:szCs w:val="26"/>
                <w:lang w:bidi="ar"/>
              </w:rPr>
              <w:t>】</w:t>
            </w:r>
            <w:r>
              <w:rPr>
                <w:rFonts w:hint="default" w:ascii="Times New Roman" w:hAnsi="Times New Roman" w:eastAsia="宋体" w:cs="Times New Roman"/>
                <w:color w:val="auto"/>
                <w:sz w:val="26"/>
                <w:szCs w:val="26"/>
              </w:rPr>
              <w:t xml:space="preserve">  </w:t>
            </w:r>
            <w:r>
              <w:rPr>
                <w:rFonts w:hint="default" w:ascii="Times New Roman" w:hAnsi="Times New Roman" w:cs="Times New Roman"/>
                <w:b/>
                <w:bCs/>
                <w:color w:val="auto"/>
                <w:kern w:val="0"/>
                <w:sz w:val="26"/>
                <w:szCs w:val="26"/>
                <w:lang w:bidi="ar"/>
              </w:rPr>
              <w:t>流动相梯度表</w:t>
            </w:r>
            <w:r>
              <w:rPr>
                <w:rFonts w:hint="default" w:ascii="Times New Roman" w:hAnsi="Times New Roman" w:eastAsia="宋体" w:cs="Times New Roman"/>
                <w:color w:val="auto"/>
                <w:sz w:val="26"/>
                <w:szCs w:val="26"/>
              </w:rPr>
              <w:t xml:space="preserve"> </w:t>
            </w:r>
          </w:p>
          <w:tbl>
            <w:tblPr>
              <w:tblStyle w:val="12"/>
              <w:tblW w:w="495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0"/>
              <w:gridCol w:w="1650"/>
              <w:gridCol w:w="1651"/>
            </w:tblGrid>
            <w:tr w14:paraId="3F1E7A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650" w:type="dxa"/>
                  <w:tcBorders>
                    <w:bottom w:val="single" w:color="auto" w:sz="4" w:space="0"/>
                  </w:tcBorders>
                  <w:vAlign w:val="center"/>
                </w:tcPr>
                <w:p w14:paraId="005E5A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时间（分钟）</w:t>
                  </w:r>
                </w:p>
              </w:tc>
              <w:tc>
                <w:tcPr>
                  <w:tcW w:w="1650" w:type="dxa"/>
                  <w:tcBorders>
                    <w:bottom w:val="single" w:color="auto" w:sz="4" w:space="0"/>
                  </w:tcBorders>
                  <w:vAlign w:val="center"/>
                </w:tcPr>
                <w:p w14:paraId="1507A3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流动相A（%）</w:t>
                  </w:r>
                </w:p>
              </w:tc>
              <w:tc>
                <w:tcPr>
                  <w:tcW w:w="1651" w:type="dxa"/>
                  <w:tcBorders>
                    <w:bottom w:val="single" w:color="auto" w:sz="4" w:space="0"/>
                  </w:tcBorders>
                  <w:vAlign w:val="center"/>
                </w:tcPr>
                <w:p w14:paraId="1960FC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流动相B（%）</w:t>
                  </w:r>
                </w:p>
              </w:tc>
            </w:tr>
            <w:tr w14:paraId="3EF5A72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650" w:type="dxa"/>
                  <w:tcBorders>
                    <w:top w:val="single" w:color="auto" w:sz="4" w:space="0"/>
                    <w:bottom w:val="nil"/>
                    <w:tl2br w:val="nil"/>
                    <w:tr2bl w:val="nil"/>
                  </w:tcBorders>
                  <w:vAlign w:val="center"/>
                </w:tcPr>
                <w:p w14:paraId="77F3F22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0～10</w:t>
                  </w:r>
                </w:p>
              </w:tc>
              <w:tc>
                <w:tcPr>
                  <w:tcW w:w="1650" w:type="dxa"/>
                  <w:tcBorders>
                    <w:top w:val="single" w:color="auto" w:sz="4" w:space="0"/>
                    <w:bottom w:val="nil"/>
                    <w:tl2br w:val="nil"/>
                    <w:tr2bl w:val="nil"/>
                  </w:tcBorders>
                  <w:vAlign w:val="center"/>
                </w:tcPr>
                <w:p w14:paraId="742EE0E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0</w:t>
                  </w:r>
                </w:p>
              </w:tc>
              <w:tc>
                <w:tcPr>
                  <w:tcW w:w="1651" w:type="dxa"/>
                  <w:tcBorders>
                    <w:top w:val="single" w:color="auto" w:sz="4" w:space="0"/>
                    <w:bottom w:val="nil"/>
                    <w:tl2br w:val="nil"/>
                    <w:tr2bl w:val="nil"/>
                  </w:tcBorders>
                  <w:vAlign w:val="center"/>
                </w:tcPr>
                <w:p w14:paraId="6ACEECF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100</w:t>
                  </w:r>
                </w:p>
              </w:tc>
            </w:tr>
            <w:tr w14:paraId="038F79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650" w:type="dxa"/>
                  <w:tcBorders>
                    <w:top w:val="nil"/>
                    <w:bottom w:val="nil"/>
                    <w:tl2br w:val="nil"/>
                    <w:tr2bl w:val="nil"/>
                  </w:tcBorders>
                  <w:vAlign w:val="center"/>
                </w:tcPr>
                <w:p w14:paraId="41D4108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6"/>
                      <w:szCs w:val="26"/>
                    </w:rPr>
                  </w:pPr>
                  <w:r>
                    <w:rPr>
                      <w:rFonts w:hint="default" w:ascii="Times New Roman" w:hAnsi="Times New Roman" w:cs="Times New Roman"/>
                      <w:b/>
                      <w:bCs/>
                      <w:color w:val="auto"/>
                      <w:kern w:val="0"/>
                      <w:sz w:val="26"/>
                      <w:szCs w:val="26"/>
                      <w:lang w:bidi="ar"/>
                    </w:rPr>
                    <w:t>10～20</w:t>
                  </w:r>
                </w:p>
              </w:tc>
              <w:tc>
                <w:tcPr>
                  <w:tcW w:w="1650" w:type="dxa"/>
                  <w:tcBorders>
                    <w:top w:val="nil"/>
                    <w:bottom w:val="nil"/>
                    <w:tl2br w:val="nil"/>
                    <w:tr2bl w:val="nil"/>
                  </w:tcBorders>
                  <w:vAlign w:val="center"/>
                </w:tcPr>
                <w:p w14:paraId="7F5CD77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6"/>
                      <w:szCs w:val="26"/>
                    </w:rPr>
                  </w:pPr>
                  <w:r>
                    <w:rPr>
                      <w:rFonts w:hint="default" w:ascii="Times New Roman" w:hAnsi="Times New Roman" w:cs="Times New Roman"/>
                      <w:b/>
                      <w:bCs/>
                      <w:color w:val="auto"/>
                      <w:sz w:val="26"/>
                      <w:szCs w:val="26"/>
                      <w:lang w:bidi="ar"/>
                    </w:rPr>
                    <w:t>0→2.5</w:t>
                  </w:r>
                </w:p>
              </w:tc>
              <w:tc>
                <w:tcPr>
                  <w:tcW w:w="1651" w:type="dxa"/>
                  <w:tcBorders>
                    <w:top w:val="nil"/>
                    <w:bottom w:val="nil"/>
                    <w:tl2br w:val="nil"/>
                    <w:tr2bl w:val="nil"/>
                  </w:tcBorders>
                  <w:vAlign w:val="center"/>
                </w:tcPr>
                <w:p w14:paraId="14C2C5F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sz w:val="26"/>
                      <w:szCs w:val="26"/>
                    </w:rPr>
                  </w:pPr>
                  <w:r>
                    <w:rPr>
                      <w:rFonts w:hint="default" w:ascii="Times New Roman" w:hAnsi="Times New Roman" w:cs="Times New Roman"/>
                      <w:b/>
                      <w:bCs/>
                      <w:color w:val="auto"/>
                      <w:sz w:val="26"/>
                      <w:szCs w:val="26"/>
                      <w:lang w:bidi="ar"/>
                    </w:rPr>
                    <w:t>100→97.5</w:t>
                  </w:r>
                </w:p>
              </w:tc>
            </w:tr>
            <w:tr w14:paraId="76D227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650" w:type="dxa"/>
                  <w:tcBorders>
                    <w:top w:val="nil"/>
                    <w:bottom w:val="nil"/>
                    <w:tl2br w:val="nil"/>
                    <w:tr2bl w:val="nil"/>
                  </w:tcBorders>
                  <w:vAlign w:val="center"/>
                </w:tcPr>
                <w:p w14:paraId="7FBD570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20～40</w:t>
                  </w:r>
                </w:p>
              </w:tc>
              <w:tc>
                <w:tcPr>
                  <w:tcW w:w="1650" w:type="dxa"/>
                  <w:tcBorders>
                    <w:top w:val="nil"/>
                    <w:bottom w:val="nil"/>
                    <w:tl2br w:val="nil"/>
                    <w:tr2bl w:val="nil"/>
                  </w:tcBorders>
                  <w:vAlign w:val="center"/>
                </w:tcPr>
                <w:p w14:paraId="68B1BF0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2.5→15</w:t>
                  </w:r>
                </w:p>
              </w:tc>
              <w:tc>
                <w:tcPr>
                  <w:tcW w:w="1651" w:type="dxa"/>
                  <w:tcBorders>
                    <w:top w:val="nil"/>
                    <w:bottom w:val="nil"/>
                    <w:tl2br w:val="nil"/>
                    <w:tr2bl w:val="nil"/>
                  </w:tcBorders>
                  <w:vAlign w:val="center"/>
                </w:tcPr>
                <w:p w14:paraId="2EA932A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97.5→85</w:t>
                  </w:r>
                </w:p>
              </w:tc>
            </w:tr>
            <w:tr w14:paraId="23DF731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650" w:type="dxa"/>
                  <w:tcBorders>
                    <w:top w:val="nil"/>
                    <w:bottom w:val="nil"/>
                    <w:tl2br w:val="nil"/>
                    <w:tr2bl w:val="nil"/>
                  </w:tcBorders>
                  <w:vAlign w:val="center"/>
                </w:tcPr>
                <w:p w14:paraId="1D8DB23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40～45</w:t>
                  </w:r>
                </w:p>
              </w:tc>
              <w:tc>
                <w:tcPr>
                  <w:tcW w:w="1650" w:type="dxa"/>
                  <w:tcBorders>
                    <w:top w:val="nil"/>
                    <w:bottom w:val="nil"/>
                    <w:tl2br w:val="nil"/>
                    <w:tr2bl w:val="nil"/>
                  </w:tcBorders>
                  <w:vAlign w:val="center"/>
                </w:tcPr>
                <w:p w14:paraId="10DEB84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15→100</w:t>
                  </w:r>
                </w:p>
              </w:tc>
              <w:tc>
                <w:tcPr>
                  <w:tcW w:w="1651" w:type="dxa"/>
                  <w:tcBorders>
                    <w:top w:val="nil"/>
                    <w:bottom w:val="nil"/>
                    <w:tl2br w:val="nil"/>
                    <w:tr2bl w:val="nil"/>
                  </w:tcBorders>
                  <w:vAlign w:val="center"/>
                </w:tcPr>
                <w:p w14:paraId="5D25EBB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85→0</w:t>
                  </w:r>
                </w:p>
              </w:tc>
            </w:tr>
            <w:tr w14:paraId="61D96BD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650" w:type="dxa"/>
                  <w:tcBorders>
                    <w:top w:val="nil"/>
                    <w:bottom w:val="nil"/>
                    <w:tl2br w:val="nil"/>
                    <w:tr2bl w:val="nil"/>
                  </w:tcBorders>
                  <w:vAlign w:val="center"/>
                </w:tcPr>
                <w:p w14:paraId="4B51088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45～50</w:t>
                  </w:r>
                </w:p>
              </w:tc>
              <w:tc>
                <w:tcPr>
                  <w:tcW w:w="1650" w:type="dxa"/>
                  <w:tcBorders>
                    <w:top w:val="nil"/>
                    <w:bottom w:val="nil"/>
                    <w:tl2br w:val="nil"/>
                    <w:tr2bl w:val="nil"/>
                  </w:tcBorders>
                  <w:vAlign w:val="center"/>
                </w:tcPr>
                <w:p w14:paraId="1DD0A1B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100</w:t>
                  </w:r>
                </w:p>
              </w:tc>
              <w:tc>
                <w:tcPr>
                  <w:tcW w:w="1651" w:type="dxa"/>
                  <w:tcBorders>
                    <w:top w:val="nil"/>
                    <w:bottom w:val="nil"/>
                    <w:tl2br w:val="nil"/>
                    <w:tr2bl w:val="nil"/>
                  </w:tcBorders>
                  <w:vAlign w:val="center"/>
                </w:tcPr>
                <w:p w14:paraId="3237093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0</w:t>
                  </w:r>
                </w:p>
              </w:tc>
            </w:tr>
            <w:tr w14:paraId="3D1B86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650" w:type="dxa"/>
                  <w:tcBorders>
                    <w:top w:val="nil"/>
                    <w:bottom w:val="single" w:color="auto" w:sz="12" w:space="0"/>
                    <w:tl2br w:val="nil"/>
                    <w:tr2bl w:val="nil"/>
                  </w:tcBorders>
                  <w:vAlign w:val="center"/>
                </w:tcPr>
                <w:p w14:paraId="033297D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kern w:val="0"/>
                      <w:sz w:val="26"/>
                      <w:szCs w:val="26"/>
                      <w:lang w:bidi="ar"/>
                    </w:rPr>
                    <w:t>50～55</w:t>
                  </w:r>
                </w:p>
              </w:tc>
              <w:tc>
                <w:tcPr>
                  <w:tcW w:w="1650" w:type="dxa"/>
                  <w:tcBorders>
                    <w:top w:val="nil"/>
                    <w:bottom w:val="single" w:color="auto" w:sz="12" w:space="0"/>
                    <w:tl2br w:val="nil"/>
                    <w:tr2bl w:val="nil"/>
                  </w:tcBorders>
                  <w:vAlign w:val="center"/>
                </w:tcPr>
                <w:p w14:paraId="1FD57E7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100→0</w:t>
                  </w:r>
                </w:p>
              </w:tc>
              <w:tc>
                <w:tcPr>
                  <w:tcW w:w="1651" w:type="dxa"/>
                  <w:tcBorders>
                    <w:top w:val="nil"/>
                    <w:bottom w:val="single" w:color="auto" w:sz="12" w:space="0"/>
                    <w:tl2br w:val="nil"/>
                    <w:tr2bl w:val="nil"/>
                  </w:tcBorders>
                  <w:vAlign w:val="center"/>
                </w:tcPr>
                <w:p w14:paraId="51C166C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6"/>
                      <w:szCs w:val="26"/>
                    </w:rPr>
                  </w:pPr>
                  <w:r>
                    <w:rPr>
                      <w:rFonts w:hint="default" w:ascii="Times New Roman" w:hAnsi="Times New Roman" w:cs="Times New Roman"/>
                      <w:color w:val="auto"/>
                      <w:sz w:val="26"/>
                      <w:szCs w:val="26"/>
                      <w:lang w:bidi="ar"/>
                    </w:rPr>
                    <w:t>0→100</w:t>
                  </w:r>
                </w:p>
              </w:tc>
            </w:tr>
          </w:tbl>
          <w:p w14:paraId="02ACB47A">
            <w:pPr>
              <w:spacing w:line="320" w:lineRule="exact"/>
              <w:rPr>
                <w:rFonts w:hint="default" w:ascii="Times New Roman" w:hAnsi="Times New Roman" w:eastAsia="仿宋" w:cs="Times New Roman"/>
                <w:caps w:val="0"/>
                <w:color w:val="auto"/>
                <w:sz w:val="26"/>
                <w:szCs w:val="26"/>
                <w:vertAlign w:val="baseline"/>
                <w:lang w:val="en-US" w:eastAsia="zh-CN"/>
              </w:rPr>
            </w:pPr>
          </w:p>
        </w:tc>
      </w:tr>
      <w:tr w14:paraId="78DB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86" w:type="dxa"/>
            <w:vAlign w:val="center"/>
          </w:tcPr>
          <w:p w14:paraId="54A75F22">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6"/>
                <w:szCs w:val="26"/>
                <w:vertAlign w:val="baseline"/>
                <w:lang w:val="en" w:eastAsia="zh-CN"/>
              </w:rPr>
            </w:pPr>
            <w:r>
              <w:rPr>
                <w:rFonts w:hint="default" w:ascii="Times New Roman" w:hAnsi="Times New Roman" w:eastAsia="黑体" w:cs="Times New Roman"/>
                <w:b w:val="0"/>
                <w:bCs w:val="0"/>
                <w:color w:val="auto"/>
                <w:sz w:val="26"/>
                <w:szCs w:val="26"/>
                <w:vertAlign w:val="baseline"/>
                <w:lang w:val="en" w:eastAsia="zh-CN"/>
              </w:rPr>
              <w:t>12</w:t>
            </w:r>
          </w:p>
        </w:tc>
        <w:tc>
          <w:tcPr>
            <w:tcW w:w="2200" w:type="dxa"/>
            <w:vAlign w:val="center"/>
          </w:tcPr>
          <w:p w14:paraId="5FA86D8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vertAlign w:val="baseline"/>
                <w:lang w:val="en-US" w:eastAsia="zh-CN"/>
              </w:rPr>
              <w:t>牡蛎（近江牡蛎）配方颗粒</w:t>
            </w:r>
          </w:p>
        </w:tc>
        <w:tc>
          <w:tcPr>
            <w:tcW w:w="5773" w:type="dxa"/>
            <w:vAlign w:val="center"/>
          </w:tcPr>
          <w:p w14:paraId="44CCA42E">
            <w:pPr>
              <w:keepNext w:val="0"/>
              <w:keepLines w:val="0"/>
              <w:pageBreakBefore w:val="0"/>
              <w:widowControl w:val="0"/>
              <w:kinsoku/>
              <w:wordWrap/>
              <w:overflowPunct/>
              <w:topLinePunct w:val="0"/>
              <w:autoSpaceDE/>
              <w:autoSpaceDN/>
              <w:bidi w:val="0"/>
              <w:adjustRightInd/>
              <w:snapToGrid/>
              <w:spacing w:line="320" w:lineRule="exact"/>
              <w:ind w:firstLine="522" w:firstLineChars="200"/>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color w:val="auto"/>
                <w:sz w:val="26"/>
                <w:szCs w:val="26"/>
              </w:rPr>
              <w:t>酸不溶性灰分</w:t>
            </w:r>
            <w:r>
              <w:rPr>
                <w:rFonts w:hint="default" w:ascii="Times New Roman" w:hAnsi="Times New Roman" w:eastAsia="仿宋_GB2312" w:cs="Times New Roman"/>
                <w:color w:val="auto"/>
                <w:sz w:val="26"/>
                <w:szCs w:val="26"/>
              </w:rPr>
              <w:t xml:space="preserve"> </w:t>
            </w: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vertAlign w:val="baseline"/>
                <w:lang w:val="en-US" w:eastAsia="zh-CN"/>
              </w:rPr>
              <w:t>照灰分测定法（中国药典2020 年版通则2302）测定，不得过2.0%。</w:t>
            </w:r>
          </w:p>
          <w:p w14:paraId="12473670">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522" w:firstLineChars="200"/>
              <w:jc w:val="both"/>
              <w:textAlignment w:val="auto"/>
              <w:rPr>
                <w:rFonts w:hint="default" w:ascii="Times New Roman" w:hAnsi="Times New Roman" w:eastAsia="仿宋_GB2312" w:cs="Times New Roman"/>
                <w:color w:val="auto"/>
                <w:sz w:val="26"/>
                <w:szCs w:val="26"/>
                <w:lang w:val="en-US" w:eastAsia="zh-CN"/>
              </w:rPr>
            </w:pPr>
            <w:r>
              <w:rPr>
                <w:rFonts w:hint="default" w:ascii="Times New Roman" w:hAnsi="Times New Roman" w:eastAsia="仿宋_GB2312" w:cs="Times New Roman"/>
                <w:b/>
                <w:bCs/>
                <w:color w:val="auto"/>
                <w:sz w:val="26"/>
                <w:szCs w:val="26"/>
              </w:rPr>
              <w:t>其他</w:t>
            </w:r>
            <w:r>
              <w:rPr>
                <w:rFonts w:hint="default" w:ascii="Times New Roman" w:hAnsi="Times New Roman" w:eastAsia="仿宋_GB2312" w:cs="Times New Roman"/>
                <w:color w:val="auto"/>
                <w:sz w:val="26"/>
                <w:szCs w:val="26"/>
                <w:lang w:val="en-US" w:eastAsia="zh-CN"/>
              </w:rPr>
              <w:t>　</w:t>
            </w:r>
            <w:r>
              <w:rPr>
                <w:rFonts w:hint="default" w:ascii="Times New Roman" w:hAnsi="Times New Roman" w:eastAsia="仿宋_GB2312" w:cs="Times New Roman"/>
                <w:color w:val="auto"/>
                <w:sz w:val="26"/>
                <w:szCs w:val="26"/>
                <w:vertAlign w:val="baseline"/>
                <w:lang w:val="en-US" w:eastAsia="zh-CN"/>
              </w:rPr>
              <w:t xml:space="preserve">应符合颗粒剂项下有关的各项规定（中国药典2020年版通则0104）。 </w:t>
            </w:r>
          </w:p>
        </w:tc>
        <w:tc>
          <w:tcPr>
            <w:tcW w:w="5786" w:type="dxa"/>
            <w:vAlign w:val="center"/>
          </w:tcPr>
          <w:p w14:paraId="40109994">
            <w:pPr>
              <w:keepNext w:val="0"/>
              <w:keepLines w:val="0"/>
              <w:pageBreakBefore w:val="0"/>
              <w:kinsoku/>
              <w:wordWrap/>
              <w:overflowPunct/>
              <w:topLinePunct w:val="0"/>
              <w:autoSpaceDE/>
              <w:autoSpaceDN/>
              <w:bidi w:val="0"/>
              <w:adjustRightInd/>
              <w:snapToGrid/>
              <w:spacing w:line="320" w:lineRule="exact"/>
              <w:ind w:firstLine="522" w:firstLineChars="200"/>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shd w:val="clear" w:color="auto" w:fill="FFFFFF"/>
              </w:rPr>
              <w:t>酸不溶性灰分</w:t>
            </w:r>
            <w:r>
              <w:rPr>
                <w:rFonts w:hint="default" w:ascii="Times New Roman" w:hAnsi="Times New Roman" w:eastAsia="仿宋_GB2312" w:cs="Times New Roman"/>
                <w:b/>
                <w:bCs/>
                <w:color w:val="auto"/>
                <w:sz w:val="26"/>
                <w:szCs w:val="26"/>
                <w:shd w:val="clear" w:color="auto" w:fill="FFFFFF"/>
                <w:lang w:val="en-US" w:eastAsia="zh-CN"/>
              </w:rPr>
              <w:t xml:space="preserve">  </w:t>
            </w:r>
            <w:r>
              <w:rPr>
                <w:rFonts w:hint="default" w:ascii="Times New Roman" w:hAnsi="Times New Roman" w:eastAsia="仿宋_GB2312" w:cs="Times New Roman"/>
                <w:color w:val="auto"/>
                <w:sz w:val="26"/>
                <w:szCs w:val="26"/>
                <w:vertAlign w:val="baseline"/>
                <w:lang w:val="en-US" w:eastAsia="zh-CN"/>
              </w:rPr>
              <w:t>取本品适量，研细，取约2g，置炽灼至恒重的坩埚中，炽灼至完全灰化，加入稀盐酸约20ml，照灰分测定法（中国药典2020年版通则2302）测定，不得过2.0%。</w:t>
            </w:r>
          </w:p>
          <w:p w14:paraId="65F60CCA">
            <w:pPr>
              <w:keepNext w:val="0"/>
              <w:keepLines w:val="0"/>
              <w:pageBreakBefore w:val="0"/>
              <w:kinsoku/>
              <w:wordWrap/>
              <w:overflowPunct/>
              <w:topLinePunct w:val="0"/>
              <w:autoSpaceDE/>
              <w:autoSpaceDN/>
              <w:bidi w:val="0"/>
              <w:adjustRightInd/>
              <w:snapToGrid/>
              <w:spacing w:line="320" w:lineRule="exact"/>
              <w:ind w:firstLine="522" w:firstLineChars="200"/>
              <w:textAlignment w:val="auto"/>
              <w:rPr>
                <w:rFonts w:hint="default" w:ascii="Times New Roman" w:hAnsi="Times New Roman" w:eastAsia="仿宋_GB2312" w:cs="Times New Roman"/>
                <w:color w:val="auto"/>
                <w:sz w:val="26"/>
                <w:szCs w:val="26"/>
                <w:lang w:val="en-US" w:eastAsia="zh-CN"/>
              </w:rPr>
            </w:pPr>
            <w:r>
              <w:rPr>
                <w:rFonts w:hint="default" w:ascii="Times New Roman" w:hAnsi="Times New Roman" w:eastAsia="仿宋_GB2312" w:cs="Times New Roman"/>
                <w:b/>
                <w:bCs/>
                <w:color w:val="auto"/>
                <w:sz w:val="26"/>
                <w:szCs w:val="26"/>
                <w:shd w:val="clear" w:color="auto" w:fill="FFFFFF"/>
              </w:rPr>
              <w:t>其他</w:t>
            </w:r>
            <w:r>
              <w:rPr>
                <w:rFonts w:hint="default" w:ascii="Times New Roman" w:hAnsi="Times New Roman" w:eastAsia="仿宋_GB2312" w:cs="Times New Roman"/>
                <w:color w:val="auto"/>
                <w:sz w:val="26"/>
                <w:szCs w:val="26"/>
                <w:shd w:val="clear" w:color="auto" w:fill="FFFFFF"/>
                <w:lang w:val="en-US" w:eastAsia="zh-CN"/>
              </w:rPr>
              <w:t>　</w:t>
            </w:r>
            <w:r>
              <w:rPr>
                <w:rFonts w:hint="default" w:ascii="Times New Roman" w:hAnsi="Times New Roman" w:eastAsia="仿宋_GB2312" w:cs="Times New Roman"/>
                <w:color w:val="auto"/>
                <w:sz w:val="26"/>
                <w:szCs w:val="26"/>
                <w:vertAlign w:val="baseline"/>
                <w:lang w:val="en-US" w:eastAsia="zh-CN"/>
              </w:rPr>
              <w:t xml:space="preserve">除溶化性外，应符合颗粒剂项下有关的各项规定（中国药典2020年版通则0104）。 </w:t>
            </w:r>
          </w:p>
        </w:tc>
      </w:tr>
      <w:tr w14:paraId="1222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6" w:type="dxa"/>
            <w:vAlign w:val="center"/>
          </w:tcPr>
          <w:p w14:paraId="50EF63DE">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6"/>
                <w:szCs w:val="26"/>
                <w:vertAlign w:val="baseline"/>
                <w:lang w:val="en" w:eastAsia="zh-CN"/>
              </w:rPr>
            </w:pPr>
            <w:r>
              <w:rPr>
                <w:rFonts w:hint="default" w:ascii="Times New Roman" w:hAnsi="Times New Roman" w:eastAsia="仿宋_GB2312" w:cs="Times New Roman"/>
                <w:color w:val="auto"/>
                <w:sz w:val="26"/>
                <w:szCs w:val="26"/>
                <w:vertAlign w:val="baseline"/>
                <w:lang w:val="en" w:eastAsia="zh-CN"/>
              </w:rPr>
              <w:t>13</w:t>
            </w:r>
          </w:p>
        </w:tc>
        <w:tc>
          <w:tcPr>
            <w:tcW w:w="2200" w:type="dxa"/>
            <w:vAlign w:val="center"/>
          </w:tcPr>
          <w:p w14:paraId="44A36D5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color w:val="auto"/>
                <w:sz w:val="26"/>
                <w:szCs w:val="26"/>
              </w:rPr>
              <w:t>煅牡蛎（近江牡蛎）配方颗粒</w:t>
            </w:r>
          </w:p>
        </w:tc>
        <w:tc>
          <w:tcPr>
            <w:tcW w:w="5773" w:type="dxa"/>
            <w:vAlign w:val="center"/>
          </w:tcPr>
          <w:p w14:paraId="0D7B65CC">
            <w:pPr>
              <w:keepNext w:val="0"/>
              <w:keepLines w:val="0"/>
              <w:pageBreakBefore w:val="0"/>
              <w:widowControl/>
              <w:kinsoku/>
              <w:wordWrap/>
              <w:overflowPunct/>
              <w:topLinePunct w:val="0"/>
              <w:autoSpaceDE/>
              <w:autoSpaceDN/>
              <w:bidi w:val="0"/>
              <w:adjustRightInd/>
              <w:snapToGrid/>
              <w:spacing w:line="320" w:lineRule="exact"/>
              <w:ind w:firstLine="522" w:firstLineChars="2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b/>
                <w:color w:val="auto"/>
                <w:sz w:val="26"/>
                <w:szCs w:val="26"/>
              </w:rPr>
              <w:t>酸不溶性灰分</w:t>
            </w:r>
            <w:r>
              <w:rPr>
                <w:rFonts w:hint="default" w:ascii="Times New Roman" w:hAnsi="Times New Roman" w:eastAsia="仿宋_GB2312" w:cs="Times New Roman"/>
                <w:b/>
                <w:color w:val="auto"/>
                <w:sz w:val="26"/>
                <w:szCs w:val="26"/>
                <w:lang w:val="en-US" w:eastAsia="zh-CN"/>
              </w:rPr>
              <w:t xml:space="preserve">  </w:t>
            </w:r>
            <w:r>
              <w:rPr>
                <w:rFonts w:hint="default" w:ascii="Times New Roman" w:hAnsi="Times New Roman" w:eastAsia="仿宋_GB2312" w:cs="Times New Roman"/>
                <w:color w:val="auto"/>
                <w:sz w:val="26"/>
                <w:szCs w:val="26"/>
              </w:rPr>
              <w:t>照灰分测定法</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中国药典2020年版通则2302</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测定，不得过2.0%。</w:t>
            </w:r>
          </w:p>
          <w:p w14:paraId="7DFB8EB5">
            <w:pPr>
              <w:keepNext w:val="0"/>
              <w:keepLines w:val="0"/>
              <w:pageBreakBefore w:val="0"/>
              <w:widowControl/>
              <w:kinsoku/>
              <w:wordWrap/>
              <w:overflowPunct/>
              <w:topLinePunct w:val="0"/>
              <w:autoSpaceDE/>
              <w:autoSpaceDN/>
              <w:bidi w:val="0"/>
              <w:adjustRightInd/>
              <w:snapToGrid/>
              <w:spacing w:line="320" w:lineRule="exact"/>
              <w:ind w:firstLine="522" w:firstLineChars="200"/>
              <w:textAlignment w:val="auto"/>
              <w:rPr>
                <w:rFonts w:hint="default" w:ascii="Times New Roman" w:hAnsi="Times New Roman" w:eastAsia="仿宋_GB2312" w:cs="Times New Roman"/>
                <w:color w:val="auto"/>
                <w:sz w:val="26"/>
                <w:szCs w:val="26"/>
                <w:lang w:val="en-US" w:eastAsia="zh-CN"/>
              </w:rPr>
            </w:pPr>
            <w:r>
              <w:rPr>
                <w:rFonts w:hint="default" w:ascii="Times New Roman" w:hAnsi="Times New Roman" w:eastAsia="仿宋_GB2312" w:cs="Times New Roman"/>
                <w:b/>
                <w:bCs/>
                <w:color w:val="auto"/>
                <w:sz w:val="26"/>
                <w:szCs w:val="26"/>
              </w:rPr>
              <w:t>其他</w:t>
            </w:r>
            <w:r>
              <w:rPr>
                <w:rFonts w:hint="default" w:ascii="Times New Roman" w:hAnsi="Times New Roman" w:eastAsia="仿宋_GB2312" w:cs="Times New Roman"/>
                <w:color w:val="auto"/>
                <w:sz w:val="26"/>
                <w:szCs w:val="26"/>
                <w:lang w:val="en-US" w:eastAsia="zh-CN"/>
              </w:rPr>
              <w:t xml:space="preserve">　应符合颗粒剂项下有关的各项规定（中国药典2020年版通则0104）。 </w:t>
            </w:r>
          </w:p>
        </w:tc>
        <w:tc>
          <w:tcPr>
            <w:tcW w:w="5786" w:type="dxa"/>
            <w:vAlign w:val="center"/>
          </w:tcPr>
          <w:p w14:paraId="26BA5785">
            <w:pPr>
              <w:keepNext w:val="0"/>
              <w:keepLines w:val="0"/>
              <w:pageBreakBefore w:val="0"/>
              <w:widowControl w:val="0"/>
              <w:kinsoku/>
              <w:wordWrap/>
              <w:overflowPunct/>
              <w:topLinePunct w:val="0"/>
              <w:autoSpaceDE/>
              <w:autoSpaceDN/>
              <w:bidi w:val="0"/>
              <w:adjustRightInd/>
              <w:snapToGrid/>
              <w:spacing w:line="320" w:lineRule="exact"/>
              <w:ind w:firstLine="522" w:firstLineChars="200"/>
              <w:textAlignment w:val="auto"/>
              <w:rPr>
                <w:rFonts w:hint="default" w:ascii="Times New Roman" w:hAnsi="Times New Roman" w:eastAsia="仿宋_GB2312" w:cs="Times New Roman"/>
                <w:color w:val="auto"/>
                <w:sz w:val="26"/>
                <w:szCs w:val="26"/>
                <w:shd w:val="clear" w:color="auto" w:fill="FFFFFF"/>
              </w:rPr>
            </w:pPr>
            <w:r>
              <w:rPr>
                <w:rFonts w:hint="default" w:ascii="Times New Roman" w:hAnsi="Times New Roman" w:eastAsia="仿宋_GB2312" w:cs="Times New Roman"/>
                <w:b/>
                <w:bCs/>
                <w:color w:val="auto"/>
                <w:sz w:val="26"/>
                <w:szCs w:val="26"/>
                <w:shd w:val="clear" w:color="auto" w:fill="FFFFFF"/>
              </w:rPr>
              <w:t>酸不溶性灰分</w:t>
            </w:r>
            <w:r>
              <w:rPr>
                <w:rFonts w:hint="default" w:ascii="Times New Roman" w:hAnsi="Times New Roman" w:eastAsia="仿宋_GB2312" w:cs="Times New Roman"/>
                <w:b/>
                <w:bCs/>
                <w:color w:val="auto"/>
                <w:sz w:val="26"/>
                <w:szCs w:val="26"/>
                <w:shd w:val="clear" w:color="auto" w:fill="FFFFFF"/>
                <w:lang w:val="en-US" w:eastAsia="zh-CN"/>
              </w:rPr>
              <w:t xml:space="preserve">  </w:t>
            </w:r>
            <w:r>
              <w:rPr>
                <w:rFonts w:hint="default" w:ascii="Times New Roman" w:hAnsi="Times New Roman" w:eastAsia="仿宋_GB2312" w:cs="Times New Roman"/>
                <w:color w:val="auto"/>
                <w:sz w:val="26"/>
                <w:szCs w:val="26"/>
                <w:shd w:val="clear" w:color="auto" w:fill="FFFFFF"/>
              </w:rPr>
              <w:t>取本品适量，研细，取约2g，置炽灼至恒重的坩埚中，炽灼至完全灰化，加入稀盐酸约20ml，照灰分测定法（</w:t>
            </w:r>
            <w:r>
              <w:rPr>
                <w:rFonts w:hint="default" w:ascii="Times New Roman" w:hAnsi="Times New Roman" w:eastAsia="仿宋_GB2312" w:cs="Times New Roman"/>
                <w:color w:val="auto"/>
                <w:sz w:val="26"/>
                <w:szCs w:val="26"/>
              </w:rPr>
              <w:t>中国药典2020年版</w:t>
            </w:r>
            <w:r>
              <w:rPr>
                <w:rFonts w:hint="default" w:ascii="Times New Roman" w:hAnsi="Times New Roman" w:eastAsia="仿宋_GB2312" w:cs="Times New Roman"/>
                <w:color w:val="auto"/>
                <w:sz w:val="26"/>
                <w:szCs w:val="26"/>
                <w:shd w:val="clear" w:color="auto" w:fill="FFFFFF"/>
              </w:rPr>
              <w:t>通则2302）测定，不得过2.0%。</w:t>
            </w:r>
          </w:p>
          <w:p w14:paraId="49D0ECC2">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522" w:firstLineChars="200"/>
              <w:jc w:val="both"/>
              <w:textAlignment w:val="auto"/>
              <w:rPr>
                <w:rFonts w:hint="default" w:ascii="Times New Roman" w:hAnsi="Times New Roman" w:eastAsia="仿宋_GB2312" w:cs="Times New Roman"/>
                <w:color w:val="auto"/>
                <w:sz w:val="26"/>
                <w:szCs w:val="26"/>
                <w:lang w:val="en-US" w:eastAsia="zh-CN"/>
              </w:rPr>
            </w:pPr>
            <w:r>
              <w:rPr>
                <w:rFonts w:hint="default" w:ascii="Times New Roman" w:hAnsi="Times New Roman" w:eastAsia="仿宋_GB2312" w:cs="Times New Roman"/>
                <w:b/>
                <w:bCs/>
                <w:color w:val="auto"/>
                <w:sz w:val="26"/>
                <w:szCs w:val="26"/>
                <w:shd w:val="clear" w:color="auto" w:fill="FFFFFF"/>
              </w:rPr>
              <w:t>其他</w:t>
            </w:r>
            <w:r>
              <w:rPr>
                <w:rFonts w:hint="default" w:ascii="Times New Roman" w:hAnsi="Times New Roman" w:eastAsia="仿宋_GB2312" w:cs="Times New Roman"/>
                <w:color w:val="auto"/>
                <w:sz w:val="26"/>
                <w:szCs w:val="26"/>
                <w:shd w:val="clear" w:color="auto" w:fill="FFFFFF"/>
                <w:lang w:val="en-US" w:eastAsia="zh-CN"/>
              </w:rPr>
              <w:t xml:space="preserve">　除溶化性外，应符合颗粒剂项下有关的各项规定（中国药典2020年版通则0104）。 </w:t>
            </w:r>
          </w:p>
        </w:tc>
      </w:tr>
      <w:tr w14:paraId="40A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6" w:type="dxa"/>
            <w:vAlign w:val="center"/>
          </w:tcPr>
          <w:p w14:paraId="765E19AC">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6"/>
                <w:szCs w:val="26"/>
                <w:vertAlign w:val="baseline"/>
                <w:lang w:val="en" w:eastAsia="zh-CN"/>
              </w:rPr>
            </w:pPr>
            <w:r>
              <w:rPr>
                <w:rFonts w:hint="default" w:ascii="Times New Roman" w:hAnsi="Times New Roman" w:eastAsia="仿宋_GB2312" w:cs="Times New Roman"/>
                <w:color w:val="auto"/>
                <w:sz w:val="26"/>
                <w:szCs w:val="26"/>
                <w:vertAlign w:val="baseline"/>
                <w:lang w:val="en-US" w:eastAsia="zh-CN"/>
              </w:rPr>
              <w:t>1</w:t>
            </w:r>
            <w:r>
              <w:rPr>
                <w:rFonts w:hint="default" w:ascii="Times New Roman" w:hAnsi="Times New Roman" w:eastAsia="仿宋_GB2312" w:cs="Times New Roman"/>
                <w:color w:val="auto"/>
                <w:sz w:val="26"/>
                <w:szCs w:val="26"/>
                <w:vertAlign w:val="baseline"/>
                <w:lang w:val="en" w:eastAsia="zh-CN"/>
              </w:rPr>
              <w:t>4</w:t>
            </w:r>
          </w:p>
        </w:tc>
        <w:tc>
          <w:tcPr>
            <w:tcW w:w="2200" w:type="dxa"/>
            <w:vAlign w:val="center"/>
          </w:tcPr>
          <w:p w14:paraId="4FB9D94F">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6"/>
                <w:szCs w:val="26"/>
                <w:lang w:val="en-US" w:eastAsia="zh-CN"/>
              </w:rPr>
            </w:pPr>
            <w:r>
              <w:rPr>
                <w:rFonts w:hint="default" w:ascii="Times New Roman" w:hAnsi="Times New Roman" w:eastAsia="仿宋_GB2312" w:cs="Times New Roman"/>
                <w:b w:val="0"/>
                <w:bCs w:val="0"/>
                <w:color w:val="auto"/>
                <w:sz w:val="26"/>
                <w:szCs w:val="26"/>
                <w:lang w:val="en-US" w:eastAsia="zh-CN"/>
              </w:rPr>
              <w:t>菝葜配方颗粒</w:t>
            </w:r>
          </w:p>
        </w:tc>
        <w:tc>
          <w:tcPr>
            <w:tcW w:w="5773" w:type="dxa"/>
            <w:vAlign w:val="center"/>
          </w:tcPr>
          <w:p w14:paraId="3104D23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 xml:space="preserve">【性状】 </w:t>
            </w:r>
            <w:r>
              <w:rPr>
                <w:rFonts w:hint="default"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 w:cs="Times New Roman"/>
                <w:color w:val="auto"/>
                <w:sz w:val="26"/>
                <w:szCs w:val="26"/>
                <w:lang w:val="en-US" w:eastAsia="zh-CN"/>
              </w:rPr>
              <w:t>本品为棕黄色至黄棕色的颗粒；气微，味微苦、涩。</w:t>
            </w:r>
          </w:p>
        </w:tc>
        <w:tc>
          <w:tcPr>
            <w:tcW w:w="5786" w:type="dxa"/>
            <w:vAlign w:val="center"/>
          </w:tcPr>
          <w:p w14:paraId="66F0824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 xml:space="preserve">【性状】 </w:t>
            </w:r>
            <w:r>
              <w:rPr>
                <w:rFonts w:hint="eastAsia" w:ascii="Times New Roman" w:hAnsi="Times New Roman" w:eastAsia="仿宋_GB2312" w:cs="Times New Roman"/>
                <w:color w:val="auto"/>
                <w:sz w:val="26"/>
                <w:szCs w:val="26"/>
                <w:vertAlign w:val="baseline"/>
                <w:lang w:val="en-US" w:eastAsia="zh-CN"/>
              </w:rPr>
              <w:t xml:space="preserve"> </w:t>
            </w:r>
            <w:r>
              <w:rPr>
                <w:rFonts w:hint="default" w:ascii="Times New Roman" w:hAnsi="Times New Roman" w:eastAsia="仿宋_GB2312" w:cs="Times New Roman"/>
                <w:color w:val="auto"/>
                <w:sz w:val="26"/>
                <w:szCs w:val="26"/>
                <w:vertAlign w:val="baseline"/>
                <w:lang w:val="en-US" w:eastAsia="zh-CN"/>
              </w:rPr>
              <w:t>本品为浅红棕色至深棕色的颗粒；气微，味微苦涩。</w:t>
            </w:r>
          </w:p>
        </w:tc>
      </w:tr>
      <w:tr w14:paraId="0372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6" w:type="dxa"/>
            <w:vAlign w:val="center"/>
          </w:tcPr>
          <w:p w14:paraId="5036C2D0">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6"/>
                <w:szCs w:val="26"/>
                <w:vertAlign w:val="baseline"/>
                <w:lang w:val="en" w:eastAsia="zh-CN"/>
              </w:rPr>
            </w:pPr>
            <w:r>
              <w:rPr>
                <w:rFonts w:hint="eastAsia" w:ascii="Times New Roman" w:hAnsi="Times New Roman" w:eastAsia="仿宋_GB2312" w:cs="Times New Roman"/>
                <w:color w:val="auto"/>
                <w:sz w:val="26"/>
                <w:szCs w:val="26"/>
                <w:vertAlign w:val="baseline"/>
                <w:lang w:val="en-US" w:eastAsia="zh-CN"/>
              </w:rPr>
              <w:t>1</w:t>
            </w:r>
            <w:r>
              <w:rPr>
                <w:rFonts w:hint="default" w:ascii="Times New Roman" w:hAnsi="Times New Roman" w:eastAsia="仿宋_GB2312" w:cs="Times New Roman"/>
                <w:color w:val="auto"/>
                <w:sz w:val="26"/>
                <w:szCs w:val="26"/>
                <w:vertAlign w:val="baseline"/>
                <w:lang w:val="en" w:eastAsia="zh-CN"/>
              </w:rPr>
              <w:t>5</w:t>
            </w:r>
          </w:p>
        </w:tc>
        <w:tc>
          <w:tcPr>
            <w:tcW w:w="2200" w:type="dxa"/>
            <w:vAlign w:val="center"/>
          </w:tcPr>
          <w:p w14:paraId="45F0C3F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6"/>
                <w:szCs w:val="26"/>
                <w:lang w:val="en-US" w:eastAsia="zh-CN"/>
              </w:rPr>
            </w:pPr>
            <w:r>
              <w:rPr>
                <w:rFonts w:hint="eastAsia" w:ascii="Times New Roman" w:hAnsi="Times New Roman" w:eastAsia="仿宋_GB2312" w:cs="Times New Roman"/>
                <w:b w:val="0"/>
                <w:bCs w:val="0"/>
                <w:color w:val="auto"/>
                <w:sz w:val="26"/>
                <w:szCs w:val="26"/>
                <w:lang w:val="en-US" w:eastAsia="zh-CN"/>
              </w:rPr>
              <w:t>土牛膝（土牛膝）配方颗粒</w:t>
            </w:r>
          </w:p>
        </w:tc>
        <w:tc>
          <w:tcPr>
            <w:tcW w:w="5773" w:type="dxa"/>
            <w:vAlign w:val="center"/>
          </w:tcPr>
          <w:p w14:paraId="7E01B9E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【浸出物】</w:t>
            </w:r>
            <w:r>
              <w:rPr>
                <w:rFonts w:hint="default" w:ascii="Times New Roman" w:hAnsi="Times New Roman" w:eastAsia="仿宋_GB2312" w:cs="Times New Roman"/>
                <w:color w:val="auto"/>
                <w:sz w:val="26"/>
                <w:szCs w:val="26"/>
                <w:vertAlign w:val="baseline"/>
                <w:lang w:val="en-US" w:eastAsia="zh-CN"/>
              </w:rPr>
              <w:t xml:space="preserve">  照醇溶性浸出物测定法（中国药典2020年版通则2201）项下的热浸法测定，用乙醇作溶剂，不得少于</w:t>
            </w:r>
            <w:r>
              <w:rPr>
                <w:rFonts w:hint="eastAsia" w:ascii="Times New Roman" w:hAnsi="Times New Roman" w:eastAsia="仿宋_GB2312" w:cs="Times New Roman"/>
                <w:color w:val="auto"/>
                <w:sz w:val="26"/>
                <w:szCs w:val="26"/>
                <w:vertAlign w:val="baseline"/>
                <w:lang w:val="en-US" w:eastAsia="zh-CN"/>
              </w:rPr>
              <w:t>1</w:t>
            </w:r>
            <w:r>
              <w:rPr>
                <w:rFonts w:hint="default" w:ascii="Times New Roman" w:hAnsi="Times New Roman" w:eastAsia="仿宋_GB2312" w:cs="Times New Roman"/>
                <w:color w:val="auto"/>
                <w:sz w:val="26"/>
                <w:szCs w:val="26"/>
                <w:vertAlign w:val="baseline"/>
                <w:lang w:val="en-US" w:eastAsia="zh-CN"/>
              </w:rPr>
              <w:t>9.0%。</w:t>
            </w:r>
          </w:p>
        </w:tc>
        <w:tc>
          <w:tcPr>
            <w:tcW w:w="5786" w:type="dxa"/>
            <w:vAlign w:val="center"/>
          </w:tcPr>
          <w:p w14:paraId="4C0754A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【浸出物】</w:t>
            </w:r>
            <w:r>
              <w:rPr>
                <w:rFonts w:hint="default" w:ascii="Times New Roman" w:hAnsi="Times New Roman" w:eastAsia="仿宋_GB2312" w:cs="Times New Roman"/>
                <w:color w:val="auto"/>
                <w:sz w:val="26"/>
                <w:szCs w:val="26"/>
                <w:vertAlign w:val="baseline"/>
                <w:lang w:val="en-US" w:eastAsia="zh-CN"/>
              </w:rPr>
              <w:t xml:space="preserve">  照醇溶性浸出物测定法（中国药典2020年版通则2201）项下的热浸法测定，用乙醇作溶剂，不得少于9.0%。</w:t>
            </w:r>
            <w:bookmarkStart w:id="0" w:name="_GoBack"/>
            <w:bookmarkEnd w:id="0"/>
          </w:p>
        </w:tc>
      </w:tr>
      <w:tr w14:paraId="6B0D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6" w:type="dxa"/>
            <w:vAlign w:val="center"/>
          </w:tcPr>
          <w:p w14:paraId="600CD152">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6"/>
                <w:szCs w:val="26"/>
                <w:vertAlign w:val="baseline"/>
                <w:lang w:val="en" w:eastAsia="zh-CN"/>
              </w:rPr>
            </w:pPr>
            <w:r>
              <w:rPr>
                <w:rFonts w:hint="eastAsia" w:ascii="Times New Roman" w:hAnsi="Times New Roman" w:eastAsia="仿宋_GB2312" w:cs="Times New Roman"/>
                <w:color w:val="auto"/>
                <w:sz w:val="26"/>
                <w:szCs w:val="26"/>
                <w:vertAlign w:val="baseline"/>
                <w:lang w:val="en-US" w:eastAsia="zh-CN"/>
              </w:rPr>
              <w:t>1</w:t>
            </w:r>
            <w:r>
              <w:rPr>
                <w:rFonts w:hint="default" w:ascii="Times New Roman" w:hAnsi="Times New Roman" w:eastAsia="仿宋_GB2312" w:cs="Times New Roman"/>
                <w:color w:val="auto"/>
                <w:sz w:val="26"/>
                <w:szCs w:val="26"/>
                <w:vertAlign w:val="baseline"/>
                <w:lang w:val="en" w:eastAsia="zh-CN"/>
              </w:rPr>
              <w:t>6</w:t>
            </w:r>
          </w:p>
        </w:tc>
        <w:tc>
          <w:tcPr>
            <w:tcW w:w="2200" w:type="dxa"/>
            <w:vAlign w:val="center"/>
          </w:tcPr>
          <w:p w14:paraId="41B46071">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6"/>
                <w:szCs w:val="26"/>
                <w:lang w:val="en-US" w:eastAsia="zh-CN"/>
              </w:rPr>
            </w:pPr>
            <w:r>
              <w:rPr>
                <w:rFonts w:hint="eastAsia" w:ascii="Times New Roman" w:hAnsi="Times New Roman" w:eastAsia="仿宋_GB2312" w:cs="Times New Roman"/>
                <w:b w:val="0"/>
                <w:bCs w:val="0"/>
                <w:color w:val="auto"/>
                <w:sz w:val="26"/>
                <w:szCs w:val="26"/>
                <w:lang w:val="en-US" w:eastAsia="zh-CN"/>
              </w:rPr>
              <w:t>藕节炭配方颗粒</w:t>
            </w:r>
          </w:p>
        </w:tc>
        <w:tc>
          <w:tcPr>
            <w:tcW w:w="5773" w:type="dxa"/>
            <w:vAlign w:val="center"/>
          </w:tcPr>
          <w:p w14:paraId="6F527D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【性状】</w:t>
            </w:r>
            <w:r>
              <w:rPr>
                <w:rFonts w:hint="default" w:ascii="Times New Roman" w:hAnsi="Times New Roman" w:eastAsia="仿宋_GB2312" w:cs="Times New Roman"/>
                <w:color w:val="auto"/>
                <w:sz w:val="26"/>
                <w:szCs w:val="26"/>
                <w:vertAlign w:val="baseline"/>
                <w:lang w:val="en-US" w:eastAsia="zh-CN"/>
              </w:rPr>
              <w:t xml:space="preserve">  本品为</w:t>
            </w:r>
            <w:r>
              <w:rPr>
                <w:rFonts w:hint="eastAsia" w:ascii="Times New Roman" w:hAnsi="Times New Roman" w:eastAsia="仿宋_GB2312" w:cs="Times New Roman"/>
                <w:color w:val="auto"/>
                <w:sz w:val="26"/>
                <w:szCs w:val="26"/>
                <w:vertAlign w:val="baseline"/>
                <w:lang w:val="en-US" w:eastAsia="zh-CN"/>
              </w:rPr>
              <w:t>淡黄</w:t>
            </w:r>
            <w:r>
              <w:rPr>
                <w:rFonts w:hint="default" w:ascii="Times New Roman" w:hAnsi="Times New Roman" w:eastAsia="仿宋_GB2312" w:cs="Times New Roman"/>
                <w:color w:val="auto"/>
                <w:sz w:val="26"/>
                <w:szCs w:val="26"/>
                <w:vertAlign w:val="baseline"/>
                <w:lang w:val="en-US" w:eastAsia="zh-CN"/>
              </w:rPr>
              <w:t>棕色至</w:t>
            </w:r>
            <w:r>
              <w:rPr>
                <w:rFonts w:hint="eastAsia" w:ascii="Times New Roman" w:hAnsi="Times New Roman" w:eastAsia="仿宋_GB2312" w:cs="Times New Roman"/>
                <w:color w:val="auto"/>
                <w:sz w:val="26"/>
                <w:szCs w:val="26"/>
                <w:vertAlign w:val="baseline"/>
                <w:lang w:val="en-US" w:eastAsia="zh-CN"/>
              </w:rPr>
              <w:t>黄</w:t>
            </w:r>
            <w:r>
              <w:rPr>
                <w:rFonts w:hint="default" w:ascii="Times New Roman" w:hAnsi="Times New Roman" w:eastAsia="仿宋_GB2312" w:cs="Times New Roman"/>
                <w:color w:val="auto"/>
                <w:sz w:val="26"/>
                <w:szCs w:val="26"/>
                <w:vertAlign w:val="baseline"/>
                <w:lang w:val="en-US" w:eastAsia="zh-CN"/>
              </w:rPr>
              <w:t>棕色的颗粒；气微，味微甘、涩。</w:t>
            </w:r>
          </w:p>
        </w:tc>
        <w:tc>
          <w:tcPr>
            <w:tcW w:w="5786" w:type="dxa"/>
            <w:vAlign w:val="center"/>
          </w:tcPr>
          <w:p w14:paraId="445735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6"/>
                <w:szCs w:val="26"/>
                <w:vertAlign w:val="baseline"/>
                <w:lang w:val="en-US" w:eastAsia="zh-CN"/>
              </w:rPr>
            </w:pPr>
            <w:r>
              <w:rPr>
                <w:rFonts w:hint="default" w:ascii="Times New Roman" w:hAnsi="Times New Roman" w:eastAsia="仿宋_GB2312" w:cs="Times New Roman"/>
                <w:b/>
                <w:bCs/>
                <w:color w:val="auto"/>
                <w:sz w:val="26"/>
                <w:szCs w:val="26"/>
                <w:vertAlign w:val="baseline"/>
                <w:lang w:val="en-US" w:eastAsia="zh-CN"/>
              </w:rPr>
              <w:t>【性状】</w:t>
            </w:r>
            <w:r>
              <w:rPr>
                <w:rFonts w:hint="default" w:ascii="Times New Roman" w:hAnsi="Times New Roman" w:eastAsia="仿宋_GB2312" w:cs="Times New Roman"/>
                <w:color w:val="auto"/>
                <w:sz w:val="26"/>
                <w:szCs w:val="26"/>
                <w:vertAlign w:val="baseline"/>
                <w:lang w:val="en-US" w:eastAsia="zh-CN"/>
              </w:rPr>
              <w:t xml:space="preserve">  本品为</w:t>
            </w:r>
            <w:r>
              <w:rPr>
                <w:rFonts w:hint="eastAsia" w:ascii="Times New Roman" w:hAnsi="Times New Roman" w:eastAsia="仿宋_GB2312" w:cs="Times New Roman"/>
                <w:color w:val="auto"/>
                <w:sz w:val="26"/>
                <w:szCs w:val="26"/>
                <w:vertAlign w:val="baseline"/>
                <w:lang w:val="en-US" w:eastAsia="zh-CN"/>
              </w:rPr>
              <w:t>灰</w:t>
            </w:r>
            <w:r>
              <w:rPr>
                <w:rFonts w:hint="default" w:ascii="Times New Roman" w:hAnsi="Times New Roman" w:eastAsia="仿宋_GB2312" w:cs="Times New Roman"/>
                <w:color w:val="auto"/>
                <w:sz w:val="26"/>
                <w:szCs w:val="26"/>
                <w:vertAlign w:val="baseline"/>
                <w:lang w:val="en-US" w:eastAsia="zh-CN"/>
              </w:rPr>
              <w:t>棕色至棕色的颗粒；气微，味微甘、涩。</w:t>
            </w:r>
          </w:p>
        </w:tc>
      </w:tr>
      <w:tr w14:paraId="7AA7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86" w:type="dxa"/>
            <w:vAlign w:val="center"/>
          </w:tcPr>
          <w:p w14:paraId="0785DE44">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6"/>
                <w:szCs w:val="26"/>
                <w:vertAlign w:val="baseline"/>
                <w:lang w:val="en" w:eastAsia="zh-CN"/>
              </w:rPr>
            </w:pPr>
            <w:r>
              <w:rPr>
                <w:rFonts w:hint="eastAsia" w:ascii="Times New Roman" w:hAnsi="Times New Roman" w:eastAsia="仿宋_GB2312" w:cs="Times New Roman"/>
                <w:color w:val="auto"/>
                <w:sz w:val="26"/>
                <w:szCs w:val="26"/>
                <w:vertAlign w:val="baseline"/>
                <w:lang w:val="en-US" w:eastAsia="zh-CN"/>
              </w:rPr>
              <w:t>1</w:t>
            </w:r>
            <w:r>
              <w:rPr>
                <w:rFonts w:hint="default" w:ascii="Times New Roman" w:hAnsi="Times New Roman" w:eastAsia="仿宋_GB2312" w:cs="Times New Roman"/>
                <w:color w:val="auto"/>
                <w:sz w:val="26"/>
                <w:szCs w:val="26"/>
                <w:vertAlign w:val="baseline"/>
                <w:lang w:val="en" w:eastAsia="zh-CN"/>
              </w:rPr>
              <w:t>7</w:t>
            </w:r>
          </w:p>
        </w:tc>
        <w:tc>
          <w:tcPr>
            <w:tcW w:w="2200" w:type="dxa"/>
            <w:vAlign w:val="center"/>
          </w:tcPr>
          <w:p w14:paraId="1EE62B6A">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6"/>
                <w:szCs w:val="26"/>
                <w:lang w:val="en-US" w:eastAsia="zh-CN"/>
              </w:rPr>
            </w:pPr>
            <w:r>
              <w:rPr>
                <w:rFonts w:hint="eastAsia" w:ascii="Times New Roman" w:hAnsi="Times New Roman" w:eastAsia="仿宋_GB2312" w:cs="Times New Roman"/>
                <w:b w:val="0"/>
                <w:bCs w:val="0"/>
                <w:color w:val="auto"/>
                <w:sz w:val="26"/>
                <w:szCs w:val="26"/>
                <w:lang w:val="en-US" w:eastAsia="zh-CN"/>
              </w:rPr>
              <w:t>鬼箭羽配方颗粒</w:t>
            </w:r>
          </w:p>
        </w:tc>
        <w:tc>
          <w:tcPr>
            <w:tcW w:w="5773" w:type="dxa"/>
            <w:vAlign w:val="center"/>
          </w:tcPr>
          <w:p w14:paraId="25CEC83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bCs/>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eastAsia" w:ascii="Times New Roman" w:hAnsi="Times New Roman" w:eastAsia="仿宋_GB2312" w:cs="Times New Roman"/>
                <w:b/>
                <w:bCs/>
                <w:color w:val="auto"/>
                <w:sz w:val="26"/>
                <w:szCs w:val="26"/>
                <w:vertAlign w:val="baseline"/>
                <w:lang w:val="en-US" w:eastAsia="zh-CN"/>
              </w:rPr>
              <w:t>来源</w:t>
            </w:r>
            <w:r>
              <w:rPr>
                <w:rFonts w:hint="default" w:ascii="Times New Roman" w:hAnsi="Times New Roman" w:eastAsia="仿宋_GB2312" w:cs="Times New Roman"/>
                <w:color w:val="auto"/>
                <w:sz w:val="26"/>
                <w:szCs w:val="26"/>
                <w:vertAlign w:val="baseline"/>
                <w:lang w:val="en-US" w:eastAsia="zh-CN"/>
              </w:rPr>
              <w:t>】 本品为卫矛科植物卫矛</w:t>
            </w:r>
            <w:r>
              <w:rPr>
                <w:rFonts w:hint="default" w:ascii="Times New Roman" w:hAnsi="Times New Roman" w:eastAsia="仿宋_GB2312" w:cs="Times New Roman"/>
                <w:i/>
                <w:iCs/>
                <w:color w:val="auto"/>
                <w:sz w:val="26"/>
                <w:szCs w:val="26"/>
                <w:vertAlign w:val="baseline"/>
                <w:lang w:val="en-US" w:eastAsia="zh-CN"/>
              </w:rPr>
              <w:t>Euonymus alatus</w:t>
            </w:r>
            <w:r>
              <w:rPr>
                <w:rFonts w:hint="default" w:ascii="Times New Roman" w:hAnsi="Times New Roman" w:eastAsia="仿宋_GB2312" w:cs="Times New Roman"/>
                <w:color w:val="auto"/>
                <w:sz w:val="26"/>
                <w:szCs w:val="26"/>
                <w:vertAlign w:val="baseline"/>
                <w:lang w:val="en-US" w:eastAsia="zh-CN"/>
              </w:rPr>
              <w:t>（Thunb.）Sieb.茎的翅状物经炮制并按标准汤剂的主要质量指标加工制成的配方颗粒。</w:t>
            </w:r>
          </w:p>
        </w:tc>
        <w:tc>
          <w:tcPr>
            <w:tcW w:w="5786" w:type="dxa"/>
            <w:vAlign w:val="center"/>
          </w:tcPr>
          <w:p w14:paraId="316F780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bCs/>
                <w:color w:val="auto"/>
                <w:sz w:val="26"/>
                <w:szCs w:val="26"/>
                <w:vertAlign w:val="baseline"/>
                <w:lang w:val="en-US" w:eastAsia="zh-CN"/>
              </w:rPr>
            </w:pPr>
            <w:r>
              <w:rPr>
                <w:rFonts w:hint="default" w:ascii="Times New Roman" w:hAnsi="Times New Roman" w:eastAsia="仿宋_GB2312" w:cs="Times New Roman"/>
                <w:color w:val="auto"/>
                <w:sz w:val="26"/>
                <w:szCs w:val="26"/>
                <w:vertAlign w:val="baseline"/>
                <w:lang w:val="en-US" w:eastAsia="zh-CN"/>
              </w:rPr>
              <w:t>【</w:t>
            </w:r>
            <w:r>
              <w:rPr>
                <w:rFonts w:hint="eastAsia" w:ascii="Times New Roman" w:hAnsi="Times New Roman" w:eastAsia="仿宋_GB2312" w:cs="Times New Roman"/>
                <w:b/>
                <w:bCs/>
                <w:color w:val="auto"/>
                <w:sz w:val="26"/>
                <w:szCs w:val="26"/>
                <w:vertAlign w:val="baseline"/>
                <w:lang w:val="en-US" w:eastAsia="zh-CN"/>
              </w:rPr>
              <w:t>来源</w:t>
            </w:r>
            <w:r>
              <w:rPr>
                <w:rFonts w:hint="default" w:ascii="Times New Roman" w:hAnsi="Times New Roman" w:eastAsia="仿宋_GB2312" w:cs="Times New Roman"/>
                <w:color w:val="auto"/>
                <w:sz w:val="26"/>
                <w:szCs w:val="26"/>
                <w:vertAlign w:val="baseline"/>
                <w:lang w:val="en-US" w:eastAsia="zh-CN"/>
              </w:rPr>
              <w:t>】 本品为卫矛科植物卫矛</w:t>
            </w:r>
            <w:r>
              <w:rPr>
                <w:rFonts w:hint="default" w:ascii="Times New Roman" w:hAnsi="Times New Roman" w:eastAsia="仿宋_GB2312" w:cs="Times New Roman"/>
                <w:i/>
                <w:iCs/>
                <w:color w:val="auto"/>
                <w:sz w:val="26"/>
                <w:szCs w:val="26"/>
                <w:vertAlign w:val="baseline"/>
                <w:lang w:val="en-US" w:eastAsia="zh-CN"/>
              </w:rPr>
              <w:t>Euonymus alatus</w:t>
            </w:r>
            <w:r>
              <w:rPr>
                <w:rFonts w:hint="default" w:ascii="Times New Roman" w:hAnsi="Times New Roman" w:eastAsia="仿宋_GB2312" w:cs="Times New Roman"/>
                <w:color w:val="auto"/>
                <w:sz w:val="26"/>
                <w:szCs w:val="26"/>
                <w:vertAlign w:val="baseline"/>
                <w:lang w:val="en-US" w:eastAsia="zh-CN"/>
              </w:rPr>
              <w:t>（Thunb.）Sieb.的</w:t>
            </w:r>
            <w:r>
              <w:rPr>
                <w:rFonts w:hint="eastAsia" w:ascii="Times New Roman" w:hAnsi="Times New Roman" w:eastAsia="仿宋_GB2312" w:cs="Times New Roman"/>
                <w:color w:val="auto"/>
                <w:sz w:val="26"/>
                <w:szCs w:val="26"/>
                <w:vertAlign w:val="baseline"/>
                <w:lang w:val="en-US" w:eastAsia="zh-CN"/>
              </w:rPr>
              <w:t>干燥带有</w:t>
            </w:r>
            <w:r>
              <w:rPr>
                <w:rFonts w:hint="default" w:ascii="Times New Roman" w:hAnsi="Times New Roman" w:eastAsia="仿宋_GB2312" w:cs="Times New Roman"/>
                <w:color w:val="auto"/>
                <w:sz w:val="26"/>
                <w:szCs w:val="26"/>
                <w:vertAlign w:val="baseline"/>
                <w:lang w:val="en-US" w:eastAsia="zh-CN"/>
              </w:rPr>
              <w:t>翅状物</w:t>
            </w:r>
            <w:r>
              <w:rPr>
                <w:rFonts w:hint="eastAsia" w:ascii="Times New Roman" w:hAnsi="Times New Roman" w:eastAsia="仿宋_GB2312" w:cs="Times New Roman"/>
                <w:color w:val="auto"/>
                <w:sz w:val="26"/>
                <w:szCs w:val="26"/>
                <w:vertAlign w:val="baseline"/>
                <w:lang w:val="en-US" w:eastAsia="zh-CN"/>
              </w:rPr>
              <w:t>的枝条或翅状物</w:t>
            </w:r>
            <w:r>
              <w:rPr>
                <w:rFonts w:hint="default" w:ascii="Times New Roman" w:hAnsi="Times New Roman" w:eastAsia="仿宋_GB2312" w:cs="Times New Roman"/>
                <w:color w:val="auto"/>
                <w:sz w:val="26"/>
                <w:szCs w:val="26"/>
                <w:vertAlign w:val="baseline"/>
                <w:lang w:val="en-US" w:eastAsia="zh-CN"/>
              </w:rPr>
              <w:t>经炮制并按标准汤剂的主要质量指标加工制成的配方颗粒。</w:t>
            </w:r>
          </w:p>
        </w:tc>
      </w:tr>
    </w:tbl>
    <w:p w14:paraId="7BBD33CC">
      <w:pPr>
        <w:keepNext w:val="0"/>
        <w:keepLines w:val="0"/>
        <w:pageBreakBefore w:val="0"/>
        <w:kinsoku/>
        <w:wordWrap/>
        <w:overflowPunct/>
        <w:topLinePunct w:val="0"/>
        <w:autoSpaceDE/>
        <w:autoSpaceDN/>
        <w:bidi w:val="0"/>
        <w:adjustRightInd/>
        <w:snapToGrid/>
        <w:jc w:val="both"/>
        <w:textAlignment w:val="auto"/>
      </w:pPr>
    </w:p>
    <w:sectPr>
      <w:footerReference r:id="rId3" w:type="default"/>
      <w:pgSz w:w="16838" w:h="11906" w:orient="landscape"/>
      <w:pgMar w:top="1361" w:right="1361" w:bottom="1361" w:left="1361" w:header="851" w:footer="907"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32BDBC-E9DD-4EF8-91F0-4C9ADD34FF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5B8F67C5-0B9B-4E47-BA60-195AB51A9358}"/>
  </w:font>
  <w:font w:name="仿宋_GB2312">
    <w:panose1 w:val="02010609030101010101"/>
    <w:charset w:val="86"/>
    <w:family w:val="auto"/>
    <w:pitch w:val="default"/>
    <w:sig w:usb0="00000001" w:usb1="080E0000" w:usb2="00000000" w:usb3="00000000" w:csb0="00040000" w:csb1="00000000"/>
    <w:embedRegular r:id="rId3" w:fontKey="{CA7E0C9C-EFAF-4BB1-A836-7BEE2D0417E2}"/>
  </w:font>
  <w:font w:name="仿宋">
    <w:panose1 w:val="02010609060101010101"/>
    <w:charset w:val="86"/>
    <w:family w:val="auto"/>
    <w:pitch w:val="default"/>
    <w:sig w:usb0="800002BF" w:usb1="38CF7CFA" w:usb2="00000016" w:usb3="00000000" w:csb0="00040001" w:csb1="00000000"/>
    <w:embedRegular r:id="rId4" w:fontKey="{EE1B96D0-9B50-472F-827C-7F8878BCA987}"/>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9CA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48E8E">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48E8E">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00000000"/>
    <w:rsid w:val="00213250"/>
    <w:rsid w:val="00EF3898"/>
    <w:rsid w:val="01113D6B"/>
    <w:rsid w:val="0236335D"/>
    <w:rsid w:val="03A10CAA"/>
    <w:rsid w:val="03E01F45"/>
    <w:rsid w:val="043833BC"/>
    <w:rsid w:val="045B70AB"/>
    <w:rsid w:val="04C609C8"/>
    <w:rsid w:val="05852631"/>
    <w:rsid w:val="06F7130D"/>
    <w:rsid w:val="075F5104"/>
    <w:rsid w:val="097053A7"/>
    <w:rsid w:val="0E8F62CF"/>
    <w:rsid w:val="0FD61CDB"/>
    <w:rsid w:val="10A25D2C"/>
    <w:rsid w:val="11750A96"/>
    <w:rsid w:val="12B46304"/>
    <w:rsid w:val="13C407C9"/>
    <w:rsid w:val="15115C90"/>
    <w:rsid w:val="156758B0"/>
    <w:rsid w:val="15AE7982"/>
    <w:rsid w:val="160E21CF"/>
    <w:rsid w:val="16431CA6"/>
    <w:rsid w:val="17451C21"/>
    <w:rsid w:val="175400B6"/>
    <w:rsid w:val="17FD074D"/>
    <w:rsid w:val="18ED431E"/>
    <w:rsid w:val="19C37C7B"/>
    <w:rsid w:val="1A3B730B"/>
    <w:rsid w:val="1A6235F5"/>
    <w:rsid w:val="1A845156"/>
    <w:rsid w:val="1C1555B5"/>
    <w:rsid w:val="1E4A0464"/>
    <w:rsid w:val="1FE16BA6"/>
    <w:rsid w:val="20914115"/>
    <w:rsid w:val="214E6827"/>
    <w:rsid w:val="22097CEF"/>
    <w:rsid w:val="22A55C69"/>
    <w:rsid w:val="234A05BF"/>
    <w:rsid w:val="235D02F2"/>
    <w:rsid w:val="23780CBF"/>
    <w:rsid w:val="25BD32CA"/>
    <w:rsid w:val="25D80104"/>
    <w:rsid w:val="26F71263"/>
    <w:rsid w:val="2767173F"/>
    <w:rsid w:val="28D575C8"/>
    <w:rsid w:val="2B655CF0"/>
    <w:rsid w:val="2BE23A8A"/>
    <w:rsid w:val="2C520C10"/>
    <w:rsid w:val="2C697D08"/>
    <w:rsid w:val="2C7C3400"/>
    <w:rsid w:val="2D1063D5"/>
    <w:rsid w:val="2DBF048A"/>
    <w:rsid w:val="2FA21EAE"/>
    <w:rsid w:val="309D28EB"/>
    <w:rsid w:val="31496359"/>
    <w:rsid w:val="31A43590"/>
    <w:rsid w:val="34607876"/>
    <w:rsid w:val="3515264E"/>
    <w:rsid w:val="35FE5964"/>
    <w:rsid w:val="363D46DF"/>
    <w:rsid w:val="36AA33F6"/>
    <w:rsid w:val="37732382"/>
    <w:rsid w:val="38196A86"/>
    <w:rsid w:val="392D1F94"/>
    <w:rsid w:val="3A4A561C"/>
    <w:rsid w:val="3AB47CB9"/>
    <w:rsid w:val="3B6B3A9C"/>
    <w:rsid w:val="3B850612"/>
    <w:rsid w:val="3CFF5E1E"/>
    <w:rsid w:val="3DA6700D"/>
    <w:rsid w:val="3E203B60"/>
    <w:rsid w:val="3E94330A"/>
    <w:rsid w:val="3EB56DDC"/>
    <w:rsid w:val="4057639D"/>
    <w:rsid w:val="41173D7E"/>
    <w:rsid w:val="425863FC"/>
    <w:rsid w:val="433A3D54"/>
    <w:rsid w:val="434B5F61"/>
    <w:rsid w:val="45197503"/>
    <w:rsid w:val="454669E0"/>
    <w:rsid w:val="479B1265"/>
    <w:rsid w:val="47AB6FCE"/>
    <w:rsid w:val="49D2118A"/>
    <w:rsid w:val="4A4D0811"/>
    <w:rsid w:val="4B192D8F"/>
    <w:rsid w:val="4C1D0619"/>
    <w:rsid w:val="4C2A0E0A"/>
    <w:rsid w:val="4DF416CF"/>
    <w:rsid w:val="4F161B19"/>
    <w:rsid w:val="513E0166"/>
    <w:rsid w:val="51583D23"/>
    <w:rsid w:val="52A1794C"/>
    <w:rsid w:val="5408251D"/>
    <w:rsid w:val="56757125"/>
    <w:rsid w:val="573214BA"/>
    <w:rsid w:val="57EE718F"/>
    <w:rsid w:val="582C7CB7"/>
    <w:rsid w:val="59D97F75"/>
    <w:rsid w:val="5A251F53"/>
    <w:rsid w:val="5AD875ED"/>
    <w:rsid w:val="5B974240"/>
    <w:rsid w:val="5BEF1728"/>
    <w:rsid w:val="5C877BB2"/>
    <w:rsid w:val="5C9560C9"/>
    <w:rsid w:val="5D380EAD"/>
    <w:rsid w:val="5D493BFA"/>
    <w:rsid w:val="5EC53812"/>
    <w:rsid w:val="604065FC"/>
    <w:rsid w:val="61330309"/>
    <w:rsid w:val="61700C15"/>
    <w:rsid w:val="617C580C"/>
    <w:rsid w:val="61DE0274"/>
    <w:rsid w:val="628F77C1"/>
    <w:rsid w:val="635D166D"/>
    <w:rsid w:val="63B7517E"/>
    <w:rsid w:val="64835103"/>
    <w:rsid w:val="64CF0348"/>
    <w:rsid w:val="64DE512A"/>
    <w:rsid w:val="64E26680"/>
    <w:rsid w:val="65C23A09"/>
    <w:rsid w:val="65FF38BC"/>
    <w:rsid w:val="664663E8"/>
    <w:rsid w:val="667447B3"/>
    <w:rsid w:val="66A852F5"/>
    <w:rsid w:val="66C0619B"/>
    <w:rsid w:val="67B35CFF"/>
    <w:rsid w:val="680E76E3"/>
    <w:rsid w:val="68800A68"/>
    <w:rsid w:val="68DE4FFE"/>
    <w:rsid w:val="6BCC3834"/>
    <w:rsid w:val="6CF43042"/>
    <w:rsid w:val="6D3C2393"/>
    <w:rsid w:val="6ED529FF"/>
    <w:rsid w:val="703E4A96"/>
    <w:rsid w:val="70B07280"/>
    <w:rsid w:val="70C525FF"/>
    <w:rsid w:val="71EC42E8"/>
    <w:rsid w:val="73DB10C1"/>
    <w:rsid w:val="750D66D2"/>
    <w:rsid w:val="750E27C7"/>
    <w:rsid w:val="762460AB"/>
    <w:rsid w:val="765661D4"/>
    <w:rsid w:val="770664AE"/>
    <w:rsid w:val="777A2396"/>
    <w:rsid w:val="77A468D8"/>
    <w:rsid w:val="77BF63E6"/>
    <w:rsid w:val="7A49604F"/>
    <w:rsid w:val="7A6730A5"/>
    <w:rsid w:val="7C605FFE"/>
    <w:rsid w:val="7C9B5288"/>
    <w:rsid w:val="7D0C7F34"/>
    <w:rsid w:val="7D1F30F6"/>
    <w:rsid w:val="7E891110"/>
    <w:rsid w:val="7EEF71C5"/>
    <w:rsid w:val="EF6FC844"/>
    <w:rsid w:val="EFFF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paragraph" w:styleId="3">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spacing w:after="120" w:line="360" w:lineRule="auto"/>
      <w:jc w:val="left"/>
    </w:pPr>
    <w:rPr>
      <w:rFonts w:ascii="Times New Roman" w:hAnsi="Times New Roman" w:eastAsia="宋体" w:cs="Times New Roman"/>
      <w:sz w:val="24"/>
      <w:szCs w:val="24"/>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Title"/>
    <w:basedOn w:val="7"/>
    <w:next w:val="1"/>
    <w:qFormat/>
    <w:uiPriority w:val="0"/>
    <w:pPr>
      <w:spacing w:before="240" w:after="60"/>
      <w:jc w:val="center"/>
      <w:outlineLvl w:val="0"/>
    </w:pPr>
    <w:rPr>
      <w:rFonts w:ascii="Cambria" w:hAnsi="Cambria" w:cs="Times New Roman"/>
      <w:b/>
      <w:bCs/>
      <w:sz w:val="32"/>
      <w:szCs w:val="32"/>
    </w:rPr>
  </w:style>
  <w:style w:type="paragraph" w:styleId="10">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333333"/>
      <w:u w:val="none"/>
    </w:rPr>
  </w:style>
  <w:style w:type="character" w:styleId="15">
    <w:name w:val="Emphasis"/>
    <w:basedOn w:val="13"/>
    <w:qFormat/>
    <w:uiPriority w:val="0"/>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333333"/>
      <w:u w:val="none"/>
    </w:rPr>
  </w:style>
  <w:style w:type="character" w:styleId="19">
    <w:name w:val="HTML Code"/>
    <w:basedOn w:val="13"/>
    <w:qFormat/>
    <w:uiPriority w:val="0"/>
    <w:rPr>
      <w:rFonts w:ascii="Courier New" w:hAnsi="Courier New"/>
      <w:sz w:val="20"/>
    </w:rPr>
  </w:style>
  <w:style w:type="character" w:styleId="20">
    <w:name w:val="HTML Cite"/>
    <w:basedOn w:val="13"/>
    <w:qFormat/>
    <w:uiPriority w:val="0"/>
  </w:style>
  <w:style w:type="character" w:customStyle="1" w:styleId="21">
    <w:name w:val="disabled"/>
    <w:basedOn w:val="13"/>
    <w:qFormat/>
    <w:uiPriority w:val="0"/>
    <w:rPr>
      <w:color w:val="CCCCCC"/>
      <w:bdr w:val="single" w:color="F3F3F3" w:sz="6" w:space="0"/>
    </w:rPr>
  </w:style>
  <w:style w:type="character" w:customStyle="1" w:styleId="22">
    <w:name w:val="current3"/>
    <w:basedOn w:val="13"/>
    <w:qFormat/>
    <w:uiPriority w:val="0"/>
    <w:rPr>
      <w:b/>
      <w:bCs/>
      <w:color w:val="244EAC"/>
    </w:rPr>
  </w:style>
  <w:style w:type="character" w:customStyle="1" w:styleId="23">
    <w:name w:val="o"/>
    <w:basedOn w:val="13"/>
    <w:qFormat/>
    <w:uiPriority w:val="0"/>
  </w:style>
  <w:style w:type="character" w:customStyle="1" w:styleId="24">
    <w:name w:val="tit"/>
    <w:basedOn w:val="13"/>
    <w:qFormat/>
    <w:uiPriority w:val="0"/>
  </w:style>
  <w:style w:type="character" w:customStyle="1" w:styleId="25">
    <w:name w:val="jl"/>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2538</Words>
  <Characters>3020</Characters>
  <Lines>0</Lines>
  <Paragraphs>0</Paragraphs>
  <TotalTime>9</TotalTime>
  <ScaleCrop>false</ScaleCrop>
  <LinksUpToDate>false</LinksUpToDate>
  <CharactersWithSpaces>3147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2021-11-12T00:40:00Z</dcterms:created>
  <dc:creator>Administrator</dc:creator>
  <cp:lastModifiedBy>文印室</cp:lastModifiedBy>
  <cp:lastPrinted>2023-11-06T17:07:00Z</cp:lastPrinted>
  <dcterms:modified xsi:type="dcterms:W3CDTF">2024-06-24T03:52:57Z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0F2ACDACFECB412B8B21AD0FB6FBA0F7_13</vt:lpwstr>
  </property>
</Properties>
</file>