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附件2</w:t>
      </w:r>
    </w:p>
    <w:p>
      <w:pPr>
        <w:spacing w:line="600" w:lineRule="exact"/>
        <w:rPr>
          <w:rFonts w:ascii="Nimbus Roman" w:hAnsi="Nimbus Roman" w:eastAsia="宋体" w:cs="Nimbus Roman"/>
          <w:b/>
          <w:bCs/>
          <w:color w:val="000000" w:themeColor="text1"/>
          <w:sz w:val="32"/>
          <w:szCs w:val="32"/>
          <w14:textFill>
            <w14:solidFill>
              <w14:schemeClr w14:val="tx1"/>
            </w14:solidFill>
          </w14:textFill>
        </w:rPr>
      </w:pPr>
    </w:p>
    <w:p>
      <w:pPr>
        <w:spacing w:line="600"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pStyle w:val="8"/>
        <w:numPr>
          <w:ilvl w:val="0"/>
          <w:numId w:val="1"/>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政策背景</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医疗服务价格项目是医疗服务项目定价和价格管理的基础和依据,</w:t>
      </w:r>
      <w:r>
        <w:rPr>
          <w:rFonts w:hint="eastAsia" w:ascii="Times New Roman" w:hAnsi="Times New Roman" w:eastAsia="仿宋_GB2312" w:cs="Nimbus Roman"/>
          <w:color w:val="000000" w:themeColor="text1"/>
          <w:sz w:val="32"/>
          <w:szCs w:val="32"/>
          <w:lang w:eastAsia="zh-CN"/>
          <w14:textFill>
            <w14:solidFill>
              <w14:schemeClr w14:val="tx1"/>
            </w14:solidFill>
          </w14:textFill>
        </w:rPr>
        <w:t>为贯彻落实国家医保局等八部委印发的</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《深化医疗服务价格改革试点方案》（医保发〔2021〕41号）、《国家医疗保障局办公室关于进一步做好医疗服务价格管理工作的通知》（医保办发〔2022〕16号）</w:t>
      </w:r>
      <w:r>
        <w:rPr>
          <w:rFonts w:hint="eastAsia" w:ascii="Times New Roman" w:hAnsi="Times New Roman" w:eastAsia="仿宋_GB2312" w:cs="Nimbus Roman"/>
          <w:color w:val="000000" w:themeColor="text1"/>
          <w:sz w:val="32"/>
          <w:szCs w:val="32"/>
          <w:lang w:eastAsia="zh-CN"/>
          <w14:textFill>
            <w14:solidFill>
              <w14:schemeClr w14:val="tx1"/>
            </w14:solidFill>
          </w14:textFill>
        </w:rPr>
        <w:t>以及《国家医保局办公室关于落实2023年度医疗服务价格动态调整 促进医疗服务高质量发展的通知》（医保办函〔2023〕66号）</w:t>
      </w:r>
      <w:r>
        <w:rPr>
          <w:rFonts w:hint="eastAsia" w:ascii="Times New Roman" w:hAnsi="Times New Roman" w:eastAsia="仿宋_GB2312" w:cs="Nimbus Roman"/>
          <w:color w:val="000000" w:themeColor="text1"/>
          <w:sz w:val="32"/>
          <w:szCs w:val="32"/>
          <w14:textFill>
            <w14:solidFill>
              <w14:schemeClr w14:val="tx1"/>
            </w14:solidFill>
          </w14:textFill>
        </w:rPr>
        <w:t>等文件精神</w:t>
      </w:r>
      <w:r>
        <w:rPr>
          <w:rFonts w:hint="eastAsia" w:ascii="Times New Roman" w:hAnsi="Times New Roman" w:eastAsia="仿宋_GB2312" w:cs="Nimbus Roman"/>
          <w:color w:val="000000" w:themeColor="text1"/>
          <w:sz w:val="32"/>
          <w:szCs w:val="32"/>
          <w:lang w:eastAsia="zh-CN"/>
          <w14:textFill>
            <w14:solidFill>
              <w14:schemeClr w14:val="tx1"/>
            </w14:solidFill>
          </w14:textFill>
        </w:rPr>
        <w:t>，我局</w:t>
      </w:r>
      <w:r>
        <w:rPr>
          <w:rFonts w:hint="eastAsia" w:ascii="Times New Roman" w:hAnsi="Times New Roman" w:eastAsia="仿宋_GB2312" w:cs="Nimbus Roman"/>
          <w:color w:val="000000" w:themeColor="text1"/>
          <w:sz w:val="32"/>
          <w:szCs w:val="32"/>
          <w14:textFill>
            <w14:solidFill>
              <w14:schemeClr w14:val="tx1"/>
            </w14:solidFill>
          </w14:textFill>
        </w:rPr>
        <w:t>开展了新一轮</w:t>
      </w:r>
      <w:r>
        <w:rPr>
          <w:rFonts w:hint="eastAsia" w:ascii="Times New Roman" w:hAnsi="Times New Roman" w:eastAsia="仿宋_GB2312" w:cs="Nimbus Roman"/>
          <w:color w:val="000000" w:themeColor="text1"/>
          <w:sz w:val="32"/>
          <w:szCs w:val="32"/>
          <w:lang w:eastAsia="zh-CN"/>
          <w14:textFill>
            <w14:solidFill>
              <w14:schemeClr w14:val="tx1"/>
            </w14:solidFill>
          </w14:textFill>
        </w:rPr>
        <w:t>新增</w:t>
      </w:r>
      <w:r>
        <w:rPr>
          <w:rFonts w:hint="eastAsia" w:ascii="Times New Roman" w:hAnsi="Times New Roman" w:eastAsia="仿宋_GB2312" w:cs="Nimbus Roman"/>
          <w:color w:val="000000" w:themeColor="text1"/>
          <w:sz w:val="32"/>
          <w:szCs w:val="32"/>
          <w14:textFill>
            <w14:solidFill>
              <w14:schemeClr w14:val="tx1"/>
            </w14:solidFill>
          </w14:textFill>
        </w:rPr>
        <w:t>医疗服务价格项目评审工作</w:t>
      </w:r>
      <w:r>
        <w:rPr>
          <w:rFonts w:hint="eastAsia" w:ascii="Times New Roman" w:hAnsi="Times New Roman" w:eastAsia="仿宋_GB2312" w:cs="Nimbus Roman"/>
          <w:color w:val="000000" w:themeColor="text1"/>
          <w:sz w:val="32"/>
          <w:szCs w:val="32"/>
          <w:lang w:eastAsia="zh-CN"/>
          <w14:textFill>
            <w14:solidFill>
              <w14:schemeClr w14:val="tx1"/>
            </w14:solidFill>
          </w14:textFill>
        </w:rPr>
        <w:t>，经过归纳初审、专家论证、复核论证等流程，拟定了《广东省医疗保障局关于公布“锥形束断层扫描”等166项新增医疗服务价格项目的通知（征求意见稿）》。</w:t>
      </w:r>
    </w:p>
    <w:p>
      <w:pPr>
        <w:pStyle w:val="8"/>
        <w:numPr>
          <w:ilvl w:val="0"/>
          <w:numId w:val="1"/>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（三）《国家医保局办公室关于落实2023年度医疗服务价格动态调整 促进医疗服务高质量发展的通知》（医保办函〔2023〕66号）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（四）《广东省医疗保障局新增医疗服务价格项目管理办法》（粤医保规〔202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p>
    <w:p>
      <w:pPr>
        <w:pStyle w:val="8"/>
        <w:numPr>
          <w:ilvl w:val="0"/>
          <w:numId w:val="1"/>
        </w:numPr>
        <w:spacing w:line="56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ascii="Nimbus Roman" w:hAnsi="Nimbus Roman" w:eastAsia="黑体" w:cs="Nimbus Roman"/>
          <w:color w:val="000000" w:themeColor="text1"/>
          <w:sz w:val="32"/>
          <w:szCs w:val="32"/>
          <w14:textFill>
            <w14:solidFill>
              <w14:schemeClr w14:val="tx1"/>
            </w14:solidFill>
          </w14:textFill>
        </w:rPr>
        <w:t>主要</w:t>
      </w:r>
      <w:r>
        <w:rPr>
          <w:rFonts w:hint="eastAsia" w:ascii="Nimbus Roman" w:hAnsi="Nimbus Roman" w:eastAsia="黑体" w:cs="Nimbus Roman"/>
          <w:color w:val="000000" w:themeColor="text1"/>
          <w:sz w:val="32"/>
          <w:szCs w:val="32"/>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Times New Roman" w:hAnsi="Times New Roman" w:eastAsia="仿宋_GB2312" w:cs="Nimbus Roman"/>
          <w:color w:val="000000" w:themeColor="text1"/>
          <w:sz w:val="32"/>
          <w:szCs w:val="32"/>
          <w14:textFill>
            <w14:solidFill>
              <w14:schemeClr w14:val="tx1"/>
            </w14:solidFill>
          </w14:textFill>
        </w:rPr>
        <w:t>本次</w:t>
      </w:r>
      <w:r>
        <w:rPr>
          <w:rFonts w:hint="eastAsia" w:ascii="Times New Roman" w:hAnsi="Times New Roman" w:eastAsia="仿宋_GB2312" w:cs="Nimbus Roman"/>
          <w:color w:val="000000" w:themeColor="text1"/>
          <w:sz w:val="32"/>
          <w:szCs w:val="32"/>
          <w:lang w:eastAsia="zh-CN"/>
          <w14:textFill>
            <w14:solidFill>
              <w14:schemeClr w14:val="tx1"/>
            </w14:solidFill>
          </w14:textFill>
        </w:rPr>
        <w:t>新增了“</w:t>
      </w:r>
      <w:r>
        <w:rPr>
          <w:rFonts w:hint="eastAsia" w:eastAsia="仿宋_GB2312"/>
          <w:color w:val="000000"/>
          <w:sz w:val="32"/>
          <w:szCs w:val="32"/>
        </w:rPr>
        <w:t>锥形束断层扫描</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等166个项目，</w:t>
      </w:r>
      <w:r>
        <w:rPr>
          <w:rFonts w:hint="eastAsia" w:ascii="Times New Roman" w:hAnsi="Times New Roman" w:eastAsia="仿宋_GB2312" w:cs="Nimbus Roman"/>
          <w:color w:val="000000" w:themeColor="text1"/>
          <w:sz w:val="32"/>
          <w:szCs w:val="32"/>
          <w:lang w:eastAsia="zh-CN"/>
          <w14:textFill>
            <w14:solidFill>
              <w14:schemeClr w14:val="tx1"/>
            </w14:solidFill>
          </w14:textFill>
        </w:rPr>
        <w:t>包括医技诊疗类</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44项和临床诊疗类122项。新增项目可在全省非营利性医疗机构中试行两年，</w:t>
      </w:r>
      <w:r>
        <w:rPr>
          <w:rFonts w:hint="default" w:ascii="Times New Roman" w:hAnsi="Times New Roman" w:eastAsia="仿宋_GB2312" w:cs="Times New Roman"/>
          <w:color w:val="auto"/>
          <w:spacing w:val="0"/>
          <w:position w:val="0"/>
          <w:sz w:val="32"/>
          <w:u w:val="none"/>
          <w:shd w:val="clear" w:fill="auto"/>
          <w:lang w:val="en-US" w:eastAsia="zh-CN"/>
        </w:rPr>
        <w:t>试行期间，医疗机构</w:t>
      </w:r>
      <w:r>
        <w:rPr>
          <w:rFonts w:hint="eastAsia" w:ascii="Times New Roman" w:hAnsi="Times New Roman" w:eastAsia="仿宋_GB2312" w:cs="Times New Roman"/>
          <w:color w:val="auto"/>
          <w:spacing w:val="0"/>
          <w:position w:val="0"/>
          <w:sz w:val="32"/>
          <w:u w:val="none"/>
          <w:shd w:val="clear" w:fill="auto"/>
          <w:lang w:val="en-US" w:eastAsia="zh-CN"/>
        </w:rPr>
        <w:t>应</w:t>
      </w:r>
      <w:r>
        <w:rPr>
          <w:rFonts w:hint="default" w:ascii="Times New Roman" w:hAnsi="Times New Roman" w:eastAsia="仿宋_GB2312" w:cs="Times New Roman"/>
          <w:color w:val="auto"/>
          <w:spacing w:val="0"/>
          <w:position w:val="0"/>
          <w:sz w:val="32"/>
          <w:u w:val="none"/>
          <w:shd w:val="clear" w:fill="auto"/>
          <w:lang w:val="en-US" w:eastAsia="zh-CN"/>
        </w:rPr>
        <w:t>遵循公开透明、合法合理、诚实信用的原则，自主制定试行价格，并报所在地级以上市医疗保障部门备案</w:t>
      </w:r>
      <w:r>
        <w:rPr>
          <w:rFonts w:hint="eastAsia" w:ascii="Times New Roman" w:hAnsi="Times New Roman" w:eastAsia="仿宋_GB2312" w:cs="Times New Roman"/>
          <w:color w:val="auto"/>
          <w:spacing w:val="0"/>
          <w:position w:val="0"/>
          <w:sz w:val="32"/>
          <w:u w:val="none"/>
          <w:shd w:val="clear" w:fill="auto"/>
          <w:lang w:val="en-US" w:eastAsia="zh-CN"/>
        </w:rPr>
        <w:t>和</w:t>
      </w:r>
      <w:r>
        <w:rPr>
          <w:rFonts w:hint="eastAsia" w:ascii="Nimbus Roman" w:hAnsi="Nimbus Roman" w:eastAsia="仿宋_GB2312" w:cs="Nimbus Roman"/>
          <w:color w:val="auto"/>
          <w:sz w:val="32"/>
          <w:szCs w:val="32"/>
          <w:u w:val="none"/>
          <w:lang w:eastAsia="zh-CN"/>
        </w:rPr>
        <w:t>登陆医疗服务项目价格子系统填报价格等信息</w:t>
      </w:r>
      <w:r>
        <w:rPr>
          <w:rFonts w:hint="default" w:ascii="Times New Roman" w:hAnsi="Times New Roman" w:eastAsia="仿宋_GB2312" w:cs="Times New Roman"/>
          <w:color w:val="auto"/>
          <w:spacing w:val="0"/>
          <w:position w:val="0"/>
          <w:sz w:val="32"/>
          <w:u w:val="none"/>
          <w:shd w:val="clear" w:fill="auto"/>
          <w:lang w:val="en-US" w:eastAsia="zh-CN"/>
        </w:rPr>
        <w:t>。</w:t>
      </w:r>
    </w:p>
    <w:p>
      <w:pPr>
        <w:spacing w:line="620" w:lineRule="exact"/>
        <w:ind w:left="0" w:leftChars="0" w:firstLine="640" w:firstLineChars="200"/>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eastAsia="仿宋_GB2312"/>
          <w:color w:val="000000"/>
          <w:sz w:val="32"/>
          <w:szCs w:val="32"/>
        </w:rPr>
        <w:t>锥形束断层扫描</w:t>
      </w:r>
      <w:r>
        <w:rPr>
          <w:rFonts w:hint="eastAsia" w:ascii="Times New Roman" w:hAnsi="Times New Roman" w:eastAsia="仿宋_GB2312" w:cs="Nimbus Roman"/>
          <w:color w:val="000000" w:themeColor="text1"/>
          <w:sz w:val="32"/>
          <w:szCs w:val="32"/>
          <w:lang w:eastAsia="zh-CN"/>
          <w14:textFill>
            <w14:solidFill>
              <w14:schemeClr w14:val="tx1"/>
            </w14:solidFill>
          </w14:textFill>
        </w:rPr>
        <w:t>”等部分项目医疗机构申报的价格远高于外省同类项目或本地区同专科的相似项目，为避免加重群众的负担。各医疗机构应审慎制定该部分项目的价格，需</w:t>
      </w:r>
      <w:r>
        <w:rPr>
          <w:rFonts w:hint="eastAsia" w:eastAsia="仿宋_GB2312"/>
          <w:color w:val="000000" w:themeColor="text1"/>
          <w:sz w:val="32"/>
          <w:szCs w:val="32"/>
          <w:lang w:eastAsia="zh-CN"/>
          <w14:textFill>
            <w14:solidFill>
              <w14:schemeClr w14:val="tx1"/>
            </w14:solidFill>
          </w14:textFill>
        </w:rPr>
        <w:t>将设备与</w:t>
      </w:r>
      <w:r>
        <w:rPr>
          <w:rFonts w:hint="eastAsia" w:eastAsia="仿宋_GB2312"/>
          <w:color w:val="000000" w:themeColor="text1"/>
          <w:sz w:val="32"/>
          <w:szCs w:val="32"/>
          <w14:textFill>
            <w14:solidFill>
              <w14:schemeClr w14:val="tx1"/>
            </w14:solidFill>
          </w14:textFill>
        </w:rPr>
        <w:t>试剂</w:t>
      </w:r>
      <w:r>
        <w:rPr>
          <w:rFonts w:hint="eastAsia" w:eastAsia="仿宋_GB2312"/>
          <w:color w:val="000000" w:themeColor="text1"/>
          <w:sz w:val="32"/>
          <w:szCs w:val="32"/>
          <w:lang w:eastAsia="zh-CN"/>
          <w14:textFill>
            <w14:solidFill>
              <w14:schemeClr w14:val="tx1"/>
            </w14:solidFill>
          </w14:textFill>
        </w:rPr>
        <w:t>耗材</w:t>
      </w:r>
      <w:r>
        <w:rPr>
          <w:rFonts w:hint="eastAsia" w:eastAsia="仿宋_GB2312"/>
          <w:color w:val="000000" w:themeColor="text1"/>
          <w:sz w:val="32"/>
          <w:szCs w:val="32"/>
          <w14:textFill>
            <w14:solidFill>
              <w14:schemeClr w14:val="tx1"/>
            </w14:solidFill>
          </w14:textFill>
        </w:rPr>
        <w:t>采购成本</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临床诊断价值、省外价格水平、现有同类项目价格水平等因素</w:t>
      </w:r>
      <w:r>
        <w:rPr>
          <w:rFonts w:hint="eastAsia" w:eastAsia="仿宋_GB2312"/>
          <w:color w:val="000000" w:themeColor="text1"/>
          <w:sz w:val="32"/>
          <w:szCs w:val="32"/>
          <w:lang w:eastAsia="zh-CN"/>
          <w14:textFill>
            <w14:solidFill>
              <w14:schemeClr w14:val="tx1"/>
            </w14:solidFill>
          </w14:textFill>
        </w:rPr>
        <w:t>纳入定价考虑范围。</w:t>
      </w:r>
      <w:r>
        <w:rPr>
          <w:rFonts w:hint="eastAsia" w:ascii="Nimbus Roman" w:hAnsi="Nimbus Roman" w:eastAsia="仿宋_GB2312" w:cs="Nimbus Roman"/>
          <w:color w:val="auto"/>
          <w:sz w:val="32"/>
          <w:szCs w:val="32"/>
          <w:u w:val="none"/>
        </w:rPr>
        <w:t>医疗机构要严格执行价格公示、费用清单等制度，自觉接受社会监督，充分保障患者知情权和选择权，</w:t>
      </w:r>
      <w:r>
        <w:rPr>
          <w:rFonts w:hint="eastAsia" w:ascii="Nimbus Roman" w:hAnsi="Nimbus Roman" w:eastAsia="仿宋_GB2312" w:cs="Nimbus Roman"/>
          <w:color w:val="auto"/>
          <w:sz w:val="32"/>
          <w:szCs w:val="32"/>
          <w:u w:val="none"/>
          <w:lang w:eastAsia="zh-CN"/>
        </w:rPr>
        <w:t>需患者知情同意后方可开展，</w:t>
      </w:r>
      <w:r>
        <w:rPr>
          <w:rFonts w:hint="eastAsia" w:ascii="Nimbus Roman" w:hAnsi="Nimbus Roman" w:eastAsia="仿宋_GB2312" w:cs="Nimbus Roman"/>
          <w:color w:val="auto"/>
          <w:sz w:val="32"/>
          <w:szCs w:val="32"/>
          <w:u w:val="none"/>
        </w:rPr>
        <w:t>不得强制或诱导服务消费。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各地级以上市医保局</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需</w:t>
      </w:r>
      <w:r>
        <w:rPr>
          <w:rFonts w:hint="eastAsia" w:eastAsia="仿宋_GB2312" w:cs="Times New Roman"/>
          <w:sz w:val="32"/>
          <w:szCs w:val="32"/>
          <w:lang w:val="en-US" w:eastAsia="zh-CN"/>
        </w:rPr>
        <w:t>按规定做好</w:t>
      </w:r>
      <w:r>
        <w:rPr>
          <w:rFonts w:hint="default" w:ascii="Times New Roman" w:hAnsi="Times New Roman" w:eastAsia="仿宋_GB2312" w:cs="Times New Roman"/>
          <w:sz w:val="32"/>
          <w:szCs w:val="32"/>
          <w:lang w:val="en-US" w:eastAsia="zh-CN"/>
        </w:rPr>
        <w:t>政策落实工作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加强对辖区内医疗机构项目执行的指导和监督，</w:t>
      </w:r>
      <w:r>
        <w:rPr>
          <w:rFonts w:hint="eastAsia" w:eastAsia="仿宋_GB2312" w:cs="Times New Roman"/>
          <w:sz w:val="32"/>
          <w:szCs w:val="32"/>
          <w:lang w:val="en-US" w:eastAsia="zh-CN"/>
        </w:rPr>
        <w:t>对</w:t>
      </w:r>
      <w:r>
        <w:rPr>
          <w:rFonts w:hint="eastAsia" w:eastAsia="仿宋_GB2312"/>
          <w:color w:val="000000" w:themeColor="text1"/>
          <w:sz w:val="32"/>
          <w:szCs w:val="32"/>
          <w14:textFill>
            <w14:solidFill>
              <w14:schemeClr w14:val="tx1"/>
            </w14:solidFill>
          </w14:textFill>
        </w:rPr>
        <w:t>重点关注价格</w:t>
      </w:r>
      <w:r>
        <w:rPr>
          <w:rFonts w:hint="eastAsia" w:eastAsia="仿宋_GB2312"/>
          <w:color w:val="000000" w:themeColor="text1"/>
          <w:sz w:val="32"/>
          <w:szCs w:val="32"/>
          <w:lang w:eastAsia="zh-CN"/>
          <w14:textFill>
            <w14:solidFill>
              <w14:schemeClr w14:val="tx1"/>
            </w14:solidFill>
          </w14:textFill>
        </w:rPr>
        <w:t>的项目</w:t>
      </w:r>
      <w:r>
        <w:rPr>
          <w:rFonts w:hint="eastAsia" w:eastAsia="仿宋_GB2312"/>
          <w:color w:val="000000" w:themeColor="text1"/>
          <w:sz w:val="32"/>
          <w:szCs w:val="32"/>
          <w14:textFill>
            <w14:solidFill>
              <w14:schemeClr w14:val="tx1"/>
            </w14:solidFill>
          </w14:textFill>
        </w:rPr>
        <w:t>，审慎分析医疗机构提供材料，关注患者的成本获益，新项目价格要与同类项目、比邻地区价格及外省价格保持合理比价</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有意识地防范新增项目定价过高</w:t>
      </w:r>
      <w:r>
        <w:rPr>
          <w:rFonts w:hint="eastAsia" w:eastAsia="仿宋_GB2312"/>
          <w:color w:val="000000" w:themeColor="text1"/>
          <w:sz w:val="32"/>
          <w:szCs w:val="32"/>
          <w:lang w:eastAsia="zh-CN"/>
          <w14:textFill>
            <w14:solidFill>
              <w14:schemeClr w14:val="tx1"/>
            </w14:solidFill>
          </w14:textFill>
        </w:rPr>
        <w:t>的情况，</w:t>
      </w:r>
      <w:r>
        <w:rPr>
          <w:rFonts w:hint="eastAsia" w:ascii="Times New Roman" w:hAnsi="Times New Roman" w:eastAsia="仿宋_GB2312" w:cs="Nimbus Roman"/>
          <w:color w:val="000000" w:themeColor="text1"/>
          <w:sz w:val="32"/>
          <w:szCs w:val="32"/>
          <w:lang w:eastAsia="zh-CN"/>
          <w14:textFill>
            <w14:solidFill>
              <w14:schemeClr w14:val="tx1"/>
            </w14:solidFill>
          </w14:textFill>
        </w:rPr>
        <w:t>若出现价格过高的情况，应建议医疗机构合理降低价格</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及</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时掌握项目试行情况，确保我省新增项目合理、合规实施。</w:t>
      </w:r>
      <w:bookmarkStart w:id="0" w:name="_GoBack"/>
      <w:bookmarkEnd w:id="0"/>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D6894"/>
    <w:multiLevelType w:val="multilevel"/>
    <w:tmpl w:val="616D6894"/>
    <w:lvl w:ilvl="0" w:tentative="0">
      <w:start w:val="1"/>
      <w:numFmt w:val="japaneseCounting"/>
      <w:lvlText w:val="%1、"/>
      <w:lvlJc w:val="left"/>
      <w:pPr>
        <w:ind w:left="1350" w:hanging="720"/>
      </w:pPr>
      <w:rPr>
        <w:rFonts w:hint="eastAsia"/>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FBB1E6E"/>
    <w:rsid w:val="11114515"/>
    <w:rsid w:val="1182036D"/>
    <w:rsid w:val="11C71F12"/>
    <w:rsid w:val="11D3426A"/>
    <w:rsid w:val="16575D9C"/>
    <w:rsid w:val="17272996"/>
    <w:rsid w:val="1BBD5B28"/>
    <w:rsid w:val="1BC32AA9"/>
    <w:rsid w:val="1C7F79C9"/>
    <w:rsid w:val="1CFF70D1"/>
    <w:rsid w:val="1FEEA1F9"/>
    <w:rsid w:val="1FEF3AB2"/>
    <w:rsid w:val="21192AAA"/>
    <w:rsid w:val="217C0ED7"/>
    <w:rsid w:val="234D351C"/>
    <w:rsid w:val="277B360C"/>
    <w:rsid w:val="27AA1FE9"/>
    <w:rsid w:val="28925D46"/>
    <w:rsid w:val="28FF44AC"/>
    <w:rsid w:val="2B0319AF"/>
    <w:rsid w:val="2BEF7A55"/>
    <w:rsid w:val="2FDB8853"/>
    <w:rsid w:val="2FE39C71"/>
    <w:rsid w:val="3232438D"/>
    <w:rsid w:val="35144DB9"/>
    <w:rsid w:val="37740704"/>
    <w:rsid w:val="37D452D1"/>
    <w:rsid w:val="39457F60"/>
    <w:rsid w:val="39470B2A"/>
    <w:rsid w:val="39783F40"/>
    <w:rsid w:val="39DC6C22"/>
    <w:rsid w:val="3A324001"/>
    <w:rsid w:val="3ADFDA6A"/>
    <w:rsid w:val="3C156351"/>
    <w:rsid w:val="3CDF1EEC"/>
    <w:rsid w:val="3CEF5B74"/>
    <w:rsid w:val="3D3D4EC9"/>
    <w:rsid w:val="3DA3BB69"/>
    <w:rsid w:val="3E90085F"/>
    <w:rsid w:val="3FB0FCA9"/>
    <w:rsid w:val="3FDB8F39"/>
    <w:rsid w:val="3FE45593"/>
    <w:rsid w:val="40D573E7"/>
    <w:rsid w:val="4136427F"/>
    <w:rsid w:val="44003D81"/>
    <w:rsid w:val="47837708"/>
    <w:rsid w:val="4B1F0EF2"/>
    <w:rsid w:val="4BDFCA88"/>
    <w:rsid w:val="4E0538DC"/>
    <w:rsid w:val="5087164D"/>
    <w:rsid w:val="50D63AF7"/>
    <w:rsid w:val="524A3FB4"/>
    <w:rsid w:val="537E38FB"/>
    <w:rsid w:val="53FB3F5C"/>
    <w:rsid w:val="54534E5F"/>
    <w:rsid w:val="5663FDC4"/>
    <w:rsid w:val="57B9097D"/>
    <w:rsid w:val="58BF0736"/>
    <w:rsid w:val="5D347AD0"/>
    <w:rsid w:val="5DBE5856"/>
    <w:rsid w:val="5DCD9999"/>
    <w:rsid w:val="5F2E11C1"/>
    <w:rsid w:val="5FF701CC"/>
    <w:rsid w:val="5FFF38CA"/>
    <w:rsid w:val="601D24C2"/>
    <w:rsid w:val="63B975BD"/>
    <w:rsid w:val="67FF3FF0"/>
    <w:rsid w:val="69BEF020"/>
    <w:rsid w:val="69F60AE9"/>
    <w:rsid w:val="6B77C008"/>
    <w:rsid w:val="6BFEE0F0"/>
    <w:rsid w:val="6C2B319D"/>
    <w:rsid w:val="6CBFEDE3"/>
    <w:rsid w:val="6CFCEA0F"/>
    <w:rsid w:val="6F7B9B6B"/>
    <w:rsid w:val="6FCFF403"/>
    <w:rsid w:val="6FDF2C46"/>
    <w:rsid w:val="6FFC191E"/>
    <w:rsid w:val="71FF22F7"/>
    <w:rsid w:val="72BFC6BF"/>
    <w:rsid w:val="72DE698F"/>
    <w:rsid w:val="735F75D1"/>
    <w:rsid w:val="74EF03DF"/>
    <w:rsid w:val="757AFDA2"/>
    <w:rsid w:val="76790A7B"/>
    <w:rsid w:val="767F607C"/>
    <w:rsid w:val="769493BF"/>
    <w:rsid w:val="76ADE600"/>
    <w:rsid w:val="77A60D1A"/>
    <w:rsid w:val="7902148D"/>
    <w:rsid w:val="7925600D"/>
    <w:rsid w:val="79B7D700"/>
    <w:rsid w:val="7A3E7DCF"/>
    <w:rsid w:val="7A965476"/>
    <w:rsid w:val="7BFDFEBB"/>
    <w:rsid w:val="7BFE6220"/>
    <w:rsid w:val="7BFECA70"/>
    <w:rsid w:val="7BFFE282"/>
    <w:rsid w:val="7CEB0AC5"/>
    <w:rsid w:val="7D5D0E2B"/>
    <w:rsid w:val="7D65D63E"/>
    <w:rsid w:val="7E33A012"/>
    <w:rsid w:val="7E5D4D48"/>
    <w:rsid w:val="7E7FC47E"/>
    <w:rsid w:val="7EDB5E87"/>
    <w:rsid w:val="7EEF5A65"/>
    <w:rsid w:val="7F3F227A"/>
    <w:rsid w:val="7F5FA603"/>
    <w:rsid w:val="7FD964A1"/>
    <w:rsid w:val="7FDDA412"/>
    <w:rsid w:val="7FDDECBD"/>
    <w:rsid w:val="7FEF5E64"/>
    <w:rsid w:val="7FFBD79D"/>
    <w:rsid w:val="7FFF0C37"/>
    <w:rsid w:val="9A5FCFF7"/>
    <w:rsid w:val="9EB3EA9B"/>
    <w:rsid w:val="AEF242B6"/>
    <w:rsid w:val="B0ADFB48"/>
    <w:rsid w:val="B3FD8E97"/>
    <w:rsid w:val="B43F2C4F"/>
    <w:rsid w:val="B5FF2B61"/>
    <w:rsid w:val="BB77F5AF"/>
    <w:rsid w:val="BBFF542D"/>
    <w:rsid w:val="BCB200FF"/>
    <w:rsid w:val="BF7F7491"/>
    <w:rsid w:val="BFDD2FB3"/>
    <w:rsid w:val="BFEFF2E6"/>
    <w:rsid w:val="BFF6A651"/>
    <w:rsid w:val="CFBA4FA0"/>
    <w:rsid w:val="D5FEB252"/>
    <w:rsid w:val="D74D3761"/>
    <w:rsid w:val="DD5BF2C9"/>
    <w:rsid w:val="DDF7E498"/>
    <w:rsid w:val="DDFE3B85"/>
    <w:rsid w:val="DEFF153A"/>
    <w:rsid w:val="DF9AE382"/>
    <w:rsid w:val="DFA3DEC3"/>
    <w:rsid w:val="DFD76C04"/>
    <w:rsid w:val="DFDB8958"/>
    <w:rsid w:val="DFFB1D92"/>
    <w:rsid w:val="E37FA25D"/>
    <w:rsid w:val="E3BE5657"/>
    <w:rsid w:val="E7FEFCA6"/>
    <w:rsid w:val="E9A94260"/>
    <w:rsid w:val="ED4CEE34"/>
    <w:rsid w:val="EF0F7CEB"/>
    <w:rsid w:val="F377CD8D"/>
    <w:rsid w:val="F378D4B5"/>
    <w:rsid w:val="F3FE534D"/>
    <w:rsid w:val="F4F74566"/>
    <w:rsid w:val="F4FEC093"/>
    <w:rsid w:val="F564839F"/>
    <w:rsid w:val="F76DB244"/>
    <w:rsid w:val="F7FD79F2"/>
    <w:rsid w:val="F7FEB75E"/>
    <w:rsid w:val="FA7F8177"/>
    <w:rsid w:val="FBFF8FB6"/>
    <w:rsid w:val="FC7F4182"/>
    <w:rsid w:val="FCFE0BC6"/>
    <w:rsid w:val="FDFEE767"/>
    <w:rsid w:val="FDFFC11E"/>
    <w:rsid w:val="FEEF9279"/>
    <w:rsid w:val="FF3DF7C1"/>
    <w:rsid w:val="FF7E0E19"/>
    <w:rsid w:val="FFA71897"/>
    <w:rsid w:val="FFAE0A70"/>
    <w:rsid w:val="FFD3E1F1"/>
    <w:rsid w:val="FFDD5F59"/>
    <w:rsid w:val="FFF94EDA"/>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Char Char Char Char1 Char Char Char"/>
    <w:basedOn w:val="1"/>
    <w:qFormat/>
    <w:uiPriority w:val="0"/>
    <w:rPr>
      <w:rFonts w:ascii="Times New Roman" w:hAnsi="Times New Roman" w:eastAsia="宋体" w:cs="Times New Roman"/>
      <w:szCs w:val="24"/>
    </w:rPr>
  </w:style>
  <w:style w:type="paragraph" w:styleId="8">
    <w:name w:val="List Paragraph"/>
    <w:basedOn w:val="1"/>
    <w:qFormat/>
    <w:uiPriority w:val="34"/>
    <w:pPr>
      <w:ind w:firstLine="420" w:firstLineChars="200"/>
    </w:pPr>
  </w:style>
  <w:style w:type="paragraph" w:customStyle="1" w:styleId="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1</TotalTime>
  <ScaleCrop>false</ScaleCrop>
  <LinksUpToDate>false</LinksUpToDate>
  <CharactersWithSpaces>2795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2022-11-25T01:22:00Z</dcterms:created>
  <dc:creator>He Bingjie</dc:creator>
  <cp:lastModifiedBy>陈雪莹</cp:lastModifiedBy>
  <cp:lastPrinted>2024-06-05T16:13:00Z</cp:lastPrinted>
  <dcterms:modified xsi:type="dcterms:W3CDTF">2024-06-05T14:54:30Z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ribbonExt">
    <vt:lpwstr>{"WPSExtOfficeTab":{"OnGetEnabled":false,"OnGetVisible":false}}</vt:lpwstr>
  </property>
  <property fmtid="{D5CDD505-2E9C-101B-9397-08002B2CF9AE}" pid="4" name="ICV">
    <vt:lpwstr>655C644113E8C1FDD1E95666D4D9F12B</vt:lpwstr>
  </property>
  <property fmtid="{D5CDD505-2E9C-101B-9397-08002B2CF9AE}" pid="5" name="showFlag">
    <vt:bool>true</vt:bool>
  </property>
  <property fmtid="{D5CDD505-2E9C-101B-9397-08002B2CF9AE}" pid="6" name="userName">
    <vt:lpwstr>陈小玲</vt:lpwstr>
  </property>
</Properties>
</file>