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keepNext w:val="0"/>
        <w:keepLines w:val="0"/>
        <w:widowControl/>
        <w:suppressLineNumbers w:val="0"/>
        <w:ind w:left="0" w:firstLine="420"/>
        <w:rPr>
          <w:rFonts w:hint="eastAsia" w:ascii="宋体" w:hAnsi="Times New Roman" w:eastAsia="宋体" w:cs="Times New Roman"/>
          <w:kern w:val="0"/>
          <w:sz w:val="21"/>
          <w:szCs w:val="21"/>
        </w:rPr>
      </w:pPr>
      <w:r>
        <w:rPr>
          <w:rFonts w:hint="eastAsia" w:ascii="宋体" w:hAnsi="Times New Roman" w:eastAsia="宋体" w:cs="Times New Roman"/>
          <w:kern w:val="0"/>
          <w:sz w:val="21"/>
          <w:szCs w:val="21"/>
        </w:rPr>
        <w:t xml:space="preserve"> </w:t>
      </w:r>
    </w:p>
    <w:p>
      <w:pPr>
        <w:keepNext w:val="0"/>
        <w:keepLines w:val="0"/>
        <w:widowControl w:val="0"/>
        <w:suppressLineNumbers w:val="0"/>
        <w:adjustRightInd w:val="0"/>
        <w:spacing w:before="0" w:beforeAutospacing="0" w:after="0" w:afterAutospacing="0" w:line="360" w:lineRule="auto"/>
        <w:ind w:left="0" w:right="0"/>
        <w:jc w:val="center"/>
        <w:rPr>
          <w:rFonts w:hint="eastAsia" w:ascii="黑体" w:hAnsi="宋体" w:eastAsia="黑体" w:cs="黑体"/>
          <w:color w:val="000000"/>
          <w:kern w:val="2"/>
          <w:sz w:val="36"/>
          <w:szCs w:val="36"/>
          <w:lang w:val="en-US" w:eastAsia="zh-CN" w:bidi="ar"/>
        </w:rPr>
      </w:pPr>
      <w:r>
        <w:rPr>
          <w:rFonts w:hint="eastAsia" w:ascii="黑体" w:hAnsi="宋体" w:eastAsia="黑体" w:cs="黑体"/>
          <w:color w:val="000000"/>
          <w:kern w:val="2"/>
          <w:sz w:val="36"/>
          <w:szCs w:val="36"/>
          <w:lang w:val="en-US" w:eastAsia="zh-CN" w:bidi="ar"/>
        </w:rPr>
        <w:t>安徽省地方标准编制说明</w:t>
      </w:r>
    </w:p>
    <w:p>
      <w:pPr>
        <w:keepNext w:val="0"/>
        <w:keepLines w:val="0"/>
        <w:widowControl w:val="0"/>
        <w:suppressLineNumbers w:val="0"/>
        <w:adjustRightInd w:val="0"/>
        <w:spacing w:before="0" w:beforeAutospacing="0" w:after="0" w:afterAutospacing="0" w:line="360" w:lineRule="auto"/>
        <w:ind w:left="0" w:right="0"/>
        <w:jc w:val="center"/>
        <w:rPr>
          <w:rFonts w:hint="eastAsia" w:ascii="黑体" w:hAnsi="宋体" w:eastAsia="黑体" w:cs="黑体"/>
          <w:color w:val="000000"/>
          <w:kern w:val="2"/>
          <w:sz w:val="36"/>
          <w:szCs w:val="36"/>
          <w:lang w:val="en-US" w:eastAsia="zh-CN" w:bidi="ar"/>
        </w:rPr>
      </w:pPr>
    </w:p>
    <w:tbl>
      <w:tblPr>
        <w:tblStyle w:val="3"/>
        <w:tblW w:w="9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694"/>
        <w:gridCol w:w="1322"/>
        <w:gridCol w:w="2977"/>
        <w:gridCol w:w="1267"/>
        <w:gridCol w:w="1716"/>
        <w:gridCol w:w="1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0" w:hRule="atLeast"/>
          <w:jc w:val="center"/>
        </w:trPr>
        <w:tc>
          <w:tcPr>
            <w:tcW w:w="20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0" w:firstLineChars="0"/>
              <w:contextualSpacing w:val="0"/>
              <w:jc w:val="center"/>
              <w:rPr>
                <w:rFonts w:hint="eastAsia" w:ascii="宋体" w:hAnsi="宋体" w:eastAsia="宋体" w:cs="Times New Roman"/>
                <w:kern w:val="0"/>
                <w:sz w:val="21"/>
                <w:szCs w:val="21"/>
              </w:rPr>
            </w:pPr>
            <w:r>
              <w:rPr>
                <w:rFonts w:hint="eastAsia" w:ascii="宋体" w:hAnsi="宋体" w:eastAsia="宋体" w:cs="宋体"/>
                <w:kern w:val="0"/>
                <w:sz w:val="21"/>
                <w:szCs w:val="21"/>
              </w:rPr>
              <w:t>标准名称</w:t>
            </w:r>
          </w:p>
        </w:tc>
        <w:tc>
          <w:tcPr>
            <w:tcW w:w="755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0" w:firstLineChars="0"/>
              <w:contextualSpacing w:val="0"/>
              <w:jc w:val="left"/>
              <w:rPr>
                <w:rFonts w:hint="default" w:ascii="宋体" w:hAnsi="宋体" w:eastAsia="宋体" w:cs="Times New Roman"/>
                <w:kern w:val="0"/>
                <w:sz w:val="21"/>
                <w:szCs w:val="21"/>
                <w:lang w:val="en-US" w:eastAsia="zh-CN"/>
              </w:rPr>
            </w:pPr>
            <w:r>
              <w:rPr>
                <w:rFonts w:hint="eastAsia" w:hAnsi="宋体" w:cs="Times New Roman"/>
                <w:kern w:val="0"/>
                <w:sz w:val="21"/>
                <w:szCs w:val="21"/>
                <w:lang w:val="en-US" w:eastAsia="zh-CN"/>
              </w:rPr>
              <w:t>定量包装商品净含量计量监督抽查及检验工作规范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0" w:firstLineChars="0"/>
              <w:contextualSpacing w:val="0"/>
              <w:jc w:val="center"/>
              <w:rPr>
                <w:rFonts w:hint="eastAsia" w:ascii="宋体" w:hAnsi="宋体" w:eastAsia="宋体" w:cs="Times New Roman"/>
                <w:kern w:val="0"/>
                <w:sz w:val="21"/>
                <w:szCs w:val="21"/>
              </w:rPr>
            </w:pPr>
            <w:r>
              <w:rPr>
                <w:rFonts w:hint="eastAsia" w:ascii="宋体" w:hAnsi="宋体" w:eastAsia="宋体" w:cs="宋体"/>
                <w:kern w:val="0"/>
                <w:sz w:val="21"/>
                <w:szCs w:val="21"/>
              </w:rPr>
              <w:t>任务来源</w:t>
            </w:r>
          </w:p>
          <w:p>
            <w:pPr>
              <w:pStyle w:val="9"/>
              <w:keepNext w:val="0"/>
              <w:keepLines w:val="0"/>
              <w:widowControl/>
              <w:suppressLineNumbers w:val="0"/>
              <w:adjustRightInd w:val="0"/>
              <w:spacing w:line="360" w:lineRule="auto"/>
              <w:ind w:left="0" w:firstLine="0" w:firstLineChars="0"/>
              <w:contextualSpacing w:val="0"/>
              <w:jc w:val="center"/>
              <w:rPr>
                <w:rFonts w:hint="eastAsia" w:ascii="宋体" w:hAnsi="宋体" w:eastAsia="宋体" w:cs="Times New Roman"/>
                <w:kern w:val="0"/>
                <w:sz w:val="21"/>
                <w:szCs w:val="21"/>
              </w:rPr>
            </w:pPr>
            <w:r>
              <w:rPr>
                <w:rFonts w:hint="eastAsia" w:ascii="宋体" w:hAnsi="宋体" w:eastAsia="宋体" w:cs="宋体"/>
                <w:kern w:val="0"/>
                <w:sz w:val="21"/>
                <w:szCs w:val="21"/>
              </w:rPr>
              <w:t>（项目计划号）</w:t>
            </w:r>
          </w:p>
        </w:tc>
        <w:tc>
          <w:tcPr>
            <w:tcW w:w="755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0" w:firstLineChars="0"/>
              <w:contextualSpacing w:val="0"/>
              <w:rPr>
                <w:rFonts w:hint="default" w:ascii="宋体" w:hAnsi="宋体" w:eastAsia="宋体" w:cs="Times New Roman"/>
                <w:kern w:val="0"/>
                <w:sz w:val="21"/>
                <w:szCs w:val="21"/>
                <w:lang w:val="en-US" w:eastAsia="zh-CN"/>
              </w:rPr>
            </w:pPr>
            <w:r>
              <w:rPr>
                <w:rFonts w:hint="eastAsia" w:hAnsi="宋体" w:cs="Times New Roman"/>
                <w:kern w:val="0"/>
                <w:sz w:val="21"/>
                <w:szCs w:val="21"/>
                <w:lang w:val="en-US" w:eastAsia="zh-CN"/>
              </w:rPr>
              <w:t>2023-3-23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0" w:firstLineChars="0"/>
              <w:contextualSpacing w:val="0"/>
              <w:jc w:val="center"/>
              <w:rPr>
                <w:rFonts w:hint="eastAsia" w:ascii="宋体" w:hAnsi="宋体" w:eastAsia="宋体" w:cs="Times New Roman"/>
                <w:kern w:val="0"/>
                <w:sz w:val="21"/>
                <w:szCs w:val="21"/>
              </w:rPr>
            </w:pPr>
            <w:r>
              <w:rPr>
                <w:rFonts w:hint="eastAsia" w:ascii="宋体" w:hAnsi="宋体" w:eastAsia="宋体" w:cs="宋体"/>
                <w:kern w:val="0"/>
                <w:sz w:val="21"/>
                <w:szCs w:val="21"/>
              </w:rPr>
              <w:t>第一起草单位</w:t>
            </w:r>
          </w:p>
          <w:p>
            <w:pPr>
              <w:pStyle w:val="9"/>
              <w:keepNext w:val="0"/>
              <w:keepLines w:val="0"/>
              <w:widowControl/>
              <w:suppressLineNumbers w:val="0"/>
              <w:adjustRightInd w:val="0"/>
              <w:spacing w:line="360" w:lineRule="auto"/>
              <w:ind w:left="0" w:firstLine="0" w:firstLineChars="0"/>
              <w:contextualSpacing w:val="0"/>
              <w:jc w:val="center"/>
              <w:rPr>
                <w:rFonts w:hint="eastAsia" w:ascii="宋体" w:hAnsi="宋体" w:eastAsia="宋体" w:cs="Times New Roman"/>
                <w:kern w:val="0"/>
                <w:sz w:val="21"/>
                <w:szCs w:val="21"/>
              </w:rPr>
            </w:pPr>
            <w:r>
              <w:rPr>
                <w:rFonts w:hint="eastAsia" w:ascii="宋体" w:hAnsi="宋体" w:eastAsia="宋体" w:cs="宋体"/>
                <w:kern w:val="0"/>
                <w:sz w:val="21"/>
                <w:szCs w:val="21"/>
              </w:rPr>
              <w:t>（盖章）</w:t>
            </w:r>
          </w:p>
        </w:tc>
        <w:tc>
          <w:tcPr>
            <w:tcW w:w="755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0" w:firstLineChars="0"/>
              <w:contextualSpacing w:val="0"/>
              <w:rPr>
                <w:rFonts w:hint="default" w:ascii="宋体" w:hAnsi="宋体" w:eastAsia="宋体" w:cs="Times New Roman"/>
                <w:kern w:val="0"/>
                <w:sz w:val="21"/>
                <w:szCs w:val="21"/>
                <w:lang w:val="en-US" w:eastAsia="zh-CN"/>
              </w:rPr>
            </w:pPr>
            <w:r>
              <w:rPr>
                <w:rFonts w:hint="eastAsia" w:hAnsi="宋体" w:cs="Times New Roman"/>
                <w:kern w:val="0"/>
                <w:sz w:val="21"/>
                <w:szCs w:val="21"/>
                <w:lang w:val="en-US" w:eastAsia="zh-CN"/>
              </w:rPr>
              <w:t>霍山县市场监督检验所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0" w:firstLineChars="0"/>
              <w:contextualSpacing w:val="0"/>
              <w:jc w:val="center"/>
              <w:rPr>
                <w:rFonts w:hint="eastAsia" w:ascii="宋体" w:hAnsi="宋体" w:eastAsia="宋体" w:cs="Times New Roman"/>
                <w:kern w:val="0"/>
                <w:sz w:val="21"/>
                <w:szCs w:val="21"/>
              </w:rPr>
            </w:pPr>
            <w:r>
              <w:rPr>
                <w:rFonts w:hint="eastAsia" w:ascii="宋体" w:hAnsi="宋体" w:eastAsia="宋体" w:cs="宋体"/>
                <w:kern w:val="0"/>
                <w:sz w:val="21"/>
                <w:szCs w:val="21"/>
              </w:rPr>
              <w:t>单位地址</w:t>
            </w:r>
          </w:p>
        </w:tc>
        <w:tc>
          <w:tcPr>
            <w:tcW w:w="755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0" w:firstLineChars="0"/>
              <w:contextualSpacing w:val="0"/>
              <w:rPr>
                <w:rFonts w:hint="default" w:ascii="宋体" w:hAnsi="宋体" w:eastAsia="宋体" w:cs="Times New Roman"/>
                <w:kern w:val="0"/>
                <w:sz w:val="21"/>
                <w:szCs w:val="21"/>
                <w:lang w:val="en-US" w:eastAsia="zh-CN"/>
              </w:rPr>
            </w:pPr>
            <w:r>
              <w:rPr>
                <w:rFonts w:hint="eastAsia" w:hAnsi="宋体" w:cs="Times New Roman"/>
                <w:kern w:val="0"/>
                <w:sz w:val="21"/>
                <w:szCs w:val="21"/>
                <w:lang w:val="en-US" w:eastAsia="zh-CN"/>
              </w:rPr>
              <w:t>霍山县衡山镇文峰北路174号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jc w:val="center"/>
        </w:trPr>
        <w:tc>
          <w:tcPr>
            <w:tcW w:w="20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0" w:firstLineChars="0"/>
              <w:contextualSpacing w:val="0"/>
              <w:jc w:val="center"/>
              <w:rPr>
                <w:rFonts w:hint="eastAsia" w:ascii="宋体" w:hAnsi="宋体" w:eastAsia="宋体" w:cs="Times New Roman"/>
                <w:kern w:val="0"/>
                <w:sz w:val="21"/>
                <w:szCs w:val="21"/>
              </w:rPr>
            </w:pPr>
            <w:r>
              <w:rPr>
                <w:rFonts w:hint="eastAsia" w:ascii="宋体" w:hAnsi="宋体" w:eastAsia="宋体" w:cs="宋体"/>
                <w:kern w:val="0"/>
                <w:sz w:val="21"/>
                <w:szCs w:val="21"/>
              </w:rPr>
              <w:t>参与起草单位</w:t>
            </w:r>
          </w:p>
        </w:tc>
        <w:tc>
          <w:tcPr>
            <w:tcW w:w="755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0" w:firstLineChars="0"/>
              <w:contextualSpacing w:val="0"/>
              <w:rPr>
                <w:rFonts w:hint="eastAsia" w:ascii="宋体" w:hAnsi="宋体"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0" w:firstLineChars="0"/>
              <w:contextualSpacing w:val="0"/>
              <w:jc w:val="center"/>
              <w:rPr>
                <w:rFonts w:hint="eastAsia" w:ascii="宋体" w:hAnsi="宋体" w:eastAsia="宋体" w:cs="Times New Roman"/>
                <w:kern w:val="0"/>
                <w:sz w:val="21"/>
                <w:szCs w:val="21"/>
              </w:rPr>
            </w:pPr>
            <w:r>
              <w:rPr>
                <w:rFonts w:hint="eastAsia" w:ascii="宋体" w:hAnsi="宋体" w:eastAsia="宋体" w:cs="宋体"/>
                <w:kern w:val="0"/>
                <w:sz w:val="21"/>
                <w:szCs w:val="21"/>
              </w:rPr>
              <w:t>标准起草人</w:t>
            </w:r>
          </w:p>
          <w:p>
            <w:pPr>
              <w:pStyle w:val="9"/>
              <w:keepNext w:val="0"/>
              <w:keepLines w:val="0"/>
              <w:widowControl/>
              <w:suppressLineNumbers w:val="0"/>
              <w:adjustRightInd w:val="0"/>
              <w:spacing w:line="360" w:lineRule="auto"/>
              <w:ind w:left="0" w:firstLine="0" w:firstLineChars="0"/>
              <w:contextualSpacing w:val="0"/>
              <w:jc w:val="center"/>
              <w:rPr>
                <w:rFonts w:hint="eastAsia" w:ascii="宋体" w:hAnsi="宋体" w:eastAsia="宋体" w:cs="Times New Roman"/>
                <w:kern w:val="0"/>
                <w:sz w:val="21"/>
                <w:szCs w:val="21"/>
              </w:rPr>
            </w:pPr>
            <w:r>
              <w:rPr>
                <w:rFonts w:hint="eastAsia" w:ascii="宋体" w:hAnsi="宋体" w:eastAsia="宋体" w:cs="宋体"/>
                <w:kern w:val="0"/>
                <w:sz w:val="21"/>
                <w:szCs w:val="21"/>
              </w:rPr>
              <w:t>（全部起草人，应与标准文本前言中起草人排序一致）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69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0" w:firstLineChars="0"/>
              <w:contextualSpacing w:val="0"/>
              <w:jc w:val="center"/>
              <w:rPr>
                <w:rFonts w:hint="eastAsia" w:ascii="宋体" w:hAnsi="宋体" w:eastAsia="宋体" w:cs="Times New Roman"/>
                <w:kern w:val="0"/>
                <w:sz w:val="21"/>
                <w:szCs w:val="21"/>
              </w:rPr>
            </w:pPr>
            <w:r>
              <w:rPr>
                <w:rFonts w:hint="eastAsia" w:ascii="宋体" w:hAnsi="宋体" w:eastAsia="宋体" w:cs="宋体"/>
                <w:kern w:val="0"/>
                <w:sz w:val="21"/>
                <w:szCs w:val="21"/>
              </w:rPr>
              <w:t>序号</w:t>
            </w:r>
          </w:p>
        </w:tc>
        <w:tc>
          <w:tcPr>
            <w:tcW w:w="132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0" w:firstLineChars="0"/>
              <w:contextualSpacing w:val="0"/>
              <w:jc w:val="center"/>
              <w:rPr>
                <w:rFonts w:hint="eastAsia" w:ascii="宋体" w:hAnsi="宋体" w:eastAsia="宋体" w:cs="Times New Roman"/>
                <w:kern w:val="0"/>
                <w:sz w:val="21"/>
                <w:szCs w:val="21"/>
              </w:rPr>
            </w:pPr>
            <w:r>
              <w:rPr>
                <w:rFonts w:hint="eastAsia" w:ascii="宋体" w:hAnsi="宋体" w:eastAsia="宋体" w:cs="宋体"/>
                <w:kern w:val="0"/>
                <w:sz w:val="21"/>
                <w:szCs w:val="21"/>
              </w:rPr>
              <w:t>姓名</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0" w:firstLineChars="0"/>
              <w:contextualSpacing w:val="0"/>
              <w:jc w:val="center"/>
              <w:rPr>
                <w:rFonts w:hint="eastAsia" w:ascii="宋体" w:hAnsi="宋体" w:eastAsia="宋体" w:cs="Times New Roman"/>
                <w:kern w:val="0"/>
                <w:sz w:val="21"/>
                <w:szCs w:val="21"/>
              </w:rPr>
            </w:pPr>
            <w:r>
              <w:rPr>
                <w:rFonts w:hint="eastAsia" w:ascii="宋体" w:hAnsi="宋体" w:eastAsia="宋体" w:cs="宋体"/>
                <w:kern w:val="0"/>
                <w:sz w:val="21"/>
                <w:szCs w:val="21"/>
              </w:rPr>
              <w:t>单位</w:t>
            </w:r>
          </w:p>
        </w:tc>
        <w:tc>
          <w:tcPr>
            <w:tcW w:w="12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0" w:firstLineChars="0"/>
              <w:contextualSpacing w:val="0"/>
              <w:jc w:val="center"/>
              <w:rPr>
                <w:rFonts w:hint="eastAsia" w:ascii="宋体" w:hAnsi="宋体" w:eastAsia="宋体" w:cs="Times New Roman"/>
                <w:kern w:val="0"/>
                <w:sz w:val="21"/>
                <w:szCs w:val="21"/>
              </w:rPr>
            </w:pPr>
            <w:r>
              <w:rPr>
                <w:rFonts w:hint="eastAsia" w:ascii="宋体" w:hAnsi="宋体" w:eastAsia="宋体" w:cs="宋体"/>
                <w:kern w:val="0"/>
                <w:sz w:val="21"/>
                <w:szCs w:val="21"/>
              </w:rPr>
              <w:t>职务</w:t>
            </w:r>
          </w:p>
        </w:tc>
        <w:tc>
          <w:tcPr>
            <w:tcW w:w="17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0" w:firstLineChars="0"/>
              <w:contextualSpacing w:val="0"/>
              <w:jc w:val="center"/>
              <w:rPr>
                <w:rFonts w:hint="eastAsia" w:ascii="宋体" w:hAnsi="宋体" w:eastAsia="宋体" w:cs="Times New Roman"/>
                <w:kern w:val="0"/>
                <w:sz w:val="21"/>
                <w:szCs w:val="21"/>
              </w:rPr>
            </w:pPr>
            <w:r>
              <w:rPr>
                <w:rFonts w:hint="eastAsia" w:ascii="宋体" w:hAnsi="宋体" w:eastAsia="宋体" w:cs="宋体"/>
                <w:kern w:val="0"/>
                <w:sz w:val="21"/>
                <w:szCs w:val="21"/>
              </w:rPr>
              <w:t>职称</w:t>
            </w:r>
          </w:p>
        </w:tc>
        <w:tc>
          <w:tcPr>
            <w:tcW w:w="159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0" w:firstLineChars="0"/>
              <w:contextualSpacing w:val="0"/>
              <w:jc w:val="center"/>
              <w:rPr>
                <w:rFonts w:hint="eastAsia" w:ascii="宋体" w:hAnsi="宋体" w:eastAsia="宋体" w:cs="Times New Roman"/>
                <w:kern w:val="0"/>
                <w:sz w:val="21"/>
                <w:szCs w:val="21"/>
              </w:rPr>
            </w:pPr>
            <w:r>
              <w:rPr>
                <w:rFonts w:hint="eastAsia" w:ascii="宋体" w:hAnsi="宋体" w:eastAsia="宋体" w:cs="宋体"/>
                <w:kern w:val="0"/>
                <w:sz w:val="21"/>
                <w:szCs w:val="21"/>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0" w:firstLineChars="0"/>
              <w:contextualSpacing w:val="0"/>
              <w:jc w:val="center"/>
              <w:rPr>
                <w:rFonts w:hint="eastAsia" w:ascii="宋体" w:hAnsi="宋体" w:eastAsia="宋体" w:cs="Times New Roman"/>
                <w:kern w:val="0"/>
                <w:sz w:val="21"/>
                <w:szCs w:val="21"/>
                <w:lang w:val="en-US" w:eastAsia="zh-CN"/>
              </w:rPr>
            </w:pPr>
            <w:r>
              <w:rPr>
                <w:rFonts w:hint="eastAsia" w:hAnsi="宋体" w:cs="Times New Roman"/>
                <w:kern w:val="0"/>
                <w:sz w:val="21"/>
                <w:szCs w:val="21"/>
                <w:lang w:val="en-US" w:eastAsia="zh-CN"/>
              </w:rPr>
              <w:t>1</w:t>
            </w:r>
          </w:p>
        </w:tc>
        <w:tc>
          <w:tcPr>
            <w:tcW w:w="132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0" w:firstLineChars="0"/>
              <w:contextualSpacing w:val="0"/>
              <w:jc w:val="center"/>
              <w:rPr>
                <w:rFonts w:hint="eastAsia" w:ascii="宋体" w:hAnsi="宋体" w:eastAsia="宋体" w:cs="Times New Roman"/>
                <w:kern w:val="0"/>
                <w:sz w:val="21"/>
                <w:szCs w:val="21"/>
                <w:lang w:val="en-US" w:eastAsia="zh-CN"/>
              </w:rPr>
            </w:pP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lang w:val="en-US" w:eastAsia="zh-CN"/>
              </w:rPr>
            </w:pPr>
          </w:p>
        </w:tc>
        <w:tc>
          <w:tcPr>
            <w:tcW w:w="12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0" w:firstLineChars="0"/>
              <w:contextualSpacing w:val="0"/>
              <w:jc w:val="center"/>
              <w:rPr>
                <w:rFonts w:hint="eastAsia" w:ascii="宋体" w:hAnsi="宋体" w:eastAsia="宋体" w:cs="Times New Roman"/>
                <w:kern w:val="0"/>
                <w:sz w:val="21"/>
                <w:szCs w:val="21"/>
                <w:lang w:val="en-US" w:eastAsia="zh-CN"/>
              </w:rPr>
            </w:pPr>
          </w:p>
        </w:tc>
        <w:tc>
          <w:tcPr>
            <w:tcW w:w="17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0" w:firstLineChars="0"/>
              <w:contextualSpacing w:val="0"/>
              <w:jc w:val="center"/>
              <w:rPr>
                <w:rFonts w:hint="eastAsia" w:ascii="宋体" w:hAnsi="宋体" w:eastAsia="宋体" w:cs="Times New Roman"/>
                <w:kern w:val="0"/>
                <w:sz w:val="21"/>
                <w:szCs w:val="21"/>
                <w:lang w:val="en-US" w:eastAsia="zh-CN"/>
              </w:rPr>
            </w:pPr>
          </w:p>
        </w:tc>
        <w:tc>
          <w:tcPr>
            <w:tcW w:w="159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0" w:firstLineChars="0"/>
              <w:contextualSpacing w:val="0"/>
              <w:jc w:val="center"/>
              <w:rPr>
                <w:rFonts w:hint="default" w:ascii="宋体" w:hAnsi="宋体" w:eastAsia="宋体" w:cs="Times New Roman"/>
                <w:kern w:val="0"/>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0" w:firstLineChars="0"/>
              <w:contextualSpacing w:val="0"/>
              <w:jc w:val="center"/>
              <w:rPr>
                <w:rFonts w:hint="eastAsia" w:ascii="宋体" w:hAnsi="宋体" w:eastAsia="宋体" w:cs="Times New Roman"/>
                <w:kern w:val="0"/>
                <w:sz w:val="21"/>
                <w:szCs w:val="21"/>
                <w:lang w:val="en-US" w:eastAsia="zh-CN"/>
              </w:rPr>
            </w:pPr>
            <w:r>
              <w:rPr>
                <w:rFonts w:hint="eastAsia" w:hAnsi="宋体" w:cs="Times New Roman"/>
                <w:kern w:val="0"/>
                <w:sz w:val="21"/>
                <w:szCs w:val="21"/>
                <w:lang w:val="en-US" w:eastAsia="zh-CN"/>
              </w:rPr>
              <w:t>2</w:t>
            </w:r>
          </w:p>
        </w:tc>
        <w:tc>
          <w:tcPr>
            <w:tcW w:w="132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0" w:firstLineChars="0"/>
              <w:contextualSpacing w:val="0"/>
              <w:jc w:val="center"/>
              <w:rPr>
                <w:rFonts w:hint="default" w:ascii="宋体" w:hAnsi="宋体" w:eastAsia="宋体" w:cs="Times New Roman"/>
                <w:kern w:val="0"/>
                <w:sz w:val="21"/>
                <w:szCs w:val="21"/>
                <w:lang w:val="en-US" w:eastAsia="zh-CN"/>
              </w:rPr>
            </w:pP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lang w:val="en-US" w:eastAsia="zh-CN"/>
              </w:rPr>
            </w:pPr>
          </w:p>
        </w:tc>
        <w:tc>
          <w:tcPr>
            <w:tcW w:w="12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0" w:firstLineChars="0"/>
              <w:contextualSpacing w:val="0"/>
              <w:jc w:val="center"/>
              <w:rPr>
                <w:rFonts w:hint="default" w:ascii="宋体" w:hAnsi="宋体" w:eastAsia="宋体" w:cs="Times New Roman"/>
                <w:kern w:val="0"/>
                <w:sz w:val="21"/>
                <w:szCs w:val="21"/>
                <w:lang w:val="en-US" w:eastAsia="zh-CN"/>
              </w:rPr>
            </w:pPr>
          </w:p>
        </w:tc>
        <w:tc>
          <w:tcPr>
            <w:tcW w:w="17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0" w:firstLineChars="0"/>
              <w:contextualSpacing w:val="0"/>
              <w:jc w:val="center"/>
              <w:rPr>
                <w:rFonts w:hint="default" w:ascii="宋体" w:hAnsi="宋体" w:eastAsia="宋体" w:cs="Times New Roman"/>
                <w:kern w:val="0"/>
                <w:sz w:val="21"/>
                <w:szCs w:val="21"/>
                <w:lang w:val="en-US" w:eastAsia="zh-CN"/>
              </w:rPr>
            </w:pPr>
          </w:p>
        </w:tc>
        <w:tc>
          <w:tcPr>
            <w:tcW w:w="159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0" w:firstLineChars="0"/>
              <w:contextualSpacing w:val="0"/>
              <w:jc w:val="center"/>
              <w:rPr>
                <w:rFonts w:hint="default" w:ascii="宋体" w:hAnsi="宋体" w:eastAsia="宋体" w:cs="Times New Roman"/>
                <w:kern w:val="0"/>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0" w:firstLineChars="0"/>
              <w:contextualSpacing w:val="0"/>
              <w:jc w:val="center"/>
              <w:rPr>
                <w:rFonts w:hint="eastAsia" w:ascii="宋体" w:hAnsi="宋体" w:eastAsia="宋体" w:cs="Times New Roman"/>
                <w:kern w:val="0"/>
                <w:sz w:val="21"/>
                <w:szCs w:val="21"/>
                <w:lang w:val="en-US" w:eastAsia="zh-CN"/>
              </w:rPr>
            </w:pPr>
            <w:r>
              <w:rPr>
                <w:rFonts w:hint="eastAsia" w:hAnsi="宋体" w:cs="Times New Roman"/>
                <w:kern w:val="0"/>
                <w:sz w:val="21"/>
                <w:szCs w:val="21"/>
                <w:lang w:val="en-US" w:eastAsia="zh-CN"/>
              </w:rPr>
              <w:t>3</w:t>
            </w:r>
          </w:p>
        </w:tc>
        <w:tc>
          <w:tcPr>
            <w:tcW w:w="132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leftChars="0" w:right="0" w:rightChars="0" w:firstLine="0" w:firstLineChars="0"/>
              <w:contextualSpacing w:val="0"/>
              <w:jc w:val="center"/>
              <w:rPr>
                <w:rFonts w:hint="default" w:ascii="宋体" w:hAnsi="宋体" w:eastAsia="宋体" w:cs="Times New Roman"/>
                <w:kern w:val="0"/>
                <w:sz w:val="21"/>
                <w:szCs w:val="21"/>
                <w:lang w:val="en-US" w:eastAsia="zh-CN" w:bidi="ar"/>
              </w:rPr>
            </w:pP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lang w:val="en-US" w:eastAsia="zh-CN"/>
              </w:rPr>
            </w:pPr>
          </w:p>
        </w:tc>
        <w:tc>
          <w:tcPr>
            <w:tcW w:w="12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leftChars="0" w:right="0" w:rightChars="0" w:firstLine="0" w:firstLineChars="0"/>
              <w:contextualSpacing w:val="0"/>
              <w:jc w:val="center"/>
              <w:rPr>
                <w:rFonts w:hint="default" w:ascii="宋体" w:hAnsi="宋体" w:eastAsia="宋体" w:cs="Times New Roman"/>
                <w:kern w:val="0"/>
                <w:sz w:val="21"/>
                <w:szCs w:val="21"/>
                <w:lang w:val="en-US" w:eastAsia="zh-CN" w:bidi="ar"/>
              </w:rPr>
            </w:pPr>
          </w:p>
        </w:tc>
        <w:tc>
          <w:tcPr>
            <w:tcW w:w="17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leftChars="0" w:right="0" w:rightChars="0" w:firstLine="0" w:firstLineChars="0"/>
              <w:contextualSpacing w:val="0"/>
              <w:jc w:val="center"/>
              <w:rPr>
                <w:rFonts w:hint="eastAsia" w:ascii="宋体" w:hAnsi="宋体" w:eastAsia="宋体" w:cs="Times New Roman"/>
                <w:kern w:val="0"/>
                <w:sz w:val="21"/>
                <w:szCs w:val="21"/>
                <w:lang w:val="en-US" w:eastAsia="zh-CN" w:bidi="ar"/>
              </w:rPr>
            </w:pPr>
          </w:p>
        </w:tc>
        <w:tc>
          <w:tcPr>
            <w:tcW w:w="159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leftChars="0" w:right="0" w:rightChars="0" w:firstLine="0" w:firstLineChars="0"/>
              <w:contextualSpacing w:val="0"/>
              <w:jc w:val="center"/>
              <w:rPr>
                <w:rFonts w:hint="default" w:ascii="宋体" w:hAnsi="宋体" w:eastAsia="宋体" w:cs="Times New Roman"/>
                <w:kern w:val="0"/>
                <w:sz w:val="21"/>
                <w:szCs w:val="21"/>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0" w:firstLineChars="0"/>
              <w:contextualSpacing w:val="0"/>
              <w:jc w:val="center"/>
              <w:rPr>
                <w:rFonts w:hint="eastAsia" w:ascii="宋体" w:hAnsi="宋体" w:eastAsia="宋体" w:cs="Times New Roman"/>
                <w:kern w:val="0"/>
                <w:sz w:val="21"/>
                <w:szCs w:val="21"/>
                <w:lang w:val="en-US" w:eastAsia="zh-CN"/>
              </w:rPr>
            </w:pPr>
            <w:r>
              <w:rPr>
                <w:rFonts w:hint="eastAsia" w:hAnsi="宋体" w:cs="Times New Roman"/>
                <w:kern w:val="0"/>
                <w:sz w:val="21"/>
                <w:szCs w:val="21"/>
                <w:lang w:val="en-US" w:eastAsia="zh-CN"/>
              </w:rPr>
              <w:t>4</w:t>
            </w:r>
          </w:p>
        </w:tc>
        <w:tc>
          <w:tcPr>
            <w:tcW w:w="132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leftChars="0" w:right="0" w:rightChars="0" w:firstLine="0" w:firstLineChars="0"/>
              <w:contextualSpacing w:val="0"/>
              <w:jc w:val="center"/>
              <w:rPr>
                <w:rFonts w:hint="default" w:ascii="宋体" w:hAnsi="宋体" w:eastAsia="宋体" w:cs="Times New Roman"/>
                <w:kern w:val="0"/>
                <w:sz w:val="21"/>
                <w:szCs w:val="21"/>
                <w:lang w:val="en-US" w:eastAsia="zh-CN" w:bidi="ar"/>
              </w:rPr>
            </w:pP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lang w:val="en-US" w:eastAsia="zh-CN"/>
              </w:rPr>
            </w:pPr>
          </w:p>
        </w:tc>
        <w:tc>
          <w:tcPr>
            <w:tcW w:w="12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leftChars="0" w:right="0" w:rightChars="0" w:firstLine="0" w:firstLineChars="0"/>
              <w:contextualSpacing w:val="0"/>
              <w:jc w:val="center"/>
              <w:rPr>
                <w:rFonts w:hint="default" w:ascii="宋体" w:hAnsi="宋体" w:eastAsia="宋体" w:cs="Times New Roman"/>
                <w:kern w:val="0"/>
                <w:sz w:val="21"/>
                <w:szCs w:val="21"/>
                <w:lang w:val="en-US" w:eastAsia="zh-CN" w:bidi="ar"/>
              </w:rPr>
            </w:pPr>
          </w:p>
        </w:tc>
        <w:tc>
          <w:tcPr>
            <w:tcW w:w="17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leftChars="0" w:right="0" w:rightChars="0" w:firstLine="0" w:firstLineChars="0"/>
              <w:contextualSpacing w:val="0"/>
              <w:jc w:val="center"/>
              <w:rPr>
                <w:rFonts w:hint="eastAsia" w:ascii="宋体" w:hAnsi="宋体" w:eastAsia="宋体" w:cs="Times New Roman"/>
                <w:kern w:val="0"/>
                <w:sz w:val="21"/>
                <w:szCs w:val="21"/>
                <w:lang w:val="en-US" w:eastAsia="zh-CN" w:bidi="ar"/>
              </w:rPr>
            </w:pPr>
          </w:p>
        </w:tc>
        <w:tc>
          <w:tcPr>
            <w:tcW w:w="159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leftChars="0" w:right="0" w:rightChars="0" w:firstLine="0" w:firstLineChars="0"/>
              <w:contextualSpacing w:val="0"/>
              <w:jc w:val="center"/>
              <w:rPr>
                <w:rFonts w:hint="default" w:ascii="宋体" w:hAnsi="宋体" w:eastAsia="宋体" w:cs="Times New Roman"/>
                <w:kern w:val="0"/>
                <w:sz w:val="21"/>
                <w:szCs w:val="21"/>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0" w:firstLineChars="0"/>
              <w:contextualSpacing w:val="0"/>
              <w:jc w:val="center"/>
              <w:rPr>
                <w:rFonts w:hint="eastAsia" w:ascii="宋体" w:hAnsi="宋体" w:eastAsia="宋体" w:cs="Times New Roman"/>
                <w:kern w:val="0"/>
                <w:sz w:val="21"/>
                <w:szCs w:val="21"/>
                <w:lang w:val="en-US" w:eastAsia="zh-CN"/>
              </w:rPr>
            </w:pPr>
            <w:r>
              <w:rPr>
                <w:rFonts w:hint="eastAsia" w:hAnsi="宋体" w:cs="Times New Roman"/>
                <w:kern w:val="0"/>
                <w:sz w:val="21"/>
                <w:szCs w:val="21"/>
                <w:lang w:val="en-US" w:eastAsia="zh-CN"/>
              </w:rPr>
              <w:t>5</w:t>
            </w:r>
          </w:p>
        </w:tc>
        <w:tc>
          <w:tcPr>
            <w:tcW w:w="132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0" w:firstLineChars="0"/>
              <w:contextualSpacing w:val="0"/>
              <w:jc w:val="center"/>
              <w:rPr>
                <w:rFonts w:hint="eastAsia" w:ascii="宋体" w:hAnsi="宋体" w:eastAsia="宋体" w:cs="Times New Roman"/>
                <w:kern w:val="0"/>
                <w:sz w:val="21"/>
                <w:szCs w:val="21"/>
                <w:lang w:val="en-US" w:eastAsia="zh-CN"/>
              </w:rPr>
            </w:pP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rPr>
            </w:pPr>
          </w:p>
        </w:tc>
        <w:tc>
          <w:tcPr>
            <w:tcW w:w="12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0" w:firstLineChars="0"/>
              <w:contextualSpacing w:val="0"/>
              <w:jc w:val="center"/>
              <w:rPr>
                <w:rFonts w:hint="eastAsia" w:ascii="宋体" w:hAnsi="宋体" w:eastAsia="宋体" w:cs="Times New Roman"/>
                <w:kern w:val="0"/>
                <w:sz w:val="21"/>
                <w:szCs w:val="21"/>
                <w:lang w:val="en-US" w:eastAsia="zh-CN"/>
              </w:rPr>
            </w:pPr>
          </w:p>
        </w:tc>
        <w:tc>
          <w:tcPr>
            <w:tcW w:w="17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0" w:firstLineChars="0"/>
              <w:contextualSpacing w:val="0"/>
              <w:jc w:val="center"/>
              <w:rPr>
                <w:rFonts w:hint="eastAsia" w:ascii="宋体" w:hAnsi="宋体" w:eastAsia="宋体" w:cs="Times New Roman"/>
                <w:kern w:val="0"/>
                <w:sz w:val="21"/>
                <w:szCs w:val="21"/>
                <w:lang w:val="en-US" w:eastAsia="zh-CN"/>
              </w:rPr>
            </w:pPr>
          </w:p>
        </w:tc>
        <w:tc>
          <w:tcPr>
            <w:tcW w:w="159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0" w:firstLineChars="0"/>
              <w:contextualSpacing w:val="0"/>
              <w:jc w:val="center"/>
              <w:rPr>
                <w:rFonts w:hint="default" w:ascii="宋体" w:hAnsi="宋体" w:eastAsia="宋体" w:cs="Times New Roman"/>
                <w:kern w:val="0"/>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leftChars="0" w:right="0" w:rightChars="0" w:firstLine="0" w:firstLineChars="0"/>
              <w:contextualSpacing w:val="0"/>
              <w:jc w:val="center"/>
              <w:rPr>
                <w:rFonts w:hint="eastAsia" w:ascii="宋体" w:hAnsi="宋体" w:eastAsia="宋体" w:cs="Times New Roman"/>
                <w:kern w:val="0"/>
                <w:sz w:val="21"/>
                <w:szCs w:val="21"/>
                <w:lang w:val="en-US" w:eastAsia="zh-CN" w:bidi="ar"/>
              </w:rPr>
            </w:pPr>
            <w:r>
              <w:rPr>
                <w:rFonts w:hint="eastAsia" w:hAnsi="宋体" w:cs="Times New Roman"/>
                <w:kern w:val="0"/>
                <w:sz w:val="21"/>
                <w:szCs w:val="21"/>
                <w:lang w:val="en-US" w:eastAsia="zh-CN"/>
              </w:rPr>
              <w:t>6</w:t>
            </w:r>
          </w:p>
        </w:tc>
        <w:tc>
          <w:tcPr>
            <w:tcW w:w="132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0" w:firstLineChars="0"/>
              <w:contextualSpacing w:val="0"/>
              <w:jc w:val="center"/>
              <w:rPr>
                <w:rFonts w:hint="default" w:ascii="宋体" w:hAnsi="宋体" w:eastAsia="宋体" w:cs="Times New Roman"/>
                <w:kern w:val="0"/>
                <w:sz w:val="21"/>
                <w:szCs w:val="21"/>
                <w:lang w:val="en-US" w:eastAsia="zh-CN"/>
              </w:rPr>
            </w:pP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lang w:val="en-US" w:eastAsia="zh-CN"/>
              </w:rPr>
            </w:pPr>
          </w:p>
        </w:tc>
        <w:tc>
          <w:tcPr>
            <w:tcW w:w="12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0" w:firstLineChars="0"/>
              <w:contextualSpacing w:val="0"/>
              <w:jc w:val="center"/>
              <w:rPr>
                <w:rFonts w:hint="eastAsia" w:ascii="宋体" w:hAnsi="宋体" w:eastAsia="宋体" w:cs="Times New Roman"/>
                <w:kern w:val="0"/>
                <w:sz w:val="21"/>
                <w:szCs w:val="21"/>
              </w:rPr>
            </w:pPr>
          </w:p>
        </w:tc>
        <w:tc>
          <w:tcPr>
            <w:tcW w:w="17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0" w:firstLineChars="0"/>
              <w:contextualSpacing w:val="0"/>
              <w:jc w:val="center"/>
              <w:rPr>
                <w:rFonts w:hint="eastAsia" w:ascii="宋体" w:hAnsi="宋体" w:eastAsia="宋体" w:cs="Times New Roman"/>
                <w:kern w:val="0"/>
                <w:sz w:val="21"/>
                <w:szCs w:val="21"/>
              </w:rPr>
            </w:pPr>
          </w:p>
        </w:tc>
        <w:tc>
          <w:tcPr>
            <w:tcW w:w="159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0" w:firstLineChars="0"/>
              <w:contextualSpacing w:val="0"/>
              <w:jc w:val="center"/>
              <w:rPr>
                <w:rFonts w:hint="default" w:ascii="宋体" w:hAnsi="宋体" w:eastAsia="宋体" w:cs="Times New Roman"/>
                <w:kern w:val="0"/>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leftChars="0" w:right="0" w:rightChars="0" w:firstLine="0" w:firstLineChars="0"/>
              <w:contextualSpacing w:val="0"/>
              <w:jc w:val="center"/>
              <w:rPr>
                <w:rFonts w:hint="eastAsia" w:ascii="宋体" w:hAnsi="宋体" w:eastAsia="宋体" w:cs="Times New Roman"/>
                <w:kern w:val="0"/>
                <w:sz w:val="21"/>
                <w:szCs w:val="21"/>
                <w:lang w:val="en-US" w:eastAsia="zh-CN" w:bidi="ar"/>
              </w:rPr>
            </w:pPr>
            <w:r>
              <w:rPr>
                <w:rFonts w:hint="eastAsia" w:hAnsi="宋体" w:cs="Times New Roman"/>
                <w:kern w:val="0"/>
                <w:sz w:val="21"/>
                <w:szCs w:val="21"/>
                <w:lang w:val="en-US" w:eastAsia="zh-CN"/>
              </w:rPr>
              <w:t>7</w:t>
            </w:r>
          </w:p>
        </w:tc>
        <w:tc>
          <w:tcPr>
            <w:tcW w:w="132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leftChars="0" w:right="0" w:rightChars="0" w:firstLine="0" w:firstLineChars="0"/>
              <w:contextualSpacing w:val="0"/>
              <w:jc w:val="center"/>
              <w:rPr>
                <w:rFonts w:hint="default" w:ascii="宋体" w:hAnsi="宋体" w:eastAsia="宋体" w:cs="Times New Roman"/>
                <w:kern w:val="0"/>
                <w:sz w:val="21"/>
                <w:szCs w:val="21"/>
                <w:lang w:val="en-US" w:eastAsia="zh-CN" w:bidi="ar"/>
              </w:rPr>
            </w:pP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eastAsia" w:asciiTheme="minorHAnsi" w:hAnsiTheme="minorHAnsi" w:eastAsiaTheme="minorEastAsia" w:cstheme="minorBidi"/>
                <w:kern w:val="2"/>
                <w:sz w:val="21"/>
                <w:szCs w:val="24"/>
                <w:lang w:val="en-US" w:eastAsia="zh-CN" w:bidi="ar-SA"/>
              </w:rPr>
            </w:pPr>
          </w:p>
        </w:tc>
        <w:tc>
          <w:tcPr>
            <w:tcW w:w="12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leftChars="0" w:right="0" w:rightChars="0" w:firstLine="0" w:firstLineChars="0"/>
              <w:contextualSpacing w:val="0"/>
              <w:jc w:val="center"/>
              <w:rPr>
                <w:rFonts w:hint="default" w:ascii="宋体" w:hAnsi="宋体" w:eastAsia="宋体" w:cs="Times New Roman"/>
                <w:kern w:val="0"/>
                <w:sz w:val="21"/>
                <w:szCs w:val="21"/>
                <w:lang w:val="en-US" w:eastAsia="zh-CN" w:bidi="ar"/>
              </w:rPr>
            </w:pPr>
          </w:p>
        </w:tc>
        <w:tc>
          <w:tcPr>
            <w:tcW w:w="17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leftChars="0" w:right="0" w:rightChars="0" w:firstLine="0" w:firstLineChars="0"/>
              <w:contextualSpacing w:val="0"/>
              <w:jc w:val="center"/>
              <w:rPr>
                <w:rFonts w:hint="eastAsia" w:ascii="宋体" w:hAnsi="宋体" w:eastAsia="宋体" w:cs="Times New Roman"/>
                <w:kern w:val="0"/>
                <w:sz w:val="21"/>
                <w:szCs w:val="21"/>
                <w:lang w:val="en-US" w:eastAsia="zh-CN" w:bidi="ar"/>
              </w:rPr>
            </w:pPr>
          </w:p>
        </w:tc>
        <w:tc>
          <w:tcPr>
            <w:tcW w:w="159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leftChars="0" w:right="0" w:rightChars="0" w:firstLine="0" w:firstLineChars="0"/>
              <w:contextualSpacing w:val="0"/>
              <w:jc w:val="center"/>
              <w:rPr>
                <w:rFonts w:hint="default" w:ascii="宋体" w:hAnsi="宋体" w:eastAsia="宋体" w:cs="Times New Roman"/>
                <w:kern w:val="0"/>
                <w:sz w:val="21"/>
                <w:szCs w:val="21"/>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leftChars="0" w:right="0" w:rightChars="0" w:firstLine="0" w:firstLineChars="0"/>
              <w:contextualSpacing w:val="0"/>
              <w:jc w:val="center"/>
              <w:rPr>
                <w:rFonts w:hint="eastAsia" w:ascii="宋体" w:hAnsi="宋体" w:eastAsia="宋体" w:cs="Times New Roman"/>
                <w:kern w:val="0"/>
                <w:sz w:val="21"/>
                <w:szCs w:val="21"/>
                <w:lang w:val="en-US" w:eastAsia="zh-CN" w:bidi="ar"/>
              </w:rPr>
            </w:pPr>
            <w:r>
              <w:rPr>
                <w:rFonts w:hint="eastAsia" w:hAnsi="宋体" w:cs="Times New Roman"/>
                <w:kern w:val="0"/>
                <w:sz w:val="21"/>
                <w:szCs w:val="21"/>
                <w:lang w:val="en-US" w:eastAsia="zh-CN"/>
              </w:rPr>
              <w:t>8</w:t>
            </w:r>
          </w:p>
        </w:tc>
        <w:tc>
          <w:tcPr>
            <w:tcW w:w="132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leftChars="0" w:right="0" w:rightChars="0" w:firstLine="0" w:firstLineChars="0"/>
              <w:contextualSpacing w:val="0"/>
              <w:jc w:val="center"/>
              <w:rPr>
                <w:rFonts w:hint="eastAsia" w:ascii="宋体" w:hAnsi="宋体" w:eastAsia="宋体" w:cs="Times New Roman"/>
                <w:kern w:val="0"/>
                <w:sz w:val="21"/>
                <w:szCs w:val="21"/>
                <w:lang w:val="en-US" w:eastAsia="zh-CN" w:bidi="ar"/>
              </w:rPr>
            </w:pP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eastAsia" w:asciiTheme="minorHAnsi" w:hAnsiTheme="minorHAnsi" w:eastAsiaTheme="minorEastAsia" w:cstheme="minorBidi"/>
                <w:kern w:val="2"/>
                <w:sz w:val="21"/>
                <w:szCs w:val="24"/>
                <w:lang w:val="en-US" w:eastAsia="zh-CN" w:bidi="ar-SA"/>
              </w:rPr>
            </w:pPr>
          </w:p>
        </w:tc>
        <w:tc>
          <w:tcPr>
            <w:tcW w:w="12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leftChars="0" w:right="0" w:rightChars="0" w:firstLine="0" w:firstLineChars="0"/>
              <w:contextualSpacing w:val="0"/>
              <w:jc w:val="center"/>
              <w:rPr>
                <w:rFonts w:hint="eastAsia" w:ascii="宋体" w:hAnsi="宋体" w:eastAsia="宋体" w:cs="Times New Roman"/>
                <w:kern w:val="0"/>
                <w:sz w:val="21"/>
                <w:szCs w:val="21"/>
                <w:lang w:val="en-US" w:eastAsia="zh-CN" w:bidi="ar"/>
              </w:rPr>
            </w:pPr>
          </w:p>
        </w:tc>
        <w:tc>
          <w:tcPr>
            <w:tcW w:w="17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leftChars="0" w:right="0" w:rightChars="0" w:firstLine="0" w:firstLineChars="0"/>
              <w:contextualSpacing w:val="0"/>
              <w:jc w:val="center"/>
              <w:rPr>
                <w:rFonts w:hint="eastAsia" w:ascii="宋体" w:hAnsi="宋体" w:eastAsia="宋体" w:cs="Times New Roman"/>
                <w:kern w:val="0"/>
                <w:sz w:val="21"/>
                <w:szCs w:val="21"/>
                <w:lang w:val="en-US" w:eastAsia="zh-CN" w:bidi="ar"/>
              </w:rPr>
            </w:pPr>
          </w:p>
        </w:tc>
        <w:tc>
          <w:tcPr>
            <w:tcW w:w="159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leftChars="0" w:right="0" w:rightChars="0" w:firstLine="0" w:firstLineChars="0"/>
              <w:contextualSpacing w:val="0"/>
              <w:jc w:val="center"/>
              <w:rPr>
                <w:rFonts w:hint="eastAsia" w:ascii="宋体" w:hAnsi="宋体" w:eastAsia="宋体" w:cs="Times New Roman"/>
                <w:kern w:val="0"/>
                <w:sz w:val="21"/>
                <w:szCs w:val="21"/>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leftChars="0" w:right="0" w:rightChars="0" w:firstLine="0" w:firstLineChars="0"/>
              <w:contextualSpacing w:val="0"/>
              <w:jc w:val="center"/>
              <w:rPr>
                <w:rFonts w:hint="eastAsia" w:ascii="宋体" w:hAnsi="宋体" w:eastAsia="宋体" w:cs="Times New Roman"/>
                <w:kern w:val="0"/>
                <w:sz w:val="21"/>
                <w:szCs w:val="21"/>
                <w:lang w:val="en-US" w:eastAsia="zh-CN" w:bidi="ar"/>
              </w:rPr>
            </w:pPr>
            <w:r>
              <w:rPr>
                <w:rFonts w:hint="eastAsia" w:hAnsi="宋体" w:cs="Times New Roman"/>
                <w:kern w:val="0"/>
                <w:sz w:val="21"/>
                <w:szCs w:val="21"/>
                <w:lang w:val="en-US" w:eastAsia="zh-CN"/>
              </w:rPr>
              <w:t>9</w:t>
            </w:r>
          </w:p>
        </w:tc>
        <w:tc>
          <w:tcPr>
            <w:tcW w:w="132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210" w:firstLineChars="100"/>
              <w:contextualSpacing w:val="0"/>
              <w:jc w:val="both"/>
              <w:rPr>
                <w:rFonts w:hint="default" w:ascii="宋体" w:hAnsi="宋体" w:eastAsia="宋体" w:cs="Times New Roman"/>
                <w:kern w:val="0"/>
                <w:sz w:val="21"/>
                <w:szCs w:val="21"/>
                <w:lang w:val="en-US" w:eastAsia="zh-CN"/>
              </w:rPr>
            </w:pP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lang w:val="en-US" w:eastAsia="zh-CN"/>
              </w:rPr>
            </w:pPr>
          </w:p>
        </w:tc>
        <w:tc>
          <w:tcPr>
            <w:tcW w:w="12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0" w:firstLineChars="0"/>
              <w:contextualSpacing w:val="0"/>
              <w:jc w:val="center"/>
              <w:rPr>
                <w:rFonts w:hint="default" w:ascii="宋体" w:hAnsi="宋体" w:eastAsia="宋体" w:cs="Times New Roman"/>
                <w:kern w:val="0"/>
                <w:sz w:val="21"/>
                <w:szCs w:val="21"/>
                <w:lang w:val="en-US" w:eastAsia="zh-CN"/>
              </w:rPr>
            </w:pPr>
          </w:p>
        </w:tc>
        <w:tc>
          <w:tcPr>
            <w:tcW w:w="17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0" w:firstLineChars="0"/>
              <w:contextualSpacing w:val="0"/>
              <w:jc w:val="center"/>
              <w:rPr>
                <w:rFonts w:hint="eastAsia" w:ascii="宋体" w:hAnsi="宋体" w:eastAsia="宋体" w:cs="Times New Roman"/>
                <w:kern w:val="0"/>
                <w:sz w:val="21"/>
                <w:szCs w:val="21"/>
                <w:lang w:val="en-US" w:eastAsia="zh-CN"/>
              </w:rPr>
            </w:pPr>
          </w:p>
        </w:tc>
        <w:tc>
          <w:tcPr>
            <w:tcW w:w="159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0" w:firstLineChars="0"/>
              <w:contextualSpacing w:val="0"/>
              <w:jc w:val="center"/>
              <w:rPr>
                <w:rFonts w:hint="default" w:ascii="宋体" w:hAnsi="宋体" w:eastAsia="宋体" w:cs="Times New Roman"/>
                <w:kern w:val="0"/>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leftChars="0" w:right="0" w:rightChars="0" w:firstLine="0" w:firstLineChars="0"/>
              <w:contextualSpacing w:val="0"/>
              <w:jc w:val="center"/>
              <w:rPr>
                <w:rFonts w:hint="default" w:ascii="宋体" w:hAnsi="宋体" w:eastAsia="宋体" w:cs="Times New Roman"/>
                <w:kern w:val="0"/>
                <w:sz w:val="21"/>
                <w:szCs w:val="21"/>
                <w:lang w:val="en-US" w:eastAsia="zh-CN" w:bidi="ar"/>
              </w:rPr>
            </w:pPr>
            <w:r>
              <w:rPr>
                <w:rFonts w:hint="eastAsia" w:hAnsi="宋体" w:cs="Times New Roman"/>
                <w:kern w:val="0"/>
                <w:sz w:val="21"/>
                <w:szCs w:val="21"/>
                <w:lang w:val="en-US" w:eastAsia="zh-CN"/>
              </w:rPr>
              <w:t>10</w:t>
            </w:r>
          </w:p>
        </w:tc>
        <w:tc>
          <w:tcPr>
            <w:tcW w:w="132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0" w:firstLineChars="0"/>
              <w:contextualSpacing w:val="0"/>
              <w:jc w:val="center"/>
              <w:rPr>
                <w:rFonts w:hint="eastAsia" w:ascii="宋体" w:hAnsi="宋体" w:eastAsia="宋体" w:cs="Times New Roman"/>
                <w:kern w:val="0"/>
                <w:sz w:val="21"/>
                <w:szCs w:val="21"/>
                <w:lang w:val="en-US" w:eastAsia="zh-CN"/>
              </w:rPr>
            </w:pP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rPr>
            </w:pPr>
          </w:p>
        </w:tc>
        <w:tc>
          <w:tcPr>
            <w:tcW w:w="12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0" w:firstLineChars="0"/>
              <w:contextualSpacing w:val="0"/>
              <w:jc w:val="center"/>
              <w:rPr>
                <w:rFonts w:hint="eastAsia" w:ascii="宋体" w:hAnsi="宋体" w:eastAsia="宋体" w:cs="Times New Roman"/>
                <w:kern w:val="0"/>
                <w:sz w:val="21"/>
                <w:szCs w:val="21"/>
                <w:lang w:val="en-US" w:eastAsia="zh-CN"/>
              </w:rPr>
            </w:pPr>
          </w:p>
        </w:tc>
        <w:tc>
          <w:tcPr>
            <w:tcW w:w="17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0" w:firstLineChars="0"/>
              <w:contextualSpacing w:val="0"/>
              <w:jc w:val="center"/>
              <w:rPr>
                <w:rFonts w:hint="eastAsia" w:ascii="宋体" w:hAnsi="宋体" w:eastAsia="宋体" w:cs="Times New Roman"/>
                <w:kern w:val="0"/>
                <w:sz w:val="21"/>
                <w:szCs w:val="21"/>
                <w:lang w:val="en-US" w:eastAsia="zh-CN"/>
              </w:rPr>
            </w:pPr>
          </w:p>
        </w:tc>
        <w:tc>
          <w:tcPr>
            <w:tcW w:w="159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0" w:firstLineChars="0"/>
              <w:contextualSpacing w:val="0"/>
              <w:jc w:val="center"/>
              <w:rPr>
                <w:rFonts w:hint="default" w:ascii="宋体" w:hAnsi="宋体" w:eastAsia="宋体" w:cs="Times New Roman"/>
                <w:kern w:val="0"/>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0" w:firstLineChars="0"/>
              <w:contextualSpacing w:val="0"/>
              <w:jc w:val="center"/>
              <w:rPr>
                <w:rFonts w:hint="default" w:ascii="宋体" w:hAnsi="宋体" w:eastAsia="宋体" w:cs="Times New Roman"/>
                <w:kern w:val="0"/>
                <w:sz w:val="21"/>
                <w:szCs w:val="21"/>
                <w:lang w:val="en-US" w:eastAsia="zh-CN"/>
              </w:rPr>
            </w:pPr>
            <w:r>
              <w:rPr>
                <w:rFonts w:hint="eastAsia" w:hAnsi="宋体" w:cs="Times New Roman"/>
                <w:kern w:val="0"/>
                <w:sz w:val="21"/>
                <w:szCs w:val="21"/>
                <w:lang w:val="en-US" w:eastAsia="zh-CN"/>
              </w:rPr>
              <w:t>11</w:t>
            </w:r>
          </w:p>
        </w:tc>
        <w:tc>
          <w:tcPr>
            <w:tcW w:w="132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0" w:firstLineChars="0"/>
              <w:contextualSpacing w:val="0"/>
              <w:jc w:val="center"/>
              <w:rPr>
                <w:rFonts w:hint="eastAsia" w:ascii="宋体" w:hAnsi="宋体" w:eastAsia="宋体" w:cs="Times New Roman"/>
                <w:kern w:val="0"/>
                <w:sz w:val="21"/>
                <w:szCs w:val="21"/>
                <w:lang w:val="en-US" w:eastAsia="zh-CN"/>
              </w:rPr>
            </w:pP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rPr>
            </w:pPr>
          </w:p>
        </w:tc>
        <w:tc>
          <w:tcPr>
            <w:tcW w:w="12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0" w:firstLineChars="0"/>
              <w:contextualSpacing w:val="0"/>
              <w:jc w:val="center"/>
              <w:rPr>
                <w:rFonts w:hint="eastAsia" w:ascii="宋体" w:hAnsi="宋体" w:eastAsia="宋体" w:cs="Times New Roman"/>
                <w:kern w:val="0"/>
                <w:sz w:val="21"/>
                <w:szCs w:val="21"/>
                <w:lang w:val="en-US" w:eastAsia="zh-CN"/>
              </w:rPr>
            </w:pPr>
          </w:p>
        </w:tc>
        <w:tc>
          <w:tcPr>
            <w:tcW w:w="17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0" w:firstLineChars="0"/>
              <w:contextualSpacing w:val="0"/>
              <w:jc w:val="center"/>
              <w:rPr>
                <w:rFonts w:hint="eastAsia" w:ascii="宋体" w:hAnsi="宋体" w:eastAsia="宋体" w:cs="Times New Roman"/>
                <w:kern w:val="0"/>
                <w:sz w:val="21"/>
                <w:szCs w:val="21"/>
                <w:lang w:val="en-US" w:eastAsia="zh-CN"/>
              </w:rPr>
            </w:pPr>
          </w:p>
        </w:tc>
        <w:tc>
          <w:tcPr>
            <w:tcW w:w="159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210" w:firstLineChars="100"/>
              <w:contextualSpacing w:val="0"/>
              <w:jc w:val="center"/>
              <w:rPr>
                <w:rFonts w:hint="default" w:ascii="宋体" w:hAnsi="宋体" w:eastAsia="宋体" w:cs="Times New Roman"/>
                <w:kern w:val="0"/>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0" w:firstLineChars="0"/>
              <w:contextualSpacing w:val="0"/>
              <w:jc w:val="center"/>
              <w:rPr>
                <w:rFonts w:hint="eastAsia" w:ascii="宋体" w:hAnsi="宋体" w:eastAsia="宋体" w:cs="Times New Roman"/>
                <w:kern w:val="0"/>
                <w:sz w:val="21"/>
                <w:szCs w:val="21"/>
              </w:rPr>
            </w:pPr>
            <w:r>
              <w:rPr>
                <w:rFonts w:hint="eastAsia" w:ascii="宋体" w:hAnsi="宋体" w:eastAsia="宋体" w:cs="宋体"/>
                <w:kern w:val="0"/>
                <w:sz w:val="21"/>
                <w:szCs w:val="21"/>
              </w:rPr>
              <w:t>编制情况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0" w:firstLineChars="0"/>
              <w:contextualSpacing w:val="0"/>
              <w:rPr>
                <w:rFonts w:hint="eastAsia" w:ascii="宋体" w:hAnsi="宋体" w:eastAsia="宋体" w:cs="Times New Roman"/>
                <w:kern w:val="0"/>
                <w:sz w:val="21"/>
                <w:szCs w:val="21"/>
              </w:rPr>
            </w:pPr>
            <w:r>
              <w:rPr>
                <w:rFonts w:hint="eastAsia" w:ascii="宋体" w:hAnsi="宋体" w:eastAsia="宋体" w:cs="宋体"/>
                <w:kern w:val="0"/>
                <w:sz w:val="21"/>
                <w:szCs w:val="21"/>
              </w:rPr>
              <w:t>1、编制过程简介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leftChars="0" w:firstLine="422" w:firstLineChars="200"/>
              <w:contextualSpacing w:val="0"/>
              <w:rPr>
                <w:rFonts w:hint="default" w:ascii="宋体" w:hAnsi="宋体" w:eastAsia="宋体" w:cs="宋体"/>
                <w:b/>
                <w:bCs/>
                <w:kern w:val="0"/>
                <w:sz w:val="21"/>
                <w:szCs w:val="21"/>
                <w:lang w:val="en-US" w:eastAsia="zh-CN"/>
              </w:rPr>
            </w:pPr>
            <w:r>
              <w:rPr>
                <w:rFonts w:hint="eastAsia" w:hAnsi="宋体" w:cs="宋体"/>
                <w:b/>
                <w:bCs/>
                <w:kern w:val="0"/>
                <w:sz w:val="21"/>
                <w:szCs w:val="21"/>
                <w:lang w:eastAsia="zh-CN"/>
              </w:rPr>
              <w:t>（</w:t>
            </w:r>
            <w:r>
              <w:rPr>
                <w:rFonts w:hint="eastAsia" w:hAnsi="宋体" w:cs="宋体"/>
                <w:b/>
                <w:bCs/>
                <w:kern w:val="0"/>
                <w:sz w:val="21"/>
                <w:szCs w:val="21"/>
                <w:lang w:val="en-US" w:eastAsia="zh-CN"/>
              </w:rPr>
              <w:t>1</w:t>
            </w:r>
            <w:r>
              <w:rPr>
                <w:rFonts w:hint="eastAsia" w:hAnsi="宋体" w:cs="宋体"/>
                <w:b/>
                <w:bCs/>
                <w:kern w:val="0"/>
                <w:sz w:val="21"/>
                <w:szCs w:val="21"/>
                <w:lang w:eastAsia="zh-CN"/>
              </w:rPr>
              <w:t>）</w:t>
            </w:r>
            <w:r>
              <w:rPr>
                <w:rFonts w:hint="eastAsia" w:hAnsi="宋体" w:cs="宋体"/>
                <w:b/>
                <w:bCs/>
                <w:kern w:val="0"/>
                <w:sz w:val="21"/>
                <w:szCs w:val="21"/>
                <w:lang w:val="en-US" w:eastAsia="zh-CN"/>
              </w:rPr>
              <w:t>成立起草小组</w:t>
            </w:r>
          </w:p>
          <w:p>
            <w:pPr>
              <w:pStyle w:val="9"/>
              <w:keepNext w:val="0"/>
              <w:keepLines w:val="0"/>
              <w:widowControl/>
              <w:suppressLineNumbers w:val="0"/>
              <w:adjustRightInd w:val="0"/>
              <w:spacing w:line="360" w:lineRule="auto"/>
              <w:contextualSpacing w:val="0"/>
              <w:rPr>
                <w:rFonts w:hint="eastAsia" w:ascii="宋体" w:hAnsi="宋体" w:eastAsia="宋体" w:cs="宋体"/>
                <w:kern w:val="0"/>
                <w:sz w:val="21"/>
                <w:szCs w:val="21"/>
              </w:rPr>
            </w:pPr>
            <w:r>
              <w:rPr>
                <w:rFonts w:hint="eastAsia" w:ascii="宋体" w:hAnsi="宋体" w:eastAsia="宋体" w:cs="宋体"/>
                <w:kern w:val="0"/>
                <w:sz w:val="21"/>
                <w:szCs w:val="21"/>
              </w:rPr>
              <w:t>202</w:t>
            </w:r>
            <w:r>
              <w:rPr>
                <w:rFonts w:hint="eastAsia" w:hAnsi="宋体" w:cs="宋体"/>
                <w:kern w:val="0"/>
                <w:sz w:val="21"/>
                <w:szCs w:val="21"/>
                <w:lang w:val="en-US" w:eastAsia="zh-CN"/>
              </w:rPr>
              <w:t>3</w:t>
            </w:r>
            <w:r>
              <w:rPr>
                <w:rFonts w:hint="eastAsia" w:ascii="宋体" w:hAnsi="宋体" w:eastAsia="宋体" w:cs="宋体"/>
                <w:kern w:val="0"/>
                <w:sz w:val="21"/>
                <w:szCs w:val="21"/>
              </w:rPr>
              <w:t>年1</w:t>
            </w:r>
            <w:r>
              <w:rPr>
                <w:rFonts w:hint="eastAsia" w:hAnsi="宋体" w:cs="宋体"/>
                <w:kern w:val="0"/>
                <w:sz w:val="21"/>
                <w:szCs w:val="21"/>
                <w:lang w:val="en-US" w:eastAsia="zh-CN"/>
              </w:rPr>
              <w:t>2</w:t>
            </w:r>
            <w:r>
              <w:rPr>
                <w:rFonts w:hint="eastAsia" w:ascii="宋体" w:hAnsi="宋体" w:eastAsia="宋体" w:cs="宋体"/>
                <w:kern w:val="0"/>
                <w:sz w:val="21"/>
                <w:szCs w:val="21"/>
              </w:rPr>
              <w:t>月，</w:t>
            </w:r>
            <w:r>
              <w:rPr>
                <w:rFonts w:hint="eastAsia" w:hAnsi="宋体" w:cs="宋体"/>
                <w:kern w:val="0"/>
                <w:sz w:val="21"/>
                <w:szCs w:val="21"/>
                <w:lang w:val="en-US" w:eastAsia="zh-CN"/>
              </w:rPr>
              <w:t>安徽省市场监督管理局下发</w:t>
            </w:r>
            <w:r>
              <w:rPr>
                <w:rFonts w:hint="eastAsia" w:ascii="宋体" w:hAnsi="宋体" w:eastAsia="宋体" w:cs="宋体"/>
                <w:kern w:val="0"/>
                <w:sz w:val="21"/>
                <w:szCs w:val="21"/>
              </w:rPr>
              <w:t>《关于下达202</w:t>
            </w:r>
            <w:r>
              <w:rPr>
                <w:rFonts w:hint="eastAsia" w:hAnsi="宋体" w:cs="宋体"/>
                <w:kern w:val="0"/>
                <w:sz w:val="21"/>
                <w:szCs w:val="21"/>
                <w:lang w:val="en-US" w:eastAsia="zh-CN"/>
              </w:rPr>
              <w:t>3</w:t>
            </w:r>
            <w:r>
              <w:rPr>
                <w:rFonts w:hint="eastAsia" w:ascii="宋体" w:hAnsi="宋体" w:eastAsia="宋体" w:cs="宋体"/>
                <w:kern w:val="0"/>
                <w:sz w:val="21"/>
                <w:szCs w:val="21"/>
              </w:rPr>
              <w:t>年第三批安徽省地方标准制修订计划的通知》，为保证标准编制工作的顺利进行，</w:t>
            </w:r>
            <w:r>
              <w:rPr>
                <w:rFonts w:hint="eastAsia" w:hAnsi="宋体" w:cs="宋体"/>
                <w:kern w:val="0"/>
                <w:sz w:val="21"/>
                <w:szCs w:val="21"/>
                <w:lang w:val="en-US" w:eastAsia="zh-CN"/>
              </w:rPr>
              <w:t>项目主要起草单位霍山县市场监督检验所牵头</w:t>
            </w:r>
            <w:r>
              <w:rPr>
                <w:rFonts w:hint="eastAsia" w:ascii="宋体" w:hAnsi="宋体" w:eastAsia="宋体" w:cs="宋体"/>
                <w:kern w:val="0"/>
                <w:sz w:val="21"/>
                <w:szCs w:val="21"/>
              </w:rPr>
              <w:t>成立</w:t>
            </w:r>
            <w:r>
              <w:rPr>
                <w:rFonts w:hint="eastAsia" w:hAnsi="宋体" w:cs="宋体"/>
                <w:kern w:val="0"/>
                <w:sz w:val="21"/>
                <w:szCs w:val="21"/>
                <w:lang w:val="en-US" w:eastAsia="zh-CN"/>
              </w:rPr>
              <w:t>了</w:t>
            </w:r>
            <w:r>
              <w:rPr>
                <w:rFonts w:hint="eastAsia" w:ascii="宋体" w:hAnsi="宋体" w:eastAsia="宋体" w:cs="宋体"/>
                <w:kern w:val="0"/>
                <w:sz w:val="21"/>
                <w:szCs w:val="21"/>
              </w:rPr>
              <w:t>标准编制起草小组，确定主要负责人，明确起草</w:t>
            </w:r>
            <w:r>
              <w:rPr>
                <w:rFonts w:hint="eastAsia" w:hAnsi="宋体" w:cs="宋体"/>
                <w:kern w:val="0"/>
                <w:sz w:val="21"/>
                <w:szCs w:val="21"/>
                <w:lang w:val="en-US" w:eastAsia="zh-CN"/>
              </w:rPr>
              <w:t>小</w:t>
            </w:r>
            <w:r>
              <w:rPr>
                <w:rFonts w:hint="eastAsia" w:ascii="宋体" w:hAnsi="宋体" w:eastAsia="宋体" w:cs="宋体"/>
                <w:kern w:val="0"/>
                <w:sz w:val="21"/>
                <w:szCs w:val="21"/>
              </w:rPr>
              <w:t>组人员和相关职责。</w:t>
            </w:r>
          </w:p>
          <w:p>
            <w:pPr>
              <w:pStyle w:val="9"/>
              <w:keepNext w:val="0"/>
              <w:keepLines w:val="0"/>
              <w:widowControl/>
              <w:suppressLineNumbers w:val="0"/>
              <w:adjustRightInd w:val="0"/>
              <w:spacing w:line="360" w:lineRule="auto"/>
              <w:contextualSpacing w:val="0"/>
              <w:rPr>
                <w:rFonts w:hint="default" w:ascii="宋体" w:hAnsi="宋体" w:eastAsia="宋体" w:cs="宋体"/>
                <w:b/>
                <w:bCs/>
                <w:kern w:val="0"/>
                <w:sz w:val="21"/>
                <w:szCs w:val="21"/>
                <w:lang w:val="en-US" w:eastAsia="zh-CN"/>
              </w:rPr>
            </w:pPr>
            <w:r>
              <w:rPr>
                <w:rFonts w:hint="eastAsia" w:hAnsi="宋体" w:cs="宋体"/>
                <w:b/>
                <w:bCs/>
                <w:kern w:val="0"/>
                <w:sz w:val="21"/>
                <w:szCs w:val="21"/>
                <w:lang w:eastAsia="zh-CN"/>
              </w:rPr>
              <w:t>（</w:t>
            </w:r>
            <w:r>
              <w:rPr>
                <w:rFonts w:hint="eastAsia" w:hAnsi="宋体" w:cs="宋体"/>
                <w:b/>
                <w:bCs/>
                <w:kern w:val="0"/>
                <w:sz w:val="21"/>
                <w:szCs w:val="21"/>
                <w:lang w:val="en-US" w:eastAsia="zh-CN"/>
              </w:rPr>
              <w:t>2</w:t>
            </w:r>
            <w:r>
              <w:rPr>
                <w:rFonts w:hint="eastAsia" w:hAnsi="宋体" w:cs="宋体"/>
                <w:b/>
                <w:bCs/>
                <w:kern w:val="0"/>
                <w:sz w:val="21"/>
                <w:szCs w:val="21"/>
                <w:lang w:eastAsia="zh-CN"/>
              </w:rPr>
              <w:t>）</w:t>
            </w:r>
            <w:r>
              <w:rPr>
                <w:rFonts w:hint="eastAsia" w:hAnsi="宋体" w:cs="宋体"/>
                <w:b/>
                <w:bCs/>
                <w:kern w:val="0"/>
                <w:sz w:val="21"/>
                <w:szCs w:val="21"/>
                <w:lang w:val="en-US" w:eastAsia="zh-CN"/>
              </w:rPr>
              <w:t>收集资料，编制初稿</w:t>
            </w:r>
          </w:p>
          <w:p>
            <w:pPr>
              <w:pStyle w:val="9"/>
              <w:keepNext w:val="0"/>
              <w:keepLines w:val="0"/>
              <w:widowControl/>
              <w:suppressLineNumbers w:val="0"/>
              <w:adjustRightInd w:val="0"/>
              <w:spacing w:line="360" w:lineRule="auto"/>
              <w:contextualSpacing w:val="0"/>
              <w:rPr>
                <w:rFonts w:hint="eastAsia" w:ascii="宋体" w:hAnsi="宋体" w:eastAsia="宋体" w:cs="Times New Roman"/>
                <w:kern w:val="0"/>
                <w:sz w:val="21"/>
                <w:szCs w:val="21"/>
              </w:rPr>
            </w:pPr>
            <w:r>
              <w:rPr>
                <w:rFonts w:hint="eastAsia" w:ascii="宋体" w:hAnsi="宋体" w:eastAsia="宋体" w:cs="宋体"/>
                <w:kern w:val="0"/>
                <w:sz w:val="21"/>
                <w:szCs w:val="21"/>
              </w:rPr>
              <w:t>202</w:t>
            </w:r>
            <w:r>
              <w:rPr>
                <w:rFonts w:hint="eastAsia" w:hAnsi="宋体" w:cs="宋体"/>
                <w:kern w:val="0"/>
                <w:sz w:val="21"/>
                <w:szCs w:val="21"/>
                <w:lang w:val="en-US" w:eastAsia="zh-CN"/>
              </w:rPr>
              <w:t>3</w:t>
            </w:r>
            <w:r>
              <w:rPr>
                <w:rFonts w:hint="eastAsia" w:ascii="宋体" w:hAnsi="宋体" w:eastAsia="宋体" w:cs="宋体"/>
                <w:kern w:val="0"/>
                <w:sz w:val="21"/>
                <w:szCs w:val="21"/>
              </w:rPr>
              <w:t>年1</w:t>
            </w:r>
            <w:r>
              <w:rPr>
                <w:rFonts w:hint="eastAsia" w:hAnsi="宋体" w:cs="宋体"/>
                <w:kern w:val="0"/>
                <w:sz w:val="21"/>
                <w:szCs w:val="21"/>
                <w:lang w:val="en-US" w:eastAsia="zh-CN"/>
              </w:rPr>
              <w:t>2</w:t>
            </w:r>
            <w:r>
              <w:rPr>
                <w:rFonts w:hint="eastAsia" w:ascii="宋体" w:hAnsi="宋体" w:eastAsia="宋体" w:cs="宋体"/>
                <w:kern w:val="0"/>
                <w:sz w:val="21"/>
                <w:szCs w:val="21"/>
              </w:rPr>
              <w:t>月初召开本标准第一次编制工作会议，主编及参编单位参加了会议，标准制定工作正式启动，各编写人根据工作计划分工和编写要求开展了相关工作。</w:t>
            </w:r>
            <w:r>
              <w:rPr>
                <w:rFonts w:hint="eastAsia" w:hAnsi="宋体" w:cs="宋体"/>
                <w:kern w:val="0"/>
                <w:sz w:val="21"/>
                <w:szCs w:val="21"/>
                <w:lang w:val="en-US" w:eastAsia="zh-CN"/>
              </w:rPr>
              <w:t>会后，起草小</w:t>
            </w:r>
            <w:r>
              <w:rPr>
                <w:rFonts w:hint="eastAsia" w:ascii="宋体" w:hAnsi="宋体" w:eastAsia="宋体" w:cs="宋体"/>
                <w:kern w:val="0"/>
                <w:sz w:val="21"/>
                <w:szCs w:val="21"/>
              </w:rPr>
              <w:t>组成员按照分工和编写要求逐章逐条地进行了条文的编制，并形成了初稿。</w:t>
            </w:r>
          </w:p>
          <w:p>
            <w:pPr>
              <w:pStyle w:val="9"/>
              <w:keepNext w:val="0"/>
              <w:keepLines w:val="0"/>
              <w:widowControl/>
              <w:numPr>
                <w:ilvl w:val="0"/>
                <w:numId w:val="3"/>
              </w:numPr>
              <w:suppressLineNumbers w:val="0"/>
              <w:adjustRightInd w:val="0"/>
              <w:spacing w:line="360" w:lineRule="auto"/>
              <w:ind w:left="525" w:leftChars="0" w:firstLine="0" w:firstLineChars="0"/>
              <w:contextualSpacing w:val="0"/>
              <w:rPr>
                <w:rFonts w:hint="eastAsia" w:ascii="宋体" w:hAnsi="宋体" w:eastAsia="宋体" w:cs="Times New Roman"/>
                <w:b/>
                <w:bCs/>
                <w:kern w:val="0"/>
                <w:sz w:val="21"/>
                <w:szCs w:val="21"/>
              </w:rPr>
            </w:pPr>
            <w:r>
              <w:rPr>
                <w:rFonts w:hint="eastAsia" w:hAnsi="宋体" w:cs="宋体"/>
                <w:b/>
                <w:bCs/>
                <w:kern w:val="0"/>
                <w:sz w:val="21"/>
                <w:szCs w:val="21"/>
                <w:lang w:val="en-US" w:eastAsia="zh-CN"/>
              </w:rPr>
              <w:t>形成征求意见稿</w:t>
            </w:r>
          </w:p>
          <w:p>
            <w:pPr>
              <w:pStyle w:val="9"/>
              <w:keepNext w:val="0"/>
              <w:keepLines w:val="0"/>
              <w:widowControl/>
              <w:numPr>
                <w:ilvl w:val="0"/>
                <w:numId w:val="0"/>
              </w:numPr>
              <w:suppressLineNumbers w:val="0"/>
              <w:adjustRightInd w:val="0"/>
              <w:spacing w:line="240" w:lineRule="auto"/>
              <w:ind w:right="0" w:rightChars="0" w:firstLine="420" w:firstLineChars="200"/>
              <w:contextualSpacing w:val="0"/>
              <w:rPr>
                <w:rFonts w:hint="eastAsia" w:hAnsi="宋体" w:cs="Times New Roman"/>
                <w:kern w:val="0"/>
                <w:sz w:val="21"/>
                <w:szCs w:val="21"/>
                <w:lang w:val="en-US" w:eastAsia="zh-CN"/>
              </w:rPr>
            </w:pPr>
            <w:r>
              <w:rPr>
                <w:rFonts w:hint="eastAsia" w:hAnsi="宋体" w:cs="Times New Roman"/>
                <w:kern w:val="0"/>
                <w:sz w:val="21"/>
                <w:szCs w:val="21"/>
                <w:lang w:val="en-US" w:eastAsia="zh-CN"/>
              </w:rPr>
              <w:t>2024年3月起，起草小组经内部讨论进一步修改初稿，形成了第一轮征求意见稿。</w:t>
            </w:r>
          </w:p>
          <w:p>
            <w:pPr>
              <w:pStyle w:val="9"/>
              <w:keepNext w:val="0"/>
              <w:keepLines w:val="0"/>
              <w:widowControl/>
              <w:numPr>
                <w:ilvl w:val="0"/>
                <w:numId w:val="0"/>
              </w:numPr>
              <w:suppressLineNumbers w:val="0"/>
              <w:adjustRightInd w:val="0"/>
              <w:spacing w:line="240" w:lineRule="auto"/>
              <w:ind w:right="0" w:rightChars="0" w:firstLine="420" w:firstLineChars="200"/>
              <w:contextualSpacing w:val="0"/>
              <w:rPr>
                <w:rFonts w:hint="eastAsia" w:ascii="宋体" w:hAnsi="宋体" w:eastAsia="宋体" w:cs="Times New Roman"/>
                <w:kern w:val="0"/>
                <w:sz w:val="21"/>
                <w:szCs w:val="21"/>
              </w:rPr>
            </w:pPr>
            <w:r>
              <w:rPr>
                <w:rFonts w:hint="eastAsia" w:hAnsi="宋体" w:cs="Times New Roman"/>
                <w:kern w:val="0"/>
                <w:sz w:val="21"/>
                <w:szCs w:val="21"/>
                <w:lang w:val="en-US" w:eastAsia="zh-CN"/>
              </w:rPr>
              <w:t>4月底主编单位邀请省内</w:t>
            </w:r>
            <w:r>
              <w:rPr>
                <w:rFonts w:hint="eastAsia" w:ascii="宋体" w:hAnsi="宋体" w:eastAsia="宋体" w:cs="Times New Roman"/>
                <w:kern w:val="0"/>
                <w:sz w:val="21"/>
                <w:szCs w:val="21"/>
              </w:rPr>
              <w:t>相关</w:t>
            </w:r>
            <w:r>
              <w:rPr>
                <w:rFonts w:hint="eastAsia" w:hAnsi="宋体" w:cs="Times New Roman"/>
                <w:kern w:val="0"/>
                <w:sz w:val="21"/>
                <w:szCs w:val="21"/>
                <w:lang w:val="en-US" w:eastAsia="zh-CN"/>
              </w:rPr>
              <w:t>权威</w:t>
            </w:r>
            <w:r>
              <w:rPr>
                <w:rFonts w:hint="eastAsia" w:ascii="宋体" w:hAnsi="宋体" w:eastAsia="宋体" w:cs="Times New Roman"/>
                <w:kern w:val="0"/>
                <w:sz w:val="21"/>
                <w:szCs w:val="21"/>
              </w:rPr>
              <w:t>专家</w:t>
            </w:r>
            <w:r>
              <w:rPr>
                <w:rFonts w:hint="eastAsia" w:hAnsi="宋体" w:cs="Times New Roman"/>
                <w:kern w:val="0"/>
                <w:sz w:val="21"/>
                <w:szCs w:val="21"/>
                <w:lang w:val="en-US" w:eastAsia="zh-CN"/>
              </w:rPr>
              <w:t>组成评审组，共赴合肥</w:t>
            </w:r>
            <w:r>
              <w:rPr>
                <w:rFonts w:hint="eastAsia" w:ascii="宋体" w:hAnsi="宋体" w:eastAsia="宋体" w:cs="Times New Roman"/>
                <w:kern w:val="0"/>
                <w:sz w:val="21"/>
                <w:szCs w:val="21"/>
              </w:rPr>
              <w:t>对</w:t>
            </w:r>
            <w:r>
              <w:rPr>
                <w:rFonts w:hint="eastAsia" w:hAnsi="宋体" w:cs="Times New Roman"/>
                <w:kern w:val="0"/>
                <w:sz w:val="21"/>
                <w:szCs w:val="21"/>
                <w:lang w:val="en-US" w:eastAsia="zh-CN"/>
              </w:rPr>
              <w:t>征求意见稿</w:t>
            </w:r>
            <w:r>
              <w:rPr>
                <w:rFonts w:hint="eastAsia" w:ascii="宋体" w:hAnsi="宋体" w:eastAsia="宋体" w:cs="Times New Roman"/>
                <w:kern w:val="0"/>
                <w:sz w:val="21"/>
                <w:szCs w:val="21"/>
              </w:rPr>
              <w:t>进行</w:t>
            </w:r>
            <w:r>
              <w:rPr>
                <w:rFonts w:hint="eastAsia" w:hAnsi="宋体" w:cs="Times New Roman"/>
                <w:kern w:val="0"/>
                <w:sz w:val="21"/>
                <w:szCs w:val="21"/>
                <w:lang w:val="en-US" w:eastAsia="zh-CN"/>
              </w:rPr>
              <w:t>了预评审</w:t>
            </w:r>
            <w:r>
              <w:rPr>
                <w:rFonts w:hint="eastAsia" w:hAnsi="宋体" w:cs="Times New Roman"/>
                <w:kern w:val="0"/>
                <w:sz w:val="21"/>
                <w:szCs w:val="21"/>
                <w:lang w:eastAsia="zh-CN"/>
              </w:rPr>
              <w:t>。</w:t>
            </w:r>
            <w:r>
              <w:rPr>
                <w:rFonts w:hint="eastAsia" w:hAnsi="宋体" w:cs="Times New Roman"/>
                <w:kern w:val="0"/>
                <w:sz w:val="21"/>
                <w:szCs w:val="21"/>
                <w:lang w:val="en-US" w:eastAsia="zh-CN"/>
              </w:rPr>
              <w:t>评审</w:t>
            </w:r>
            <w:r>
              <w:rPr>
                <w:rFonts w:hint="eastAsia" w:ascii="宋体" w:hAnsi="宋体" w:eastAsia="宋体" w:cs="Times New Roman"/>
                <w:kern w:val="0"/>
                <w:sz w:val="21"/>
                <w:szCs w:val="21"/>
              </w:rPr>
              <w:t>组</w:t>
            </w:r>
            <w:r>
              <w:rPr>
                <w:rFonts w:hint="eastAsia" w:hAnsi="宋体" w:cs="Times New Roman"/>
                <w:kern w:val="0"/>
                <w:sz w:val="21"/>
                <w:szCs w:val="21"/>
                <w:lang w:val="en-US" w:eastAsia="zh-CN"/>
              </w:rPr>
              <w:t>经过热烈、认真、细致的讨论</w:t>
            </w:r>
            <w:r>
              <w:rPr>
                <w:rFonts w:hint="eastAsia" w:ascii="宋体" w:hAnsi="宋体" w:eastAsia="宋体" w:cs="Times New Roman"/>
                <w:kern w:val="0"/>
                <w:sz w:val="21"/>
                <w:szCs w:val="21"/>
              </w:rPr>
              <w:t>，</w:t>
            </w:r>
            <w:r>
              <w:rPr>
                <w:rFonts w:hint="eastAsia" w:hAnsi="宋体" w:cs="Times New Roman"/>
                <w:kern w:val="0"/>
                <w:sz w:val="21"/>
                <w:szCs w:val="21"/>
                <w:lang w:val="en-US" w:eastAsia="zh-CN"/>
              </w:rPr>
              <w:t>先逐条后整体</w:t>
            </w:r>
            <w:r>
              <w:rPr>
                <w:rFonts w:hint="eastAsia" w:ascii="宋体" w:hAnsi="宋体" w:eastAsia="宋体" w:cs="Times New Roman"/>
                <w:kern w:val="0"/>
                <w:sz w:val="21"/>
                <w:szCs w:val="21"/>
              </w:rPr>
              <w:t>对</w:t>
            </w:r>
            <w:r>
              <w:rPr>
                <w:rFonts w:hint="eastAsia" w:hAnsi="宋体" w:cs="Times New Roman"/>
                <w:kern w:val="0"/>
                <w:sz w:val="21"/>
                <w:szCs w:val="21"/>
                <w:lang w:val="en-US" w:eastAsia="zh-CN"/>
              </w:rPr>
              <w:t>征求</w:t>
            </w:r>
            <w:r>
              <w:rPr>
                <w:rFonts w:hint="eastAsia" w:ascii="宋体" w:hAnsi="宋体" w:eastAsia="宋体" w:cs="Times New Roman"/>
                <w:kern w:val="0"/>
                <w:sz w:val="21"/>
                <w:szCs w:val="21"/>
              </w:rPr>
              <w:t>稿提出</w:t>
            </w:r>
            <w:r>
              <w:rPr>
                <w:rFonts w:hint="eastAsia" w:hAnsi="宋体" w:cs="Times New Roman"/>
                <w:kern w:val="0"/>
                <w:sz w:val="21"/>
                <w:szCs w:val="21"/>
                <w:lang w:val="en-US" w:eastAsia="zh-CN"/>
              </w:rPr>
              <w:t>系统、全面的修改意见。意见排除了一些难以操作和可能违背现行法律法规</w:t>
            </w:r>
            <w:r>
              <w:rPr>
                <w:rFonts w:hint="eastAsia" w:ascii="宋体" w:hAnsi="宋体" w:eastAsia="宋体" w:cs="Times New Roman"/>
                <w:kern w:val="0"/>
                <w:sz w:val="21"/>
                <w:szCs w:val="21"/>
              </w:rPr>
              <w:t>的</w:t>
            </w:r>
            <w:r>
              <w:rPr>
                <w:rFonts w:hint="eastAsia" w:hAnsi="宋体" w:cs="Times New Roman"/>
                <w:kern w:val="0"/>
                <w:sz w:val="21"/>
                <w:szCs w:val="21"/>
                <w:lang w:val="en-US" w:eastAsia="zh-CN"/>
              </w:rPr>
              <w:t>的条款，使得文本内容更加简洁、便于操作，也更符合政策和现行法规要求。随后起草小组根据评审组的意见和建议</w:t>
            </w:r>
            <w:r>
              <w:rPr>
                <w:rFonts w:hint="eastAsia" w:ascii="宋体" w:hAnsi="宋体" w:eastAsia="宋体" w:cs="Times New Roman"/>
                <w:kern w:val="0"/>
                <w:sz w:val="21"/>
                <w:szCs w:val="21"/>
              </w:rPr>
              <w:t>，</w:t>
            </w:r>
            <w:r>
              <w:rPr>
                <w:rFonts w:hint="eastAsia" w:hAnsi="宋体" w:cs="Times New Roman"/>
                <w:kern w:val="0"/>
                <w:sz w:val="21"/>
                <w:szCs w:val="21"/>
                <w:lang w:val="en-US" w:eastAsia="zh-CN"/>
              </w:rPr>
              <w:t>经过进一步讨论，再次进行全面梳理，</w:t>
            </w:r>
            <w:r>
              <w:rPr>
                <w:rFonts w:hint="eastAsia" w:ascii="宋体" w:hAnsi="宋体" w:eastAsia="宋体" w:cs="Times New Roman"/>
                <w:kern w:val="0"/>
                <w:sz w:val="21"/>
                <w:szCs w:val="21"/>
              </w:rPr>
              <w:t>确定了</w:t>
            </w:r>
            <w:r>
              <w:rPr>
                <w:rFonts w:hint="eastAsia" w:hAnsi="宋体" w:cs="Times New Roman"/>
                <w:kern w:val="0"/>
                <w:sz w:val="21"/>
                <w:szCs w:val="21"/>
                <w:lang w:val="en-US" w:eastAsia="zh-CN"/>
              </w:rPr>
              <w:t>现行的征求意见</w:t>
            </w:r>
            <w:r>
              <w:rPr>
                <w:rFonts w:hint="eastAsia" w:ascii="宋体" w:hAnsi="宋体" w:eastAsia="宋体" w:cs="Times New Roman"/>
                <w:kern w:val="0"/>
                <w:sz w:val="21"/>
                <w:szCs w:val="21"/>
              </w:rPr>
              <w:t>稿。</w:t>
            </w:r>
          </w:p>
          <w:p>
            <w:pPr>
              <w:pStyle w:val="9"/>
              <w:keepNext w:val="0"/>
              <w:keepLines w:val="0"/>
              <w:widowControl/>
              <w:suppressLineNumbers w:val="0"/>
              <w:adjustRightInd w:val="0"/>
              <w:spacing w:line="360" w:lineRule="auto"/>
              <w:ind w:left="0" w:leftChars="0" w:firstLine="0" w:firstLineChars="0"/>
              <w:contextualSpacing w:val="0"/>
              <w:rPr>
                <w:rFonts w:hint="eastAsia" w:ascii="宋体" w:hAnsi="宋体"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0" w:firstLineChars="0"/>
              <w:contextualSpacing w:val="0"/>
              <w:rPr>
                <w:rFonts w:hint="eastAsia" w:ascii="宋体" w:hAnsi="宋体" w:eastAsia="宋体" w:cs="Times New Roman"/>
                <w:kern w:val="0"/>
                <w:sz w:val="21"/>
                <w:szCs w:val="21"/>
              </w:rPr>
            </w:pPr>
            <w:r>
              <w:rPr>
                <w:rFonts w:hint="eastAsia" w:ascii="宋体" w:hAnsi="宋体" w:eastAsia="宋体" w:cs="宋体"/>
                <w:kern w:val="0"/>
                <w:sz w:val="21"/>
                <w:szCs w:val="21"/>
              </w:rPr>
              <w:t>2、制定标准的必要性和意义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numPr>
                <w:ilvl w:val="0"/>
                <w:numId w:val="0"/>
              </w:numPr>
              <w:suppressLineNumbers w:val="0"/>
              <w:autoSpaceDE w:val="0"/>
              <w:autoSpaceDN w:val="0"/>
              <w:adjustRightInd w:val="0"/>
              <w:spacing w:before="0" w:beforeAutospacing="0" w:after="0" w:afterAutospacing="0" w:line="240" w:lineRule="auto"/>
              <w:ind w:right="0" w:rightChars="0"/>
              <w:contextualSpacing w:val="0"/>
              <w:jc w:val="both"/>
              <w:rPr>
                <w:rFonts w:hint="eastAsia" w:ascii="宋体" w:hAnsi="宋体" w:eastAsia="宋体" w:cs="宋体"/>
                <w:b/>
                <w:bCs/>
                <w:kern w:val="0"/>
                <w:sz w:val="21"/>
                <w:szCs w:val="21"/>
              </w:rPr>
            </w:pPr>
            <w:r>
              <w:rPr>
                <w:rFonts w:hint="eastAsia" w:hAnsi="宋体" w:cs="宋体"/>
                <w:b/>
                <w:bCs/>
                <w:kern w:val="0"/>
                <w:sz w:val="21"/>
                <w:szCs w:val="21"/>
                <w:lang w:val="en-US" w:eastAsia="zh-CN"/>
              </w:rPr>
              <w:t>一、</w:t>
            </w:r>
            <w:r>
              <w:rPr>
                <w:rFonts w:hint="eastAsia" w:ascii="宋体" w:hAnsi="宋体" w:eastAsia="宋体" w:cs="宋体"/>
                <w:b/>
                <w:bCs/>
                <w:kern w:val="0"/>
                <w:sz w:val="21"/>
                <w:szCs w:val="21"/>
              </w:rPr>
              <w:t>制定</w:t>
            </w:r>
            <w:r>
              <w:rPr>
                <w:rFonts w:hint="eastAsia" w:hAnsi="宋体" w:cs="宋体"/>
                <w:b/>
                <w:bCs/>
                <w:kern w:val="0"/>
                <w:sz w:val="21"/>
                <w:szCs w:val="21"/>
                <w:lang w:val="en-US" w:eastAsia="zh-CN"/>
              </w:rPr>
              <w:t>该</w:t>
            </w:r>
            <w:r>
              <w:rPr>
                <w:rFonts w:hint="eastAsia" w:ascii="宋体" w:hAnsi="宋体" w:eastAsia="宋体" w:cs="宋体"/>
                <w:b/>
                <w:bCs/>
                <w:kern w:val="0"/>
                <w:sz w:val="21"/>
                <w:szCs w:val="21"/>
              </w:rPr>
              <w:t>标准的必要性：</w:t>
            </w:r>
          </w:p>
          <w:p>
            <w:pPr>
              <w:pStyle w:val="9"/>
              <w:keepNext w:val="0"/>
              <w:keepLines w:val="0"/>
              <w:widowControl/>
              <w:numPr>
                <w:ilvl w:val="0"/>
                <w:numId w:val="0"/>
              </w:numPr>
              <w:suppressLineNumbers w:val="0"/>
              <w:autoSpaceDE w:val="0"/>
              <w:autoSpaceDN w:val="0"/>
              <w:adjustRightInd w:val="0"/>
              <w:spacing w:before="0" w:beforeAutospacing="0" w:after="0" w:afterAutospacing="0" w:line="240" w:lineRule="auto"/>
              <w:ind w:right="0" w:rightChars="0" w:firstLine="421"/>
              <w:contextualSpacing w:val="0"/>
              <w:jc w:val="both"/>
              <w:rPr>
                <w:rFonts w:hint="eastAsia" w:hAnsi="宋体" w:cs="宋体"/>
                <w:b w:val="0"/>
                <w:bCs w:val="0"/>
                <w:kern w:val="0"/>
                <w:sz w:val="21"/>
                <w:szCs w:val="21"/>
                <w:lang w:val="en-US" w:eastAsia="zh-CN"/>
              </w:rPr>
            </w:pPr>
            <w:r>
              <w:rPr>
                <w:rFonts w:hint="eastAsia" w:hAnsi="宋体" w:cs="宋体"/>
                <w:b w:val="0"/>
                <w:bCs w:val="0"/>
                <w:kern w:val="0"/>
                <w:sz w:val="21"/>
                <w:szCs w:val="21"/>
                <w:lang w:val="en-US" w:eastAsia="zh-CN"/>
              </w:rPr>
              <w:t>1.有利于统一、规范抽查程序。全国每年均组织开展定量包装商品净含量计量监督国家级、省市级抽样和检验工作。但这些工作均以下达任务、计划的形式由市场监管行政部门安排年度或专项抽查计划，有的整合在产品质量监督抽查范围内，有的由计量行政主管部门单独组织实施。有的由法定计量检定机构组织抽样，有的把抽样工作交由下属计量行政主管部门或市场监管所、行政执法部门等。抽样记录也五花八门。制定本标准将有关规定与实际操作很好的结合起来，便于操作。</w:t>
            </w:r>
          </w:p>
          <w:p>
            <w:pPr>
              <w:pStyle w:val="9"/>
              <w:keepNext w:val="0"/>
              <w:keepLines w:val="0"/>
              <w:widowControl/>
              <w:numPr>
                <w:ilvl w:val="0"/>
                <w:numId w:val="0"/>
              </w:numPr>
              <w:suppressLineNumbers w:val="0"/>
              <w:autoSpaceDE w:val="0"/>
              <w:autoSpaceDN w:val="0"/>
              <w:adjustRightInd w:val="0"/>
              <w:spacing w:before="0" w:beforeAutospacing="0" w:after="0" w:afterAutospacing="0" w:line="240" w:lineRule="auto"/>
              <w:ind w:right="0" w:rightChars="0" w:firstLine="421"/>
              <w:contextualSpacing w:val="0"/>
              <w:jc w:val="both"/>
              <w:rPr>
                <w:rFonts w:hint="eastAsia" w:hAnsi="宋体" w:cs="宋体"/>
                <w:b w:val="0"/>
                <w:bCs w:val="0"/>
                <w:kern w:val="0"/>
                <w:sz w:val="21"/>
                <w:szCs w:val="21"/>
                <w:lang w:val="en-US" w:eastAsia="zh-CN"/>
              </w:rPr>
            </w:pPr>
            <w:r>
              <w:rPr>
                <w:rFonts w:hint="eastAsia" w:hAnsi="宋体" w:cs="宋体"/>
                <w:b w:val="0"/>
                <w:bCs w:val="0"/>
                <w:kern w:val="0"/>
                <w:sz w:val="21"/>
                <w:szCs w:val="21"/>
                <w:lang w:val="en-US" w:eastAsia="zh-CN"/>
              </w:rPr>
              <w:t>2.有利于统一、规范抽查内容。本标准规范了抽样人员的能力要求、是否付费买样、检验规则系列如何选择等内容，确保抽查和检验操作正确，结果无误。</w:t>
            </w:r>
          </w:p>
          <w:p>
            <w:pPr>
              <w:pStyle w:val="9"/>
              <w:keepNext w:val="0"/>
              <w:keepLines w:val="0"/>
              <w:widowControl/>
              <w:numPr>
                <w:ilvl w:val="0"/>
                <w:numId w:val="0"/>
              </w:numPr>
              <w:suppressLineNumbers w:val="0"/>
              <w:autoSpaceDE w:val="0"/>
              <w:autoSpaceDN w:val="0"/>
              <w:adjustRightInd w:val="0"/>
              <w:spacing w:before="0" w:beforeAutospacing="0" w:after="0" w:afterAutospacing="0" w:line="240" w:lineRule="auto"/>
              <w:ind w:right="0" w:rightChars="0" w:firstLine="421"/>
              <w:contextualSpacing w:val="0"/>
              <w:jc w:val="both"/>
              <w:rPr>
                <w:rFonts w:hint="eastAsia" w:ascii="宋体" w:hAnsi="宋体" w:eastAsia="宋体" w:cs="宋体"/>
                <w:b/>
                <w:bCs/>
                <w:kern w:val="0"/>
                <w:sz w:val="21"/>
                <w:szCs w:val="21"/>
              </w:rPr>
            </w:pPr>
            <w:r>
              <w:rPr>
                <w:rFonts w:hint="eastAsia" w:hAnsi="宋体" w:cs="宋体"/>
                <w:b w:val="0"/>
                <w:bCs w:val="0"/>
                <w:kern w:val="0"/>
                <w:sz w:val="21"/>
                <w:szCs w:val="21"/>
                <w:lang w:val="en-US" w:eastAsia="zh-CN"/>
              </w:rPr>
              <w:t>3.有利于保护消费者的经济利益。</w:t>
            </w:r>
          </w:p>
          <w:p>
            <w:pPr>
              <w:pStyle w:val="9"/>
              <w:keepNext w:val="0"/>
              <w:keepLines w:val="0"/>
              <w:widowControl/>
              <w:numPr>
                <w:ilvl w:val="0"/>
                <w:numId w:val="4"/>
              </w:numPr>
              <w:suppressLineNumbers w:val="0"/>
              <w:adjustRightInd w:val="0"/>
              <w:spacing w:line="360" w:lineRule="auto"/>
              <w:ind w:left="0" w:leftChars="0" w:firstLine="0" w:firstLineChars="0"/>
              <w:contextualSpacing w:val="0"/>
              <w:rPr>
                <w:rFonts w:hint="eastAsia" w:ascii="宋体" w:hAnsi="宋体" w:eastAsia="宋体" w:cs="宋体"/>
                <w:b/>
                <w:bCs w:val="0"/>
                <w:kern w:val="0"/>
                <w:sz w:val="21"/>
                <w:szCs w:val="21"/>
              </w:rPr>
            </w:pPr>
            <w:r>
              <w:rPr>
                <w:rFonts w:hint="eastAsia" w:ascii="宋体" w:hAnsi="宋体" w:eastAsia="宋体" w:cs="宋体"/>
                <w:b/>
                <w:bCs/>
                <w:kern w:val="0"/>
                <w:sz w:val="21"/>
                <w:szCs w:val="21"/>
              </w:rPr>
              <w:t>制定</w:t>
            </w:r>
            <w:r>
              <w:rPr>
                <w:rFonts w:hint="eastAsia" w:hAnsi="宋体" w:cs="宋体"/>
                <w:b/>
                <w:bCs/>
                <w:kern w:val="0"/>
                <w:sz w:val="21"/>
                <w:szCs w:val="21"/>
                <w:lang w:val="en-US" w:eastAsia="zh-CN"/>
              </w:rPr>
              <w:t>该</w:t>
            </w:r>
            <w:r>
              <w:rPr>
                <w:rFonts w:hint="eastAsia" w:ascii="宋体" w:hAnsi="宋体" w:eastAsia="宋体" w:cs="宋体"/>
                <w:b/>
                <w:bCs/>
                <w:kern w:val="0"/>
                <w:sz w:val="21"/>
                <w:szCs w:val="21"/>
              </w:rPr>
              <w:t>标准的</w:t>
            </w:r>
            <w:r>
              <w:rPr>
                <w:rFonts w:hint="eastAsia" w:ascii="宋体" w:hAnsi="宋体" w:eastAsia="宋体" w:cs="宋体"/>
                <w:b/>
                <w:bCs w:val="0"/>
                <w:kern w:val="0"/>
                <w:sz w:val="21"/>
                <w:szCs w:val="21"/>
              </w:rPr>
              <w:t>意义：</w:t>
            </w:r>
          </w:p>
          <w:p>
            <w:pPr>
              <w:keepNext w:val="0"/>
              <w:keepLines w:val="0"/>
              <w:suppressLineNumbers w:val="0"/>
              <w:spacing w:before="0" w:beforeAutospacing="0" w:after="0" w:afterAutospacing="0" w:line="360" w:lineRule="auto"/>
              <w:ind w:left="0" w:right="0"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本文件从</w:t>
            </w:r>
            <w:r>
              <w:rPr>
                <w:rFonts w:hint="eastAsia" w:ascii="宋体" w:hAnsi="宋体" w:eastAsia="宋体" w:cs="宋体"/>
                <w:spacing w:val="7"/>
                <w:sz w:val="21"/>
                <w:szCs w:val="21"/>
              </w:rPr>
              <w:t>定量包装商品净含量计量监督抽查工作的</w:t>
            </w:r>
            <w:r>
              <w:rPr>
                <w:rFonts w:hint="eastAsia" w:ascii="宋体" w:hAnsi="宋体" w:eastAsia="宋体" w:cs="宋体"/>
                <w:spacing w:val="7"/>
                <w:sz w:val="21"/>
                <w:szCs w:val="21"/>
                <w:lang w:val="en-US" w:eastAsia="zh-CN"/>
              </w:rPr>
              <w:t>组织抽查</w:t>
            </w:r>
            <w:r>
              <w:rPr>
                <w:rFonts w:hint="eastAsia" w:ascii="宋体" w:hAnsi="宋体" w:eastAsia="宋体" w:cs="宋体"/>
                <w:spacing w:val="7"/>
                <w:sz w:val="21"/>
                <w:szCs w:val="21"/>
              </w:rPr>
              <w:t>、</w:t>
            </w:r>
            <w:r>
              <w:rPr>
                <w:rFonts w:hint="eastAsia" w:ascii="宋体" w:hAnsi="宋体" w:eastAsia="宋体" w:cs="宋体"/>
                <w:spacing w:val="9"/>
                <w:sz w:val="21"/>
                <w:szCs w:val="21"/>
              </w:rPr>
              <w:t>抽样及检验、报告出具</w:t>
            </w:r>
            <w:r>
              <w:rPr>
                <w:rFonts w:hint="eastAsia" w:ascii="宋体" w:hAnsi="宋体" w:eastAsia="宋体" w:cs="宋体"/>
                <w:spacing w:val="7"/>
                <w:sz w:val="21"/>
                <w:szCs w:val="21"/>
              </w:rPr>
              <w:t>及结果上</w:t>
            </w:r>
            <w:r>
              <w:rPr>
                <w:rFonts w:hint="eastAsia" w:ascii="宋体" w:hAnsi="宋体" w:eastAsia="宋体" w:cs="宋体"/>
                <w:spacing w:val="10"/>
                <w:sz w:val="21"/>
                <w:szCs w:val="21"/>
              </w:rPr>
              <w:t>报和</w:t>
            </w:r>
            <w:r>
              <w:rPr>
                <w:rFonts w:hint="eastAsia" w:ascii="宋体" w:hAnsi="宋体" w:eastAsia="宋体" w:cs="宋体"/>
                <w:spacing w:val="9"/>
                <w:sz w:val="21"/>
                <w:szCs w:val="21"/>
              </w:rPr>
              <w:t>后处理</w:t>
            </w:r>
            <w:r>
              <w:rPr>
                <w:rFonts w:hint="eastAsia" w:ascii="宋体" w:hAnsi="宋体" w:eastAsia="宋体" w:cs="宋体"/>
                <w:spacing w:val="9"/>
                <w:sz w:val="21"/>
                <w:szCs w:val="21"/>
                <w:lang w:eastAsia="zh-CN"/>
              </w:rPr>
              <w:t>、</w:t>
            </w:r>
            <w:r>
              <w:rPr>
                <w:rFonts w:hint="eastAsia" w:ascii="宋体" w:hAnsi="宋体" w:eastAsia="宋体" w:cs="宋体"/>
                <w:spacing w:val="9"/>
                <w:sz w:val="21"/>
                <w:szCs w:val="21"/>
                <w:lang w:val="en-US" w:eastAsia="zh-CN"/>
              </w:rPr>
              <w:t>工作纪律等方面予以统一，</w:t>
            </w:r>
            <w:r>
              <w:rPr>
                <w:rFonts w:hint="eastAsia" w:ascii="宋体" w:hAnsi="宋体" w:eastAsia="宋体" w:cs="宋体"/>
                <w:color w:val="000000"/>
                <w:sz w:val="21"/>
                <w:szCs w:val="21"/>
                <w:lang w:val="en-US" w:eastAsia="zh-CN"/>
              </w:rPr>
              <w:t>确保全省各地按照统一的操作程序和抽查内容开展工作，避免各行其是。</w:t>
            </w:r>
          </w:p>
          <w:p>
            <w:pPr>
              <w:pStyle w:val="9"/>
              <w:keepNext w:val="0"/>
              <w:keepLines w:val="0"/>
              <w:widowControl/>
              <w:numPr>
                <w:ilvl w:val="0"/>
                <w:numId w:val="0"/>
              </w:numPr>
              <w:suppressLineNumbers w:val="0"/>
              <w:adjustRightInd w:val="0"/>
              <w:spacing w:line="360" w:lineRule="auto"/>
              <w:ind w:leftChars="0" w:right="0" w:rightChars="0"/>
              <w:contextualSpacing w:val="0"/>
              <w:rPr>
                <w:rFonts w:hint="eastAsia" w:ascii="宋体" w:hAnsi="宋体" w:eastAsia="宋体" w:cs="宋体"/>
                <w:b/>
                <w:bCs w:val="0"/>
                <w:kern w:val="0"/>
                <w:sz w:val="21"/>
                <w:szCs w:val="21"/>
              </w:rPr>
            </w:pPr>
          </w:p>
          <w:p>
            <w:pPr>
              <w:pStyle w:val="9"/>
              <w:keepNext w:val="0"/>
              <w:keepLines w:val="0"/>
              <w:widowControl/>
              <w:suppressLineNumbers w:val="0"/>
              <w:adjustRightInd w:val="0"/>
              <w:spacing w:line="360" w:lineRule="auto"/>
              <w:ind w:left="0" w:leftChars="0" w:firstLine="0" w:firstLineChars="0"/>
              <w:contextualSpacing w:val="0"/>
              <w:rPr>
                <w:rFonts w:hint="eastAsia" w:ascii="宋体" w:hAnsi="宋体"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0" w:firstLineChars="0"/>
              <w:contextualSpacing w:val="0"/>
              <w:rPr>
                <w:rFonts w:hint="eastAsia" w:ascii="宋体" w:hAnsi="宋体" w:eastAsia="宋体" w:cs="Times New Roman"/>
                <w:kern w:val="0"/>
                <w:sz w:val="21"/>
                <w:szCs w:val="21"/>
              </w:rPr>
            </w:pPr>
            <w:r>
              <w:rPr>
                <w:rFonts w:hint="eastAsia" w:ascii="宋体" w:hAnsi="宋体" w:eastAsia="宋体" w:cs="宋体"/>
                <w:kern w:val="0"/>
                <w:sz w:val="21"/>
                <w:szCs w:val="21"/>
              </w:rPr>
              <w:t>3、制定标准的原则和依据，与现行法律法规、标准的关系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line="360" w:lineRule="auto"/>
              <w:ind w:left="0" w:right="0" w:firstLine="422" w:firstLineChars="200"/>
              <w:jc w:val="both"/>
              <w:rPr>
                <w:rFonts w:hint="default" w:hAnsi="宋体"/>
                <w:b/>
                <w:bCs/>
              </w:rPr>
            </w:pPr>
            <w:r>
              <w:rPr>
                <w:rFonts w:hint="eastAsia" w:ascii="宋体" w:hAnsi="宋体" w:cs="宋体"/>
                <w:b/>
                <w:bCs/>
                <w:kern w:val="0"/>
              </w:rPr>
              <w:t>一、</w:t>
            </w:r>
            <w:r>
              <w:rPr>
                <w:rFonts w:hint="eastAsia" w:hAnsi="宋体" w:cs="宋体"/>
                <w:b/>
                <w:bCs/>
              </w:rPr>
              <w:t>制定该标准的原则</w:t>
            </w:r>
          </w:p>
          <w:p>
            <w:pPr>
              <w:pStyle w:val="9"/>
              <w:keepNext w:val="0"/>
              <w:keepLines w:val="0"/>
              <w:widowControl/>
              <w:numPr>
                <w:ilvl w:val="0"/>
                <w:numId w:val="0"/>
              </w:numPr>
              <w:suppressLineNumbers w:val="0"/>
              <w:adjustRightInd w:val="0"/>
              <w:spacing w:line="360" w:lineRule="auto"/>
              <w:ind w:right="0" w:rightChars="0" w:firstLine="630" w:firstLineChars="300"/>
              <w:contextualSpacing w:val="0"/>
              <w:rPr>
                <w:rFonts w:hint="eastAsia" w:hAnsi="宋体" w:cs="宋体"/>
                <w:b w:val="0"/>
                <w:bCs w:val="0"/>
                <w:kern w:val="0"/>
                <w:sz w:val="21"/>
                <w:szCs w:val="21"/>
                <w:lang w:val="en-US" w:eastAsia="zh-CN"/>
              </w:rPr>
            </w:pPr>
            <w:r>
              <w:rPr>
                <w:rFonts w:hint="eastAsia" w:hAnsi="宋体" w:cs="宋体"/>
                <w:b w:val="0"/>
                <w:bCs w:val="0"/>
                <w:kern w:val="0"/>
                <w:sz w:val="21"/>
                <w:szCs w:val="21"/>
                <w:lang w:val="en-US" w:eastAsia="zh-CN"/>
              </w:rPr>
              <w:t>1.规范性原则</w:t>
            </w:r>
          </w:p>
          <w:p>
            <w:pPr>
              <w:pStyle w:val="9"/>
              <w:keepNext w:val="0"/>
              <w:keepLines w:val="0"/>
              <w:widowControl/>
              <w:suppressLineNumbers w:val="0"/>
              <w:adjustRightInd w:val="0"/>
              <w:spacing w:line="360" w:lineRule="auto"/>
              <w:ind w:left="0" w:firstLine="420" w:firstLineChars="200"/>
              <w:contextualSpacing w:val="0"/>
              <w:rPr>
                <w:rFonts w:hint="eastAsia" w:hAnsi="宋体" w:cs="宋体"/>
                <w:b w:val="0"/>
                <w:bCs w:val="0"/>
                <w:kern w:val="0"/>
                <w:sz w:val="21"/>
                <w:szCs w:val="21"/>
                <w:lang w:val="en-US" w:eastAsia="zh-CN"/>
              </w:rPr>
            </w:pPr>
            <w:r>
              <w:rPr>
                <w:rFonts w:hint="eastAsia" w:hAnsi="宋体" w:cs="宋体"/>
                <w:b w:val="0"/>
                <w:bCs w:val="0"/>
                <w:kern w:val="0"/>
                <w:sz w:val="21"/>
                <w:szCs w:val="21"/>
                <w:lang w:val="en-US" w:eastAsia="zh-CN"/>
              </w:rPr>
              <w:t>本标准按照GB/T 1.1—2020《标准化工作导则 第1部分：标准化文件的结构和起草规则》的规定起草。</w:t>
            </w:r>
          </w:p>
          <w:p>
            <w:pPr>
              <w:pStyle w:val="9"/>
              <w:keepNext w:val="0"/>
              <w:keepLines w:val="0"/>
              <w:widowControl/>
              <w:suppressLineNumbers w:val="0"/>
              <w:adjustRightInd w:val="0"/>
              <w:spacing w:line="360" w:lineRule="auto"/>
              <w:ind w:left="0" w:leftChars="0" w:firstLine="630" w:firstLineChars="300"/>
              <w:contextualSpacing w:val="0"/>
              <w:jc w:val="left"/>
              <w:rPr>
                <w:rFonts w:hint="eastAsia" w:hAnsi="宋体" w:cs="宋体"/>
                <w:b w:val="0"/>
                <w:bCs w:val="0"/>
                <w:kern w:val="0"/>
                <w:sz w:val="21"/>
                <w:szCs w:val="21"/>
                <w:lang w:val="en-US" w:eastAsia="zh-CN"/>
              </w:rPr>
            </w:pPr>
            <w:r>
              <w:rPr>
                <w:rFonts w:hint="eastAsia" w:hAnsi="宋体" w:cs="宋体"/>
                <w:b w:val="0"/>
                <w:bCs w:val="0"/>
                <w:kern w:val="0"/>
                <w:sz w:val="21"/>
                <w:szCs w:val="21"/>
                <w:lang w:val="en-US" w:eastAsia="zh-CN"/>
              </w:rPr>
              <w:t>2.适用性原则</w:t>
            </w:r>
          </w:p>
          <w:p>
            <w:pPr>
              <w:pStyle w:val="9"/>
              <w:keepNext w:val="0"/>
              <w:keepLines w:val="0"/>
              <w:widowControl/>
              <w:suppressLineNumbers w:val="0"/>
              <w:adjustRightInd w:val="0"/>
              <w:spacing w:line="360" w:lineRule="auto"/>
              <w:ind w:left="0" w:leftChars="0" w:firstLine="0" w:firstLineChars="0"/>
              <w:contextualSpacing w:val="0"/>
              <w:jc w:val="left"/>
              <w:rPr>
                <w:rFonts w:hint="default" w:hAnsi="宋体" w:cs="宋体"/>
                <w:kern w:val="0"/>
                <w:sz w:val="21"/>
                <w:szCs w:val="21"/>
                <w:lang w:val="en-US" w:eastAsia="zh-CN"/>
              </w:rPr>
            </w:pPr>
            <w:r>
              <w:rPr>
                <w:rFonts w:hint="eastAsia" w:hAnsi="宋体" w:cs="宋体"/>
                <w:b w:val="0"/>
                <w:bCs w:val="0"/>
                <w:kern w:val="0"/>
                <w:sz w:val="21"/>
                <w:szCs w:val="21"/>
                <w:lang w:val="en-US" w:eastAsia="zh-CN"/>
              </w:rPr>
              <w:t xml:space="preserve">    本标准充分考虑到国家现行各法</w:t>
            </w:r>
            <w:r>
              <w:rPr>
                <w:rFonts w:hint="eastAsia" w:hAnsi="宋体" w:cs="宋体"/>
                <w:kern w:val="0"/>
                <w:sz w:val="21"/>
                <w:szCs w:val="21"/>
                <w:lang w:val="en-US" w:eastAsia="zh-CN"/>
              </w:rPr>
              <w:t>律法规规章和有关政策文件间的协调和矛盾的地方，同时充分考虑各地定量包装监督抽查工作有益经验以及参考产品质量监督经验，制定了既不违背所有现行各种法律法规规章和规范性文件，又符合实际情况的标准文本，标准适用性较强，实际操作简便易行。</w:t>
            </w:r>
          </w:p>
          <w:p>
            <w:pPr>
              <w:keepNext w:val="0"/>
              <w:keepLines w:val="0"/>
              <w:suppressLineNumbers w:val="0"/>
              <w:spacing w:before="0" w:beforeAutospacing="0" w:after="0" w:afterAutospacing="0" w:line="360" w:lineRule="auto"/>
              <w:ind w:left="0" w:right="0" w:firstLine="422" w:firstLineChars="200"/>
              <w:jc w:val="both"/>
              <w:rPr>
                <w:rFonts w:hint="default" w:hAnsi="宋体"/>
                <w:b/>
                <w:bCs/>
              </w:rPr>
            </w:pPr>
            <w:r>
              <w:rPr>
                <w:rFonts w:hint="eastAsia" w:ascii="宋体" w:hAnsi="宋体" w:cs="宋体"/>
                <w:b/>
                <w:bCs/>
                <w:kern w:val="0"/>
              </w:rPr>
              <w:t>二、</w:t>
            </w:r>
            <w:r>
              <w:rPr>
                <w:rFonts w:hint="eastAsia" w:hAnsi="宋体" w:cs="宋体"/>
                <w:b/>
                <w:bCs/>
              </w:rPr>
              <w:t>制定该标准的依据</w:t>
            </w:r>
          </w:p>
          <w:p>
            <w:pPr>
              <w:pStyle w:val="9"/>
              <w:keepNext w:val="0"/>
              <w:keepLines w:val="0"/>
              <w:widowControl/>
              <w:numPr>
                <w:ilvl w:val="0"/>
                <w:numId w:val="0"/>
              </w:numPr>
              <w:suppressLineNumbers w:val="0"/>
              <w:adjustRightInd w:val="0"/>
              <w:spacing w:line="360" w:lineRule="auto"/>
              <w:ind w:leftChars="0" w:right="0" w:rightChars="0" w:firstLine="420" w:firstLineChars="200"/>
              <w:contextualSpacing w:val="0"/>
              <w:rPr>
                <w:rFonts w:hint="eastAsia" w:ascii="宋体" w:hAnsi="宋体" w:eastAsia="宋体" w:cs="宋体"/>
                <w:kern w:val="0"/>
                <w:sz w:val="21"/>
                <w:szCs w:val="21"/>
              </w:rPr>
            </w:pPr>
            <w:r>
              <w:rPr>
                <w:rFonts w:hint="eastAsia"/>
                <w:sz w:val="21"/>
                <w:szCs w:val="21"/>
              </w:rPr>
              <w:t>本</w:t>
            </w:r>
            <w:r>
              <w:rPr>
                <w:rFonts w:hint="eastAsia"/>
                <w:sz w:val="21"/>
                <w:szCs w:val="21"/>
                <w:lang w:val="en-US" w:eastAsia="zh-CN"/>
              </w:rPr>
              <w:t>标准</w:t>
            </w:r>
            <w:r>
              <w:rPr>
                <w:rFonts w:hint="eastAsia"/>
                <w:sz w:val="21"/>
                <w:szCs w:val="21"/>
              </w:rPr>
              <w:t>的编制参照GB/T 1.1-2020《标准化文件的结构和起草规则》和JJF 1070-2023《定量包装商品净含量计量检验规则》及其系列规范，并结合各地定量包装商品净含量计量监督抽查工作尤其是后处理的工作实践制定</w:t>
            </w:r>
            <w:r>
              <w:rPr>
                <w:rFonts w:hint="eastAsia" w:ascii="宋体" w:hAnsi="宋体" w:eastAsia="宋体" w:cs="宋体"/>
                <w:kern w:val="0"/>
                <w:sz w:val="21"/>
                <w:szCs w:val="21"/>
              </w:rPr>
              <w:t>。</w:t>
            </w:r>
          </w:p>
          <w:p>
            <w:pPr>
              <w:keepNext w:val="0"/>
              <w:keepLines w:val="0"/>
              <w:suppressLineNumbers w:val="0"/>
              <w:spacing w:before="0" w:beforeAutospacing="0" w:after="0" w:afterAutospacing="0" w:line="360" w:lineRule="auto"/>
              <w:ind w:left="0" w:right="0" w:firstLine="422" w:firstLineChars="200"/>
              <w:jc w:val="both"/>
              <w:rPr>
                <w:rFonts w:hint="eastAsia" w:hAnsi="宋体" w:cs="宋体"/>
                <w:b/>
                <w:bCs/>
                <w:lang w:val="en-US" w:eastAsia="zh-CN"/>
              </w:rPr>
            </w:pPr>
            <w:r>
              <w:rPr>
                <w:rFonts w:hint="eastAsia" w:hAnsi="宋体" w:cs="宋体"/>
                <w:b/>
                <w:bCs/>
                <w:lang w:val="en-US" w:eastAsia="zh-CN"/>
              </w:rPr>
              <w:t>三、与现行法律法规、标准的关系</w:t>
            </w:r>
          </w:p>
          <w:p>
            <w:pPr>
              <w:pStyle w:val="9"/>
              <w:keepNext w:val="0"/>
              <w:keepLines w:val="0"/>
              <w:widowControl/>
              <w:suppressLineNumbers w:val="0"/>
              <w:adjustRightInd w:val="0"/>
              <w:spacing w:line="360" w:lineRule="auto"/>
              <w:ind w:left="0" w:leftChars="0" w:firstLine="420" w:firstLineChars="200"/>
              <w:contextualSpacing w:val="0"/>
              <w:rPr>
                <w:rFonts w:hint="eastAsia" w:ascii="宋体" w:hAnsi="宋体" w:eastAsia="宋体" w:cs="宋体"/>
                <w:kern w:val="0"/>
                <w:sz w:val="21"/>
                <w:szCs w:val="21"/>
              </w:rPr>
            </w:pPr>
            <w:r>
              <w:rPr>
                <w:rFonts w:hint="eastAsia" w:ascii="宋体" w:hAnsi="宋体" w:eastAsia="宋体" w:cs="宋体"/>
                <w:kern w:val="0"/>
                <w:sz w:val="21"/>
                <w:szCs w:val="21"/>
              </w:rPr>
              <w:t>本标准</w:t>
            </w:r>
            <w:r>
              <w:rPr>
                <w:rFonts w:hint="eastAsia" w:hAnsi="宋体" w:cs="宋体"/>
                <w:kern w:val="0"/>
                <w:sz w:val="21"/>
                <w:szCs w:val="21"/>
                <w:lang w:val="en-US" w:eastAsia="zh-CN"/>
              </w:rPr>
              <w:t>参考了《产品质量监督抽查管理暂行办法（18号令）》，且与《计量法》《定量包装商品计量监督监管办法》《</w:t>
            </w:r>
            <w:r>
              <w:rPr>
                <w:rFonts w:hint="eastAsia"/>
              </w:rPr>
              <w:t>JJF 1070 定量包装商品净含量计量检验规则</w:t>
            </w:r>
            <w:r>
              <w:rPr>
                <w:rFonts w:hint="eastAsia" w:hAnsi="宋体" w:cs="宋体"/>
                <w:kern w:val="0"/>
                <w:sz w:val="21"/>
                <w:szCs w:val="21"/>
                <w:lang w:val="en-US" w:eastAsia="zh-CN"/>
              </w:rPr>
              <w:t>》《定量包装商品净含量计量监督专项抽查项目“双随机”工作实施细则》等</w:t>
            </w:r>
            <w:r>
              <w:rPr>
                <w:rFonts w:hint="eastAsia" w:ascii="宋体" w:hAnsi="宋体" w:eastAsia="宋体" w:cs="宋体"/>
                <w:kern w:val="0"/>
                <w:sz w:val="21"/>
                <w:szCs w:val="21"/>
              </w:rPr>
              <w:t>现行法律、</w:t>
            </w:r>
            <w:r>
              <w:rPr>
                <w:rFonts w:hint="eastAsia" w:hAnsi="宋体" w:cs="宋体"/>
                <w:kern w:val="0"/>
                <w:sz w:val="21"/>
                <w:szCs w:val="21"/>
                <w:lang w:val="en-US" w:eastAsia="zh-CN"/>
              </w:rPr>
              <w:t>规章、技术法规和有关规范性文件均</w:t>
            </w:r>
            <w:r>
              <w:rPr>
                <w:rFonts w:hint="eastAsia" w:ascii="宋体" w:hAnsi="宋体" w:eastAsia="宋体" w:cs="宋体"/>
                <w:kern w:val="0"/>
                <w:sz w:val="21"/>
                <w:szCs w:val="21"/>
              </w:rPr>
              <w:t>不冲突。</w:t>
            </w:r>
          </w:p>
          <w:p>
            <w:pPr>
              <w:pStyle w:val="9"/>
              <w:keepNext w:val="0"/>
              <w:keepLines w:val="0"/>
              <w:widowControl/>
              <w:suppressLineNumbers w:val="0"/>
              <w:adjustRightInd w:val="0"/>
              <w:spacing w:line="360" w:lineRule="auto"/>
              <w:ind w:left="0" w:firstLine="420" w:firstLineChars="200"/>
              <w:contextualSpacing w:val="0"/>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0" w:firstLineChars="0"/>
              <w:contextualSpacing w:val="0"/>
              <w:rPr>
                <w:rFonts w:hint="eastAsia" w:ascii="宋体" w:hAnsi="宋体" w:eastAsia="宋体" w:cs="Times New Roman"/>
                <w:kern w:val="0"/>
                <w:sz w:val="21"/>
                <w:szCs w:val="21"/>
              </w:rPr>
            </w:pPr>
            <w:r>
              <w:rPr>
                <w:rFonts w:hint="eastAsia" w:ascii="宋体" w:hAnsi="宋体" w:eastAsia="宋体" w:cs="宋体"/>
                <w:kern w:val="0"/>
                <w:sz w:val="21"/>
                <w:szCs w:val="21"/>
              </w:rPr>
              <w:t>4、主要条款的说明，主要技术指标、参数、试验验证的论述（</w:t>
            </w:r>
            <w:r>
              <w:rPr>
                <w:rFonts w:hint="eastAsia" w:ascii="宋体" w:hAnsi="宋体" w:eastAsia="宋体" w:cs="宋体"/>
                <w:b/>
                <w:bCs w:val="0"/>
                <w:kern w:val="0"/>
                <w:sz w:val="21"/>
                <w:szCs w:val="21"/>
              </w:rPr>
              <w:t>详细说明</w:t>
            </w:r>
            <w:r>
              <w:rPr>
                <w:rFonts w:hint="eastAsia" w:ascii="宋体" w:hAnsi="宋体" w:eastAsia="宋体" w:cs="宋体"/>
                <w:kern w:val="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400" w:lineRule="atLeast"/>
              <w:ind w:left="0" w:firstLine="0" w:firstLineChars="0"/>
              <w:contextualSpacing w:val="0"/>
              <w:rPr>
                <w:rFonts w:hint="eastAsia" w:ascii="宋体" w:hAnsi="宋体" w:eastAsia="宋体" w:cs="Times New Roman"/>
                <w:b/>
                <w:bCs w:val="0"/>
                <w:kern w:val="0"/>
                <w:sz w:val="21"/>
                <w:szCs w:val="21"/>
              </w:rPr>
            </w:pPr>
            <w:r>
              <w:rPr>
                <w:rFonts w:hint="eastAsia" w:ascii="宋体" w:hAnsi="宋体" w:eastAsia="宋体" w:cs="宋体"/>
                <w:b/>
                <w:bCs w:val="0"/>
                <w:kern w:val="0"/>
                <w:sz w:val="21"/>
                <w:szCs w:val="21"/>
              </w:rPr>
              <w:t>主要条款：</w:t>
            </w:r>
          </w:p>
          <w:p>
            <w:pPr>
              <w:keepNext w:val="0"/>
              <w:keepLines w:val="0"/>
              <w:suppressLineNumbers w:val="0"/>
              <w:spacing w:before="0" w:beforeAutospacing="0" w:after="0" w:afterAutospacing="0"/>
              <w:ind w:left="0" w:right="0" w:firstLine="560"/>
              <w:jc w:val="left"/>
              <w:rPr>
                <w:rFonts w:hint="eastAsia"/>
                <w:sz w:val="28"/>
                <w:szCs w:val="28"/>
              </w:rPr>
            </w:pPr>
            <w:r>
              <w:rPr>
                <w:rFonts w:hint="eastAsia" w:ascii="宋体" w:hAnsi="宋体" w:eastAsia="宋体" w:cs="宋体"/>
                <w:sz w:val="21"/>
                <w:szCs w:val="21"/>
              </w:rPr>
              <w:t>本</w:t>
            </w:r>
            <w:r>
              <w:rPr>
                <w:rFonts w:hint="eastAsia" w:ascii="宋体" w:hAnsi="宋体" w:eastAsia="宋体" w:cs="宋体"/>
                <w:sz w:val="21"/>
                <w:szCs w:val="21"/>
                <w:lang w:val="en-US" w:eastAsia="zh-CN"/>
              </w:rPr>
              <w:t>标准</w:t>
            </w:r>
            <w:r>
              <w:rPr>
                <w:rFonts w:hint="eastAsia" w:ascii="宋体" w:hAnsi="宋体" w:eastAsia="宋体" w:cs="宋体"/>
                <w:sz w:val="21"/>
                <w:szCs w:val="21"/>
              </w:rPr>
              <w:t>主要内容包括8个章节和</w:t>
            </w:r>
            <w:r>
              <w:rPr>
                <w:rFonts w:hint="eastAsia" w:ascii="宋体" w:hAnsi="宋体" w:eastAsia="宋体" w:cs="宋体"/>
                <w:sz w:val="21"/>
                <w:szCs w:val="21"/>
                <w:lang w:val="en-US" w:eastAsia="zh-CN"/>
              </w:rPr>
              <w:t>4</w:t>
            </w:r>
            <w:r>
              <w:rPr>
                <w:rFonts w:hint="eastAsia" w:ascii="宋体" w:hAnsi="宋体" w:eastAsia="宋体" w:cs="宋体"/>
                <w:sz w:val="21"/>
                <w:szCs w:val="21"/>
              </w:rPr>
              <w:t>个附录。具体为：1范围、2规范性引用文件、3术语与定义、4组织抽查、5抽样检验、6报告出具和结果上报、7后处理、8工作纪律、 附录A授权委托书、附录B定量包装商品净含量计量监督检验抽样单、附录C定量包装商品净含量计量监督抽查企业拒检确认记录、附录D定量包装商品净含量计量监督抽查汇总表。</w:t>
            </w:r>
          </w:p>
          <w:p>
            <w:pPr>
              <w:pStyle w:val="9"/>
              <w:keepNext w:val="0"/>
              <w:keepLines w:val="0"/>
              <w:widowControl/>
              <w:suppressLineNumbers w:val="0"/>
              <w:adjustRightInd w:val="0"/>
              <w:spacing w:line="400" w:lineRule="atLeast"/>
              <w:ind w:left="0" w:leftChars="0" w:firstLine="0" w:firstLineChars="0"/>
              <w:contextualSpacing w:val="0"/>
              <w:rPr>
                <w:rFonts w:hint="default" w:hAnsi="宋体" w:cs="Times New Roman"/>
                <w:kern w:val="0"/>
                <w:sz w:val="21"/>
                <w:szCs w:val="21"/>
                <w:lang w:val="en-US" w:eastAsia="zh-CN"/>
              </w:rPr>
            </w:pPr>
            <w:r>
              <w:rPr>
                <w:rFonts w:hint="eastAsia" w:ascii="宋体" w:hAnsi="宋体" w:eastAsia="宋体" w:cs="宋体"/>
                <w:b/>
                <w:bCs w:val="0"/>
                <w:kern w:val="0"/>
                <w:sz w:val="21"/>
                <w:szCs w:val="21"/>
              </w:rPr>
              <w:t>主要技术指标、参数：</w:t>
            </w:r>
          </w:p>
          <w:p>
            <w:pPr>
              <w:pStyle w:val="9"/>
              <w:keepNext w:val="0"/>
              <w:keepLines w:val="0"/>
              <w:widowControl/>
              <w:numPr>
                <w:ilvl w:val="0"/>
                <w:numId w:val="0"/>
              </w:numPr>
              <w:suppressLineNumbers w:val="0"/>
              <w:tabs>
                <w:tab w:val="left" w:pos="312"/>
              </w:tabs>
              <w:autoSpaceDE w:val="0"/>
              <w:autoSpaceDN w:val="0"/>
              <w:adjustRightInd w:val="0"/>
              <w:spacing w:before="0" w:beforeAutospacing="0" w:after="0" w:afterAutospacing="0" w:line="400" w:lineRule="atLeast"/>
              <w:ind w:right="0" w:rightChars="0" w:firstLine="420" w:firstLineChars="200"/>
              <w:contextualSpacing w:val="0"/>
              <w:jc w:val="both"/>
              <w:rPr>
                <w:rFonts w:hint="default" w:hAnsi="宋体" w:cs="Times New Roman"/>
                <w:kern w:val="0"/>
                <w:sz w:val="21"/>
                <w:szCs w:val="21"/>
                <w:lang w:val="en-US" w:eastAsia="zh-CN"/>
              </w:rPr>
            </w:pPr>
            <w:r>
              <w:rPr>
                <w:rFonts w:hint="eastAsia" w:hAnsi="宋体" w:cs="Times New Roman"/>
                <w:kern w:val="0"/>
                <w:sz w:val="21"/>
                <w:szCs w:val="21"/>
                <w:lang w:val="en-US" w:eastAsia="zh-CN"/>
              </w:rPr>
              <w:t>本文件主要为管理性标准，无技术指标和参数。</w:t>
            </w:r>
          </w:p>
          <w:p>
            <w:pPr>
              <w:pStyle w:val="9"/>
              <w:keepNext w:val="0"/>
              <w:keepLines w:val="0"/>
              <w:widowControl/>
              <w:numPr>
                <w:ilvl w:val="0"/>
                <w:numId w:val="0"/>
              </w:numPr>
              <w:suppressLineNumbers w:val="0"/>
              <w:tabs>
                <w:tab w:val="left" w:pos="312"/>
              </w:tabs>
              <w:autoSpaceDE w:val="0"/>
              <w:autoSpaceDN w:val="0"/>
              <w:adjustRightInd w:val="0"/>
              <w:spacing w:before="0" w:beforeAutospacing="0" w:after="0" w:afterAutospacing="0" w:line="400" w:lineRule="atLeast"/>
              <w:ind w:right="0" w:rightChars="0"/>
              <w:contextualSpacing w:val="0"/>
              <w:jc w:val="both"/>
              <w:rPr>
                <w:rFonts w:hint="default" w:hAnsi="宋体" w:cs="Times New Roman"/>
                <w:kern w:val="0"/>
                <w:sz w:val="21"/>
                <w:szCs w:val="21"/>
                <w:lang w:val="en-US" w:eastAsia="zh-CN"/>
              </w:rPr>
            </w:pPr>
          </w:p>
          <w:p>
            <w:pPr>
              <w:pStyle w:val="9"/>
              <w:keepNext w:val="0"/>
              <w:keepLines w:val="0"/>
              <w:widowControl/>
              <w:numPr>
                <w:ilvl w:val="0"/>
                <w:numId w:val="0"/>
              </w:numPr>
              <w:suppressLineNumbers w:val="0"/>
              <w:tabs>
                <w:tab w:val="left" w:pos="312"/>
              </w:tabs>
              <w:autoSpaceDE w:val="0"/>
              <w:autoSpaceDN w:val="0"/>
              <w:adjustRightInd w:val="0"/>
              <w:spacing w:before="0" w:beforeAutospacing="0" w:after="0" w:afterAutospacing="0" w:line="400" w:lineRule="atLeast"/>
              <w:ind w:right="0" w:rightChars="0"/>
              <w:contextualSpacing w:val="0"/>
              <w:jc w:val="both"/>
              <w:rPr>
                <w:rFonts w:hint="default" w:hAnsi="宋体" w:cs="Times New Roman"/>
                <w:kern w:val="0"/>
                <w:sz w:val="21"/>
                <w:szCs w:val="21"/>
                <w:lang w:val="en-US" w:eastAsia="zh-CN"/>
              </w:rPr>
            </w:pPr>
          </w:p>
          <w:p>
            <w:pPr>
              <w:pStyle w:val="9"/>
              <w:keepNext w:val="0"/>
              <w:keepLines w:val="0"/>
              <w:widowControl/>
              <w:numPr>
                <w:ilvl w:val="0"/>
                <w:numId w:val="0"/>
              </w:numPr>
              <w:suppressLineNumbers w:val="0"/>
              <w:tabs>
                <w:tab w:val="left" w:pos="312"/>
              </w:tabs>
              <w:autoSpaceDE w:val="0"/>
              <w:autoSpaceDN w:val="0"/>
              <w:adjustRightInd w:val="0"/>
              <w:spacing w:before="0" w:beforeAutospacing="0" w:after="0" w:afterAutospacing="0" w:line="400" w:lineRule="atLeast"/>
              <w:ind w:right="0" w:rightChars="0"/>
              <w:contextualSpacing w:val="0"/>
              <w:jc w:val="both"/>
              <w:rPr>
                <w:rFonts w:hint="default" w:hAnsi="宋体" w:cs="Times New Roman"/>
                <w:kern w:val="0"/>
                <w:sz w:val="21"/>
                <w:szCs w:val="21"/>
                <w:lang w:val="en-US" w:eastAsia="zh-CN"/>
              </w:rPr>
            </w:pPr>
          </w:p>
          <w:p>
            <w:pPr>
              <w:pStyle w:val="9"/>
              <w:keepNext w:val="0"/>
              <w:keepLines w:val="0"/>
              <w:widowControl/>
              <w:numPr>
                <w:ilvl w:val="0"/>
                <w:numId w:val="0"/>
              </w:numPr>
              <w:suppressLineNumbers w:val="0"/>
              <w:tabs>
                <w:tab w:val="left" w:pos="312"/>
              </w:tabs>
              <w:autoSpaceDE w:val="0"/>
              <w:autoSpaceDN w:val="0"/>
              <w:adjustRightInd w:val="0"/>
              <w:spacing w:before="0" w:beforeAutospacing="0" w:after="0" w:afterAutospacing="0" w:line="400" w:lineRule="atLeast"/>
              <w:ind w:right="0" w:rightChars="0"/>
              <w:contextualSpacing w:val="0"/>
              <w:jc w:val="both"/>
              <w:rPr>
                <w:rFonts w:hint="default" w:hAnsi="宋体" w:cs="Times New Roman"/>
                <w:kern w:val="0"/>
                <w:sz w:val="21"/>
                <w:szCs w:val="21"/>
                <w:lang w:val="en-US" w:eastAsia="zh-CN"/>
              </w:rPr>
            </w:pPr>
          </w:p>
          <w:p>
            <w:pPr>
              <w:pStyle w:val="9"/>
              <w:keepNext w:val="0"/>
              <w:keepLines w:val="0"/>
              <w:widowControl/>
              <w:numPr>
                <w:ilvl w:val="0"/>
                <w:numId w:val="0"/>
              </w:numPr>
              <w:suppressLineNumbers w:val="0"/>
              <w:tabs>
                <w:tab w:val="left" w:pos="312"/>
              </w:tabs>
              <w:autoSpaceDE w:val="0"/>
              <w:autoSpaceDN w:val="0"/>
              <w:adjustRightInd w:val="0"/>
              <w:spacing w:before="0" w:beforeAutospacing="0" w:after="0" w:afterAutospacing="0" w:line="400" w:lineRule="atLeast"/>
              <w:ind w:right="0" w:rightChars="0"/>
              <w:contextualSpacing w:val="0"/>
              <w:jc w:val="both"/>
              <w:rPr>
                <w:rFonts w:hint="default" w:hAnsi="宋体" w:cs="Times New Roman"/>
                <w:kern w:val="0"/>
                <w:sz w:val="21"/>
                <w:szCs w:val="21"/>
                <w:lang w:val="en-US" w:eastAsia="zh-CN"/>
              </w:rPr>
            </w:pPr>
          </w:p>
          <w:p>
            <w:pPr>
              <w:pStyle w:val="9"/>
              <w:keepNext w:val="0"/>
              <w:keepLines w:val="0"/>
              <w:widowControl/>
              <w:numPr>
                <w:ilvl w:val="0"/>
                <w:numId w:val="0"/>
              </w:numPr>
              <w:suppressLineNumbers w:val="0"/>
              <w:tabs>
                <w:tab w:val="left" w:pos="312"/>
              </w:tabs>
              <w:autoSpaceDE w:val="0"/>
              <w:autoSpaceDN w:val="0"/>
              <w:adjustRightInd w:val="0"/>
              <w:spacing w:before="0" w:beforeAutospacing="0" w:after="0" w:afterAutospacing="0" w:line="400" w:lineRule="atLeast"/>
              <w:ind w:right="0" w:rightChars="0"/>
              <w:contextualSpacing w:val="0"/>
              <w:jc w:val="both"/>
              <w:rPr>
                <w:rFonts w:hint="default" w:hAnsi="宋体" w:cs="Times New Roman"/>
                <w:kern w:val="0"/>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0" w:firstLineChars="0"/>
              <w:contextualSpacing w:val="0"/>
              <w:rPr>
                <w:rFonts w:hint="eastAsia" w:ascii="宋体" w:hAnsi="宋体" w:eastAsia="宋体" w:cs="Times New Roman"/>
                <w:kern w:val="0"/>
                <w:sz w:val="21"/>
                <w:szCs w:val="21"/>
              </w:rPr>
            </w:pPr>
            <w:bookmarkStart w:id="0" w:name="_Toc464902852"/>
            <w:r>
              <w:rPr>
                <w:rFonts w:hint="eastAsia" w:ascii="宋体" w:hAnsi="宋体" w:eastAsia="宋体" w:cs="宋体"/>
                <w:kern w:val="0"/>
                <w:sz w:val="21"/>
                <w:szCs w:val="21"/>
              </w:rPr>
              <w:t>5、标准中如果涉及专利，应有明确的知识产权说明</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420" w:firstLineChars="200"/>
              <w:contextualSpacing w:val="0"/>
              <w:rPr>
                <w:rFonts w:hint="eastAsia" w:ascii="宋体" w:hAnsi="宋体" w:eastAsia="宋体" w:cs="Times New Roman"/>
                <w:kern w:val="0"/>
                <w:sz w:val="21"/>
                <w:szCs w:val="21"/>
              </w:rPr>
            </w:pPr>
            <w:r>
              <w:rPr>
                <w:rFonts w:hint="eastAsia" w:ascii="宋体" w:hAnsi="宋体" w:eastAsia="宋体" w:cs="宋体"/>
                <w:kern w:val="0"/>
                <w:sz w:val="21"/>
                <w:szCs w:val="21"/>
              </w:rPr>
              <w:t>本标准不涉及专利问题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0" w:firstLineChars="0"/>
              <w:contextualSpacing w:val="0"/>
              <w:rPr>
                <w:rFonts w:hint="eastAsia" w:ascii="宋体" w:hAnsi="宋体" w:eastAsia="宋体" w:cs="Times New Roman"/>
                <w:kern w:val="0"/>
                <w:sz w:val="21"/>
                <w:szCs w:val="21"/>
              </w:rPr>
            </w:pPr>
            <w:bookmarkStart w:id="1" w:name="_Toc464905558"/>
            <w:r>
              <w:rPr>
                <w:rFonts w:hint="eastAsia" w:ascii="宋体" w:hAnsi="宋体" w:eastAsia="宋体" w:cs="宋体"/>
                <w:kern w:val="0"/>
                <w:sz w:val="21"/>
                <w:szCs w:val="21"/>
              </w:rPr>
              <w:t>6、采用国际标准或国外先进标准的，说明采标程度，以及国内外同类标准水平的对比情况</w:t>
            </w:r>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420" w:firstLineChars="200"/>
              <w:contextualSpacing w:val="0"/>
              <w:rPr>
                <w:rFonts w:hint="eastAsia" w:ascii="宋体" w:hAnsi="宋体" w:eastAsia="宋体" w:cs="Times New Roman"/>
                <w:kern w:val="0"/>
                <w:sz w:val="21"/>
                <w:szCs w:val="21"/>
              </w:rPr>
            </w:pPr>
            <w:r>
              <w:rPr>
                <w:rFonts w:hint="eastAsia" w:ascii="宋体" w:hAnsi="宋体" w:eastAsia="宋体" w:cs="宋体"/>
                <w:kern w:val="0"/>
                <w:sz w:val="21"/>
                <w:szCs w:val="21"/>
              </w:rPr>
              <w:t>本标准没有采用国际标准。</w:t>
            </w:r>
            <w:r>
              <w:rPr>
                <w:rFonts w:hint="eastAsia" w:ascii="宋体" w:hAnsi="宋体" w:eastAsia="宋体" w:cs="Times New Roman"/>
                <w:kern w:val="0"/>
                <w:sz w:val="21"/>
                <w:szCs w:val="21"/>
              </w:rPr>
              <w:t xml:space="preserve"> </w:t>
            </w:r>
          </w:p>
          <w:p>
            <w:pPr>
              <w:pStyle w:val="9"/>
              <w:keepNext w:val="0"/>
              <w:keepLines w:val="0"/>
              <w:widowControl/>
              <w:suppressLineNumbers w:val="0"/>
              <w:adjustRightInd w:val="0"/>
              <w:spacing w:line="360" w:lineRule="auto"/>
              <w:ind w:left="0" w:firstLine="420" w:firstLineChars="200"/>
              <w:contextualSpacing w:val="0"/>
              <w:rPr>
                <w:rFonts w:hint="eastAsia" w:ascii="宋体" w:hAnsi="宋体" w:eastAsia="宋体" w:cs="Times New Roman"/>
                <w:kern w:val="0"/>
                <w:sz w:val="21"/>
                <w:szCs w:val="21"/>
              </w:rPr>
            </w:pPr>
            <w:r>
              <w:rPr>
                <w:rFonts w:hint="eastAsia" w:ascii="宋体" w:hAnsi="宋体" w:eastAsia="宋体" w:cs="宋体"/>
                <w:kern w:val="0"/>
                <w:sz w:val="21"/>
                <w:szCs w:val="21"/>
              </w:rPr>
              <w:t>本标准制定过程中没有查到同类国内外标准。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0" w:firstLineChars="0"/>
              <w:contextualSpacing w:val="0"/>
              <w:rPr>
                <w:rFonts w:hint="eastAsia" w:ascii="宋体" w:hAnsi="宋体" w:eastAsia="宋体" w:cs="Times New Roman"/>
                <w:kern w:val="0"/>
                <w:sz w:val="21"/>
                <w:szCs w:val="21"/>
              </w:rPr>
            </w:pPr>
            <w:bookmarkStart w:id="2" w:name="_Toc464902854"/>
            <w:r>
              <w:rPr>
                <w:rFonts w:hint="eastAsia" w:ascii="宋体" w:hAnsi="宋体" w:eastAsia="宋体" w:cs="宋体"/>
                <w:kern w:val="0"/>
                <w:sz w:val="21"/>
                <w:szCs w:val="21"/>
              </w:rPr>
              <w:t>7、重大分歧意见的处理经过和依据</w:t>
            </w:r>
            <w:bookmarkEnd w:id="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420" w:firstLineChars="200"/>
              <w:contextualSpacing w:val="0"/>
              <w:rPr>
                <w:rFonts w:hint="eastAsia" w:ascii="宋体" w:hAnsi="宋体" w:eastAsia="宋体" w:cs="Times New Roman"/>
                <w:kern w:val="0"/>
                <w:sz w:val="21"/>
                <w:szCs w:val="21"/>
              </w:rPr>
            </w:pPr>
            <w:r>
              <w:rPr>
                <w:rFonts w:hint="eastAsia" w:ascii="宋体" w:hAnsi="宋体" w:eastAsia="宋体" w:cs="宋体"/>
                <w:kern w:val="0"/>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0" w:firstLineChars="0"/>
              <w:contextualSpacing w:val="0"/>
              <w:rPr>
                <w:rFonts w:hint="eastAsia" w:ascii="宋体" w:hAnsi="宋体" w:eastAsia="宋体" w:cs="Times New Roman"/>
                <w:kern w:val="0"/>
                <w:sz w:val="21"/>
                <w:szCs w:val="21"/>
              </w:rPr>
            </w:pPr>
            <w:bookmarkStart w:id="3" w:name="_Toc464905812"/>
            <w:r>
              <w:rPr>
                <w:rFonts w:hint="eastAsia" w:ascii="宋体" w:hAnsi="宋体" w:eastAsia="宋体" w:cs="宋体"/>
                <w:kern w:val="0"/>
                <w:sz w:val="21"/>
                <w:szCs w:val="21"/>
              </w:rPr>
              <w:t>8、贯彻标准的要求和措施建议（包括组织措施、技术措施、过渡办法、实施日期等）</w:t>
            </w:r>
            <w:bookmarkEnd w:id="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420" w:firstLineChars="200"/>
              <w:contextualSpacing w:val="0"/>
              <w:rPr>
                <w:rFonts w:hint="eastAsia" w:ascii="宋体" w:hAnsi="宋体" w:eastAsia="宋体" w:cs="Times New Roman"/>
                <w:kern w:val="0"/>
                <w:sz w:val="21"/>
                <w:szCs w:val="21"/>
              </w:rPr>
            </w:pPr>
            <w:r>
              <w:rPr>
                <w:rFonts w:hint="eastAsia" w:hAnsi="宋体" w:cs="宋体"/>
                <w:kern w:val="0"/>
                <w:sz w:val="21"/>
                <w:szCs w:val="21"/>
                <w:lang w:val="en-US" w:eastAsia="zh-CN"/>
              </w:rPr>
              <w:t>建议</w:t>
            </w:r>
            <w:r>
              <w:rPr>
                <w:rFonts w:hint="eastAsia" w:ascii="宋体" w:hAnsi="宋体" w:eastAsia="宋体" w:cs="宋体"/>
                <w:kern w:val="0"/>
                <w:sz w:val="21"/>
                <w:szCs w:val="21"/>
              </w:rPr>
              <w:t>主管部门安徽省市场监督管理局</w:t>
            </w:r>
            <w:r>
              <w:rPr>
                <w:rFonts w:hint="eastAsia" w:hAnsi="宋体" w:cs="宋体"/>
                <w:kern w:val="0"/>
                <w:sz w:val="21"/>
                <w:szCs w:val="21"/>
                <w:lang w:val="en-US" w:eastAsia="zh-CN"/>
              </w:rPr>
              <w:t>在标准批准发布时给予3-6个月过渡期。在此期间</w:t>
            </w:r>
            <w:r>
              <w:rPr>
                <w:rFonts w:hint="eastAsia" w:ascii="宋体" w:hAnsi="宋体" w:eastAsia="宋体" w:cs="宋体"/>
                <w:kern w:val="0"/>
                <w:sz w:val="21"/>
                <w:szCs w:val="21"/>
              </w:rPr>
              <w:t>计量处</w:t>
            </w:r>
            <w:r>
              <w:rPr>
                <w:rFonts w:hint="eastAsia" w:hAnsi="宋体" w:cs="宋体"/>
                <w:kern w:val="0"/>
                <w:sz w:val="21"/>
                <w:szCs w:val="21"/>
                <w:lang w:val="en-US" w:eastAsia="zh-CN"/>
              </w:rPr>
              <w:t>可委托安徽省质量协会邀请相关专家</w:t>
            </w:r>
            <w:r>
              <w:rPr>
                <w:rFonts w:hint="eastAsia" w:ascii="宋体" w:hAnsi="宋体" w:eastAsia="宋体" w:cs="宋体"/>
                <w:kern w:val="0"/>
                <w:sz w:val="21"/>
                <w:szCs w:val="21"/>
              </w:rPr>
              <w:t>开展标准</w:t>
            </w:r>
            <w:r>
              <w:rPr>
                <w:rFonts w:hint="eastAsia" w:hAnsi="宋体" w:cs="宋体"/>
                <w:kern w:val="0"/>
                <w:sz w:val="21"/>
                <w:szCs w:val="21"/>
                <w:lang w:eastAsia="zh-CN"/>
              </w:rPr>
              <w:t>的</w:t>
            </w:r>
            <w:r>
              <w:rPr>
                <w:rFonts w:hint="eastAsia" w:ascii="宋体" w:hAnsi="宋体" w:eastAsia="宋体" w:cs="宋体"/>
                <w:kern w:val="0"/>
                <w:sz w:val="21"/>
                <w:szCs w:val="21"/>
              </w:rPr>
              <w:t>宣贯培训工作</w:t>
            </w:r>
            <w:r>
              <w:rPr>
                <w:rFonts w:hint="eastAsia" w:hAnsi="宋体" w:cs="宋体"/>
                <w:kern w:val="0"/>
                <w:sz w:val="21"/>
                <w:szCs w:val="21"/>
                <w:lang w:eastAsia="zh-CN"/>
              </w:rPr>
              <w:t>，</w:t>
            </w:r>
            <w:r>
              <w:rPr>
                <w:rFonts w:hint="eastAsia" w:hAnsi="宋体" w:cs="宋体"/>
                <w:kern w:val="0"/>
                <w:sz w:val="21"/>
                <w:szCs w:val="21"/>
                <w:lang w:val="en-US" w:eastAsia="zh-CN"/>
              </w:rPr>
              <w:t>方便省内各行政执法部门、抽样检验技术机构掌握并执行</w:t>
            </w:r>
            <w:r>
              <w:rPr>
                <w:rFonts w:hint="eastAsia" w:ascii="宋体" w:hAnsi="宋体" w:eastAsia="宋体" w:cs="宋体"/>
                <w:kern w:val="0"/>
                <w:sz w:val="21"/>
                <w:szCs w:val="21"/>
              </w:rPr>
              <w:t>。</w:t>
            </w:r>
            <w:bookmarkStart w:id="6" w:name="_GoBack"/>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0" w:firstLineChars="0"/>
              <w:contextualSpacing w:val="0"/>
              <w:rPr>
                <w:rFonts w:hint="eastAsia" w:ascii="宋体" w:hAnsi="宋体" w:eastAsia="宋体" w:cs="Times New Roman"/>
                <w:kern w:val="0"/>
                <w:sz w:val="21"/>
                <w:szCs w:val="21"/>
              </w:rPr>
            </w:pPr>
            <w:bookmarkStart w:id="4" w:name="_Toc464902856"/>
            <w:r>
              <w:rPr>
                <w:rFonts w:hint="eastAsia" w:ascii="宋体" w:hAnsi="宋体" w:eastAsia="宋体" w:cs="宋体"/>
                <w:kern w:val="0"/>
                <w:sz w:val="21"/>
                <w:szCs w:val="21"/>
              </w:rPr>
              <w:t>9、废止现行相关标准的建议</w:t>
            </w:r>
            <w:bookmarkEnd w:id="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420" w:firstLineChars="200"/>
              <w:contextualSpacing w:val="0"/>
              <w:rPr>
                <w:rFonts w:hint="eastAsia" w:ascii="宋体" w:hAnsi="宋体" w:eastAsia="宋体" w:cs="Times New Roman"/>
                <w:kern w:val="0"/>
                <w:sz w:val="21"/>
                <w:szCs w:val="21"/>
              </w:rPr>
            </w:pPr>
            <w:r>
              <w:rPr>
                <w:rFonts w:hint="eastAsia" w:ascii="宋体" w:hAnsi="宋体" w:eastAsia="宋体" w:cs="宋体"/>
                <w:kern w:val="0"/>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0" w:firstLineChars="0"/>
              <w:contextualSpacing w:val="0"/>
              <w:rPr>
                <w:rFonts w:hint="eastAsia" w:ascii="宋体" w:hAnsi="宋体" w:eastAsia="宋体" w:cs="Times New Roman"/>
                <w:kern w:val="0"/>
                <w:sz w:val="21"/>
                <w:szCs w:val="21"/>
              </w:rPr>
            </w:pPr>
            <w:bookmarkStart w:id="5" w:name="_Toc464905562"/>
            <w:r>
              <w:rPr>
                <w:rFonts w:hint="eastAsia" w:ascii="宋体" w:hAnsi="宋体" w:eastAsia="宋体" w:cs="宋体"/>
                <w:kern w:val="0"/>
                <w:sz w:val="21"/>
                <w:szCs w:val="21"/>
              </w:rPr>
              <w:t>10、其它应予说明的事项</w:t>
            </w:r>
            <w:bookmarkEnd w:id="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widowControl/>
              <w:suppressLineNumbers w:val="0"/>
              <w:adjustRightInd w:val="0"/>
              <w:spacing w:line="360" w:lineRule="auto"/>
              <w:ind w:left="0" w:firstLine="420" w:firstLineChars="200"/>
              <w:contextualSpacing w:val="0"/>
              <w:rPr>
                <w:rFonts w:hint="eastAsia" w:ascii="宋体" w:hAnsi="宋体" w:eastAsia="宋体" w:cs="Times New Roman"/>
                <w:kern w:val="0"/>
                <w:sz w:val="21"/>
                <w:szCs w:val="21"/>
              </w:rPr>
            </w:pPr>
            <w:r>
              <w:rPr>
                <w:rFonts w:hint="eastAsia" w:ascii="宋体" w:hAnsi="宋体" w:eastAsia="宋体" w:cs="宋体"/>
                <w:kern w:val="0"/>
                <w:sz w:val="21"/>
                <w:szCs w:val="21"/>
              </w:rPr>
              <w:t>无</w:t>
            </w:r>
          </w:p>
        </w:tc>
      </w:tr>
    </w:tbl>
    <w:p>
      <w:pPr>
        <w:pStyle w:val="6"/>
        <w:widowControl/>
        <w:numPr>
          <w:ilvl w:val="0"/>
          <w:numId w:val="5"/>
        </w:numPr>
        <w:spacing w:before="0" w:beforeAutospacing="1" w:after="0" w:afterAutospacing="1"/>
        <w:ind w:right="0"/>
      </w:pPr>
      <w:r>
        <w:rPr>
          <w:rFonts w:hint="eastAsia" w:ascii="宋体" w:hAnsi="宋体" w:eastAsia="宋体" w:cs="宋体"/>
          <w:kern w:val="0"/>
          <w:sz w:val="18"/>
          <w:szCs w:val="18"/>
        </w:rPr>
        <w:t>没有的请填写</w:t>
      </w:r>
      <w:r>
        <w:rPr>
          <w:rFonts w:hint="eastAsia" w:ascii="宋体" w:hAnsi="Times New Roman" w:eastAsia="宋体" w:cs="Times New Roman"/>
          <w:kern w:val="0"/>
          <w:sz w:val="18"/>
          <w:szCs w:val="18"/>
        </w:rPr>
        <w:t xml:space="preserve"> </w:t>
      </w:r>
      <w:r>
        <w:rPr>
          <w:rFonts w:hint="eastAsia" w:ascii="宋体" w:hAnsi="宋体" w:eastAsia="宋体" w:cs="宋体"/>
          <w:kern w:val="0"/>
          <w:sz w:val="18"/>
          <w:szCs w:val="18"/>
        </w:rPr>
        <w:t>“无”</w:t>
      </w:r>
      <w:r>
        <w:rPr>
          <w:rFonts w:hint="eastAsia"/>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17430B"/>
    <w:multiLevelType w:val="singleLevel"/>
    <w:tmpl w:val="AE17430B"/>
    <w:lvl w:ilvl="0" w:tentative="0">
      <w:start w:val="1"/>
      <w:numFmt w:val="chineseCounting"/>
      <w:suff w:val="nothing"/>
      <w:lvlText w:val="%1、"/>
      <w:lvlJc w:val="left"/>
      <w:rPr>
        <w:rFonts w:hint="eastAsia"/>
      </w:rPr>
    </w:lvl>
  </w:abstractNum>
  <w:abstractNum w:abstractNumId="1">
    <w:nsid w:val="09FBB75A"/>
    <w:multiLevelType w:val="singleLevel"/>
    <w:tmpl w:val="09FBB75A"/>
    <w:lvl w:ilvl="0" w:tentative="0">
      <w:start w:val="3"/>
      <w:numFmt w:val="decimal"/>
      <w:suff w:val="nothing"/>
      <w:lvlText w:val="（%1）"/>
      <w:lvlJc w:val="left"/>
      <w:pPr>
        <w:ind w:left="525" w:leftChars="0" w:firstLine="0" w:firstLineChars="0"/>
      </w:pPr>
      <w:rPr>
        <w:rFonts w:hint="default"/>
        <w:b/>
        <w:bCs/>
      </w:rPr>
    </w:lvl>
  </w:abstractNum>
  <w:abstractNum w:abstractNumId="2">
    <w:nsid w:val="4D652008"/>
    <w:multiLevelType w:val="multilevel"/>
    <w:tmpl w:val="4D652008"/>
    <w:lvl w:ilvl="0" w:tentative="0">
      <w:start w:val="1"/>
      <w:numFmt w:val="none"/>
      <w:lvlText w:val="%1注："/>
      <w:lvlJc w:val="left"/>
      <w:pPr>
        <w:ind w:left="737" w:hanging="374"/>
      </w:pPr>
      <w:rPr>
        <w:rFonts w:hint="eastAsia" w:ascii="黑体" w:hAnsi="宋体" w:eastAsia="黑体" w:cs="黑体"/>
        <w:b w:val="0"/>
        <w:i w:val="0"/>
        <w:sz w:val="18"/>
        <w:szCs w:val="18"/>
      </w:rPr>
    </w:lvl>
    <w:lvl w:ilvl="1" w:tentative="0">
      <w:start w:val="1"/>
      <w:numFmt w:val="lowerLetter"/>
      <w:lvlText w:val="%2)"/>
      <w:lvlJc w:val="left"/>
      <w:pPr>
        <w:tabs>
          <w:tab w:val="left" w:pos="1140"/>
        </w:tabs>
        <w:ind w:left="726" w:hanging="363"/>
      </w:pPr>
      <w:rPr>
        <w:rFonts w:hint="eastAsia" w:ascii="宋体" w:hAnsi="宋体" w:eastAsia="宋体" w:cs="宋体"/>
      </w:rPr>
    </w:lvl>
    <w:lvl w:ilvl="2" w:tentative="0">
      <w:start w:val="1"/>
      <w:numFmt w:val="lowerRoman"/>
      <w:lvlText w:val="%3."/>
      <w:lvlJc w:val="right"/>
      <w:pPr>
        <w:tabs>
          <w:tab w:val="left" w:pos="1140"/>
        </w:tabs>
        <w:ind w:left="726" w:hanging="363"/>
      </w:pPr>
      <w:rPr>
        <w:rFonts w:hint="eastAsia" w:ascii="宋体" w:hAnsi="宋体" w:eastAsia="宋体" w:cs="宋体"/>
      </w:rPr>
    </w:lvl>
    <w:lvl w:ilvl="3" w:tentative="0">
      <w:start w:val="1"/>
      <w:numFmt w:val="decimal"/>
      <w:lvlText w:val="%4."/>
      <w:lvlJc w:val="left"/>
      <w:pPr>
        <w:tabs>
          <w:tab w:val="left" w:pos="1140"/>
        </w:tabs>
        <w:ind w:left="726" w:hanging="363"/>
      </w:pPr>
      <w:rPr>
        <w:rFonts w:hint="eastAsia" w:ascii="宋体" w:hAnsi="宋体" w:eastAsia="宋体" w:cs="宋体"/>
      </w:rPr>
    </w:lvl>
    <w:lvl w:ilvl="4" w:tentative="0">
      <w:start w:val="1"/>
      <w:numFmt w:val="lowerLetter"/>
      <w:lvlText w:val="%5)"/>
      <w:lvlJc w:val="left"/>
      <w:pPr>
        <w:tabs>
          <w:tab w:val="left" w:pos="1140"/>
        </w:tabs>
        <w:ind w:left="726" w:hanging="363"/>
      </w:pPr>
      <w:rPr>
        <w:rFonts w:hint="eastAsia" w:ascii="宋体" w:hAnsi="宋体" w:eastAsia="宋体" w:cs="宋体"/>
      </w:rPr>
    </w:lvl>
    <w:lvl w:ilvl="5" w:tentative="0">
      <w:start w:val="1"/>
      <w:numFmt w:val="lowerRoman"/>
      <w:lvlText w:val="%6."/>
      <w:lvlJc w:val="right"/>
      <w:pPr>
        <w:tabs>
          <w:tab w:val="left" w:pos="1140"/>
        </w:tabs>
        <w:ind w:left="726" w:hanging="363"/>
      </w:pPr>
      <w:rPr>
        <w:rFonts w:hint="eastAsia" w:ascii="宋体" w:hAnsi="宋体" w:eastAsia="宋体" w:cs="宋体"/>
      </w:rPr>
    </w:lvl>
    <w:lvl w:ilvl="6" w:tentative="0">
      <w:start w:val="1"/>
      <w:numFmt w:val="decimal"/>
      <w:lvlText w:val="%7."/>
      <w:lvlJc w:val="left"/>
      <w:pPr>
        <w:tabs>
          <w:tab w:val="left" w:pos="1140"/>
        </w:tabs>
        <w:ind w:left="726" w:hanging="363"/>
      </w:pPr>
      <w:rPr>
        <w:rFonts w:hint="eastAsia" w:ascii="宋体" w:hAnsi="宋体" w:eastAsia="宋体" w:cs="宋体"/>
      </w:rPr>
    </w:lvl>
    <w:lvl w:ilvl="7" w:tentative="0">
      <w:start w:val="1"/>
      <w:numFmt w:val="lowerLetter"/>
      <w:lvlText w:val="%8)"/>
      <w:lvlJc w:val="left"/>
      <w:pPr>
        <w:tabs>
          <w:tab w:val="left" w:pos="1140"/>
        </w:tabs>
        <w:ind w:left="726" w:hanging="363"/>
      </w:pPr>
      <w:rPr>
        <w:rFonts w:hint="eastAsia" w:ascii="宋体" w:hAnsi="宋体" w:eastAsia="宋体" w:cs="宋体"/>
      </w:rPr>
    </w:lvl>
    <w:lvl w:ilvl="8" w:tentative="0">
      <w:start w:val="1"/>
      <w:numFmt w:val="lowerRoman"/>
      <w:lvlText w:val="%9."/>
      <w:lvlJc w:val="right"/>
      <w:pPr>
        <w:tabs>
          <w:tab w:val="left" w:pos="1140"/>
        </w:tabs>
        <w:ind w:left="726" w:hanging="363"/>
      </w:pPr>
      <w:rPr>
        <w:rFonts w:hint="eastAsia" w:ascii="宋体" w:hAnsi="宋体" w:eastAsia="宋体" w:cs="宋体"/>
      </w:rPr>
    </w:lvl>
  </w:abstractNum>
  <w:abstractNum w:abstractNumId="3">
    <w:nsid w:val="646260FA"/>
    <w:multiLevelType w:val="multilevel"/>
    <w:tmpl w:val="646260FA"/>
    <w:lvl w:ilvl="0" w:tentative="0">
      <w:start w:val="1"/>
      <w:numFmt w:val="decimal"/>
      <w:pStyle w:val="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4">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
      <w:suff w:val="nothing"/>
      <w:lvlText w:val="%1%2　"/>
      <w:lvlJc w:val="left"/>
      <w:pPr>
        <w:ind w:left="0" w:firstLine="0"/>
      </w:pPr>
      <w:rPr>
        <w:rFonts w:hint="eastAsia" w:ascii="黑体" w:eastAsia="黑体"/>
        <w:b w:val="0"/>
        <w:i w:val="0"/>
        <w:sz w:val="21"/>
      </w:rPr>
    </w:lvl>
    <w:lvl w:ilvl="2" w:tentative="0">
      <w:start w:val="1"/>
      <w:numFmt w:val="decimal"/>
      <w:pStyle w:val="10"/>
      <w:suff w:val="nothing"/>
      <w:lvlText w:val="%1%2.%3　"/>
      <w:lvlJc w:val="left"/>
      <w:pPr>
        <w:ind w:left="326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suff w:val="nothing"/>
      <w:lvlText w:val="%1%2.%3.%4　"/>
      <w:lvlJc w:val="left"/>
      <w:pPr>
        <w:ind w:left="567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BiYTM0MmU0YjY1YjE3NTc0NTk5ZmZiODI0MjMyM2YifQ=="/>
  </w:docVars>
  <w:rsids>
    <w:rsidRoot w:val="6921288A"/>
    <w:rsid w:val="09A623FB"/>
    <w:rsid w:val="0D190D76"/>
    <w:rsid w:val="161A17AB"/>
    <w:rsid w:val="1741062A"/>
    <w:rsid w:val="17EA70D4"/>
    <w:rsid w:val="205E2AE1"/>
    <w:rsid w:val="2A9042A1"/>
    <w:rsid w:val="2B5253F7"/>
    <w:rsid w:val="3619632B"/>
    <w:rsid w:val="36B46B4A"/>
    <w:rsid w:val="376326DF"/>
    <w:rsid w:val="38B45F06"/>
    <w:rsid w:val="3D18292E"/>
    <w:rsid w:val="3E432AAE"/>
    <w:rsid w:val="3E7965E1"/>
    <w:rsid w:val="3EC0188F"/>
    <w:rsid w:val="4F436860"/>
    <w:rsid w:val="4F9B32A6"/>
    <w:rsid w:val="50E07940"/>
    <w:rsid w:val="51C2027C"/>
    <w:rsid w:val="55AB00AB"/>
    <w:rsid w:val="580D5FD4"/>
    <w:rsid w:val="5D4C41DA"/>
    <w:rsid w:val="5DE6788F"/>
    <w:rsid w:val="5EDE3D1F"/>
    <w:rsid w:val="62F64961"/>
    <w:rsid w:val="64252DD4"/>
    <w:rsid w:val="68447E2C"/>
    <w:rsid w:val="6921288A"/>
    <w:rsid w:val="6A794A2E"/>
    <w:rsid w:val="742469F7"/>
    <w:rsid w:val="77AA2987"/>
    <w:rsid w:val="7A255FC5"/>
    <w:rsid w:val="7F4545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Hyperlink"/>
    <w:basedOn w:val="4"/>
    <w:qFormat/>
    <w:uiPriority w:val="0"/>
    <w:rPr>
      <w:color w:val="0000FF"/>
      <w:u w:val="single"/>
    </w:rPr>
  </w:style>
  <w:style w:type="paragraph" w:customStyle="1" w:styleId="6">
    <w:name w:val="标准文件_注："/>
    <w:basedOn w:val="1"/>
    <w:next w:val="7"/>
    <w:qFormat/>
    <w:uiPriority w:val="0"/>
    <w:pPr>
      <w:keepNext w:val="0"/>
      <w:keepLines w:val="0"/>
      <w:widowControl w:val="0"/>
      <w:suppressLineNumbers w:val="0"/>
      <w:autoSpaceDE w:val="0"/>
      <w:autoSpaceDN w:val="0"/>
      <w:adjustRightInd/>
      <w:spacing w:line="240" w:lineRule="auto"/>
      <w:ind w:left="737" w:hanging="374"/>
      <w:jc w:val="both"/>
    </w:pPr>
    <w:rPr>
      <w:rFonts w:hint="eastAsia" w:ascii="宋体" w:hAnsi="Times New Roman" w:eastAsia="宋体" w:cs="Times New Roman"/>
      <w:kern w:val="0"/>
      <w:sz w:val="18"/>
      <w:szCs w:val="18"/>
      <w:lang w:val="en-US" w:eastAsia="zh-CN" w:bidi="ar"/>
    </w:rPr>
  </w:style>
  <w:style w:type="paragraph" w:customStyle="1" w:styleId="7">
    <w:name w:val="标准文件_段"/>
    <w:basedOn w:val="1"/>
    <w:qFormat/>
    <w:uiPriority w:val="0"/>
    <w:pPr>
      <w:widowControl/>
      <w:autoSpaceDE w:val="0"/>
      <w:autoSpaceDN w:val="0"/>
      <w:adjustRightInd/>
      <w:spacing w:before="0" w:beforeAutospacing="0" w:after="0" w:afterAutospacing="0" w:line="240" w:lineRule="auto"/>
      <w:ind w:left="0" w:right="0" w:firstLine="200" w:firstLineChars="200"/>
      <w:jc w:val="both"/>
    </w:pPr>
    <w:rPr>
      <w:rFonts w:hint="eastAsia" w:ascii="宋体" w:hAnsi="Times New Roman" w:eastAsia="宋体" w:cs="Times New Roman"/>
      <w:kern w:val="0"/>
      <w:sz w:val="21"/>
      <w:szCs w:val="21"/>
      <w:lang w:val="en-US" w:eastAsia="zh-CN" w:bidi="ar"/>
    </w:rPr>
  </w:style>
  <w:style w:type="paragraph" w:customStyle="1" w:styleId="8">
    <w:name w:val="标准文件_附录标识"/>
    <w:basedOn w:val="1"/>
    <w:next w:val="7"/>
    <w:qFormat/>
    <w:uiPriority w:val="0"/>
    <w:pPr>
      <w:widowControl/>
      <w:shd w:val="clear" w:fill="FFFFFF"/>
      <w:adjustRightInd/>
      <w:spacing w:before="25" w:beforeLines="25" w:beforeAutospacing="0" w:after="50" w:afterLines="50" w:afterAutospacing="0" w:line="240" w:lineRule="auto"/>
      <w:ind w:left="0" w:firstLine="0"/>
      <w:jc w:val="center"/>
      <w:outlineLvl w:val="0"/>
    </w:pPr>
    <w:rPr>
      <w:rFonts w:hint="eastAsia" w:ascii="黑体" w:hAnsi="Times New Roman" w:eastAsia="黑体" w:cs="Times New Roman"/>
      <w:kern w:val="0"/>
      <w:sz w:val="21"/>
      <w:szCs w:val="21"/>
      <w:lang w:val="en-US" w:eastAsia="zh-CN" w:bidi="ar"/>
    </w:rPr>
  </w:style>
  <w:style w:type="paragraph" w:customStyle="1" w:styleId="9">
    <w:name w:val="段"/>
    <w:basedOn w:val="1"/>
    <w:qFormat/>
    <w:uiPriority w:val="0"/>
    <w:pPr>
      <w:widowControl/>
      <w:autoSpaceDE w:val="0"/>
      <w:autoSpaceDN w:val="0"/>
      <w:adjustRightInd/>
      <w:spacing w:before="0" w:beforeAutospacing="0" w:after="0" w:afterAutospacing="0" w:line="240" w:lineRule="auto"/>
      <w:ind w:left="0" w:right="0" w:firstLine="420" w:firstLineChars="200"/>
      <w:jc w:val="both"/>
    </w:pPr>
    <w:rPr>
      <w:rFonts w:hint="eastAsia" w:ascii="宋体" w:hAnsi="Times New Roman" w:eastAsia="宋体" w:cs="Times New Roman"/>
      <w:kern w:val="0"/>
      <w:sz w:val="21"/>
      <w:szCs w:val="21"/>
      <w:lang w:val="en-US" w:eastAsia="zh-CN" w:bidi="ar"/>
    </w:rPr>
  </w:style>
  <w:style w:type="paragraph" w:customStyle="1" w:styleId="10">
    <w:name w:val="标准文件_一级条标题"/>
    <w:basedOn w:val="11"/>
    <w:next w:val="7"/>
    <w:qFormat/>
    <w:uiPriority w:val="0"/>
    <w:pPr>
      <w:numPr>
        <w:ilvl w:val="2"/>
      </w:numPr>
      <w:spacing w:before="50" w:beforeLines="50" w:after="50" w:afterLines="50"/>
      <w:ind w:left="0"/>
      <w:outlineLvl w:val="1"/>
    </w:pPr>
  </w:style>
  <w:style w:type="paragraph" w:customStyle="1" w:styleId="11">
    <w:name w:val="标准文件_章标题"/>
    <w:next w:val="7"/>
    <w:qFormat/>
    <w:uiPriority w:val="0"/>
    <w:pPr>
      <w:numPr>
        <w:ilvl w:val="1"/>
        <w:numId w:val="1"/>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2">
    <w:name w:val="标准文件_正文表标题"/>
    <w:next w:val="7"/>
    <w:qFormat/>
    <w:uiPriority w:val="0"/>
    <w:pPr>
      <w:numPr>
        <w:ilvl w:val="0"/>
        <w:numId w:val="2"/>
      </w:numPr>
      <w:tabs>
        <w:tab w:val="left" w:pos="0"/>
      </w:tabs>
      <w:spacing w:before="50" w:beforeLines="50" w:after="50" w:afterLines="50"/>
      <w:jc w:val="center"/>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1490</Words>
  <Characters>1544</Characters>
  <Lines>1</Lines>
  <Paragraphs>1</Paragraphs>
  <TotalTime>8</TotalTime>
  <ScaleCrop>false</ScaleCrop>
  <LinksUpToDate>false</LinksUpToDate>
  <CharactersWithSpaces>1577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2022-12-06T08:10:00Z</dcterms:created>
  <dc:creator>璐</dc:creator>
  <cp:lastModifiedBy>Administrator</cp:lastModifiedBy>
  <cp:lastPrinted>2024-01-10T05:55:00Z</cp:lastPrinted>
  <dcterms:modified xsi:type="dcterms:W3CDTF">2024-05-29T03:04:26Z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B1D5A0CDA54D4C1B8EDFEB3CFF55DFBE_13</vt:lpwstr>
  </property>
</Properties>
</file>