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bookmarkStart w:id="0" w:name="zhengwen"/>
      <w:bookmarkStart w:id="2" w:name="_GoBack"/>
      <w:bookmarkEnd w:id="2"/>
      <w:r>
        <w:rPr>
          <w:rFonts w:hint="eastAsia" w:ascii="方正小标宋_GBK" w:hAnsi="方正小标宋_GBK" w:eastAsia="方正小标宋_GBK" w:cs="方正小标宋_GBK"/>
          <w:sz w:val="44"/>
          <w:szCs w:val="44"/>
        </w:rPr>
        <w:t>山东省药品监督管理局</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药品生产监督检查后处置工作程序</w:t>
      </w:r>
    </w:p>
    <w:p>
      <w:pPr>
        <w:spacing w:line="540" w:lineRule="exact"/>
        <w:jc w:val="center"/>
        <w:rPr>
          <w:rFonts w:ascii="楷体_GB2312" w:hAnsi="楷体_GB2312" w:eastAsia="楷体_GB2312" w:cs="楷体_GB2312"/>
          <w:szCs w:val="32"/>
        </w:rPr>
      </w:pPr>
      <w:r>
        <w:rPr>
          <w:rFonts w:hint="eastAsia" w:ascii="楷体_GB2312" w:hAnsi="楷体_GB2312" w:eastAsia="楷体_GB2312" w:cs="楷体_GB2312"/>
          <w:szCs w:val="32"/>
        </w:rPr>
        <w:t>（征求意见稿）</w:t>
      </w:r>
    </w:p>
    <w:p>
      <w:pPr>
        <w:spacing w:line="540" w:lineRule="exact"/>
        <w:jc w:val="center"/>
        <w:rPr>
          <w:rFonts w:ascii="楷体" w:hAnsi="楷体" w:eastAsia="楷体" w:cs="方正小标宋_GBK"/>
          <w:szCs w:val="32"/>
        </w:rPr>
      </w:pPr>
    </w:p>
    <w:p>
      <w:pPr>
        <w:widowControl/>
        <w:spacing w:line="560" w:lineRule="exact"/>
        <w:ind w:firstLine="632" w:firstLineChars="200"/>
        <w:rPr>
          <w:rFonts w:ascii="黑体" w:hAnsi="黑体" w:eastAsia="黑体" w:cs="黑体"/>
          <w:szCs w:val="32"/>
        </w:rPr>
      </w:pPr>
      <w:r>
        <w:rPr>
          <w:rFonts w:hint="eastAsia" w:ascii="黑体" w:hAnsi="黑体" w:eastAsia="黑体" w:cs="黑体"/>
          <w:szCs w:val="32"/>
        </w:rPr>
        <w:t>一、适用范围</w:t>
      </w:r>
    </w:p>
    <w:p>
      <w:pPr>
        <w:spacing w:line="540" w:lineRule="exact"/>
        <w:ind w:firstLine="632" w:firstLineChars="200"/>
        <w:rPr>
          <w:rFonts w:ascii="仿宋_GB2312" w:hAnsi="仿宋_GB2312" w:cs="仿宋_GB2312"/>
          <w:szCs w:val="32"/>
        </w:rPr>
      </w:pPr>
      <w:r>
        <w:rPr>
          <w:rFonts w:hint="eastAsia" w:ascii="仿宋_GB2312" w:hAnsi="仿宋_GB2312" w:cs="仿宋_GB2312"/>
          <w:szCs w:val="32"/>
        </w:rPr>
        <w:t>本程序适用于省药监局直接对药品上市许可持有人、药品（含原料药、制剂、</w:t>
      </w:r>
      <w:r>
        <w:rPr>
          <w:rFonts w:hint="eastAsia" w:ascii="仿宋_GB2312" w:hAnsi="仿宋_GB2312" w:cs="仿宋_GB2312"/>
          <w:szCs w:val="32"/>
          <w:lang w:val="en-US" w:eastAsia="zh-CN"/>
        </w:rPr>
        <w:t>中药饮片、</w:t>
      </w:r>
      <w:r>
        <w:rPr>
          <w:rFonts w:hint="eastAsia" w:ascii="仿宋_GB2312" w:hAnsi="仿宋_GB2312" w:cs="仿宋_GB2312"/>
          <w:szCs w:val="32"/>
        </w:rPr>
        <w:t>医用氧、药用辅料、药包材、医疗机构制剂室、中药提取物等）生产单位（以下简称被检查单位）监督检查后实施整改、</w:t>
      </w:r>
      <w:r>
        <w:rPr>
          <w:rFonts w:hint="eastAsia" w:ascii="仿宋_GB2312"/>
          <w:szCs w:val="32"/>
        </w:rPr>
        <w:t>告诫、约谈、</w:t>
      </w:r>
      <w:r>
        <w:rPr>
          <w:rFonts w:hint="eastAsia" w:ascii="仿宋_GB2312" w:hAnsi="仿宋_GB2312" w:cs="仿宋_GB2312"/>
          <w:szCs w:val="32"/>
        </w:rPr>
        <w:t>限期整改、</w:t>
      </w:r>
      <w:r>
        <w:rPr>
          <w:rFonts w:hint="eastAsia" w:ascii="仿宋_GB2312"/>
          <w:szCs w:val="32"/>
        </w:rPr>
        <w:t>暂停生产（销售、使用）、依法查处等</w:t>
      </w:r>
      <w:r>
        <w:rPr>
          <w:rFonts w:hint="eastAsia" w:ascii="仿宋_GB2312" w:hAnsi="仿宋_GB2312" w:cs="仿宋_GB2312"/>
          <w:szCs w:val="32"/>
        </w:rPr>
        <w:t>风险控制措施（以下统称后处置措施）。</w:t>
      </w:r>
    </w:p>
    <w:p>
      <w:pPr>
        <w:widowControl/>
        <w:spacing w:line="560" w:lineRule="exact"/>
        <w:ind w:firstLine="632" w:firstLineChars="200"/>
        <w:rPr>
          <w:rFonts w:ascii="黑体" w:hAnsi="黑体" w:eastAsia="黑体" w:cs="黑体"/>
          <w:szCs w:val="32"/>
        </w:rPr>
      </w:pPr>
      <w:r>
        <w:rPr>
          <w:rFonts w:hint="eastAsia" w:ascii="黑体" w:hAnsi="黑体" w:eastAsia="黑体" w:cs="黑体"/>
          <w:szCs w:val="32"/>
        </w:rPr>
        <w:t>二、引用文件</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1.《</w:t>
      </w:r>
      <w:r>
        <w:rPr>
          <w:rFonts w:hint="eastAsia" w:ascii="仿宋" w:hAnsi="仿宋" w:eastAsia="仿宋" w:cs="宋体"/>
          <w:szCs w:val="32"/>
        </w:rPr>
        <w:t>中华人民共和国</w:t>
      </w:r>
      <w:r>
        <w:rPr>
          <w:rFonts w:hint="eastAsia" w:ascii="仿宋" w:hAnsi="仿宋" w:eastAsia="仿宋"/>
          <w:szCs w:val="32"/>
        </w:rPr>
        <w:t>药</w:t>
      </w:r>
      <w:r>
        <w:rPr>
          <w:rFonts w:hint="eastAsia" w:ascii="仿宋_GB2312" w:hAnsi="宋体"/>
          <w:szCs w:val="32"/>
        </w:rPr>
        <w:t>品管理法》</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2.《</w:t>
      </w:r>
      <w:r>
        <w:rPr>
          <w:rFonts w:hint="eastAsia" w:ascii="仿宋" w:hAnsi="仿宋" w:eastAsia="仿宋" w:cs="宋体"/>
          <w:szCs w:val="32"/>
        </w:rPr>
        <w:t>中华人民共和国</w:t>
      </w:r>
      <w:r>
        <w:rPr>
          <w:rFonts w:hint="eastAsia" w:ascii="仿宋_GB2312" w:hAnsi="宋体"/>
          <w:szCs w:val="32"/>
        </w:rPr>
        <w:t>疫苗管理法》</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3.《中华人民共和国药品管理法实施条例》</w:t>
      </w:r>
    </w:p>
    <w:p>
      <w:pPr>
        <w:adjustRightInd w:val="0"/>
        <w:snapToGrid w:val="0"/>
        <w:spacing w:line="540" w:lineRule="exact"/>
        <w:ind w:firstLine="632" w:firstLineChars="200"/>
        <w:rPr>
          <w:rFonts w:ascii="仿宋_GB2312" w:hAnsi="宋体" w:eastAsia="宋体"/>
          <w:szCs w:val="32"/>
        </w:rPr>
      </w:pPr>
      <w:r>
        <w:rPr>
          <w:rFonts w:hint="eastAsia" w:ascii="仿宋_GB2312" w:hAnsi="宋体"/>
          <w:szCs w:val="32"/>
        </w:rPr>
        <w:t>4.《药品生产监督管理办法》(</w:t>
      </w:r>
      <w:r>
        <w:rPr>
          <w:rFonts w:hint="eastAsia" w:ascii="仿宋_GB2312" w:hAnsi="宋体"/>
          <w:color w:val="000000"/>
          <w:szCs w:val="32"/>
        </w:rPr>
        <w:t>国家市场监督管理总局令第28号)</w:t>
      </w:r>
    </w:p>
    <w:p>
      <w:pPr>
        <w:spacing w:line="560" w:lineRule="exact"/>
        <w:ind w:firstLine="632" w:firstLineChars="200"/>
        <w:rPr>
          <w:rFonts w:ascii="仿宋_GB2312" w:hAnsi="仿宋"/>
        </w:rPr>
      </w:pPr>
      <w:r>
        <w:rPr>
          <w:rFonts w:hint="eastAsia" w:ascii="仿宋_GB2312" w:hAnsi="宋体"/>
          <w:szCs w:val="32"/>
        </w:rPr>
        <w:t>5.《药品医疗器械飞行检查办法》</w:t>
      </w:r>
      <w:r>
        <w:rPr>
          <w:rFonts w:hint="eastAsia" w:ascii="仿宋_GB2312" w:hAnsi="仿宋"/>
        </w:rPr>
        <w:t>（</w:t>
      </w:r>
      <w:r>
        <w:rPr>
          <w:rFonts w:hint="eastAsia" w:ascii="仿宋_GB2312" w:hAnsi="仿宋_GB2312" w:cs="仿宋_GB2312"/>
          <w:szCs w:val="32"/>
        </w:rPr>
        <w:t>国家食品药品监督管理总局令第</w:t>
      </w:r>
      <w:r>
        <w:rPr>
          <w:rFonts w:hint="eastAsia" w:ascii="仿宋_GB2312" w:hAnsi="仿宋"/>
        </w:rPr>
        <w:t>14</w:t>
      </w:r>
      <w:r>
        <w:rPr>
          <w:rFonts w:hint="eastAsia" w:ascii="仿宋_GB2312" w:hAnsi="仿宋_GB2312" w:cs="仿宋_GB2312"/>
          <w:szCs w:val="32"/>
        </w:rPr>
        <w:t>号</w:t>
      </w:r>
      <w:r>
        <w:rPr>
          <w:rFonts w:hint="eastAsia" w:ascii="仿宋_GB2312" w:hAnsi="仿宋"/>
        </w:rPr>
        <w:t>）</w:t>
      </w:r>
    </w:p>
    <w:p>
      <w:pPr>
        <w:adjustRightInd w:val="0"/>
        <w:snapToGrid w:val="0"/>
        <w:spacing w:line="540" w:lineRule="exact"/>
        <w:ind w:firstLine="632" w:firstLineChars="200"/>
        <w:rPr>
          <w:rFonts w:ascii="仿宋_GB2312" w:hAnsi="宋体" w:eastAsia="宋体"/>
          <w:szCs w:val="32"/>
        </w:rPr>
      </w:pPr>
      <w:r>
        <w:rPr>
          <w:rFonts w:hint="eastAsia" w:ascii="仿宋_GB2312" w:hAnsi="宋体"/>
          <w:szCs w:val="32"/>
        </w:rPr>
        <w:t>6.《药品生产质量管理规范》（2010年修订）（以下简称药品GMP）</w:t>
      </w:r>
      <w:r>
        <w:rPr>
          <w:rFonts w:hint="eastAsia" w:ascii="仿宋_GB2312" w:hAnsi="仿宋_GB2312" w:cs="仿宋_GB2312"/>
          <w:szCs w:val="32"/>
        </w:rPr>
        <w:t>(</w:t>
      </w:r>
      <w:r>
        <w:rPr>
          <w:rFonts w:hint="eastAsia" w:ascii="仿宋_GB2312" w:hAnsi="仿宋_GB2312" w:cs="仿宋_GB2312"/>
          <w:color w:val="333333"/>
          <w:szCs w:val="32"/>
        </w:rPr>
        <w:t>卫生部令第79号)</w:t>
      </w:r>
    </w:p>
    <w:p>
      <w:pPr>
        <w:adjustRightInd w:val="0"/>
        <w:snapToGrid w:val="0"/>
        <w:spacing w:line="540" w:lineRule="exact"/>
        <w:ind w:firstLine="632" w:firstLineChars="200"/>
        <w:rPr>
          <w:rFonts w:ascii="仿宋_GB2312" w:hAnsi="仿宋_GB2312" w:cs="仿宋_GB2312"/>
          <w:szCs w:val="32"/>
        </w:rPr>
      </w:pPr>
      <w:r>
        <w:rPr>
          <w:rFonts w:hint="eastAsia" w:ascii="仿宋_GB2312" w:hAnsi="仿宋_GB2312" w:cs="仿宋_GB2312"/>
          <w:szCs w:val="32"/>
        </w:rPr>
        <w:t xml:space="preserve">7. </w:t>
      </w:r>
      <w:r>
        <w:rPr>
          <w:rFonts w:hint="eastAsia" w:ascii="仿宋_GB2312" w:hAnsi="宋体"/>
          <w:szCs w:val="32"/>
        </w:rPr>
        <w:t>《药品生产现场检查风险评定指导原则》（食药监药化监〔2014〕53号）</w:t>
      </w:r>
    </w:p>
    <w:p>
      <w:pPr>
        <w:spacing w:line="560" w:lineRule="exact"/>
        <w:ind w:firstLine="632" w:firstLineChars="200"/>
        <w:rPr>
          <w:rFonts w:ascii="仿宋_GB2312" w:hAnsi="仿宋"/>
        </w:rPr>
      </w:pPr>
      <w:r>
        <w:rPr>
          <w:rFonts w:hint="eastAsia" w:ascii="仿宋_GB2312" w:hAnsi="宋体"/>
          <w:szCs w:val="32"/>
        </w:rPr>
        <w:t>8. 《药品检查管理办法（试行）》</w:t>
      </w:r>
      <w:r>
        <w:rPr>
          <w:rFonts w:hint="eastAsia" w:ascii="仿宋_GB2312" w:hAnsi="仿宋"/>
        </w:rPr>
        <w:t>（</w:t>
      </w:r>
      <w:r>
        <w:rPr>
          <w:rFonts w:hint="eastAsia" w:ascii="仿宋_GB2312" w:hAnsi="仿宋_GB2312" w:cs="仿宋_GB2312"/>
          <w:szCs w:val="32"/>
        </w:rPr>
        <w:t>国药监药管</w:t>
      </w:r>
      <w:r>
        <w:rPr>
          <w:rFonts w:hint="eastAsia" w:ascii="仿宋_GB2312" w:hAnsi="仿宋"/>
        </w:rPr>
        <w:t>〔2023〕26</w:t>
      </w:r>
      <w:r>
        <w:rPr>
          <w:rFonts w:hint="eastAsia" w:ascii="仿宋_GB2312" w:hAnsi="仿宋_GB2312" w:cs="仿宋_GB2312"/>
          <w:szCs w:val="32"/>
        </w:rPr>
        <w:t>号</w:t>
      </w:r>
      <w:r>
        <w:rPr>
          <w:rFonts w:hint="eastAsia" w:ascii="仿宋_GB2312" w:hAnsi="仿宋"/>
        </w:rPr>
        <w:t>）</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9.《药品生产质量管理规范符合性检查工作程序（试行）》</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10.《</w:t>
      </w:r>
      <w:r>
        <w:rPr>
          <w:rFonts w:hint="eastAsia" w:ascii="仿宋_GB2312" w:hAnsi="宋体"/>
          <w:bCs/>
          <w:szCs w:val="32"/>
        </w:rPr>
        <w:t>关于印发</w:t>
      </w:r>
      <w:r>
        <w:rPr>
          <w:rFonts w:hint="eastAsia" w:ascii="仿宋_GB2312" w:hAnsi="宋体"/>
          <w:szCs w:val="32"/>
        </w:rPr>
        <w:t>山东省药品监督管理局内设机构职责》（鲁药监办〔2019〕26号）</w:t>
      </w:r>
    </w:p>
    <w:p>
      <w:pPr>
        <w:adjustRightInd w:val="0"/>
        <w:snapToGrid w:val="0"/>
        <w:spacing w:line="540" w:lineRule="exact"/>
        <w:ind w:firstLine="632" w:firstLineChars="200"/>
        <w:rPr>
          <w:rFonts w:ascii="仿宋_GB2312" w:hAnsi="仿宋_GB2312" w:cs="仿宋_GB2312"/>
          <w:color w:val="000000"/>
          <w:szCs w:val="32"/>
        </w:rPr>
      </w:pPr>
      <w:r>
        <w:rPr>
          <w:rFonts w:hint="eastAsia" w:ascii="仿宋_GB2312" w:hAnsi="仿宋_GB2312" w:cs="仿宋_GB2312"/>
          <w:szCs w:val="32"/>
        </w:rPr>
        <w:t>11.《山东省药品监督管理局监管职责补充规定（试行）》（鲁药监法</w:t>
      </w:r>
      <w:r>
        <w:rPr>
          <w:rFonts w:hint="eastAsia" w:ascii="仿宋_GB2312" w:hAnsi="仿宋_GB2312" w:cs="仿宋_GB2312"/>
          <w:color w:val="000000"/>
          <w:szCs w:val="32"/>
        </w:rPr>
        <w:t>〔2021〕2号）</w:t>
      </w:r>
    </w:p>
    <w:p>
      <w:pPr>
        <w:widowControl/>
        <w:spacing w:line="560" w:lineRule="exact"/>
        <w:ind w:firstLine="632" w:firstLineChars="200"/>
        <w:rPr>
          <w:rFonts w:ascii="黑体" w:hAnsi="黑体" w:eastAsia="黑体" w:cs="黑体"/>
          <w:szCs w:val="32"/>
        </w:rPr>
      </w:pPr>
      <w:r>
        <w:rPr>
          <w:rFonts w:hint="eastAsia" w:ascii="黑体" w:hAnsi="黑体" w:eastAsia="黑体" w:cs="黑体"/>
          <w:szCs w:val="32"/>
        </w:rPr>
        <w:t>三、 术语与定义</w:t>
      </w:r>
    </w:p>
    <w:p>
      <w:pPr>
        <w:adjustRightInd w:val="0"/>
        <w:snapToGrid w:val="0"/>
        <w:spacing w:line="540" w:lineRule="exact"/>
        <w:ind w:firstLine="632" w:firstLineChars="200"/>
        <w:rPr>
          <w:rFonts w:ascii="楷体_GB2312" w:hAnsi="楷体_GB2312" w:eastAsia="楷体_GB2312" w:cs="楷体_GB2312"/>
          <w:bCs/>
        </w:rPr>
      </w:pPr>
      <w:r>
        <w:rPr>
          <w:rFonts w:hint="eastAsia" w:ascii="楷体_GB2312" w:hAnsi="楷体_GB2312" w:eastAsia="楷体_GB2312" w:cs="楷体_GB2312"/>
          <w:bCs/>
        </w:rPr>
        <w:t>（一）整改</w:t>
      </w:r>
    </w:p>
    <w:p>
      <w:pPr>
        <w:spacing w:line="560" w:lineRule="exact"/>
        <w:ind w:firstLine="632" w:firstLineChars="200"/>
        <w:rPr>
          <w:rFonts w:ascii="仿宋_GB2312" w:hAnsi="仿宋_GB2312" w:cs="仿宋_GB2312"/>
          <w:szCs w:val="32"/>
        </w:rPr>
      </w:pPr>
      <w:r>
        <w:rPr>
          <w:rFonts w:hint="eastAsia" w:ascii="仿宋_GB2312" w:hAnsi="仿宋" w:cs="仿宋"/>
          <w:szCs w:val="32"/>
          <w:lang w:bidi="ar"/>
        </w:rPr>
        <w:t>被检查单位</w:t>
      </w:r>
      <w:r>
        <w:rPr>
          <w:rFonts w:hint="eastAsia" w:ascii="仿宋_GB2312" w:hAnsi="仿宋_GB2312" w:cs="仿宋_GB2312"/>
          <w:szCs w:val="32"/>
        </w:rPr>
        <w:t>对药品监督管理部门</w:t>
      </w:r>
      <w:r>
        <w:rPr>
          <w:rFonts w:hint="eastAsia" w:ascii="仿宋_GB2312" w:hAnsi="仿宋" w:cs="仿宋"/>
          <w:szCs w:val="32"/>
          <w:lang w:bidi="ar"/>
        </w:rPr>
        <w:t>现场检查发现的所有缺陷项目应当主动进行整改，及时</w:t>
      </w:r>
      <w:r>
        <w:rPr>
          <w:rFonts w:hint="eastAsia" w:ascii="仿宋_GB2312" w:hAnsi="仿宋_GB2312" w:cs="仿宋_GB2312"/>
          <w:szCs w:val="32"/>
        </w:rPr>
        <w:t>采取风险控制</w:t>
      </w:r>
      <w:r>
        <w:rPr>
          <w:rFonts w:hint="eastAsia" w:ascii="仿宋_GB2312" w:hAnsi="仿宋_GB2312" w:cs="仿宋_GB2312"/>
          <w:szCs w:val="32"/>
          <w:lang w:eastAsia="zh-CN"/>
        </w:rPr>
        <w:t>措施</w:t>
      </w:r>
      <w:r>
        <w:rPr>
          <w:rFonts w:hint="eastAsia" w:ascii="仿宋_GB2312" w:hAnsi="仿宋_GB2312" w:cs="仿宋_GB2312"/>
          <w:szCs w:val="32"/>
        </w:rPr>
        <w:t>消除安全隐患，</w:t>
      </w:r>
      <w:r>
        <w:rPr>
          <w:rFonts w:hint="eastAsia" w:ascii="仿宋_GB2312" w:hAnsi="仿宋_GB2312" w:cs="仿宋_GB2312"/>
          <w:szCs w:val="32"/>
          <w:lang w:eastAsia="zh-CN"/>
        </w:rPr>
        <w:t>并</w:t>
      </w:r>
      <w:r>
        <w:rPr>
          <w:rFonts w:hint="eastAsia" w:ascii="仿宋_GB2312" w:hAnsi="仿宋" w:cs="仿宋"/>
          <w:szCs w:val="32"/>
          <w:lang w:bidi="ar"/>
        </w:rPr>
        <w:t>于30个工作日内向派出检查单位和</w:t>
      </w:r>
      <w:r>
        <w:rPr>
          <w:rFonts w:hint="eastAsia" w:ascii="仿宋_GB2312" w:hAnsi="仿宋_GB2312" w:cs="仿宋_GB2312"/>
          <w:szCs w:val="32"/>
        </w:rPr>
        <w:t>承担日常监督管理职责的相关市市场监督管理局、区域检查分局（以下简称</w:t>
      </w:r>
      <w:r>
        <w:rPr>
          <w:rFonts w:hint="eastAsia" w:ascii="仿宋_GB2312" w:hAnsi="宋体"/>
          <w:szCs w:val="32"/>
        </w:rPr>
        <w:t>属地日常监管部门</w:t>
      </w:r>
      <w:r>
        <w:rPr>
          <w:rFonts w:hint="eastAsia" w:ascii="仿宋_GB2312" w:hAnsi="仿宋_GB2312" w:cs="仿宋_GB2312"/>
          <w:szCs w:val="32"/>
        </w:rPr>
        <w:t>）</w:t>
      </w:r>
      <w:r>
        <w:rPr>
          <w:rFonts w:hint="eastAsia" w:ascii="仿宋_GB2312" w:hAnsi="仿宋" w:cs="仿宋"/>
          <w:szCs w:val="32"/>
          <w:lang w:bidi="ar"/>
        </w:rPr>
        <w:t>提交整改报告。</w:t>
      </w:r>
    </w:p>
    <w:p>
      <w:pPr>
        <w:adjustRightInd w:val="0"/>
        <w:snapToGrid w:val="0"/>
        <w:spacing w:line="540" w:lineRule="exact"/>
        <w:ind w:firstLine="632" w:firstLineChars="200"/>
        <w:rPr>
          <w:rFonts w:ascii="楷体_GB2312" w:hAnsi="楷体_GB2312" w:eastAsia="楷体_GB2312" w:cs="楷体_GB2312"/>
          <w:bCs/>
        </w:rPr>
      </w:pPr>
      <w:r>
        <w:rPr>
          <w:rFonts w:hint="eastAsia" w:ascii="楷体_GB2312" w:hAnsi="楷体_GB2312" w:eastAsia="楷体_GB2312" w:cs="楷体_GB2312"/>
          <w:bCs/>
        </w:rPr>
        <w:t>（二）告诫</w:t>
      </w:r>
    </w:p>
    <w:p>
      <w:pPr>
        <w:adjustRightInd w:val="0"/>
        <w:snapToGrid w:val="0"/>
        <w:spacing w:line="540" w:lineRule="exact"/>
        <w:ind w:firstLine="632" w:firstLineChars="200"/>
        <w:rPr>
          <w:rFonts w:ascii="仿宋_GB2312"/>
          <w:szCs w:val="32"/>
        </w:rPr>
      </w:pPr>
      <w:r>
        <w:rPr>
          <w:rFonts w:hint="eastAsia" w:ascii="仿宋_GB2312" w:hAnsi="仿宋_GB2312" w:cs="仿宋_GB2312"/>
          <w:szCs w:val="32"/>
        </w:rPr>
        <w:t>药品监督管理部门依法采取的向被检查单位发出告诫信进行风险提醒和警示的风险控制措施。</w:t>
      </w:r>
    </w:p>
    <w:p>
      <w:pPr>
        <w:adjustRightInd w:val="0"/>
        <w:snapToGrid w:val="0"/>
        <w:spacing w:line="540" w:lineRule="exact"/>
        <w:ind w:firstLine="632" w:firstLineChars="200"/>
        <w:rPr>
          <w:rFonts w:ascii="楷体_GB2312" w:hAnsi="楷体_GB2312" w:eastAsia="楷体_GB2312" w:cs="楷体_GB2312"/>
          <w:bCs/>
        </w:rPr>
      </w:pPr>
      <w:r>
        <w:rPr>
          <w:rFonts w:hint="eastAsia" w:ascii="楷体_GB2312" w:hAnsi="楷体_GB2312" w:eastAsia="楷体_GB2312" w:cs="楷体_GB2312"/>
          <w:bCs/>
        </w:rPr>
        <w:t>（三）约谈</w:t>
      </w:r>
    </w:p>
    <w:p>
      <w:pPr>
        <w:adjustRightInd w:val="0"/>
        <w:snapToGrid w:val="0"/>
        <w:spacing w:line="540" w:lineRule="exact"/>
        <w:ind w:firstLine="632" w:firstLineChars="200"/>
        <w:rPr>
          <w:rFonts w:ascii="仿宋_GB2312"/>
          <w:szCs w:val="32"/>
        </w:rPr>
      </w:pPr>
      <w:r>
        <w:rPr>
          <w:rFonts w:hint="eastAsia" w:ascii="仿宋_GB2312" w:hAnsi="仿宋_GB2312" w:cs="仿宋_GB2312"/>
          <w:szCs w:val="32"/>
        </w:rPr>
        <w:t>药品监督管理部门</w:t>
      </w:r>
      <w:r>
        <w:rPr>
          <w:rFonts w:hint="eastAsia" w:ascii="仿宋_GB2312"/>
          <w:szCs w:val="32"/>
        </w:rPr>
        <w:t>依法</w:t>
      </w:r>
      <w:r>
        <w:rPr>
          <w:rFonts w:hint="eastAsia" w:ascii="仿宋_GB2312" w:hAnsi="仿宋_GB2312" w:cs="仿宋_GB2312"/>
          <w:szCs w:val="32"/>
        </w:rPr>
        <w:t>采取的</w:t>
      </w:r>
      <w:r>
        <w:rPr>
          <w:rFonts w:hint="eastAsia" w:ascii="仿宋_GB2312"/>
          <w:szCs w:val="32"/>
        </w:rPr>
        <w:t>对被检查单位负责人、质量负责人、质量受权人、生产负责人</w:t>
      </w:r>
      <w:r>
        <w:rPr>
          <w:rFonts w:hint="eastAsia" w:ascii="仿宋_GB2312"/>
          <w:szCs w:val="32"/>
          <w:lang w:eastAsia="zh-CN"/>
        </w:rPr>
        <w:t>、药物警戒负责人</w:t>
      </w:r>
      <w:r>
        <w:rPr>
          <w:rFonts w:hint="eastAsia" w:ascii="仿宋_GB2312"/>
          <w:szCs w:val="32"/>
        </w:rPr>
        <w:t>等关键岗位人员进行警示谈话的风险控制措施。</w:t>
      </w:r>
    </w:p>
    <w:p>
      <w:pPr>
        <w:adjustRightInd w:val="0"/>
        <w:snapToGrid w:val="0"/>
        <w:spacing w:line="540" w:lineRule="exact"/>
        <w:ind w:firstLine="632" w:firstLineChars="200"/>
        <w:rPr>
          <w:rFonts w:ascii="楷体_GB2312" w:hAnsi="楷体_GB2312" w:eastAsia="楷体_GB2312" w:cs="楷体_GB2312"/>
          <w:bCs/>
        </w:rPr>
      </w:pPr>
      <w:r>
        <w:rPr>
          <w:rFonts w:hint="eastAsia" w:ascii="楷体_GB2312" w:hAnsi="楷体_GB2312" w:eastAsia="楷体_GB2312" w:cs="楷体_GB2312"/>
          <w:bCs/>
        </w:rPr>
        <w:t>（四）限期整改</w:t>
      </w:r>
    </w:p>
    <w:p>
      <w:pPr>
        <w:adjustRightInd w:val="0"/>
        <w:snapToGrid w:val="0"/>
        <w:spacing w:line="540" w:lineRule="exact"/>
        <w:ind w:firstLine="632" w:firstLineChars="200"/>
        <w:rPr>
          <w:rFonts w:ascii="仿宋_GB2312"/>
          <w:szCs w:val="32"/>
        </w:rPr>
      </w:pPr>
      <w:r>
        <w:rPr>
          <w:rFonts w:hint="eastAsia" w:ascii="仿宋_GB2312"/>
          <w:szCs w:val="32"/>
        </w:rPr>
        <w:t>药</w:t>
      </w:r>
      <w:r>
        <w:rPr>
          <w:rFonts w:hint="eastAsia" w:ascii="仿宋_GB2312"/>
          <w:szCs w:val="32"/>
          <w:lang w:eastAsia="zh-CN"/>
        </w:rPr>
        <w:t>品</w:t>
      </w:r>
      <w:r>
        <w:rPr>
          <w:rFonts w:hint="eastAsia" w:ascii="仿宋_GB2312"/>
          <w:szCs w:val="32"/>
        </w:rPr>
        <w:t>监</w:t>
      </w:r>
      <w:r>
        <w:rPr>
          <w:rFonts w:hint="eastAsia" w:ascii="仿宋_GB2312"/>
          <w:szCs w:val="32"/>
          <w:lang w:eastAsia="zh-CN"/>
        </w:rPr>
        <w:t>督管理</w:t>
      </w:r>
      <w:r>
        <w:rPr>
          <w:rFonts w:hint="eastAsia" w:ascii="仿宋_GB2312"/>
          <w:szCs w:val="32"/>
        </w:rPr>
        <w:t>部门对</w:t>
      </w:r>
      <w:r>
        <w:rPr>
          <w:rFonts w:hint="eastAsia" w:ascii="仿宋_GB2312" w:hAnsi="仿宋" w:cs="仿宋_GB2312"/>
          <w:szCs w:val="32"/>
        </w:rPr>
        <w:t>有证据证明可能存在安全隐患或药品生产活动偏离质量管理规范、标准的，以及</w:t>
      </w:r>
      <w:r>
        <w:rPr>
          <w:rFonts w:hint="eastAsia" w:ascii="仿宋_GB2312"/>
          <w:szCs w:val="32"/>
        </w:rPr>
        <w:t>未在规定期限内提交整改报告或计划，或者在复查中发现未如实填报整改报告或整改不到位的被检查单位，依法采取责令改正的风险控制措施。</w:t>
      </w:r>
    </w:p>
    <w:p>
      <w:pPr>
        <w:adjustRightInd w:val="0"/>
        <w:snapToGrid w:val="0"/>
        <w:spacing w:line="540" w:lineRule="exact"/>
        <w:ind w:firstLine="632" w:firstLineChars="200"/>
        <w:rPr>
          <w:rFonts w:ascii="楷体_GB2312" w:hAnsi="楷体_GB2312" w:eastAsia="楷体_GB2312" w:cs="楷体_GB2312"/>
          <w:bCs/>
        </w:rPr>
      </w:pPr>
      <w:r>
        <w:rPr>
          <w:rFonts w:hint="eastAsia" w:ascii="楷体_GB2312" w:hAnsi="楷体_GB2312" w:eastAsia="楷体_GB2312" w:cs="楷体_GB2312"/>
          <w:bCs/>
        </w:rPr>
        <w:t>（五）暂停生产（销售、使用）</w:t>
      </w:r>
    </w:p>
    <w:p>
      <w:pPr>
        <w:adjustRightInd w:val="0"/>
        <w:snapToGrid w:val="0"/>
        <w:spacing w:line="540" w:lineRule="exact"/>
        <w:ind w:firstLine="632" w:firstLineChars="200"/>
        <w:rPr>
          <w:rFonts w:ascii="仿宋_GB2312"/>
          <w:szCs w:val="32"/>
        </w:rPr>
      </w:pPr>
      <w:r>
        <w:rPr>
          <w:rFonts w:hint="eastAsia" w:ascii="仿宋_GB2312" w:hAnsi="仿宋_GB2312" w:cs="仿宋_GB2312"/>
          <w:szCs w:val="32"/>
        </w:rPr>
        <w:t>药品监督管理部门</w:t>
      </w:r>
      <w:r>
        <w:rPr>
          <w:rFonts w:hint="eastAsia" w:ascii="仿宋_GB2312"/>
          <w:szCs w:val="32"/>
        </w:rPr>
        <w:t>依法</w:t>
      </w:r>
      <w:r>
        <w:rPr>
          <w:rFonts w:hint="eastAsia" w:ascii="仿宋_GB2312" w:hAnsi="仿宋_GB2312" w:cs="仿宋_GB2312"/>
          <w:szCs w:val="32"/>
        </w:rPr>
        <w:t>采取的</w:t>
      </w:r>
      <w:r>
        <w:rPr>
          <w:rFonts w:hint="eastAsia" w:ascii="仿宋_GB2312"/>
          <w:szCs w:val="32"/>
        </w:rPr>
        <w:t>要求被检查单位暂停生产（销售、使用）的风险控制措施。</w:t>
      </w:r>
    </w:p>
    <w:p>
      <w:pPr>
        <w:adjustRightInd w:val="0"/>
        <w:snapToGrid w:val="0"/>
        <w:spacing w:line="540" w:lineRule="exact"/>
        <w:ind w:firstLine="632" w:firstLineChars="200"/>
        <w:rPr>
          <w:rFonts w:ascii="楷体_GB2312" w:hAnsi="楷体_GB2312" w:eastAsia="楷体_GB2312" w:cs="楷体_GB2312"/>
          <w:bCs/>
        </w:rPr>
      </w:pPr>
      <w:r>
        <w:rPr>
          <w:rFonts w:hint="eastAsia" w:ascii="楷体_GB2312" w:hAnsi="楷体_GB2312" w:eastAsia="楷体_GB2312" w:cs="楷体_GB2312"/>
          <w:bCs/>
        </w:rPr>
        <w:t>（六）现场检查结论</w:t>
      </w:r>
    </w:p>
    <w:p>
      <w:pPr>
        <w:adjustRightInd w:val="0"/>
        <w:snapToGrid w:val="0"/>
        <w:spacing w:line="540" w:lineRule="exact"/>
        <w:ind w:firstLine="632" w:firstLineChars="200"/>
        <w:rPr>
          <w:rFonts w:ascii="楷体_GB2312" w:hAnsi="楷体_GB2312" w:eastAsia="楷体_GB2312" w:cs="楷体_GB2312"/>
          <w:bCs/>
        </w:rPr>
      </w:pPr>
      <w:r>
        <w:rPr>
          <w:rFonts w:hint="eastAsia" w:ascii="仿宋_GB2312" w:hAnsi="宋体"/>
          <w:szCs w:val="32"/>
        </w:rPr>
        <w:t>检查组根据现场检查情况和《药品生产现场检查风险评定指导原则》，评估检查所发现的缺陷严重程度以及产品风险分类，综合判定其风险高低，作出现场检查结论。</w:t>
      </w:r>
    </w:p>
    <w:p>
      <w:pPr>
        <w:adjustRightInd w:val="0"/>
        <w:snapToGrid w:val="0"/>
        <w:spacing w:line="540" w:lineRule="exact"/>
        <w:ind w:firstLine="632" w:firstLineChars="200"/>
        <w:rPr>
          <w:rFonts w:ascii="楷体_GB2312" w:hAnsi="楷体_GB2312" w:eastAsia="楷体_GB2312" w:cs="楷体_GB2312"/>
          <w:bCs/>
        </w:rPr>
      </w:pPr>
      <w:r>
        <w:rPr>
          <w:rFonts w:hint="eastAsia" w:ascii="楷体_GB2312" w:hAnsi="楷体_GB2312" w:eastAsia="楷体_GB2312" w:cs="楷体_GB2312"/>
          <w:bCs/>
        </w:rPr>
        <w:t>（七）检查报告审核意见</w:t>
      </w:r>
    </w:p>
    <w:p>
      <w:pPr>
        <w:adjustRightInd w:val="0"/>
        <w:snapToGrid w:val="0"/>
        <w:spacing w:line="540" w:lineRule="exact"/>
        <w:ind w:firstLine="632" w:firstLineChars="200"/>
        <w:rPr>
          <w:rFonts w:ascii="仿宋_GB2312"/>
          <w:szCs w:val="32"/>
        </w:rPr>
      </w:pPr>
      <w:r>
        <w:rPr>
          <w:rFonts w:hint="eastAsia" w:ascii="仿宋_GB2312" w:hAnsi="仿宋_GB2312" w:cs="仿宋_GB2312"/>
          <w:szCs w:val="32"/>
        </w:rPr>
        <w:t>省食药审评查验中心应当在收到现场检查报告15个工作日内，对现场检查报告进行初步风险研判后，会同省</w:t>
      </w:r>
      <w:r>
        <w:rPr>
          <w:rFonts w:hint="eastAsia" w:ascii="仿宋_GB2312" w:hAnsi="仿宋_GB2312" w:cs="仿宋_GB2312"/>
          <w:szCs w:val="32"/>
          <w:lang w:eastAsia="zh-CN"/>
        </w:rPr>
        <w:t>药监</w:t>
      </w:r>
      <w:r>
        <w:rPr>
          <w:rFonts w:hint="eastAsia" w:ascii="仿宋_GB2312" w:hAnsi="仿宋_GB2312" w:cs="仿宋_GB2312"/>
          <w:szCs w:val="32"/>
        </w:rPr>
        <w:t>局药品生产处进行风险会商，确认现场检查结论，形成检查报告审核意见，包括检查结论和后处置建议。</w:t>
      </w:r>
    </w:p>
    <w:p>
      <w:pPr>
        <w:adjustRightInd w:val="0"/>
        <w:snapToGrid w:val="0"/>
        <w:spacing w:line="540" w:lineRule="exact"/>
        <w:ind w:firstLine="632" w:firstLineChars="200"/>
        <w:rPr>
          <w:rFonts w:ascii="仿宋_GB2312" w:hAnsi="仿宋_GB2312" w:cs="仿宋_GB2312"/>
          <w:szCs w:val="32"/>
        </w:rPr>
      </w:pPr>
      <w:r>
        <w:rPr>
          <w:rFonts w:hint="eastAsia" w:ascii="楷体_GB2312" w:hAnsi="楷体_GB2312" w:eastAsia="楷体_GB2312" w:cs="楷体_GB2312"/>
          <w:bCs/>
        </w:rPr>
        <w:t>（八）综合评定结论</w:t>
      </w:r>
    </w:p>
    <w:p>
      <w:pPr>
        <w:adjustRightInd w:val="0"/>
        <w:snapToGrid w:val="0"/>
        <w:spacing w:line="540" w:lineRule="exact"/>
        <w:ind w:firstLine="632" w:firstLineChars="200"/>
        <w:rPr>
          <w:rFonts w:ascii="仿宋_GB2312" w:hAnsi="仿宋_GB2312" w:cs="仿宋_GB2312"/>
          <w:szCs w:val="32"/>
        </w:rPr>
      </w:pPr>
      <w:r>
        <w:rPr>
          <w:rFonts w:hint="eastAsia" w:ascii="仿宋_GB2312" w:hAnsi="仿宋_GB2312" w:cs="仿宋_GB2312"/>
          <w:szCs w:val="32"/>
        </w:rPr>
        <w:t>省食药审评查验中心根据现场检查结果、企业整改报告、</w:t>
      </w:r>
      <w:r>
        <w:rPr>
          <w:rFonts w:hint="eastAsia" w:ascii="仿宋_GB2312" w:hAnsi="宋体"/>
          <w:szCs w:val="32"/>
        </w:rPr>
        <w:t>属地日常监管部门</w:t>
      </w:r>
      <w:r>
        <w:rPr>
          <w:rFonts w:hint="eastAsia" w:ascii="仿宋_GB2312" w:hAnsi="仿宋_GB2312" w:cs="仿宋_GB2312"/>
          <w:szCs w:val="32"/>
        </w:rPr>
        <w:t>复查报告等出具《药品检查综合评定报告书》。</w:t>
      </w:r>
    </w:p>
    <w:p>
      <w:pPr>
        <w:widowControl/>
        <w:spacing w:line="560" w:lineRule="exact"/>
        <w:ind w:firstLine="632" w:firstLineChars="200"/>
        <w:rPr>
          <w:rFonts w:ascii="黑体" w:hAnsi="黑体" w:eastAsia="黑体" w:cs="黑体"/>
          <w:szCs w:val="32"/>
        </w:rPr>
      </w:pPr>
      <w:r>
        <w:rPr>
          <w:rFonts w:hint="eastAsia" w:ascii="黑体" w:hAnsi="黑体" w:eastAsia="黑体" w:cs="黑体"/>
          <w:szCs w:val="32"/>
        </w:rPr>
        <w:t>四、 职责和权限</w:t>
      </w:r>
    </w:p>
    <w:p>
      <w:pPr>
        <w:adjustRightInd w:val="0"/>
        <w:snapToGrid w:val="0"/>
        <w:spacing w:line="540" w:lineRule="exact"/>
        <w:ind w:firstLine="632" w:firstLineChars="200"/>
        <w:rPr>
          <w:rFonts w:ascii="仿宋_GB2312" w:hAnsi="仿宋_GB2312" w:cs="仿宋_GB2312"/>
          <w:szCs w:val="32"/>
        </w:rPr>
      </w:pPr>
      <w:r>
        <w:rPr>
          <w:rFonts w:hint="eastAsia" w:ascii="仿宋_GB2312" w:hAnsi="仿宋_GB2312" w:cs="仿宋_GB2312"/>
          <w:szCs w:val="32"/>
        </w:rPr>
        <w:t>省药监局药品生产处负责组织实施后处置措施的行政工作。</w:t>
      </w:r>
      <w:r>
        <w:rPr>
          <w:rFonts w:hint="eastAsia" w:ascii="仿宋_GB2312" w:hAnsi="宋体"/>
          <w:szCs w:val="32"/>
        </w:rPr>
        <w:t>属地日常监管部门</w:t>
      </w:r>
      <w:r>
        <w:rPr>
          <w:rFonts w:hint="eastAsia" w:ascii="仿宋_GB2312" w:hAnsi="仿宋_GB2312" w:cs="仿宋_GB2312"/>
          <w:szCs w:val="32"/>
        </w:rPr>
        <w:t>负责对辖区内被检查单位监督实施后处置措施，对检查报告审核意见为待整改后评定和不符合要求的企业整改情况进行复查，受省药监局委托开展约谈等后处置工作。省食药审评查验中心负责实施监督检查、提供检查报告审核意见、出具综合评定结论等技术支撑工作。省食药检院负责监督检查抽取样品的检验工作。省药监局执法监察局负责组织涉嫌违法案件的查办工作。现场检查实行组长负责制，对检查发现缺陷问题进行如实记录，并根据发现缺陷问题做出客观、公正、准确的检查结论，对现场检查结果负责。</w:t>
      </w:r>
    </w:p>
    <w:p>
      <w:pPr>
        <w:widowControl/>
        <w:spacing w:line="560" w:lineRule="exact"/>
        <w:ind w:firstLine="632" w:firstLineChars="200"/>
        <w:rPr>
          <w:rFonts w:ascii="黑体" w:hAnsi="黑体" w:eastAsia="黑体" w:cs="黑体"/>
          <w:szCs w:val="32"/>
        </w:rPr>
      </w:pPr>
      <w:r>
        <w:rPr>
          <w:rFonts w:hint="eastAsia" w:ascii="黑体" w:hAnsi="黑体" w:eastAsia="黑体" w:cs="黑体"/>
          <w:szCs w:val="32"/>
        </w:rPr>
        <w:t>五 、现场检查结论及综合评定结论</w:t>
      </w:r>
    </w:p>
    <w:p>
      <w:pPr>
        <w:adjustRightInd w:val="0"/>
        <w:snapToGrid w:val="0"/>
        <w:spacing w:line="540" w:lineRule="exact"/>
        <w:ind w:firstLine="632" w:firstLineChars="200"/>
        <w:rPr>
          <w:rFonts w:ascii="仿宋_GB2312" w:hAnsi="宋体"/>
          <w:szCs w:val="32"/>
        </w:rPr>
      </w:pPr>
      <w:r>
        <w:rPr>
          <w:rFonts w:hint="eastAsia" w:ascii="楷体_GB2312" w:hAnsi="楷体_GB2312" w:eastAsia="楷体_GB2312" w:cs="楷体_GB2312"/>
          <w:bCs/>
        </w:rPr>
        <w:t>（一） 现场检查结论。</w:t>
      </w:r>
      <w:r>
        <w:rPr>
          <w:rFonts w:hint="eastAsia" w:ascii="仿宋_GB2312" w:hAnsi="宋体"/>
          <w:szCs w:val="32"/>
        </w:rPr>
        <w:t>检查组根据现场检查情况作出现场检查结论。现场检查结论分为符合要求、待整改后评定、不符合要求。现场检查结论的评定标准如下：</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1.未发现缺陷或缺陷质量风险轻微、质量管理体系比较健全的，检查结论为符合要求；</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2.发现缺陷有一定质量风险，但质量管理体系基本健全，检查结论为待整改后评定；包含但不限于以下情形：</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（1）与药品GMP要求有偏离，可能给产品质量带来一定风险；</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（2）存在主要缺陷或多项关联一般缺陷，经综合分析表明质量管理体系中某一系统不完善。</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3.发现缺陷为严重质量风险，质量体系不能有效运行，检查结论为不符合要求。包含但不限于以下情形：</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（1）对使用者造成危害或存在健康风险；</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（2）与药品GMP要求有严重偏离，给产品质量带来严重风险；</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（3）编造生产、检验记录，药品生产过程控制、质量控制的记录和数据不真实；</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（4）存在严重缺陷或多项关联主要缺陷，经综合分析表明质量管理体系中某一系统不能有效运行；</w:t>
      </w:r>
    </w:p>
    <w:p>
      <w:pPr>
        <w:adjustRightInd w:val="0"/>
        <w:snapToGrid w:val="0"/>
        <w:spacing w:line="540" w:lineRule="exact"/>
        <w:ind w:firstLine="632" w:firstLineChars="200"/>
        <w:rPr>
          <w:rFonts w:ascii="仿宋_GB2312" w:hAnsi="仿宋_GB2312" w:cs="仿宋_GB2312"/>
          <w:szCs w:val="32"/>
        </w:rPr>
      </w:pPr>
      <w:r>
        <w:rPr>
          <w:rFonts w:hint="eastAsia" w:ascii="仿宋_GB2312" w:hAnsi="宋体"/>
          <w:szCs w:val="32"/>
        </w:rPr>
        <w:t>（5）涉嫌违反</w:t>
      </w:r>
      <w:r>
        <w:rPr>
          <w:rFonts w:hint="eastAsia" w:ascii="仿宋_GB2312" w:hAnsi="仿宋_GB2312" w:cs="仿宋_GB2312"/>
          <w:szCs w:val="32"/>
        </w:rPr>
        <w:t>《药品管理法》《药品生产监督管理办法》等法律法规规章，需要立案查处的；</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当被检查单位重复出现前次检查发现的缺陷，表明企业没有整改，或没有采取适当的预防措施防止此类缺陷再次发生，风险等级可根据具体情况上升一级。</w:t>
      </w:r>
    </w:p>
    <w:p>
      <w:pPr>
        <w:spacing w:line="540" w:lineRule="exact"/>
        <w:ind w:firstLine="632" w:firstLineChars="200"/>
        <w:rPr>
          <w:szCs w:val="32"/>
        </w:rPr>
      </w:pPr>
      <w:r>
        <w:rPr>
          <w:rFonts w:hint="eastAsia" w:ascii="楷体" w:hAnsi="楷体" w:eastAsia="楷体" w:cs="楷体"/>
          <w:szCs w:val="32"/>
        </w:rPr>
        <w:t>（二）综合评定结论。</w:t>
      </w:r>
      <w:r>
        <w:rPr>
          <w:rFonts w:hint="eastAsia"/>
          <w:szCs w:val="32"/>
        </w:rPr>
        <w:t>分为符合要求、不符合要求。综合评定结论</w:t>
      </w:r>
      <w:r>
        <w:rPr>
          <w:szCs w:val="32"/>
        </w:rPr>
        <w:t>的评</w:t>
      </w:r>
      <w:r>
        <w:rPr>
          <w:rFonts w:hint="eastAsia"/>
          <w:szCs w:val="32"/>
        </w:rPr>
        <w:t>判</w:t>
      </w:r>
      <w:r>
        <w:rPr>
          <w:szCs w:val="32"/>
        </w:rPr>
        <w:t>标准</w:t>
      </w:r>
      <w:r>
        <w:rPr>
          <w:rFonts w:hint="eastAsia"/>
          <w:szCs w:val="32"/>
        </w:rPr>
        <w:t>如下</w:t>
      </w:r>
      <w:r>
        <w:rPr>
          <w:szCs w:val="32"/>
        </w:rPr>
        <w:t>：</w:t>
      </w:r>
    </w:p>
    <w:p>
      <w:pPr>
        <w:spacing w:line="540" w:lineRule="exact"/>
        <w:ind w:firstLine="632" w:firstLineChars="200"/>
        <w:rPr>
          <w:szCs w:val="32"/>
        </w:rPr>
      </w:pPr>
      <w:r>
        <w:rPr>
          <w:rFonts w:hint="eastAsia"/>
          <w:szCs w:val="32"/>
        </w:rPr>
        <w:t>（1）未发现缺陷或者缺陷质量安全风险轻微、质量管理体系比较健全的，或者发现缺陷有一定质量安全风险经整改可以有效控制风险且质量管理体系能够有效运行的，评定结论为符合要求。</w:t>
      </w:r>
    </w:p>
    <w:p>
      <w:pPr>
        <w:adjustRightInd w:val="0"/>
        <w:snapToGrid w:val="0"/>
        <w:spacing w:line="540" w:lineRule="exact"/>
        <w:ind w:firstLine="632" w:firstLineChars="200"/>
        <w:rPr>
          <w:rFonts w:ascii="仿宋_GB2312" w:hAnsi="宋体"/>
          <w:szCs w:val="32"/>
        </w:rPr>
      </w:pPr>
      <w:r>
        <w:rPr>
          <w:rFonts w:hint="eastAsia"/>
          <w:szCs w:val="32"/>
        </w:rPr>
        <w:t>（2）发现缺陷有一定质量安全风险经整改仍未有效控制风险，或者质量管理体系仍不能有效运行的，评定结论为不符合要求。</w:t>
      </w:r>
    </w:p>
    <w:p>
      <w:pPr>
        <w:spacing w:line="540" w:lineRule="exact"/>
        <w:ind w:firstLine="632" w:firstLineChars="200"/>
        <w:rPr>
          <w:szCs w:val="32"/>
        </w:rPr>
      </w:pPr>
      <w:r>
        <w:rPr>
          <w:rFonts w:hint="eastAsia"/>
          <w:szCs w:val="32"/>
        </w:rPr>
        <w:t>发现缺陷有严重质量安全风险，质量管理体系不能有效运行的，评定结论为不符合要求。</w:t>
      </w:r>
    </w:p>
    <w:p>
      <w:pPr>
        <w:adjustRightInd w:val="0"/>
        <w:snapToGrid w:val="0"/>
        <w:spacing w:line="540" w:lineRule="exact"/>
        <w:ind w:firstLine="632" w:firstLineChars="200"/>
        <w:rPr>
          <w:rFonts w:ascii="黑体" w:hAnsi="黑体" w:eastAsia="黑体" w:cs="黑体"/>
          <w:bCs/>
        </w:rPr>
      </w:pPr>
      <w:r>
        <w:rPr>
          <w:rFonts w:hint="eastAsia" w:ascii="黑体" w:hAnsi="黑体" w:eastAsia="黑体" w:cs="黑体"/>
          <w:bCs/>
        </w:rPr>
        <w:t>六、后处置流程</w:t>
      </w:r>
    </w:p>
    <w:p>
      <w:pPr>
        <w:adjustRightInd w:val="0"/>
        <w:snapToGrid w:val="0"/>
        <w:spacing w:line="540" w:lineRule="exact"/>
        <w:ind w:firstLine="632" w:firstLineChars="200"/>
        <w:rPr>
          <w:rFonts w:ascii="楷体" w:hAnsi="楷体" w:eastAsia="楷体" w:cs="楷体"/>
          <w:bCs/>
        </w:rPr>
      </w:pPr>
      <w:r>
        <w:rPr>
          <w:rFonts w:hint="eastAsia" w:ascii="楷体" w:hAnsi="楷体" w:eastAsia="楷体" w:cs="楷体"/>
          <w:szCs w:val="32"/>
        </w:rPr>
        <w:t>（一）检查</w:t>
      </w:r>
      <w:r>
        <w:rPr>
          <w:rFonts w:hint="eastAsia" w:ascii="楷体" w:hAnsi="楷体" w:eastAsia="楷体" w:cs="楷体"/>
          <w:bCs/>
        </w:rPr>
        <w:t>报告审核</w:t>
      </w:r>
    </w:p>
    <w:p>
      <w:pPr>
        <w:adjustRightInd w:val="0"/>
        <w:snapToGrid w:val="0"/>
        <w:spacing w:line="540" w:lineRule="exact"/>
        <w:ind w:firstLine="632" w:firstLineChars="200"/>
        <w:rPr>
          <w:rFonts w:ascii="仿宋_GB2312" w:hAnsi="仿宋" w:cs="仿宋"/>
          <w:szCs w:val="32"/>
          <w:lang w:bidi="ar"/>
        </w:rPr>
      </w:pPr>
      <w:r>
        <w:rPr>
          <w:rFonts w:hint="eastAsia" w:ascii="仿宋_GB2312" w:hAnsi="仿宋" w:cs="仿宋"/>
          <w:szCs w:val="32"/>
          <w:lang w:bidi="ar"/>
        </w:rPr>
        <w:t>为确保对检查发现的缺陷问题第一时间采取风险控制措施，现场检查结束后，检查组长应当场将检查缺陷项目表、</w:t>
      </w:r>
      <w:r>
        <w:rPr>
          <w:rFonts w:hint="eastAsia" w:ascii="仿宋_GB2312" w:hAnsi="仿宋_GB2312" w:cs="仿宋_GB2312"/>
          <w:szCs w:val="32"/>
        </w:rPr>
        <w:t>整改告知书</w:t>
      </w:r>
      <w:r>
        <w:rPr>
          <w:rFonts w:hint="eastAsia" w:ascii="仿宋_GB2312" w:hAnsi="仿宋" w:cs="仿宋"/>
          <w:szCs w:val="32"/>
          <w:lang w:bidi="ar"/>
        </w:rPr>
        <w:t>及风险控制措施建议告知</w:t>
      </w:r>
      <w:r>
        <w:rPr>
          <w:rFonts w:hint="eastAsia" w:ascii="仿宋_GB2312" w:hAnsi="仿宋" w:cs="仿宋"/>
          <w:szCs w:val="32"/>
          <w:lang w:eastAsia="zh-CN" w:bidi="ar"/>
        </w:rPr>
        <w:t>被检查单位</w:t>
      </w:r>
      <w:r>
        <w:rPr>
          <w:rFonts w:hint="eastAsia" w:ascii="仿宋_GB2312" w:hAnsi="仿宋" w:cs="仿宋"/>
          <w:szCs w:val="32"/>
          <w:lang w:bidi="ar"/>
        </w:rPr>
        <w:t>，并及时将</w:t>
      </w:r>
      <w:r>
        <w:rPr>
          <w:szCs w:val="32"/>
        </w:rPr>
        <w:t>现场检查报告、检查员记录及相关资料报送</w:t>
      </w:r>
      <w:r>
        <w:rPr>
          <w:rFonts w:hint="eastAsia"/>
          <w:szCs w:val="32"/>
        </w:rPr>
        <w:t>省食药审评查验中心</w:t>
      </w:r>
      <w:r>
        <w:rPr>
          <w:rFonts w:hint="eastAsia" w:ascii="仿宋_GB2312" w:hAnsi="仿宋" w:cs="仿宋"/>
          <w:szCs w:val="32"/>
          <w:lang w:bidi="ar"/>
        </w:rPr>
        <w:t>。</w:t>
      </w:r>
    </w:p>
    <w:p>
      <w:pPr>
        <w:adjustRightInd w:val="0"/>
        <w:snapToGrid w:val="0"/>
        <w:spacing w:line="540" w:lineRule="exact"/>
        <w:ind w:firstLine="632" w:firstLineChars="200"/>
        <w:rPr>
          <w:rFonts w:ascii="仿宋_GB2312" w:hAnsi="宋体"/>
          <w:szCs w:val="32"/>
        </w:rPr>
      </w:pPr>
      <w:r>
        <w:rPr>
          <w:rFonts w:hint="eastAsia" w:ascii="仿宋_GB2312" w:hAnsi="仿宋_GB2312" w:cs="仿宋_GB2312"/>
          <w:szCs w:val="32"/>
        </w:rPr>
        <w:t>省食药审评查验中心应当</w:t>
      </w:r>
      <w:r>
        <w:rPr>
          <w:rFonts w:hint="eastAsia" w:ascii="仿宋_GB2312" w:hAnsi="仿宋" w:cs="仿宋"/>
          <w:szCs w:val="32"/>
          <w:lang w:bidi="ar"/>
        </w:rPr>
        <w:t>在收到现场检查报告</w:t>
      </w:r>
      <w:r>
        <w:rPr>
          <w:rFonts w:ascii="仿宋_GB2312" w:hAnsi="仿宋" w:cs="仿宋"/>
          <w:szCs w:val="32"/>
          <w:lang w:bidi="ar"/>
        </w:rPr>
        <w:t>1</w:t>
      </w:r>
      <w:r>
        <w:rPr>
          <w:rFonts w:hint="eastAsia" w:ascii="仿宋_GB2312" w:hAnsi="仿宋" w:cs="仿宋"/>
          <w:szCs w:val="32"/>
          <w:lang w:bidi="ar"/>
        </w:rPr>
        <w:t>5个工作日内，对现场检查报告进行初步风险研判后，会同省</w:t>
      </w:r>
      <w:r>
        <w:rPr>
          <w:rFonts w:hint="eastAsia" w:ascii="仿宋_GB2312" w:hAnsi="仿宋" w:cs="仿宋"/>
          <w:szCs w:val="32"/>
          <w:lang w:eastAsia="zh-CN" w:bidi="ar"/>
        </w:rPr>
        <w:t>药监</w:t>
      </w:r>
      <w:r>
        <w:rPr>
          <w:rFonts w:hint="eastAsia" w:ascii="仿宋_GB2312" w:hAnsi="仿宋" w:cs="仿宋"/>
          <w:szCs w:val="32"/>
          <w:lang w:bidi="ar"/>
        </w:rPr>
        <w:t>局药品生产处进行风险会商，确认现场检查结论，形成检查报告审核意见。其中，经风险会商认为</w:t>
      </w:r>
      <w:r>
        <w:rPr>
          <w:rFonts w:hint="eastAsia" w:ascii="仿宋_GB2312" w:hAnsi="宋体"/>
          <w:szCs w:val="32"/>
        </w:rPr>
        <w:t>检查组缺陷类型或检查结论需要调整的，省食药审评查验中心有权进行重新调整和认定。</w:t>
      </w:r>
    </w:p>
    <w:p>
      <w:pPr>
        <w:adjustRightInd w:val="0"/>
        <w:snapToGrid w:val="0"/>
        <w:spacing w:line="540" w:lineRule="exact"/>
        <w:ind w:firstLine="632" w:firstLineChars="200"/>
        <w:rPr>
          <w:rFonts w:ascii="楷体" w:hAnsi="楷体" w:eastAsia="楷体" w:cs="楷体"/>
          <w:bCs/>
          <w:lang w:bidi="ar"/>
        </w:rPr>
      </w:pPr>
      <w:r>
        <w:rPr>
          <w:rFonts w:hint="eastAsia" w:ascii="楷体" w:hAnsi="楷体" w:eastAsia="楷体" w:cs="楷体"/>
          <w:bCs/>
          <w:lang w:bidi="ar"/>
        </w:rPr>
        <w:t>（二）风险通报</w:t>
      </w:r>
    </w:p>
    <w:p>
      <w:pPr>
        <w:adjustRightInd w:val="0"/>
        <w:snapToGrid w:val="0"/>
        <w:spacing w:line="540" w:lineRule="exact"/>
        <w:ind w:firstLine="632" w:firstLineChars="200"/>
        <w:rPr>
          <w:rFonts w:ascii="仿宋_GB2312" w:hAnsi="仿宋" w:cs="仿宋"/>
          <w:szCs w:val="32"/>
          <w:lang w:bidi="ar"/>
        </w:rPr>
      </w:pPr>
      <w:r>
        <w:rPr>
          <w:rFonts w:hint="eastAsia" w:ascii="仿宋_GB2312" w:hAnsi="仿宋" w:cs="仿宋"/>
          <w:szCs w:val="32"/>
          <w:lang w:bidi="ar"/>
        </w:rPr>
        <w:t>经确认的检查结论应当及时通报相关属地日常监管部门，调整缺陷类型或现场检查结论的，还需同步通知被检查单位。对审核后检查结论为符合要求和不符合要求的，直接提出后处置措施要求；对审核后检查结论为待整改后评定的，在通报中对</w:t>
      </w:r>
      <w:r>
        <w:rPr>
          <w:rFonts w:hint="eastAsia" w:ascii="仿宋_GB2312" w:hAnsi="宋体"/>
          <w:szCs w:val="32"/>
        </w:rPr>
        <w:t>属地日常监管部门</w:t>
      </w:r>
      <w:r>
        <w:rPr>
          <w:rFonts w:hint="eastAsia" w:ascii="仿宋_GB2312" w:hAnsi="仿宋" w:cs="仿宋"/>
          <w:szCs w:val="32"/>
          <w:lang w:bidi="ar"/>
        </w:rPr>
        <w:t>提出整改复查相关要求，视整改情况</w:t>
      </w:r>
      <w:r>
        <w:rPr>
          <w:rFonts w:hint="eastAsia" w:ascii="仿宋_GB2312" w:hAnsi="仿宋" w:cs="仿宋"/>
          <w:szCs w:val="32"/>
          <w:lang w:eastAsia="zh-CN" w:bidi="ar"/>
        </w:rPr>
        <w:t>决</w:t>
      </w:r>
      <w:r>
        <w:rPr>
          <w:rFonts w:hint="eastAsia" w:ascii="仿宋_GB2312" w:hAnsi="仿宋" w:cs="仿宋"/>
          <w:szCs w:val="32"/>
          <w:lang w:bidi="ar"/>
        </w:rPr>
        <w:t>定进一步采取的风险控制措施。</w:t>
      </w:r>
    </w:p>
    <w:p>
      <w:pPr>
        <w:adjustRightInd w:val="0"/>
        <w:snapToGrid w:val="0"/>
        <w:spacing w:line="540" w:lineRule="exact"/>
        <w:ind w:firstLine="632" w:firstLineChars="200"/>
        <w:rPr>
          <w:rFonts w:ascii="楷体" w:hAnsi="楷体" w:eastAsia="楷体" w:cs="楷体"/>
          <w:bCs/>
          <w:lang w:bidi="ar"/>
        </w:rPr>
      </w:pPr>
      <w:r>
        <w:rPr>
          <w:rFonts w:hint="eastAsia" w:ascii="楷体" w:hAnsi="楷体" w:eastAsia="楷体" w:cs="楷体"/>
          <w:bCs/>
          <w:lang w:bidi="ar"/>
        </w:rPr>
        <w:t>（三）企业整改</w:t>
      </w:r>
    </w:p>
    <w:p>
      <w:pPr>
        <w:adjustRightInd w:val="0"/>
        <w:snapToGrid w:val="0"/>
        <w:spacing w:line="540" w:lineRule="exact"/>
        <w:ind w:firstLine="632" w:firstLineChars="200"/>
        <w:rPr>
          <w:rFonts w:ascii="仿宋_GB2312" w:hAnsi="仿宋" w:cs="仿宋"/>
          <w:szCs w:val="32"/>
          <w:lang w:bidi="ar"/>
        </w:rPr>
      </w:pPr>
      <w:r>
        <w:rPr>
          <w:rFonts w:hint="eastAsia" w:ascii="仿宋_GB2312" w:hAnsi="仿宋" w:cs="仿宋"/>
          <w:szCs w:val="32"/>
          <w:lang w:bidi="ar"/>
        </w:rPr>
        <w:t>被检查单位应当针对缺陷项目进行整改，</w:t>
      </w:r>
      <w:r>
        <w:rPr>
          <w:rFonts w:hint="eastAsia" w:ascii="仿宋_GB2312" w:hAnsi="仿宋" w:cs="仿宋"/>
          <w:szCs w:val="32"/>
          <w:lang w:val="en-US" w:eastAsia="zh-CN" w:bidi="ar"/>
        </w:rPr>
        <w:t>并将整改情况报送</w:t>
      </w:r>
      <w:r>
        <w:rPr>
          <w:rFonts w:hint="eastAsia" w:ascii="仿宋_GB2312" w:hAnsi="宋体"/>
          <w:szCs w:val="32"/>
        </w:rPr>
        <w:t>属地日常监管部门</w:t>
      </w:r>
      <w:r>
        <w:rPr>
          <w:rFonts w:hint="eastAsia" w:ascii="仿宋_GB2312" w:hAnsi="宋体"/>
          <w:szCs w:val="32"/>
          <w:lang w:eastAsia="zh-CN"/>
        </w:rPr>
        <w:t>，</w:t>
      </w:r>
      <w:r>
        <w:rPr>
          <w:rFonts w:hint="eastAsia" w:ascii="仿宋_GB2312" w:hAnsi="宋体"/>
          <w:szCs w:val="32"/>
          <w:lang w:val="en-US" w:eastAsia="zh-CN"/>
        </w:rPr>
        <w:t>并</w:t>
      </w:r>
      <w:r>
        <w:rPr>
          <w:rFonts w:hint="eastAsia" w:ascii="仿宋_GB2312" w:hAnsi="仿宋" w:cs="仿宋"/>
          <w:szCs w:val="32"/>
          <w:lang w:bidi="ar"/>
        </w:rPr>
        <w:t>于30个工作日内向派出检查单位提交整改报告</w:t>
      </w:r>
      <w:r>
        <w:rPr>
          <w:rFonts w:hint="eastAsia" w:ascii="仿宋_GB2312" w:hAnsi="仿宋" w:cs="仿宋"/>
          <w:szCs w:val="32"/>
          <w:lang w:eastAsia="zh-CN" w:bidi="ar"/>
        </w:rPr>
        <w:t>、</w:t>
      </w:r>
      <w:r>
        <w:rPr>
          <w:rFonts w:hint="eastAsia" w:ascii="仿宋_GB2312" w:hAnsi="仿宋" w:cs="仿宋"/>
          <w:szCs w:val="32"/>
          <w:lang w:val="en-US" w:eastAsia="zh-CN" w:bidi="ar"/>
        </w:rPr>
        <w:t>复查报告（如需）</w:t>
      </w:r>
      <w:r>
        <w:rPr>
          <w:rFonts w:hint="eastAsia" w:ascii="仿宋_GB2312" w:hAnsi="仿宋" w:cs="仿宋"/>
          <w:szCs w:val="32"/>
          <w:lang w:bidi="ar"/>
        </w:rPr>
        <w:t>；缺陷项目经派出检查单位审核后作出调整重新发放的，整改时限可延长10个工作日；无法按期完成整改的，应当制定切实可行的整改计划，整改完成后，应当补充提交相应的整改报告。被检查单位在整改期间应当主动结合发现的缺陷和风险，采取必要的风险控制措施。</w:t>
      </w:r>
    </w:p>
    <w:p>
      <w:pPr>
        <w:adjustRightInd w:val="0"/>
        <w:snapToGrid w:val="0"/>
        <w:spacing w:line="540" w:lineRule="exact"/>
        <w:ind w:firstLine="632" w:firstLineChars="200"/>
        <w:rPr>
          <w:rFonts w:ascii="仿宋_GB2312" w:hAnsi="仿宋" w:cs="仿宋"/>
          <w:szCs w:val="32"/>
          <w:lang w:bidi="ar"/>
        </w:rPr>
      </w:pPr>
      <w:r>
        <w:rPr>
          <w:rFonts w:hint="eastAsia" w:ascii="仿宋_GB2312" w:hAnsi="仿宋" w:cs="仿宋"/>
          <w:szCs w:val="32"/>
          <w:lang w:bidi="ar"/>
        </w:rPr>
        <w:t>整改报告应当至少包含缺陷描述、缺陷调查分析、风险评估、风险控制、整改审核、整改效果评价等内容，针对缺陷成因及风险评估情况，逐项描述风险控制措施及实施结果。</w:t>
      </w:r>
    </w:p>
    <w:p>
      <w:pPr>
        <w:pStyle w:val="7"/>
        <w:widowControl/>
        <w:spacing w:before="0" w:beforeAutospacing="0" w:after="0" w:afterAutospacing="0"/>
        <w:ind w:firstLine="632" w:firstLineChars="200"/>
        <w:rPr>
          <w:rFonts w:ascii="仿宋_GB2312" w:hAnsi="宋体"/>
          <w:kern w:val="2"/>
          <w:sz w:val="32"/>
          <w:szCs w:val="32"/>
        </w:rPr>
      </w:pPr>
      <w:r>
        <w:rPr>
          <w:rFonts w:hint="eastAsia" w:ascii="楷体" w:hAnsi="楷体" w:eastAsia="楷体" w:cs="楷体"/>
          <w:bCs/>
          <w:kern w:val="2"/>
          <w:sz w:val="32"/>
        </w:rPr>
        <w:t xml:space="preserve">（四）整改复查 </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1.</w:t>
      </w:r>
      <w:r>
        <w:rPr>
          <w:rFonts w:hint="eastAsia" w:ascii="仿宋_GB2312" w:hAnsi="仿宋" w:cs="仿宋"/>
          <w:szCs w:val="32"/>
          <w:lang w:bidi="ar"/>
        </w:rPr>
        <w:t>检查结论为符合要求的</w:t>
      </w:r>
      <w:r>
        <w:rPr>
          <w:rFonts w:hint="eastAsia" w:ascii="仿宋_GB2312" w:hAnsi="宋体"/>
          <w:szCs w:val="32"/>
        </w:rPr>
        <w:t>，属地日常监管部门在下一次监督检查时对企业整改情况一并进行复查，复查情况在检查报告中体现。</w:t>
      </w:r>
    </w:p>
    <w:p>
      <w:pPr>
        <w:adjustRightInd w:val="0"/>
        <w:snapToGrid w:val="0"/>
        <w:spacing w:line="540" w:lineRule="exact"/>
        <w:ind w:firstLine="632" w:firstLineChars="200"/>
        <w:rPr>
          <w:rFonts w:ascii="仿宋_GB2312" w:hAnsi="仿宋" w:cs="仿宋"/>
          <w:szCs w:val="32"/>
          <w:lang w:bidi="ar"/>
        </w:rPr>
      </w:pPr>
      <w:r>
        <w:rPr>
          <w:rFonts w:hint="eastAsia" w:ascii="仿宋_GB2312" w:hAnsi="宋体"/>
          <w:szCs w:val="32"/>
        </w:rPr>
        <w:t>2.</w:t>
      </w:r>
      <w:r>
        <w:rPr>
          <w:rFonts w:hint="eastAsia" w:ascii="仿宋_GB2312" w:hAnsi="仿宋" w:cs="仿宋"/>
          <w:szCs w:val="32"/>
          <w:lang w:bidi="ar"/>
        </w:rPr>
        <w:t>检查结论为</w:t>
      </w:r>
      <w:r>
        <w:rPr>
          <w:rFonts w:hint="eastAsia" w:ascii="仿宋_GB2312" w:hAnsi="宋体"/>
          <w:szCs w:val="32"/>
        </w:rPr>
        <w:t>待整改后评定的，属地日常监管部门</w:t>
      </w:r>
      <w:r>
        <w:rPr>
          <w:rFonts w:hint="eastAsia" w:ascii="仿宋_GB2312" w:hAnsi="仿宋_GB2312" w:cs="仿宋_GB2312"/>
          <w:szCs w:val="32"/>
        </w:rPr>
        <w:t>应当在收到整改报告后10个工作日内开展现场复查并出具复查报告（样式见附件5）。被检查</w:t>
      </w:r>
      <w:r>
        <w:rPr>
          <w:rFonts w:hint="eastAsia" w:ascii="仿宋_GB2312" w:hAnsi="仿宋" w:cs="仿宋"/>
          <w:szCs w:val="32"/>
          <w:lang w:bidi="ar"/>
        </w:rPr>
        <w:t>单位将整改报告和</w:t>
      </w:r>
      <w:r>
        <w:rPr>
          <w:rFonts w:hint="eastAsia" w:ascii="仿宋_GB2312" w:hAnsi="宋体"/>
          <w:szCs w:val="32"/>
        </w:rPr>
        <w:t>属地日常监管部门</w:t>
      </w:r>
      <w:r>
        <w:rPr>
          <w:rFonts w:hint="eastAsia" w:ascii="仿宋_GB2312" w:hAnsi="仿宋" w:cs="仿宋"/>
          <w:szCs w:val="32"/>
          <w:lang w:bidi="ar"/>
        </w:rPr>
        <w:t>复查报告一并报省食药审评</w:t>
      </w:r>
      <w:r>
        <w:rPr>
          <w:rFonts w:hint="eastAsia" w:ascii="仿宋_GB2312" w:hAnsi="仿宋_GB2312" w:cs="仿宋_GB2312"/>
          <w:szCs w:val="32"/>
        </w:rPr>
        <w:t>查验中心</w:t>
      </w:r>
      <w:r>
        <w:rPr>
          <w:rFonts w:hint="eastAsia" w:ascii="仿宋_GB2312" w:hAnsi="仿宋" w:cs="仿宋"/>
          <w:szCs w:val="32"/>
          <w:lang w:bidi="ar"/>
        </w:rPr>
        <w:t>。省食药审评查验中心对整改报告和复查报告进行审核，</w:t>
      </w:r>
      <w:r>
        <w:rPr>
          <w:rFonts w:hint="eastAsia" w:ascii="仿宋_GB2312" w:hAnsi="宋体"/>
          <w:szCs w:val="32"/>
        </w:rPr>
        <w:t>必要时可再次派组进行现场复核或者要求被检查单位补充提交整改材料，相关时间不计入工作时限。</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3.</w:t>
      </w:r>
      <w:r>
        <w:rPr>
          <w:rFonts w:hint="eastAsia" w:ascii="仿宋_GB2312" w:hAnsi="仿宋" w:cs="仿宋"/>
          <w:szCs w:val="32"/>
          <w:lang w:bidi="ar"/>
        </w:rPr>
        <w:t>经风险研判确认检查结论为不符合要求的</w:t>
      </w:r>
      <w:r>
        <w:rPr>
          <w:rFonts w:hint="eastAsia" w:ascii="仿宋_GB2312" w:hAnsi="宋体"/>
          <w:szCs w:val="32"/>
        </w:rPr>
        <w:t>，被检查单位整改复查按解除暂停生产（销售、使用）风险控制措施程序办理。</w:t>
      </w:r>
    </w:p>
    <w:p>
      <w:pPr>
        <w:adjustRightInd w:val="0"/>
        <w:snapToGrid w:val="0"/>
        <w:spacing w:line="540" w:lineRule="exact"/>
        <w:ind w:firstLine="632" w:firstLineChars="200"/>
        <w:rPr>
          <w:rFonts w:ascii="楷体" w:hAnsi="楷体" w:eastAsia="楷体" w:cs="楷体"/>
          <w:szCs w:val="32"/>
        </w:rPr>
      </w:pPr>
      <w:r>
        <w:rPr>
          <w:rFonts w:hint="eastAsia" w:ascii="楷体" w:hAnsi="楷体" w:eastAsia="楷体" w:cs="楷体"/>
          <w:szCs w:val="32"/>
        </w:rPr>
        <w:t>（五）综合评定</w:t>
      </w:r>
    </w:p>
    <w:p>
      <w:pPr>
        <w:adjustRightInd w:val="0"/>
        <w:snapToGrid w:val="0"/>
        <w:spacing w:line="540" w:lineRule="exact"/>
        <w:ind w:firstLine="632" w:firstLineChars="200"/>
        <w:rPr>
          <w:rFonts w:ascii="仿宋_GB2312" w:hAnsi="仿宋_GB2312" w:cs="仿宋_GB2312"/>
          <w:szCs w:val="32"/>
        </w:rPr>
      </w:pPr>
      <w:r>
        <w:rPr>
          <w:rFonts w:hint="eastAsia" w:ascii="仿宋_GB2312" w:hAnsi="宋体"/>
          <w:szCs w:val="32"/>
        </w:rPr>
        <w:t>省食药审评查验中心基于风险研判和风险管控原则，对开展的监督检查出具</w:t>
      </w:r>
      <w:r>
        <w:rPr>
          <w:rFonts w:hint="eastAsia"/>
          <w:szCs w:val="32"/>
        </w:rPr>
        <w:t>《药品检查综合评定报告书》（见附件6），报送药品生产处</w:t>
      </w:r>
      <w:r>
        <w:rPr>
          <w:rFonts w:hint="eastAsia" w:ascii="仿宋_GB2312" w:hAnsi="宋体"/>
          <w:szCs w:val="32"/>
        </w:rPr>
        <w:t>。</w:t>
      </w:r>
    </w:p>
    <w:p>
      <w:pPr>
        <w:adjustRightInd w:val="0"/>
        <w:snapToGrid w:val="0"/>
        <w:spacing w:line="540" w:lineRule="exact"/>
        <w:ind w:firstLine="632" w:firstLineChars="200"/>
        <w:rPr>
          <w:rFonts w:ascii="仿宋_GB2312" w:hAnsi="楷体" w:cs="楷体"/>
          <w:szCs w:val="32"/>
        </w:rPr>
      </w:pPr>
      <w:r>
        <w:rPr>
          <w:rFonts w:hint="eastAsia" w:ascii="仿宋_GB2312" w:hAnsi="楷体" w:cs="楷体"/>
          <w:szCs w:val="32"/>
        </w:rPr>
        <w:t>1.对现场检查结论</w:t>
      </w:r>
      <w:r>
        <w:rPr>
          <w:rFonts w:hint="eastAsia" w:ascii="仿宋_GB2312" w:hAnsi="仿宋_GB2312" w:cs="仿宋_GB2312"/>
          <w:szCs w:val="32"/>
        </w:rPr>
        <w:t>为符合要求或者不符合要求的，省食药审评查验中心应当自形成</w:t>
      </w:r>
      <w:r>
        <w:rPr>
          <w:rFonts w:hint="eastAsia" w:ascii="仿宋_GB2312" w:hAnsi="仿宋" w:cs="仿宋"/>
          <w:szCs w:val="32"/>
          <w:lang w:bidi="ar"/>
        </w:rPr>
        <w:t>检查报告审核意见</w:t>
      </w:r>
      <w:r>
        <w:rPr>
          <w:rFonts w:hint="eastAsia" w:ascii="仿宋_GB2312" w:hAnsi="仿宋_GB2312" w:cs="仿宋_GB2312"/>
          <w:szCs w:val="32"/>
        </w:rPr>
        <w:t>后10个工作日内完成。</w:t>
      </w:r>
    </w:p>
    <w:p>
      <w:pPr>
        <w:adjustRightInd w:val="0"/>
        <w:snapToGrid w:val="0"/>
        <w:spacing w:line="540" w:lineRule="exact"/>
        <w:ind w:firstLine="632" w:firstLineChars="200"/>
        <w:rPr>
          <w:rFonts w:ascii="仿宋_GB2312" w:hAnsi="仿宋_GB2312" w:cs="仿宋_GB2312"/>
          <w:szCs w:val="32"/>
        </w:rPr>
      </w:pPr>
      <w:r>
        <w:rPr>
          <w:rFonts w:hint="eastAsia" w:ascii="仿宋_GB2312" w:hAnsi="楷体" w:cs="楷体"/>
          <w:szCs w:val="32"/>
        </w:rPr>
        <w:t>2.对现场检查结论为待整改后评定的，省食药审评查验中心对</w:t>
      </w:r>
      <w:r>
        <w:rPr>
          <w:rFonts w:hint="eastAsia" w:ascii="仿宋_GB2312" w:hAnsi="仿宋_GB2312" w:cs="仿宋_GB2312"/>
          <w:szCs w:val="32"/>
        </w:rPr>
        <w:t>现场检查报告、整改报告、复查报告等进行技术审核，自收到整改报告、复查报告20个工作日内完成，视</w:t>
      </w:r>
      <w:r>
        <w:rPr>
          <w:rFonts w:hint="eastAsia"/>
          <w:szCs w:val="32"/>
        </w:rPr>
        <w:t>整改情况提出后处置措施建议报药品生产处。</w:t>
      </w:r>
    </w:p>
    <w:p>
      <w:pPr>
        <w:adjustRightInd w:val="0"/>
        <w:snapToGrid w:val="0"/>
        <w:spacing w:line="540" w:lineRule="exact"/>
        <w:ind w:firstLine="632" w:firstLineChars="200"/>
        <w:rPr>
          <w:rFonts w:ascii="楷体" w:hAnsi="楷体" w:eastAsia="楷体" w:cs="楷体"/>
          <w:szCs w:val="32"/>
        </w:rPr>
      </w:pPr>
      <w:r>
        <w:rPr>
          <w:rFonts w:hint="eastAsia" w:ascii="楷体" w:hAnsi="楷体" w:eastAsia="楷体" w:cs="楷体"/>
          <w:szCs w:val="32"/>
        </w:rPr>
        <w:t>（六）采取后处置措施</w:t>
      </w:r>
    </w:p>
    <w:p>
      <w:pPr>
        <w:spacing w:line="560" w:lineRule="exact"/>
        <w:ind w:firstLine="632" w:firstLineChars="200"/>
        <w:rPr>
          <w:rFonts w:ascii="仿宋_GB2312" w:hAnsi="宋体"/>
          <w:szCs w:val="32"/>
        </w:rPr>
      </w:pPr>
      <w:r>
        <w:rPr>
          <w:rFonts w:hint="eastAsia" w:ascii="仿宋_GB2312" w:hAnsi="仿宋"/>
        </w:rPr>
        <w:t>组织实施检查的药品监管部门</w:t>
      </w:r>
      <w:r>
        <w:rPr>
          <w:rFonts w:hint="eastAsia" w:ascii="仿宋_GB2312" w:hAnsi="宋体"/>
          <w:szCs w:val="32"/>
        </w:rPr>
        <w:t>基于风险原则，</w:t>
      </w:r>
      <w:r>
        <w:rPr>
          <w:rFonts w:hint="eastAsia" w:ascii="仿宋_GB2312" w:hAnsi="仿宋"/>
        </w:rPr>
        <w:t>依据后处置措施适用情形，</w:t>
      </w:r>
      <w:r>
        <w:rPr>
          <w:rFonts w:hint="eastAsia" w:ascii="仿宋_GB2312" w:hAnsi="仿宋_GB2312" w:cs="仿宋_GB2312"/>
          <w:szCs w:val="32"/>
        </w:rPr>
        <w:t>对被检查单位采取相应的后处置措施</w:t>
      </w:r>
      <w:r>
        <w:rPr>
          <w:rFonts w:hint="eastAsia" w:ascii="仿宋_GB2312" w:hAnsi="宋体"/>
          <w:szCs w:val="32"/>
        </w:rPr>
        <w:t>：</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1.整改。</w:t>
      </w:r>
    </w:p>
    <w:p>
      <w:pPr>
        <w:adjustRightInd w:val="0"/>
        <w:snapToGrid w:val="0"/>
        <w:spacing w:line="540" w:lineRule="exact"/>
        <w:ind w:firstLine="632" w:firstLineChars="200"/>
        <w:rPr>
          <w:rFonts w:ascii="仿宋_GB2312"/>
          <w:szCs w:val="32"/>
        </w:rPr>
      </w:pPr>
      <w:r>
        <w:rPr>
          <w:rFonts w:hint="eastAsia" w:ascii="仿宋_GB2312" w:hAnsi="仿宋_GB2312" w:cs="仿宋_GB2312"/>
          <w:kern w:val="0"/>
          <w:szCs w:val="32"/>
        </w:rPr>
        <w:t>现场检查发现风险问题或缺陷项目的，由检查组现场发出《</w:t>
      </w:r>
      <w:r>
        <w:rPr>
          <w:rFonts w:hint="eastAsia" w:ascii="仿宋_GB2312" w:hAnsi="仿宋"/>
          <w:kern w:val="0"/>
        </w:rPr>
        <w:t>药品</w:t>
      </w:r>
      <w:r>
        <w:rPr>
          <w:rFonts w:hint="eastAsia" w:ascii="仿宋_GB2312" w:hAnsi="仿宋"/>
        </w:rPr>
        <w:t>生产检查整改告知书》，</w:t>
      </w:r>
      <w:r>
        <w:rPr>
          <w:rFonts w:hint="eastAsia" w:ascii="仿宋_GB2312" w:hAnsi="仿宋_GB2312" w:cs="仿宋_GB2312"/>
          <w:szCs w:val="32"/>
        </w:rPr>
        <w:t>被检查单位</w:t>
      </w:r>
      <w:r>
        <w:rPr>
          <w:rFonts w:hint="eastAsia" w:ascii="仿宋_GB2312" w:hAnsi="仿宋_GB2312" w:cs="仿宋_GB2312"/>
          <w:szCs w:val="32"/>
          <w:lang w:eastAsia="zh-CN"/>
        </w:rPr>
        <w:t>应</w:t>
      </w:r>
      <w:r>
        <w:rPr>
          <w:rFonts w:hint="eastAsia" w:ascii="仿宋_GB2312" w:hAnsi="仿宋_GB2312" w:cs="仿宋_GB2312"/>
          <w:szCs w:val="32"/>
        </w:rPr>
        <w:t>按照落实主体责任的要求，对检查</w:t>
      </w:r>
      <w:r>
        <w:rPr>
          <w:rFonts w:hint="eastAsia" w:ascii="仿宋_GB2312" w:hAnsi="宋体"/>
          <w:szCs w:val="32"/>
        </w:rPr>
        <w:t>发现的缺陷在规定时限内</w:t>
      </w:r>
      <w:r>
        <w:rPr>
          <w:rFonts w:hint="eastAsia" w:ascii="仿宋_GB2312" w:hAnsi="仿宋_GB2312" w:cs="仿宋_GB2312"/>
          <w:szCs w:val="32"/>
        </w:rPr>
        <w:t>完成</w:t>
      </w:r>
      <w:r>
        <w:rPr>
          <w:rFonts w:hint="eastAsia" w:ascii="仿宋_GB2312"/>
          <w:szCs w:val="32"/>
        </w:rPr>
        <w:t>整改工作。</w:t>
      </w:r>
    </w:p>
    <w:p>
      <w:pPr>
        <w:adjustRightInd w:val="0"/>
        <w:snapToGrid w:val="0"/>
        <w:spacing w:line="540" w:lineRule="exact"/>
        <w:ind w:firstLine="632" w:firstLineChars="200"/>
        <w:rPr>
          <w:rFonts w:ascii="仿宋_GB2312"/>
          <w:szCs w:val="32"/>
        </w:rPr>
      </w:pPr>
      <w:r>
        <w:rPr>
          <w:rFonts w:hint="eastAsia" w:ascii="仿宋_GB2312"/>
          <w:szCs w:val="32"/>
        </w:rPr>
        <w:t>2.</w:t>
      </w:r>
      <w:r>
        <w:rPr>
          <w:rFonts w:hint="eastAsia" w:ascii="仿宋_GB2312" w:hAnsi="宋体"/>
          <w:szCs w:val="32"/>
        </w:rPr>
        <w:t>符合以下情形的，采取</w:t>
      </w:r>
      <w:r>
        <w:rPr>
          <w:rFonts w:hint="eastAsia" w:ascii="仿宋_GB2312"/>
          <w:szCs w:val="32"/>
        </w:rPr>
        <w:t>告诫措施（样式见附件3）：</w:t>
      </w:r>
    </w:p>
    <w:p>
      <w:pPr>
        <w:widowControl/>
        <w:adjustRightInd w:val="0"/>
        <w:snapToGrid w:val="0"/>
        <w:spacing w:line="560" w:lineRule="exact"/>
        <w:ind w:firstLine="632" w:firstLineChars="200"/>
        <w:rPr>
          <w:rFonts w:ascii="仿宋_GB2312" w:hAnsi="仿宋"/>
        </w:rPr>
      </w:pPr>
      <w:r>
        <w:rPr>
          <w:rFonts w:hint="eastAsia" w:ascii="仿宋_GB2312" w:hAnsi="仿宋"/>
        </w:rPr>
        <w:t>（1）现场检查结论为待整改后评定，发现缺陷有一定质量风险，或现场检查发现企业质量管理体系存在问题的；</w:t>
      </w:r>
    </w:p>
    <w:p>
      <w:pPr>
        <w:adjustRightInd w:val="0"/>
        <w:snapToGrid w:val="0"/>
        <w:spacing w:line="560" w:lineRule="exact"/>
        <w:ind w:firstLine="632" w:firstLineChars="200"/>
        <w:rPr>
          <w:rFonts w:ascii="仿宋_GB2312" w:hAnsi="仿宋"/>
        </w:rPr>
      </w:pPr>
      <w:r>
        <w:rPr>
          <w:rFonts w:hint="eastAsia" w:ascii="仿宋_GB2312" w:hAnsi="仿宋"/>
        </w:rPr>
        <w:t>（2）企业经整改后综合评定结论为符合要求的，药品监督管理部门必要时依据风险采取告诫措施；</w:t>
      </w:r>
    </w:p>
    <w:p>
      <w:pPr>
        <w:widowControl/>
        <w:adjustRightInd w:val="0"/>
        <w:snapToGrid w:val="0"/>
        <w:spacing w:line="560" w:lineRule="exact"/>
        <w:ind w:firstLine="632" w:firstLineChars="200"/>
        <w:rPr>
          <w:rFonts w:ascii="仿宋_GB2312" w:hAnsi="仿宋_GB2312" w:cs="仿宋_GB2312"/>
          <w:kern w:val="0"/>
          <w:szCs w:val="32"/>
        </w:rPr>
      </w:pPr>
      <w:r>
        <w:rPr>
          <w:rFonts w:hint="eastAsia" w:ascii="仿宋_GB2312" w:hAnsi="仿宋"/>
        </w:rPr>
        <w:t>（3）药品监督管理部门认为可能导致潜在风险，需要采取告</w:t>
      </w:r>
      <w:r>
        <w:rPr>
          <w:rFonts w:hint="eastAsia" w:ascii="仿宋_GB2312" w:hAnsi="仿宋_GB2312" w:cs="仿宋_GB2312"/>
          <w:kern w:val="0"/>
          <w:szCs w:val="32"/>
        </w:rPr>
        <w:t>诫措施的其他情形。</w:t>
      </w:r>
    </w:p>
    <w:p>
      <w:pPr>
        <w:adjustRightInd w:val="0"/>
        <w:snapToGrid w:val="0"/>
        <w:spacing w:line="540" w:lineRule="exact"/>
        <w:ind w:firstLine="632" w:firstLineChars="200"/>
        <w:rPr>
          <w:rFonts w:ascii="仿宋_GB2312"/>
          <w:szCs w:val="32"/>
        </w:rPr>
      </w:pPr>
      <w:r>
        <w:rPr>
          <w:rFonts w:hint="eastAsia" w:ascii="仿宋_GB2312"/>
          <w:szCs w:val="32"/>
        </w:rPr>
        <w:t>3.</w:t>
      </w:r>
      <w:r>
        <w:rPr>
          <w:rFonts w:hint="eastAsia" w:ascii="仿宋_GB2312" w:hAnsi="宋体"/>
          <w:szCs w:val="32"/>
        </w:rPr>
        <w:t>符合以下情形的，采取</w:t>
      </w:r>
      <w:r>
        <w:rPr>
          <w:rFonts w:hint="eastAsia" w:ascii="仿宋_GB2312"/>
          <w:szCs w:val="32"/>
        </w:rPr>
        <w:t>约谈措施：</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现场检查结论为待整改后评定、综合评定结论为符合要求的，但发现缺陷质量风险较大的，在整改、告诫基础上，可依据风险对企业进行约谈。</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由属地日常监管部门按照《山东省药品安全责任约谈办法》实施约谈（约谈记录样式见附件4）。必要时，药品生产处牵头组织约谈。</w:t>
      </w:r>
    </w:p>
    <w:p>
      <w:pPr>
        <w:adjustRightInd w:val="0"/>
        <w:snapToGrid w:val="0"/>
        <w:spacing w:line="540" w:lineRule="exact"/>
        <w:ind w:firstLine="632" w:firstLineChars="200"/>
        <w:rPr>
          <w:rFonts w:ascii="仿宋_GB2312"/>
          <w:szCs w:val="32"/>
        </w:rPr>
      </w:pPr>
      <w:r>
        <w:rPr>
          <w:rFonts w:hint="eastAsia" w:ascii="仿宋_GB2312"/>
          <w:szCs w:val="32"/>
        </w:rPr>
        <w:t>4.</w:t>
      </w:r>
      <w:r>
        <w:rPr>
          <w:rFonts w:hint="eastAsia" w:ascii="仿宋_GB2312" w:hAnsi="宋体"/>
          <w:szCs w:val="32"/>
        </w:rPr>
        <w:t>符合以下情形的，采取限期整改</w:t>
      </w:r>
      <w:r>
        <w:rPr>
          <w:rFonts w:hint="eastAsia" w:ascii="仿宋_GB2312"/>
          <w:szCs w:val="32"/>
        </w:rPr>
        <w:t>措施：</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现场检查结论为待整改后评定、综合评定结论为符合要求，但被检查单位未在规定期限内提交整改报告或整改计划的；复查中发现企业未如实填报整改报告或评估认为整改措施不力、整改不到位的，对其下达责令改正通知书，并进行告诫、约谈。</w:t>
      </w:r>
    </w:p>
    <w:p>
      <w:pPr>
        <w:adjustRightInd w:val="0"/>
        <w:snapToGrid w:val="0"/>
        <w:spacing w:line="540" w:lineRule="exact"/>
        <w:ind w:firstLine="632" w:firstLineChars="200"/>
        <w:rPr>
          <w:rFonts w:ascii="仿宋_GB2312"/>
          <w:szCs w:val="32"/>
        </w:rPr>
      </w:pPr>
      <w:r>
        <w:rPr>
          <w:rFonts w:hint="eastAsia" w:ascii="仿宋_GB2312" w:hAnsi="宋体"/>
          <w:szCs w:val="32"/>
        </w:rPr>
        <w:t>由属地日常监管部门对其下达责令改正通知书，并进行告诫、约谈。逾期不改正的，由属地日常监管部门依法调查处理</w:t>
      </w:r>
      <w:r>
        <w:rPr>
          <w:rFonts w:hint="eastAsia" w:ascii="仿宋_GB2312" w:hAnsi="仿宋_GB2312" w:cs="仿宋_GB2312"/>
          <w:szCs w:val="32"/>
        </w:rPr>
        <w:t>。</w:t>
      </w:r>
      <w:r>
        <w:rPr>
          <w:rFonts w:hint="eastAsia" w:ascii="仿宋_GB2312" w:hAnsi="宋体"/>
          <w:szCs w:val="32"/>
        </w:rPr>
        <w:t>责令改正通知书使用省药监局执法文书格式。</w:t>
      </w:r>
    </w:p>
    <w:p>
      <w:pPr>
        <w:adjustRightInd w:val="0"/>
        <w:snapToGrid w:val="0"/>
        <w:spacing w:line="540" w:lineRule="exact"/>
        <w:ind w:firstLine="632" w:firstLineChars="200"/>
        <w:rPr>
          <w:rFonts w:ascii="仿宋_GB2312"/>
          <w:szCs w:val="32"/>
        </w:rPr>
      </w:pPr>
      <w:r>
        <w:rPr>
          <w:rFonts w:hint="eastAsia" w:ascii="仿宋_GB2312"/>
          <w:szCs w:val="32"/>
        </w:rPr>
        <w:t>5.</w:t>
      </w:r>
      <w:r>
        <w:rPr>
          <w:rFonts w:hint="eastAsia" w:ascii="仿宋_GB2312" w:hAnsi="宋体"/>
          <w:szCs w:val="32"/>
        </w:rPr>
        <w:t>符合以下情形的，采取</w:t>
      </w:r>
      <w:r>
        <w:rPr>
          <w:rFonts w:hint="eastAsia" w:ascii="仿宋_GB2312"/>
          <w:szCs w:val="32"/>
        </w:rPr>
        <w:t>暂停生产（销售、使用）</w:t>
      </w:r>
      <w:r>
        <w:rPr>
          <w:rFonts w:hint="eastAsia" w:ascii="仿宋_GB2312" w:hAnsi="宋体"/>
          <w:szCs w:val="32"/>
        </w:rPr>
        <w:t>措施：</w:t>
      </w:r>
    </w:p>
    <w:p>
      <w:pPr>
        <w:adjustRightInd w:val="0"/>
        <w:snapToGrid w:val="0"/>
        <w:spacing w:line="540" w:lineRule="exact"/>
        <w:ind w:firstLine="632" w:firstLineChars="200"/>
        <w:rPr>
          <w:rFonts w:ascii="仿宋_GB2312" w:hAnsi="仿宋_GB2312" w:cs="仿宋_GB2312"/>
          <w:szCs w:val="32"/>
        </w:rPr>
      </w:pPr>
      <w:r>
        <w:rPr>
          <w:rFonts w:hint="eastAsia" w:ascii="仿宋_GB2312" w:hAnsi="仿宋_GB2312" w:cs="仿宋_GB2312"/>
          <w:szCs w:val="32"/>
        </w:rPr>
        <w:t>综合评定结论为不符合要求的</w:t>
      </w:r>
      <w:r>
        <w:rPr>
          <w:rFonts w:hint="eastAsia" w:ascii="仿宋_GB2312" w:hAnsi="仿宋_GB2312" w:cs="仿宋_GB2312"/>
          <w:szCs w:val="32"/>
          <w:lang w:eastAsia="zh-CN"/>
        </w:rPr>
        <w:t>，但未发现其他违法行为的</w:t>
      </w:r>
      <w:r>
        <w:rPr>
          <w:rFonts w:hint="eastAsia" w:ascii="仿宋_GB2312" w:hAnsi="仿宋_GB2312" w:cs="仿宋_GB2312"/>
          <w:szCs w:val="32"/>
        </w:rPr>
        <w:t>，视为违反《药品管理法》第一百二十六条规定，</w:t>
      </w:r>
      <w:r>
        <w:rPr>
          <w:rFonts w:hint="eastAsia" w:ascii="仿宋_GB2312"/>
          <w:szCs w:val="32"/>
        </w:rPr>
        <w:t>应当依法采取暂停生产（销售、使用）的风险控制</w:t>
      </w:r>
      <w:r>
        <w:rPr>
          <w:rFonts w:hint="eastAsia" w:ascii="仿宋_GB2312" w:hAnsi="宋体"/>
          <w:szCs w:val="32"/>
        </w:rPr>
        <w:t>措施，并依据</w:t>
      </w:r>
      <w:r>
        <w:rPr>
          <w:rFonts w:hint="eastAsia" w:ascii="仿宋_GB2312" w:hAnsi="仿宋_GB2312" w:cs="仿宋_GB2312"/>
          <w:szCs w:val="32"/>
        </w:rPr>
        <w:t>《药品管理法》第一百二十六条处理。</w:t>
      </w:r>
    </w:p>
    <w:p>
      <w:pPr>
        <w:adjustRightInd w:val="0"/>
        <w:snapToGrid w:val="0"/>
        <w:spacing w:line="540" w:lineRule="exact"/>
        <w:ind w:firstLine="632" w:firstLineChars="200"/>
        <w:rPr>
          <w:rFonts w:ascii="仿宋_GB2312"/>
          <w:szCs w:val="32"/>
        </w:rPr>
      </w:pPr>
      <w:r>
        <w:rPr>
          <w:rFonts w:hint="eastAsia" w:ascii="仿宋_GB2312"/>
          <w:szCs w:val="32"/>
        </w:rPr>
        <w:t>6.</w:t>
      </w:r>
      <w:r>
        <w:rPr>
          <w:rFonts w:hint="eastAsia" w:ascii="仿宋_GB2312" w:hAnsi="宋体"/>
          <w:szCs w:val="32"/>
        </w:rPr>
        <w:t>符合以下情形的，</w:t>
      </w:r>
      <w:r>
        <w:rPr>
          <w:rFonts w:hint="eastAsia" w:ascii="仿宋_GB2312"/>
          <w:szCs w:val="32"/>
        </w:rPr>
        <w:t>依法查处:</w:t>
      </w:r>
    </w:p>
    <w:p>
      <w:pPr>
        <w:adjustRightInd w:val="0"/>
        <w:snapToGrid w:val="0"/>
        <w:spacing w:line="540" w:lineRule="exact"/>
        <w:ind w:firstLine="632" w:firstLineChars="200"/>
        <w:rPr>
          <w:rFonts w:ascii="仿宋_GB2312" w:hAnsi="仿宋_GB2312" w:cs="仿宋_GB2312"/>
          <w:szCs w:val="32"/>
        </w:rPr>
      </w:pPr>
      <w:r>
        <w:rPr>
          <w:rFonts w:hint="eastAsia" w:ascii="仿宋_GB2312" w:hAnsi="仿宋_GB2312" w:cs="仿宋_GB2312"/>
          <w:szCs w:val="32"/>
        </w:rPr>
        <w:t>综合评定结论为不符合要求，除违反《药品管理法》第一百二十六条规定外，同时</w:t>
      </w:r>
      <w:r>
        <w:rPr>
          <w:rFonts w:hint="eastAsia" w:ascii="仿宋_GB2312" w:hAnsi="宋体"/>
          <w:szCs w:val="32"/>
        </w:rPr>
        <w:t>发现存在其他涉嫌</w:t>
      </w:r>
      <w:r>
        <w:rPr>
          <w:rFonts w:hint="eastAsia" w:ascii="仿宋_GB2312" w:hAnsi="仿宋_GB2312" w:cs="仿宋_GB2312"/>
          <w:szCs w:val="32"/>
        </w:rPr>
        <w:t>违法行为的，由</w:t>
      </w:r>
      <w:r>
        <w:rPr>
          <w:rFonts w:hint="eastAsia" w:ascii="仿宋_GB2312" w:hAnsi="仿宋_GB2312" w:cs="仿宋_GB2312"/>
          <w:szCs w:val="32"/>
          <w:lang w:eastAsia="zh-CN"/>
        </w:rPr>
        <w:t>省药监局</w:t>
      </w:r>
      <w:r>
        <w:rPr>
          <w:rFonts w:hint="eastAsia" w:ascii="仿宋_GB2312" w:hAnsi="仿宋_GB2312" w:cs="仿宋_GB2312"/>
          <w:szCs w:val="32"/>
        </w:rPr>
        <w:t>执法监察局组织查处。</w:t>
      </w:r>
      <w:r>
        <w:t>药品监督管理部门根据监督检查情况，应当采取告诫、约谈、限期整改以及暂停生产、销售、使用、进口等措施，并及时公布检查处理结果。”</w:t>
      </w:r>
    </w:p>
    <w:p>
      <w:pPr>
        <w:adjustRightInd w:val="0"/>
        <w:snapToGrid w:val="0"/>
        <w:spacing w:line="540" w:lineRule="exact"/>
        <w:ind w:firstLine="632" w:firstLineChars="200"/>
        <w:rPr>
          <w:rFonts w:ascii="楷体" w:hAnsi="楷体" w:eastAsia="楷体" w:cs="楷体"/>
          <w:szCs w:val="32"/>
        </w:rPr>
      </w:pPr>
      <w:r>
        <w:rPr>
          <w:rFonts w:hint="eastAsia" w:ascii="楷体" w:hAnsi="楷体" w:eastAsia="楷体" w:cs="楷体"/>
          <w:szCs w:val="32"/>
          <w:lang w:bidi="ar"/>
        </w:rPr>
        <w:t>（七）</w:t>
      </w:r>
      <w:r>
        <w:rPr>
          <w:rFonts w:hint="eastAsia" w:ascii="楷体" w:hAnsi="楷体" w:eastAsia="楷体" w:cs="楷体"/>
          <w:szCs w:val="32"/>
        </w:rPr>
        <w:t>检查结果通告</w:t>
      </w:r>
    </w:p>
    <w:p>
      <w:pPr>
        <w:adjustRightInd w:val="0"/>
        <w:snapToGrid w:val="0"/>
        <w:spacing w:line="540" w:lineRule="exact"/>
        <w:ind w:firstLine="632" w:firstLineChars="200"/>
        <w:rPr>
          <w:rFonts w:ascii="仿宋_GB2312" w:hAnsi="仿宋" w:cs="仿宋"/>
          <w:bCs/>
          <w:szCs w:val="32"/>
          <w:lang w:bidi="ar"/>
        </w:rPr>
      </w:pPr>
      <w:r>
        <w:rPr>
          <w:rFonts w:hint="eastAsia" w:ascii="仿宋_GB2312" w:hAnsi="仿宋_GB2312" w:cs="仿宋_GB2312"/>
          <w:szCs w:val="32"/>
        </w:rPr>
        <w:t>药品生产处负责检查结果信息公开。药品生产处收到省食药审评查验中心的</w:t>
      </w:r>
      <w:r>
        <w:rPr>
          <w:rFonts w:hint="eastAsia"/>
          <w:szCs w:val="32"/>
        </w:rPr>
        <w:t>《药品检查综合评定报告书》</w:t>
      </w:r>
      <w:r>
        <w:rPr>
          <w:rFonts w:hint="eastAsia" w:ascii="仿宋_GB2312" w:hAnsi="仿宋_GB2312" w:cs="仿宋_GB2312"/>
          <w:szCs w:val="32"/>
        </w:rPr>
        <w:t>后，依法公开检查结果。公开形式包括：一是从省药监局公文传输系统发送至有关</w:t>
      </w:r>
      <w:r>
        <w:rPr>
          <w:rFonts w:hint="eastAsia" w:ascii="仿宋_GB2312" w:hAnsi="宋体"/>
          <w:szCs w:val="32"/>
        </w:rPr>
        <w:t>属地日常监管部门</w:t>
      </w:r>
      <w:r>
        <w:rPr>
          <w:rFonts w:hint="eastAsia" w:ascii="仿宋_GB2312" w:hAnsi="仿宋_GB2312" w:cs="仿宋_GB2312"/>
          <w:szCs w:val="32"/>
        </w:rPr>
        <w:t>和有关处室单位；二是同步在省药监局网站发布检查结果信息；三是为综合</w:t>
      </w:r>
      <w:r>
        <w:rPr>
          <w:rFonts w:hint="eastAsia"/>
          <w:szCs w:val="32"/>
        </w:rPr>
        <w:t>评定结论为符合要求的被检查单位出具《药品GMP符合性检查告知书》</w:t>
      </w:r>
      <w:r>
        <w:rPr>
          <w:rFonts w:hint="eastAsia" w:ascii="仿宋_GB2312" w:hAnsi="仿宋_GB2312" w:cs="仿宋_GB2312"/>
          <w:szCs w:val="32"/>
        </w:rPr>
        <w:t>。</w:t>
      </w:r>
    </w:p>
    <w:p>
      <w:pPr>
        <w:adjustRightInd w:val="0"/>
        <w:snapToGrid w:val="0"/>
        <w:spacing w:line="540" w:lineRule="exact"/>
        <w:ind w:firstLine="632" w:firstLineChars="200"/>
        <w:rPr>
          <w:rFonts w:ascii="楷体_GB2312" w:hAnsi="楷体_GB2312" w:eastAsia="楷体_GB2312" w:cs="楷体_GB2312"/>
          <w:bCs/>
          <w:lang w:bidi="ar"/>
        </w:rPr>
      </w:pPr>
      <w:r>
        <w:rPr>
          <w:rFonts w:hint="eastAsia" w:ascii="楷体_GB2312" w:hAnsi="楷体_GB2312" w:eastAsia="楷体_GB2312" w:cs="楷体_GB2312"/>
          <w:bCs/>
          <w:lang w:bidi="ar"/>
        </w:rPr>
        <w:t>（八）解除暂停生产（销售、使用）风险控制措施</w:t>
      </w:r>
    </w:p>
    <w:p>
      <w:pPr>
        <w:spacing w:line="560" w:lineRule="exact"/>
        <w:ind w:firstLine="632" w:firstLineChars="200"/>
        <w:rPr>
          <w:rFonts w:ascii="仿宋_GB2312" w:hAnsi="仿宋_GB2312" w:cs="仿宋_GB2312"/>
          <w:szCs w:val="32"/>
        </w:rPr>
      </w:pPr>
      <w:r>
        <w:rPr>
          <w:rFonts w:hint="eastAsia" w:ascii="仿宋_GB2312" w:hAnsi="仿宋_GB2312" w:cs="仿宋_GB2312"/>
          <w:szCs w:val="32"/>
        </w:rPr>
        <w:t>被检查单位整改完成后，向属地日常监管部门提出解除风险控制措施的申请，并提交整改报告；属地日常监管部门经复查确认完成整改的，将被检查单位申请材料、整改报告、复查意见报省局药品生产处。药品生产处组织省食药审评查验中心进行技术审查，必要时再次开展现场检查。整改符合要求的，省食药审评查验中心出具技术审查意见，报送省局药品生产处。省局药品生产处审查同意后，报省药监局分管局领导批准，向被检查单位下达同意解除暂停生产（销售、使用）风险控制措施的通知</w:t>
      </w:r>
      <w:r>
        <w:rPr>
          <w:rFonts w:hint="eastAsia" w:ascii="仿宋_GB2312" w:hAnsi="仿宋"/>
        </w:rPr>
        <w:t>（样式见附件8）</w:t>
      </w:r>
      <w:r>
        <w:rPr>
          <w:rFonts w:hint="eastAsia" w:ascii="仿宋_GB2312" w:hAnsi="仿宋_GB2312" w:cs="仿宋_GB2312"/>
          <w:szCs w:val="32"/>
        </w:rPr>
        <w:t>，并及时发布解除通告。整改不符合要求的，由属地日常监管部门监督企业继续整改或依法给予行政处罚。</w:t>
      </w:r>
    </w:p>
    <w:p>
      <w:pPr>
        <w:spacing w:line="560" w:lineRule="exact"/>
        <w:ind w:firstLine="632" w:firstLineChars="200"/>
        <w:rPr>
          <w:rFonts w:ascii="黑体" w:hAnsi="黑体" w:eastAsia="黑体" w:cs="黑体"/>
          <w:szCs w:val="32"/>
        </w:rPr>
      </w:pPr>
      <w:r>
        <w:rPr>
          <w:rFonts w:ascii="黑体" w:hAnsi="黑体" w:eastAsia="黑体" w:cs="黑体"/>
          <w:szCs w:val="32"/>
        </w:rPr>
        <w:t>七</w:t>
      </w:r>
      <w:r>
        <w:rPr>
          <w:rFonts w:hint="eastAsia" w:ascii="黑体" w:hAnsi="黑体" w:eastAsia="黑体" w:cs="黑体"/>
          <w:szCs w:val="32"/>
        </w:rPr>
        <w:t>、其他</w:t>
      </w:r>
    </w:p>
    <w:p>
      <w:pPr>
        <w:spacing w:line="560" w:lineRule="exact"/>
        <w:ind w:firstLine="632" w:firstLineChars="200"/>
        <w:rPr>
          <w:rFonts w:ascii="仿宋_GB2312" w:hAnsi="仿宋_GB2312" w:cs="仿宋_GB2312"/>
          <w:szCs w:val="32"/>
        </w:rPr>
      </w:pPr>
      <w:r>
        <w:rPr>
          <w:rFonts w:hint="eastAsia" w:ascii="仿宋_GB2312" w:hAnsi="宋体"/>
          <w:szCs w:val="32"/>
        </w:rPr>
        <w:t>（一）发现重大风险、需立即采取紧急控制措施的，检查组应第一时间报告省食药审评查验中心；省食药审评查验中心进行风险评估后，将检查概况和</w:t>
      </w:r>
      <w:r>
        <w:rPr>
          <w:rFonts w:hint="eastAsia" w:ascii="仿宋_GB2312" w:hAnsi="仿宋" w:cs="仿宋"/>
          <w:szCs w:val="32"/>
          <w:lang w:bidi="ar"/>
        </w:rPr>
        <w:t>检查报告审核意见</w:t>
      </w:r>
      <w:r>
        <w:rPr>
          <w:rFonts w:hint="eastAsia" w:ascii="仿宋_GB2312" w:hAnsi="宋体"/>
          <w:szCs w:val="32"/>
        </w:rPr>
        <w:t>报告药品生产处。检查组在现场检查过程中发现涉嫌违法违规行为的，</w:t>
      </w:r>
      <w:r>
        <w:rPr>
          <w:rFonts w:hint="eastAsia" w:ascii="仿宋_GB2312" w:hAnsi="仿宋_GB2312" w:cs="仿宋_GB2312"/>
          <w:szCs w:val="32"/>
        </w:rPr>
        <w:t>属地日常监管部门应立即派出执法人员到达检查现场，开展风险控制和调查处理工作，有关情况及时报省局。</w:t>
      </w:r>
    </w:p>
    <w:p>
      <w:pPr>
        <w:adjustRightInd w:val="0"/>
        <w:snapToGrid w:val="0"/>
        <w:spacing w:line="540" w:lineRule="exact"/>
        <w:ind w:firstLine="632" w:firstLineChars="200"/>
        <w:rPr>
          <w:rFonts w:ascii="仿宋_GB2312" w:hAnsi="宋体"/>
          <w:szCs w:val="32"/>
        </w:rPr>
      </w:pPr>
      <w:r>
        <w:rPr>
          <w:rFonts w:hint="eastAsia" w:ascii="仿宋_GB2312" w:hAnsi="宋体"/>
          <w:szCs w:val="32"/>
        </w:rPr>
        <w:t xml:space="preserve">需要当场开展固定相关证据等行为时，检查组中执法人员不足2名的，及时通知属地日常监管部门派出满足工作要求的执法人员负责相关工作。 </w:t>
      </w:r>
    </w:p>
    <w:p>
      <w:pPr>
        <w:spacing w:line="560" w:lineRule="exact"/>
        <w:ind w:firstLine="632" w:firstLineChars="200"/>
        <w:rPr>
          <w:rFonts w:ascii="仿宋_GB2312" w:hAnsi="仿宋_GB2312" w:cs="仿宋_GB2312"/>
          <w:color w:val="000000"/>
          <w:szCs w:val="32"/>
        </w:rPr>
      </w:pPr>
      <w:r>
        <w:rPr>
          <w:rFonts w:ascii="仿宋_GB2312" w:hAnsi="仿宋_GB2312" w:cs="仿宋_GB2312"/>
          <w:color w:val="000000"/>
          <w:szCs w:val="32"/>
        </w:rPr>
        <w:t>（</w:t>
      </w:r>
      <w:r>
        <w:rPr>
          <w:rFonts w:hint="eastAsia" w:ascii="仿宋_GB2312" w:hAnsi="仿宋_GB2312" w:cs="仿宋_GB2312"/>
          <w:color w:val="000000"/>
          <w:szCs w:val="32"/>
        </w:rPr>
        <w:t>二</w:t>
      </w:r>
      <w:r>
        <w:rPr>
          <w:rFonts w:ascii="仿宋_GB2312" w:hAnsi="仿宋_GB2312" w:cs="仿宋_GB2312"/>
          <w:color w:val="000000"/>
          <w:szCs w:val="32"/>
        </w:rPr>
        <w:t>）</w:t>
      </w:r>
      <w:r>
        <w:rPr>
          <w:rFonts w:hint="eastAsia" w:ascii="仿宋_GB2312" w:hAnsi="仿宋_GB2312" w:cs="仿宋_GB2312"/>
          <w:color w:val="000000"/>
          <w:szCs w:val="32"/>
        </w:rPr>
        <w:t>逾期不整改情形的，</w:t>
      </w:r>
      <w:r>
        <w:rPr>
          <w:rFonts w:hint="eastAsia" w:ascii="仿宋_GB2312" w:hAnsi="宋体"/>
          <w:szCs w:val="32"/>
        </w:rPr>
        <w:t>属地日常监管部门</w:t>
      </w:r>
      <w:r>
        <w:rPr>
          <w:rFonts w:hint="eastAsia" w:ascii="仿宋_GB2312" w:hAnsi="仿宋_GB2312" w:cs="仿宋_GB2312"/>
          <w:color w:val="000000"/>
          <w:szCs w:val="32"/>
        </w:rPr>
        <w:t>及时督促了解情况，经督促无合理理由仍整改不到位的，可考虑采取暂停生产（销售、使用）的风险控制措施，确保形成风险闭环。</w:t>
      </w:r>
    </w:p>
    <w:p>
      <w:pPr>
        <w:spacing w:line="560" w:lineRule="exact"/>
        <w:ind w:firstLine="632" w:firstLineChars="200"/>
        <w:rPr>
          <w:rFonts w:ascii="仿宋_GB2312" w:hAnsi="仿宋_GB2312" w:cs="仿宋_GB2312"/>
          <w:color w:val="000000"/>
          <w:szCs w:val="32"/>
        </w:rPr>
      </w:pPr>
      <w:r>
        <w:rPr>
          <w:rFonts w:hint="eastAsia" w:ascii="仿宋_GB2312" w:hAnsi="仿宋_GB2312" w:cs="仿宋_GB2312"/>
          <w:color w:val="000000"/>
          <w:szCs w:val="32"/>
        </w:rPr>
        <w:t>（三</w:t>
      </w:r>
      <w:r>
        <w:rPr>
          <w:rFonts w:ascii="仿宋_GB2312" w:hAnsi="仿宋_GB2312" w:cs="仿宋_GB2312"/>
          <w:color w:val="000000"/>
          <w:szCs w:val="32"/>
        </w:rPr>
        <w:t>）</w:t>
      </w:r>
      <w:r>
        <w:rPr>
          <w:rFonts w:hint="eastAsia"/>
          <w:lang w:eastAsia="zh-CN"/>
        </w:rPr>
        <w:t>被检查单位</w:t>
      </w:r>
      <w:r>
        <w:t>如对现场检查缺陷、省药监局后处置措施有异议的，</w:t>
      </w:r>
      <w:r>
        <w:rPr>
          <w:rFonts w:ascii="仿宋_GB2312" w:hAnsi="仿宋_GB2312" w:cs="仿宋_GB2312"/>
          <w:color w:val="000000"/>
          <w:szCs w:val="32"/>
        </w:rPr>
        <w:t>可以向省药监局药品生产处提出陈述申辩。</w:t>
      </w:r>
    </w:p>
    <w:p>
      <w:pPr>
        <w:spacing w:line="560" w:lineRule="exact"/>
        <w:ind w:firstLine="632" w:firstLineChars="200"/>
        <w:rPr>
          <w:rFonts w:ascii="仿宋_GB2312" w:hAnsi="仿宋_GB2312" w:cs="仿宋_GB2312"/>
          <w:color w:val="000000"/>
          <w:szCs w:val="32"/>
        </w:rPr>
      </w:pPr>
      <w:r>
        <w:rPr>
          <w:rFonts w:hint="eastAsia" w:ascii="仿宋_GB2312" w:hAnsi="仿宋_GB2312" w:cs="仿宋_GB2312"/>
          <w:color w:val="000000"/>
          <w:szCs w:val="32"/>
        </w:rPr>
        <w:t>（</w:t>
      </w:r>
      <w:r>
        <w:rPr>
          <w:rFonts w:ascii="仿宋_GB2312" w:hAnsi="仿宋_GB2312" w:cs="仿宋_GB2312"/>
          <w:color w:val="000000"/>
          <w:szCs w:val="32"/>
        </w:rPr>
        <w:t>四</w:t>
      </w:r>
      <w:r>
        <w:rPr>
          <w:rFonts w:hint="eastAsia" w:ascii="仿宋_GB2312" w:hAnsi="仿宋_GB2312" w:cs="仿宋_GB2312"/>
          <w:color w:val="000000"/>
          <w:szCs w:val="32"/>
        </w:rPr>
        <w:t>）国家药监局组织的监督</w:t>
      </w:r>
      <w:r>
        <w:rPr>
          <w:rFonts w:ascii="仿宋_GB2312" w:hAnsi="仿宋_GB2312" w:cs="仿宋_GB2312"/>
          <w:color w:val="000000"/>
          <w:szCs w:val="32"/>
        </w:rPr>
        <w:t>检查后处置、</w:t>
      </w:r>
      <w:r>
        <w:rPr>
          <w:rFonts w:hint="eastAsia" w:ascii="仿宋_GB2312" w:hAnsi="仿宋_GB2312" w:cs="仿宋_GB2312"/>
          <w:color w:val="000000"/>
          <w:szCs w:val="32"/>
        </w:rPr>
        <w:t>各</w:t>
      </w:r>
      <w:r>
        <w:rPr>
          <w:rFonts w:ascii="仿宋_GB2312" w:hAnsi="仿宋_GB2312" w:cs="仿宋_GB2312"/>
          <w:color w:val="000000"/>
          <w:szCs w:val="32"/>
        </w:rPr>
        <w:t>属地日常监管部门</w:t>
      </w:r>
      <w:r>
        <w:rPr>
          <w:rFonts w:hint="eastAsia" w:ascii="仿宋_GB2312" w:hAnsi="仿宋_GB2312" w:cs="仿宋_GB2312"/>
          <w:color w:val="000000"/>
          <w:szCs w:val="32"/>
        </w:rPr>
        <w:t>开展的日常监督检查后处置</w:t>
      </w:r>
      <w:r>
        <w:rPr>
          <w:rFonts w:hint="eastAsia" w:ascii="仿宋_GB2312" w:hAnsi="仿宋_GB2312" w:cs="仿宋_GB2312"/>
          <w:color w:val="000000"/>
          <w:szCs w:val="32"/>
          <w:lang w:eastAsia="zh-CN"/>
        </w:rPr>
        <w:t>可</w:t>
      </w:r>
      <w:r>
        <w:rPr>
          <w:rFonts w:hint="eastAsia" w:ascii="仿宋_GB2312" w:hAnsi="仿宋_GB2312" w:cs="仿宋_GB2312"/>
          <w:color w:val="000000"/>
          <w:szCs w:val="32"/>
        </w:rPr>
        <w:t>参照本程序执行。</w:t>
      </w:r>
    </w:p>
    <w:p>
      <w:pPr>
        <w:spacing w:line="560" w:lineRule="exact"/>
        <w:ind w:firstLine="632" w:firstLineChars="200"/>
        <w:rPr>
          <w:rFonts w:ascii="仿宋_GB2312" w:hAnsi="仿宋_GB2312" w:cs="仿宋_GB2312"/>
          <w:color w:val="000000"/>
          <w:szCs w:val="32"/>
        </w:rPr>
      </w:pPr>
      <w:r>
        <w:rPr>
          <w:rFonts w:hint="eastAsia" w:ascii="仿宋_GB2312" w:hAnsi="仿宋"/>
          <w:color w:val="000000"/>
        </w:rPr>
        <w:t>本程序自2024年*月*日起施行</w:t>
      </w:r>
      <w:r>
        <w:rPr>
          <w:rFonts w:hint="eastAsia" w:ascii="仿宋_GB2312" w:hAnsi="仿宋_GB2312" w:cs="仿宋_GB2312"/>
          <w:color w:val="000000"/>
          <w:szCs w:val="32"/>
        </w:rPr>
        <w:t>。原《山东省药品监督管理局</w:t>
      </w:r>
      <w:r>
        <w:rPr>
          <w:rFonts w:hint="eastAsia" w:ascii="仿宋_GB2312" w:hAnsi="仿宋"/>
          <w:color w:val="000000"/>
        </w:rPr>
        <w:t>药品生产监督检查后处置措施工作程序（试行）》（鲁药监药生〔2021〕5号）同时废止。</w:t>
      </w:r>
    </w:p>
    <w:p>
      <w:pPr>
        <w:adjustRightInd w:val="0"/>
        <w:snapToGrid w:val="0"/>
        <w:spacing w:line="540" w:lineRule="exact"/>
        <w:rPr>
          <w:rFonts w:ascii="仿宋_GB2312" w:hAnsi="宋体"/>
          <w:szCs w:val="32"/>
        </w:rPr>
      </w:pPr>
    </w:p>
    <w:p>
      <w:pPr>
        <w:widowControl/>
        <w:adjustRightInd w:val="0"/>
        <w:snapToGrid w:val="0"/>
        <w:spacing w:line="540" w:lineRule="exact"/>
        <w:ind w:firstLine="632" w:firstLineChars="200"/>
        <w:outlineLvl w:val="1"/>
        <w:rPr>
          <w:rFonts w:ascii="仿宋_GB2312" w:hAnsi="仿宋_GB2312" w:cs="仿宋_GB2312"/>
          <w:szCs w:val="32"/>
        </w:rPr>
      </w:pPr>
      <w:r>
        <w:rPr>
          <w:rFonts w:hint="eastAsia" w:ascii="仿宋_GB2312" w:hAnsi="仿宋_GB2312" w:cs="仿宋_GB2312"/>
          <w:szCs w:val="32"/>
        </w:rPr>
        <w:t>附件: 1.工作流程图</w:t>
      </w:r>
    </w:p>
    <w:p>
      <w:pPr>
        <w:widowControl/>
        <w:adjustRightInd w:val="0"/>
        <w:snapToGrid w:val="0"/>
        <w:spacing w:line="540" w:lineRule="exact"/>
        <w:ind w:firstLine="1580" w:firstLineChars="500"/>
        <w:outlineLvl w:val="1"/>
        <w:rPr>
          <w:rFonts w:ascii="仿宋_GB2312" w:hAnsi="仿宋_GB2312" w:cs="仿宋_GB2312"/>
          <w:szCs w:val="32"/>
        </w:rPr>
      </w:pPr>
      <w:r>
        <w:rPr>
          <w:rFonts w:hint="eastAsia" w:ascii="仿宋_GB2312" w:hAnsi="仿宋_GB2312" w:cs="仿宋_GB2312"/>
          <w:szCs w:val="32"/>
        </w:rPr>
        <w:t>2.山东省药品监督管理局整改告知书</w:t>
      </w:r>
    </w:p>
    <w:p>
      <w:pPr>
        <w:adjustRightInd w:val="0"/>
        <w:snapToGrid w:val="0"/>
        <w:spacing w:line="540" w:lineRule="exact"/>
        <w:ind w:firstLine="1580" w:firstLineChars="500"/>
        <w:rPr>
          <w:rFonts w:ascii="仿宋_GB2312" w:hAnsi="仿宋_GB2312" w:cs="仿宋_GB2312"/>
          <w:szCs w:val="32"/>
        </w:rPr>
      </w:pPr>
      <w:r>
        <w:rPr>
          <w:rFonts w:hint="eastAsia" w:ascii="仿宋_GB2312" w:hAnsi="仿宋_GB2312" w:cs="仿宋_GB2312"/>
          <w:szCs w:val="32"/>
        </w:rPr>
        <w:t>3.药品生产检查告诫信</w:t>
      </w:r>
    </w:p>
    <w:p>
      <w:pPr>
        <w:adjustRightInd w:val="0"/>
        <w:snapToGrid w:val="0"/>
        <w:spacing w:line="540" w:lineRule="exact"/>
        <w:ind w:firstLine="1580" w:firstLineChars="500"/>
        <w:rPr>
          <w:rFonts w:ascii="仿宋_GB2312" w:hAnsi="仿宋_GB2312" w:cs="仿宋_GB2312"/>
          <w:szCs w:val="32"/>
        </w:rPr>
      </w:pPr>
      <w:r>
        <w:rPr>
          <w:rFonts w:hint="eastAsia" w:ascii="仿宋_GB2312" w:hAnsi="仿宋_GB2312" w:cs="仿宋_GB2312"/>
          <w:szCs w:val="32"/>
        </w:rPr>
        <w:t>4.被检查单位监管约谈记录</w:t>
      </w:r>
    </w:p>
    <w:p>
      <w:pPr>
        <w:spacing w:line="540" w:lineRule="exact"/>
        <w:ind w:firstLine="1580" w:firstLineChars="500"/>
        <w:rPr>
          <w:rFonts w:ascii="仿宋_GB2312" w:hAnsi="仿宋_GB2312" w:cs="仿宋_GB2312"/>
          <w:szCs w:val="32"/>
        </w:rPr>
      </w:pPr>
      <w:r>
        <w:rPr>
          <w:rFonts w:hint="eastAsia" w:ascii="仿宋_GB2312" w:hAnsi="仿宋_GB2312" w:cs="仿宋_GB2312"/>
          <w:szCs w:val="32"/>
        </w:rPr>
        <w:t>5.</w:t>
      </w:r>
      <w:r>
        <w:rPr>
          <w:rFonts w:hint="eastAsia" w:ascii="仿宋_GB2312" w:hAnsi="宋体"/>
          <w:szCs w:val="32"/>
        </w:rPr>
        <w:t>属地日常监管部门</w:t>
      </w:r>
      <w:r>
        <w:rPr>
          <w:rFonts w:hint="eastAsia" w:ascii="仿宋_GB2312" w:hAnsi="仿宋_GB2312" w:cs="仿宋_GB2312"/>
          <w:szCs w:val="32"/>
        </w:rPr>
        <w:t>复查报告</w:t>
      </w:r>
    </w:p>
    <w:p>
      <w:pPr>
        <w:adjustRightInd w:val="0"/>
        <w:snapToGrid w:val="0"/>
        <w:spacing w:line="540" w:lineRule="exact"/>
        <w:ind w:firstLine="1580" w:firstLineChars="500"/>
        <w:rPr>
          <w:rFonts w:ascii="仿宋_GB2312" w:hAnsi="仿宋_GB2312" w:cs="仿宋_GB2312"/>
          <w:szCs w:val="32"/>
        </w:rPr>
      </w:pPr>
      <w:r>
        <w:rPr>
          <w:rFonts w:hint="eastAsia" w:ascii="仿宋_GB2312" w:hAnsi="仿宋_GB2312" w:cs="仿宋_GB2312"/>
          <w:szCs w:val="32"/>
        </w:rPr>
        <w:t>6.药品检查综合评定报告书</w:t>
      </w:r>
    </w:p>
    <w:p>
      <w:pPr>
        <w:adjustRightInd w:val="0"/>
        <w:snapToGrid w:val="0"/>
        <w:spacing w:line="540" w:lineRule="exact"/>
        <w:ind w:firstLine="1580" w:firstLineChars="500"/>
        <w:rPr>
          <w:rFonts w:ascii="仿宋_GB2312" w:hAnsi="仿宋_GB2312" w:cs="仿宋_GB2312"/>
          <w:szCs w:val="32"/>
        </w:rPr>
      </w:pPr>
      <w:r>
        <w:rPr>
          <w:rFonts w:hint="eastAsia" w:ascii="仿宋_GB2312" w:hAnsi="仿宋_GB2312" w:cs="仿宋_GB2312"/>
          <w:szCs w:val="32"/>
        </w:rPr>
        <w:t>7.暂停生产（销售、使用）药品风险控制措施通知书</w:t>
      </w:r>
    </w:p>
    <w:p>
      <w:pPr>
        <w:adjustRightInd w:val="0"/>
        <w:snapToGrid w:val="0"/>
        <w:spacing w:line="540" w:lineRule="exact"/>
        <w:ind w:firstLine="1580" w:firstLineChars="500"/>
        <w:rPr>
          <w:rFonts w:ascii="仿宋_GB2312" w:hAnsi="仿宋_GB2312" w:cs="仿宋_GB2312"/>
          <w:szCs w:val="32"/>
        </w:rPr>
      </w:pPr>
      <w:r>
        <w:rPr>
          <w:rFonts w:hint="eastAsia" w:ascii="仿宋_GB2312" w:hAnsi="仿宋_GB2312" w:cs="仿宋_GB2312"/>
          <w:szCs w:val="32"/>
        </w:rPr>
        <w:t>8.同意解除暂停生产（销售、使用）风险控制措施的</w:t>
      </w:r>
    </w:p>
    <w:p>
      <w:pPr>
        <w:adjustRightInd w:val="0"/>
        <w:snapToGrid w:val="0"/>
        <w:spacing w:line="540" w:lineRule="exact"/>
        <w:ind w:firstLine="1580" w:firstLineChars="500"/>
        <w:rPr>
          <w:rFonts w:ascii="仿宋_GB2312" w:hAnsi="仿宋_GB2312" w:cs="仿宋_GB2312"/>
          <w:szCs w:val="32"/>
        </w:rPr>
        <w:sectPr>
          <w:footerReference r:id="rId3" w:type="default"/>
          <w:footerReference r:id="rId4" w:type="even"/>
          <w:pgSz w:w="11906" w:h="16838"/>
          <w:pgMar w:top="2155" w:right="1474" w:bottom="1985" w:left="1588" w:header="851" w:footer="1418" w:gutter="0"/>
          <w:cols w:space="708" w:num="1"/>
          <w:docGrid w:type="linesAndChars" w:linePitch="577" w:charSpace="-849"/>
        </w:sectPr>
      </w:pPr>
      <w:r>
        <w:rPr>
          <w:rFonts w:hint="eastAsia" w:ascii="仿宋_GB2312" w:hAnsi="仿宋_GB2312" w:cs="仿宋_GB2312"/>
          <w:szCs w:val="32"/>
        </w:rPr>
        <w:t>通知</w:t>
      </w:r>
    </w:p>
    <w:p>
      <w:pPr>
        <w:adjustRightInd w:val="0"/>
        <w:snapToGrid w:val="0"/>
        <w:spacing w:line="540" w:lineRule="exact"/>
        <w:rPr>
          <w:rFonts w:ascii="黑体" w:hAnsi="黑体" w:eastAsia="黑体" w:cs="仿宋_GB2312"/>
          <w:szCs w:val="32"/>
        </w:rPr>
      </w:pPr>
      <w:r>
        <w:rPr>
          <w:rFonts w:hint="eastAsia" w:ascii="黑体" w:hAnsi="黑体" w:eastAsia="黑体" w:cs="仿宋_GB2312"/>
          <w:szCs w:val="32"/>
        </w:rPr>
        <w:t>附件1</w:t>
      </w:r>
    </w:p>
    <w:p>
      <w:pPr>
        <w:widowControl/>
        <w:shd w:val="clear" w:color="auto" w:fill="FFFFFF"/>
        <w:spacing w:line="580" w:lineRule="atLeast"/>
        <w:ind w:firstLine="480"/>
        <w:jc w:val="center"/>
        <w:rPr>
          <w:rFonts w:ascii="方正小标宋_GBK" w:eastAsia="方正小标宋_GBK"/>
          <w:sz w:val="44"/>
          <w:szCs w:val="44"/>
        </w:rPr>
      </w:pPr>
      <w:r>
        <w:rPr>
          <w:rFonts w:hint="eastAsia" w:ascii="方正小标宋_GBK" w:eastAsia="方正小标宋_GBK"/>
          <w:sz w:val="44"/>
          <w:szCs w:val="44"/>
        </w:rPr>
        <w:t>工作流程图</w:t>
      </w:r>
    </w:p>
    <w:p>
      <w:pPr>
        <w:rPr>
          <w:rFonts w:ascii="仿宋_GB2312" w:hAnsi="仿宋_GB2312" w:cs="仿宋_GB2312"/>
          <w:szCs w:val="32"/>
        </w:rPr>
      </w:pPr>
      <w:r>
        <w:rPr>
          <w:rFonts w:eastAsia="宋体"/>
          <w:sz w:val="21"/>
        </w:rPr>
        <w:pict>
          <v:shape id="文本框 13" o:spid="_x0000_s1026" o:spt="202" type="#_x0000_t202" style="position:absolute;left:0pt;margin-left:145.6pt;margin-top:5.75pt;height:62.05pt;width:176.85pt;z-index:251659264;mso-width-relative:margin;mso-height-relative:margin;mso-width-percent:400;" fillcolor="#FFFFFF" filled="t" stroked="t" coordsize="21600,21600">
            <v:path/>
            <v:fill on="t" color2="#FFFFFF" focussize="0,0"/>
            <v:stroke color="#000000" joinstyle="miter"/>
            <v:imagedata o:title=""/>
            <o:lock v:ext="edit" aspectratio="f"/>
            <v:textbox>
              <w:txbxContent>
                <w:p>
                  <w:pPr>
                    <w:spacing w:line="320" w:lineRule="exact"/>
                    <w:rPr>
                      <w:sz w:val="24"/>
                    </w:rPr>
                  </w:pPr>
                  <w:r>
                    <w:rPr>
                      <w:rFonts w:hint="eastAsia"/>
                      <w:sz w:val="24"/>
                    </w:rPr>
                    <w:t>检查组根据检查结果，现场出具整改告知书。发现重大风险应立即上报</w:t>
                  </w:r>
                </w:p>
              </w:txbxContent>
            </v:textbox>
          </v:shape>
        </w:pict>
      </w:r>
    </w:p>
    <w:p>
      <w:pPr>
        <w:jc w:val="center"/>
        <w:rPr>
          <w:rFonts w:ascii="仿宋_GB2312" w:hAnsi="仿宋_GB2312" w:cs="仿宋_GB2312"/>
          <w:szCs w:val="32"/>
        </w:rPr>
      </w:pPr>
    </w:p>
    <w:p>
      <w:pPr>
        <w:rPr>
          <w:rFonts w:ascii="仿宋_GB2312" w:hAnsi="仿宋_GB2312" w:cs="仿宋_GB2312"/>
          <w:szCs w:val="32"/>
        </w:rPr>
      </w:pPr>
      <w:r>
        <w:rPr>
          <w:rFonts w:eastAsia="宋体"/>
          <w:sz w:val="21"/>
        </w:rPr>
        <w:pict>
          <v:shape id="文本框 11" o:spid="_x0000_s1027" o:spt="202" type="#_x0000_t202" style="position:absolute;left:0pt;margin-left:146.5pt;margin-top:28.15pt;height:88.7pt;width:176.95pt;z-index:251660288;mso-width-relative:margin;mso-height-relative:page;" fillcolor="#FFFFFF" filled="t" stroked="t" coordsize="21600,21600">
            <v:path/>
            <v:fill on="t" color2="#FFFFFF" focussize="0,0"/>
            <v:stroke color="#000000" joinstyle="miter"/>
            <v:imagedata o:title=""/>
            <o:lock v:ext="edit" aspectratio="f"/>
            <v:textbox>
              <w:txbxContent>
                <w:p>
                  <w:pPr>
                    <w:spacing w:line="280" w:lineRule="exact"/>
                    <w:rPr>
                      <w:sz w:val="24"/>
                    </w:rPr>
                  </w:pPr>
                  <w:r>
                    <w:rPr>
                      <w:rFonts w:hint="eastAsia"/>
                      <w:sz w:val="24"/>
                    </w:rPr>
                    <w:t>检查结束后，查验中心15个工作日内会同省局药品生产处根据检查结果，进行风险研判并确认现场检查结论。经确认的结论及时通报</w:t>
                  </w:r>
                  <w:r>
                    <w:rPr>
                      <w:rFonts w:hint="eastAsia" w:ascii="Times New Roman" w:hAnsi="Times New Roman" w:cs="Times New Roman"/>
                      <w:color w:val="auto"/>
                      <w:sz w:val="24"/>
                      <w:szCs w:val="24"/>
                    </w:rPr>
                    <w:t>属地日常监管部门</w:t>
                  </w:r>
                  <w:r>
                    <w:rPr>
                      <w:rFonts w:hint="eastAsia"/>
                      <w:sz w:val="24"/>
                    </w:rPr>
                    <w:t>和相关生产单位。</w:t>
                  </w:r>
                </w:p>
              </w:txbxContent>
            </v:textbox>
          </v:shape>
        </w:pict>
      </w:r>
      <w:r>
        <w:rPr>
          <w:rFonts w:eastAsia="宋体"/>
          <w:sz w:val="21"/>
        </w:rPr>
        <w:pict>
          <v:shape id="自选图形 16" o:spid="_x0000_s1028" o:spt="32" type="#_x0000_t32" style="position:absolute;left:0pt;margin-left:233.25pt;margin-top:12.4pt;height:17.15pt;width:0.4pt;z-index:251667456;mso-width-relative:page;mso-height-relative:page;" o:connectortype="straight" filled="f" coordsize="21600,21600">
            <v:path arrowok="t"/>
            <v:fill on="f" focussize="0,0"/>
            <v:stroke endarrow="block"/>
            <v:imagedata o:title=""/>
            <o:lock v:ext="edit"/>
          </v:shape>
        </w:pict>
      </w:r>
    </w:p>
    <w:p>
      <w:pPr>
        <w:rPr>
          <w:rFonts w:ascii="仿宋_GB2312" w:hAnsi="仿宋_GB2312" w:cs="仿宋_GB2312"/>
          <w:szCs w:val="32"/>
        </w:rPr>
      </w:pPr>
    </w:p>
    <w:p>
      <w:pPr>
        <w:rPr>
          <w:rFonts w:ascii="仿宋_GB2312" w:hAnsi="仿宋_GB2312" w:cs="仿宋_GB2312"/>
          <w:szCs w:val="32"/>
        </w:rPr>
      </w:pPr>
      <w:r>
        <w:rPr>
          <w:rFonts w:eastAsia="宋体"/>
          <w:sz w:val="21"/>
        </w:rPr>
        <w:pict>
          <v:shape id="文本框 3" o:spid="_x0000_s1029" o:spt="202" type="#_x0000_t202" style="position:absolute;left:0pt;margin-left:-53.45pt;margin-top:28.05pt;height:125.15pt;width:172.2pt;z-index:251663360;mso-width-relative:page;mso-height-relative:page;" coordsize="21600,21600">
            <v:path/>
            <v:fill focussize="0,0"/>
            <v:stroke joinstyle="miter"/>
            <v:imagedata o:title=""/>
            <o:lock v:ext="edit"/>
            <v:textbox>
              <w:txbxContent>
                <w:p>
                  <w:pPr>
                    <w:spacing w:line="240" w:lineRule="exact"/>
                    <w:rPr>
                      <w:sz w:val="24"/>
                    </w:rPr>
                  </w:pPr>
                  <w:r>
                    <w:rPr>
                      <w:rFonts w:hint="eastAsia"/>
                      <w:sz w:val="24"/>
                    </w:rPr>
                    <w:t>企业整改后，提交整改报告。</w:t>
                  </w:r>
                </w:p>
                <w:p>
                  <w:pPr>
                    <w:spacing w:line="240" w:lineRule="exact"/>
                    <w:rPr>
                      <w:sz w:val="24"/>
                    </w:rPr>
                  </w:pPr>
                  <w:r>
                    <w:rPr>
                      <w:rFonts w:hint="eastAsia"/>
                      <w:sz w:val="24"/>
                    </w:rPr>
                    <w:t>结论为符合要求的，被检查单位自行整改。</w:t>
                  </w:r>
                </w:p>
                <w:p>
                  <w:pPr>
                    <w:spacing w:line="240" w:lineRule="exact"/>
                    <w:rPr>
                      <w:sz w:val="24"/>
                    </w:rPr>
                  </w:pPr>
                  <w:r>
                    <w:rPr>
                      <w:rFonts w:hint="eastAsia"/>
                      <w:sz w:val="24"/>
                    </w:rPr>
                    <w:t>结论为待整改后评定的，属地日常监管部门</w:t>
                  </w:r>
                  <w:r>
                    <w:rPr>
                      <w:sz w:val="24"/>
                    </w:rPr>
                    <w:t>10</w:t>
                  </w:r>
                  <w:r>
                    <w:rPr>
                      <w:rFonts w:hint="eastAsia"/>
                      <w:sz w:val="24"/>
                    </w:rPr>
                    <w:t>日内复查，出具复查报告。</w:t>
                  </w:r>
                </w:p>
                <w:p>
                  <w:pPr>
                    <w:spacing w:line="240" w:lineRule="exact"/>
                    <w:rPr>
                      <w:sz w:val="24"/>
                    </w:rPr>
                  </w:pPr>
                  <w:r>
                    <w:rPr>
                      <w:rFonts w:hint="eastAsia"/>
                      <w:sz w:val="24"/>
                    </w:rPr>
                    <w:t>结论为不符合要求的，按解除暂停生产（销售、使用）风险控制措施程序办理</w:t>
                  </w:r>
                </w:p>
              </w:txbxContent>
            </v:textbox>
          </v:shape>
        </w:pict>
      </w:r>
    </w:p>
    <w:p>
      <w:pPr>
        <w:rPr>
          <w:rFonts w:ascii="仿宋_GB2312" w:hAnsi="仿宋_GB2312" w:cs="仿宋_GB2312"/>
          <w:szCs w:val="32"/>
        </w:rPr>
      </w:pPr>
    </w:p>
    <w:p>
      <w:pPr>
        <w:rPr>
          <w:rFonts w:ascii="仿宋_GB2312" w:hAnsi="仿宋_GB2312" w:cs="仿宋_GB2312"/>
          <w:szCs w:val="32"/>
        </w:rPr>
      </w:pPr>
      <w:r>
        <w:rPr>
          <w:rFonts w:eastAsia="宋体"/>
          <w:sz w:val="21"/>
        </w:rPr>
        <w:pict>
          <v:shape id="自选图形 17" o:spid="_x0000_s1030" o:spt="32" type="#_x0000_t32" style="position:absolute;left:0pt;margin-left:230.35pt;margin-top:2.5pt;height:17.15pt;width:0.4pt;z-index:251668480;mso-width-relative:page;mso-height-relative:page;" o:connectortype="straight" filled="f" coordsize="21600,21600">
            <v:path arrowok="t"/>
            <v:fill on="f" focussize="0,0"/>
            <v:stroke endarrow="block"/>
            <v:imagedata o:title=""/>
            <o:lock v:ext="edit"/>
          </v:shape>
        </w:pict>
      </w:r>
      <w:r>
        <w:rPr>
          <w:rFonts w:eastAsia="宋体"/>
          <w:sz w:val="21"/>
        </w:rPr>
        <w:pict>
          <v:shape id="文本框 9" o:spid="_x0000_s1031" o:spt="202" type="#_x0000_t202" style="position:absolute;left:0pt;margin-left:145.75pt;margin-top:19.75pt;height:95.65pt;width:176.8pt;z-index:251665408;mso-width-relative:page;mso-height-relative:page;" coordsize="21600,21600">
            <v:path/>
            <v:fill focussize="0,0"/>
            <v:stroke joinstyle="miter"/>
            <v:imagedata o:title=""/>
            <o:lock v:ext="edit"/>
            <v:textbox>
              <w:txbxContent>
                <w:p>
                  <w:pPr>
                    <w:spacing w:line="240" w:lineRule="exact"/>
                    <w:rPr>
                      <w:sz w:val="24"/>
                    </w:rPr>
                  </w:pPr>
                  <w:r>
                    <w:rPr>
                      <w:rFonts w:hint="eastAsia"/>
                      <w:sz w:val="24"/>
                    </w:rPr>
                    <w:t>查验中心基于风险研判和风险管控原则，对现场检查报告、被检查单位整改情况、属地药品日常监管部门复查报告等进行技术审评，</w:t>
                  </w:r>
                  <w:r>
                    <w:rPr>
                      <w:rFonts w:hint="eastAsia" w:ascii="Times New Roman" w:hAnsi="Times New Roman" w:eastAsia="仿宋_GB2312" w:cs="Times New Roman"/>
                      <w:sz w:val="24"/>
                    </w:rPr>
                    <w:t>形成《药品检查综合评定报告书》，连同后处置建议报省局药品生产处</w:t>
                  </w:r>
                </w:p>
              </w:txbxContent>
            </v:textbox>
          </v:shape>
        </w:pict>
      </w:r>
      <w:r>
        <w:rPr>
          <w:rFonts w:eastAsia="宋体"/>
          <w:sz w:val="21"/>
        </w:rPr>
        <w:pict>
          <v:shape id="直接箭头连接符 5" o:spid="_x0000_s1032" o:spt="32" type="#_x0000_t32" style="position:absolute;left:0pt;margin-left:120.45pt;margin-top:11.2pt;height:0.25pt;width:95.15pt;z-index:251664384;mso-width-relative:page;mso-height-relative:page;" filled="f" coordsize="21600,21600">
            <v:path arrowok="t"/>
            <v:fill on="f" focussize="0,0"/>
            <v:stroke endarrow="block"/>
            <v:imagedata o:title=""/>
            <o:lock v:ext="edit"/>
          </v:shape>
        </w:pict>
      </w:r>
    </w:p>
    <w:p>
      <w:pPr>
        <w:rPr>
          <w:rFonts w:ascii="仿宋_GB2312" w:hAnsi="仿宋_GB2312" w:cs="仿宋_GB2312"/>
          <w:szCs w:val="32"/>
        </w:rPr>
      </w:pPr>
    </w:p>
    <w:p>
      <w:pPr>
        <w:adjustRightInd w:val="0"/>
        <w:snapToGrid w:val="0"/>
        <w:spacing w:line="560" w:lineRule="exact"/>
        <w:rPr>
          <w:rFonts w:ascii="黑体" w:hAnsi="黑体" w:eastAsia="黑体" w:cs="仿宋_GB2312"/>
          <w:szCs w:val="32"/>
        </w:rPr>
      </w:pPr>
      <w:r>
        <w:rPr>
          <w:rFonts w:ascii="仿宋_GB2312" w:hAnsi="仿宋_GB2312" w:cs="仿宋_GB2312"/>
          <w:szCs w:val="32"/>
        </w:rPr>
        <w:pict>
          <v:shape id="自选图形 20" o:spid="_x0000_s1033" o:spt="32" type="#_x0000_t32" style="position:absolute;left:0pt;margin-left:227pt;margin-top:209.8pt;height:17.15pt;width:0.4pt;z-index:251671552;mso-width-relative:page;mso-height-relative:page;" o:connectortype="straight" filled="f" coordsize="21600,21600">
            <v:path arrowok="t"/>
            <v:fill on="f" focussize="0,0"/>
            <v:stroke endarrow="block"/>
            <v:imagedata o:title=""/>
            <o:lock v:ext="edit"/>
          </v:shape>
        </w:pict>
      </w:r>
      <w:r>
        <w:rPr>
          <w:rFonts w:ascii="仿宋_GB2312" w:hAnsi="仿宋_GB2312" w:cs="仿宋_GB2312"/>
          <w:szCs w:val="32"/>
        </w:rPr>
        <w:pict>
          <v:shape id="自选图形 19" o:spid="_x0000_s1034" o:spt="32" type="#_x0000_t32" style="position:absolute;left:0pt;margin-left:226.6pt;margin-top:139.9pt;height:17.15pt;width:0.4pt;z-index:251670528;mso-width-relative:page;mso-height-relative:page;" o:connectortype="straight" filled="f" coordsize="21600,21600">
            <v:path arrowok="t"/>
            <v:fill on="f" focussize="0,0"/>
            <v:stroke endarrow="block"/>
            <v:imagedata o:title=""/>
            <o:lock v:ext="edit"/>
          </v:shape>
        </w:pict>
      </w:r>
      <w:r>
        <w:rPr>
          <w:rFonts w:ascii="仿宋_GB2312" w:hAnsi="仿宋_GB2312" w:cs="仿宋_GB2312"/>
          <w:szCs w:val="32"/>
        </w:rPr>
        <w:pict>
          <v:shape id="自选图形 18" o:spid="_x0000_s1035" o:spt="32" type="#_x0000_t32" style="position:absolute;left:0pt;margin-left:225.3pt;margin-top:54.2pt;height:17.15pt;width:0.4pt;z-index:251669504;mso-width-relative:page;mso-height-relative:page;" o:connectortype="straight" filled="f" coordsize="21600,21600">
            <v:path arrowok="t"/>
            <v:fill on="f" focussize="0,0"/>
            <v:stroke endarrow="block"/>
            <v:imagedata o:title=""/>
            <o:lock v:ext="edit"/>
          </v:shape>
        </w:pict>
      </w:r>
      <w:r>
        <w:rPr>
          <w:rFonts w:eastAsia="宋体"/>
          <w:sz w:val="21"/>
        </w:rPr>
        <w:pict>
          <v:shape id="文本框 8" o:spid="_x0000_s1036" o:spt="202" type="#_x0000_t202" style="position:absolute;left:0pt;margin-left:144.9pt;margin-top:70.4pt;height:69.05pt;width:177.7pt;z-index:251661312;mso-width-relative:margin;mso-height-relative:page;" coordsize="21600,21600">
            <v:path/>
            <v:fill focussize="0,0"/>
            <v:stroke joinstyle="miter"/>
            <v:imagedata o:title=""/>
            <o:lock v:ext="edit"/>
            <v:textbox>
              <w:txbxContent>
                <w:p>
                  <w:pPr>
                    <w:spacing w:line="240" w:lineRule="exact"/>
                    <w:rPr>
                      <w:sz w:val="24"/>
                    </w:rPr>
                  </w:pPr>
                  <w:r>
                    <w:rPr>
                      <w:rFonts w:hint="eastAsia"/>
                      <w:sz w:val="24"/>
                    </w:rPr>
                    <w:t>组织实施检查的药监部门依据后处置措施适用情形，对被检查单位采取相应的后处置措施：限期整改；告诫；约谈；暂停生产（销售、使用）；依法查处</w:t>
                  </w:r>
                </w:p>
                <w:p/>
              </w:txbxContent>
            </v:textbox>
          </v:shape>
        </w:pict>
      </w:r>
      <w:r>
        <w:rPr>
          <w:rFonts w:eastAsia="宋体"/>
          <w:sz w:val="21"/>
        </w:rPr>
        <w:pict>
          <v:shape id="文本框 2" o:spid="_x0000_s1037" o:spt="202" type="#_x0000_t202" style="position:absolute;left:0pt;margin-left:144.35pt;margin-top:154.3pt;height:126.4pt;width:176.45pt;z-index:251662336;mso-width-relative:margin;mso-height-relative:margin;mso-height-percent:200;" coordsize="21600,21600">
            <v:path/>
            <v:fill focussize="0,0"/>
            <v:stroke joinstyle="miter"/>
            <v:imagedata o:title=""/>
            <o:lock v:ext="edit"/>
            <v:textbox style="mso-fit-shape-to-text:t;">
              <w:txbxContent>
                <w:p>
                  <w:pPr>
                    <w:spacing w:line="240" w:lineRule="exact"/>
                    <w:rPr>
                      <w:sz w:val="24"/>
                    </w:rPr>
                  </w:pPr>
                  <w:r>
                    <w:rPr>
                      <w:rFonts w:hint="eastAsia"/>
                      <w:sz w:val="24"/>
                    </w:rPr>
                    <w:t>检查结果通告。省局药品生产处收到查验中心《药品检查综合评定报告书》后，依法公开检查结果。</w:t>
                  </w:r>
                </w:p>
              </w:txbxContent>
            </v:textbox>
          </v:shape>
        </w:pict>
      </w:r>
      <w:r>
        <w:pict>
          <v:shape id="_x0000_s1038" o:spid="_x0000_s1038" o:spt="202" type="#_x0000_t202" style="position:absolute;left:0pt;margin-left:145.6pt;margin-top:224pt;height:90.85pt;width:176.85pt;mso-wrap-distance-bottom:3.6pt;mso-wrap-distance-left:9pt;mso-wrap-distance-right:9pt;mso-wrap-distance-top:3.6pt;z-index:251666432;mso-width-relative:margin;mso-height-relative:margin;mso-width-percent:400;" coordsize="21600,21600">
            <v:path/>
            <v:fill focussize="0,0"/>
            <v:stroke joinstyle="miter"/>
            <v:imagedata o:title=""/>
            <o:lock v:ext="edit"/>
            <v:textbox>
              <w:txbxContent>
                <w:p>
                  <w:pPr>
                    <w:spacing w:line="240" w:lineRule="exact"/>
                    <w:rPr>
                      <w:sz w:val="24"/>
                    </w:rPr>
                  </w:pPr>
                  <w:r>
                    <w:rPr>
                      <w:rFonts w:hint="eastAsia"/>
                      <w:sz w:val="24"/>
                    </w:rPr>
                    <w:t>暂停生产（销售、使用）的，在确认风险消除后，省药监局作出同意被检查单位恢复生产的决定并发布解除通告。整改不符合要求的，由属地日常监管部门监督企业继续整改或依法给予行政处罚。</w:t>
                  </w:r>
                </w:p>
              </w:txbxContent>
            </v:textbox>
            <w10:wrap type="square"/>
          </v:shape>
        </w:pict>
      </w:r>
      <w:r>
        <w:rPr>
          <w:rFonts w:hint="eastAsia" w:ascii="仿宋_GB2312" w:hAnsi="仿宋_GB2312" w:cs="仿宋_GB2312"/>
          <w:szCs w:val="32"/>
        </w:rPr>
        <w:br w:type="page"/>
      </w:r>
      <w:r>
        <w:rPr>
          <w:rFonts w:hint="eastAsia" w:ascii="黑体" w:hAnsi="黑体" w:eastAsia="黑体" w:cs="仿宋_GB2312"/>
          <w:szCs w:val="32"/>
        </w:rPr>
        <w:t>附件2</w:t>
      </w:r>
    </w:p>
    <w:p>
      <w:pPr>
        <w:adjustRightInd w:val="0"/>
        <w:snapToGrid w:val="0"/>
        <w:spacing w:line="560" w:lineRule="exact"/>
        <w:rPr>
          <w:rFonts w:ascii="黑体" w:hAnsi="黑体" w:eastAsia="黑体" w:cs="仿宋_GB2312"/>
          <w:szCs w:val="32"/>
        </w:rPr>
      </w:pPr>
    </w:p>
    <w:p>
      <w:pPr>
        <w:widowControl/>
        <w:shd w:val="clear" w:color="auto" w:fill="FFFFFF"/>
        <w:spacing w:line="560" w:lineRule="exact"/>
        <w:ind w:firstLine="480"/>
        <w:jc w:val="center"/>
        <w:rPr>
          <w:rFonts w:ascii="方正小标宋_GBK" w:hAnsi="微软雅黑" w:eastAsia="方正小标宋_GBK" w:cs="宋体"/>
          <w:color w:val="555555"/>
          <w:kern w:val="0"/>
          <w:sz w:val="44"/>
          <w:szCs w:val="44"/>
        </w:rPr>
      </w:pPr>
      <w:r>
        <w:rPr>
          <w:rFonts w:hint="eastAsia" w:ascii="方正小标宋_GBK" w:eastAsia="方正小标宋_GBK"/>
          <w:sz w:val="44"/>
          <w:szCs w:val="44"/>
        </w:rPr>
        <w:t>药品生产检查整改告知书</w:t>
      </w:r>
    </w:p>
    <w:p>
      <w:pPr>
        <w:widowControl/>
        <w:spacing w:line="560" w:lineRule="exact"/>
        <w:jc w:val="left"/>
        <w:rPr>
          <w:rFonts w:ascii="仿宋_GB2312"/>
          <w:sz w:val="30"/>
          <w:szCs w:val="30"/>
          <w:u w:val="single"/>
        </w:rPr>
      </w:pPr>
    </w:p>
    <w:p>
      <w:pPr>
        <w:widowControl/>
        <w:spacing w:line="560" w:lineRule="exact"/>
        <w:jc w:val="left"/>
        <w:rPr>
          <w:rFonts w:ascii="宋体" w:hAnsi="宋体" w:cs="宋体"/>
          <w:kern w:val="0"/>
          <w:sz w:val="24"/>
          <w:shd w:val="clear" w:color="auto" w:fill="FFFFFF"/>
        </w:rPr>
      </w:pPr>
      <w:r>
        <w:rPr>
          <w:rFonts w:hint="eastAsia" w:ascii="仿宋_GB2312"/>
          <w:sz w:val="30"/>
          <w:szCs w:val="30"/>
          <w:u w:val="single"/>
        </w:rPr>
        <w:t xml:space="preserve">                 </w:t>
      </w:r>
      <w:r>
        <w:rPr>
          <w:rFonts w:hint="eastAsia" w:ascii="仿宋_GB2312" w:hAnsi="微软雅黑" w:cs="宋体"/>
          <w:color w:val="555555"/>
          <w:kern w:val="0"/>
        </w:rPr>
        <w:t>：</w:t>
      </w:r>
    </w:p>
    <w:p>
      <w:pPr>
        <w:spacing w:line="560" w:lineRule="exact"/>
        <w:ind w:firstLine="645"/>
        <w:rPr>
          <w:rFonts w:ascii="仿宋_GB2312"/>
          <w:szCs w:val="32"/>
        </w:rPr>
      </w:pPr>
      <w:r>
        <w:rPr>
          <w:rFonts w:hint="eastAsia" w:ascii="仿宋_GB2312"/>
          <w:szCs w:val="32"/>
        </w:rPr>
        <w:t>山东省药品监督管理局于</w:t>
      </w:r>
      <w:r>
        <w:rPr>
          <w:rFonts w:hint="eastAsia" w:ascii="仿宋_GB2312"/>
          <w:szCs w:val="32"/>
          <w:u w:val="single"/>
        </w:rPr>
        <w:t xml:space="preserve">   </w:t>
      </w:r>
      <w:r>
        <w:rPr>
          <w:rFonts w:hint="eastAsia" w:ascii="仿宋_GB2312"/>
          <w:szCs w:val="32"/>
        </w:rPr>
        <w:t>年</w:t>
      </w:r>
      <w:r>
        <w:rPr>
          <w:rFonts w:hint="eastAsia" w:ascii="仿宋_GB2312"/>
          <w:szCs w:val="32"/>
          <w:u w:val="single"/>
        </w:rPr>
        <w:t xml:space="preserve">  </w:t>
      </w:r>
      <w:r>
        <w:rPr>
          <w:rFonts w:hint="eastAsia" w:ascii="仿宋_GB2312"/>
          <w:szCs w:val="32"/>
        </w:rPr>
        <w:t>月</w:t>
      </w:r>
      <w:r>
        <w:rPr>
          <w:rFonts w:hint="eastAsia" w:ascii="仿宋_GB2312"/>
          <w:szCs w:val="32"/>
          <w:u w:val="single"/>
        </w:rPr>
        <w:t xml:space="preserve">  </w:t>
      </w:r>
      <w:r>
        <w:rPr>
          <w:rFonts w:hint="eastAsia" w:ascii="仿宋_GB2312"/>
          <w:szCs w:val="32"/>
        </w:rPr>
        <w:t>日至</w:t>
      </w:r>
      <w:r>
        <w:rPr>
          <w:rFonts w:hint="eastAsia" w:ascii="仿宋_GB2312"/>
          <w:szCs w:val="32"/>
          <w:u w:val="single"/>
        </w:rPr>
        <w:t xml:space="preserve">   </w:t>
      </w:r>
      <w:r>
        <w:rPr>
          <w:rFonts w:hint="eastAsia" w:ascii="仿宋_GB2312"/>
          <w:szCs w:val="32"/>
        </w:rPr>
        <w:t>年</w:t>
      </w:r>
      <w:r>
        <w:rPr>
          <w:rFonts w:hint="eastAsia" w:ascii="仿宋_GB2312"/>
          <w:szCs w:val="32"/>
          <w:u w:val="single"/>
        </w:rPr>
        <w:t xml:space="preserve">  </w:t>
      </w:r>
      <w:r>
        <w:rPr>
          <w:rFonts w:hint="eastAsia" w:ascii="仿宋_GB2312"/>
          <w:szCs w:val="32"/>
        </w:rPr>
        <w:t>月</w:t>
      </w:r>
      <w:r>
        <w:rPr>
          <w:rFonts w:hint="eastAsia" w:ascii="仿宋_GB2312"/>
          <w:szCs w:val="32"/>
          <w:u w:val="single"/>
        </w:rPr>
        <w:t xml:space="preserve">  </w:t>
      </w:r>
      <w:r>
        <w:rPr>
          <w:rFonts w:hint="eastAsia" w:ascii="仿宋_GB2312"/>
          <w:szCs w:val="32"/>
        </w:rPr>
        <w:t>日对你单位开展</w:t>
      </w:r>
      <w:r>
        <w:rPr>
          <w:rFonts w:hint="eastAsia" w:ascii="仿宋_GB2312"/>
          <w:szCs w:val="32"/>
          <w:u w:val="single"/>
        </w:rPr>
        <w:t xml:space="preserve">             </w:t>
      </w:r>
      <w:r>
        <w:rPr>
          <w:rFonts w:hint="eastAsia" w:ascii="仿宋_GB2312"/>
          <w:szCs w:val="32"/>
        </w:rPr>
        <w:t>检查，此次检查中发现严重缺陷</w:t>
      </w:r>
      <w:r>
        <w:rPr>
          <w:rFonts w:hint="eastAsia" w:ascii="仿宋_GB2312"/>
          <w:szCs w:val="32"/>
          <w:u w:val="single"/>
        </w:rPr>
        <w:t xml:space="preserve">  </w:t>
      </w:r>
      <w:r>
        <w:rPr>
          <w:rFonts w:hint="eastAsia" w:ascii="仿宋_GB2312"/>
          <w:szCs w:val="32"/>
        </w:rPr>
        <w:t>条、主要缺陷</w:t>
      </w:r>
      <w:r>
        <w:rPr>
          <w:rFonts w:hint="eastAsia" w:ascii="仿宋_GB2312"/>
          <w:szCs w:val="32"/>
          <w:u w:val="single"/>
        </w:rPr>
        <w:t xml:space="preserve">  </w:t>
      </w:r>
      <w:r>
        <w:rPr>
          <w:rFonts w:hint="eastAsia" w:ascii="仿宋_GB2312"/>
          <w:szCs w:val="32"/>
        </w:rPr>
        <w:t>条、一般缺陷</w:t>
      </w:r>
      <w:r>
        <w:rPr>
          <w:rFonts w:hint="eastAsia" w:ascii="仿宋_GB2312"/>
          <w:szCs w:val="32"/>
          <w:u w:val="single"/>
        </w:rPr>
        <w:t xml:space="preserve">  </w:t>
      </w:r>
      <w:r>
        <w:rPr>
          <w:rFonts w:hint="eastAsia" w:ascii="仿宋_GB2312"/>
          <w:szCs w:val="32"/>
        </w:rPr>
        <w:t>条（详见检查缺陷项目表）。依据《中华人民共和国药品管理法》《药品生产监督管理办法》、</w:t>
      </w:r>
      <w:r>
        <w:rPr>
          <w:rFonts w:hint="eastAsia" w:ascii="仿宋_GB2312"/>
          <w:strike/>
          <w:szCs w:val="32"/>
        </w:rPr>
        <w:t>《药品生产质量管理规范》（2010年修订）</w:t>
      </w:r>
      <w:r>
        <w:rPr>
          <w:rFonts w:hint="eastAsia" w:ascii="仿宋_GB2312"/>
          <w:color w:val="000000"/>
          <w:szCs w:val="32"/>
        </w:rPr>
        <w:t>《药品检查管理办法（试行）》</w:t>
      </w:r>
      <w:r>
        <w:rPr>
          <w:rFonts w:hint="eastAsia" w:ascii="仿宋_GB2312"/>
          <w:szCs w:val="32"/>
        </w:rPr>
        <w:t>等有关规定，请你单位立即对上述缺陷进行整改，</w:t>
      </w:r>
      <w:r>
        <w:rPr>
          <w:rFonts w:hint="eastAsia" w:ascii="仿宋_GB2312"/>
          <w:strike/>
          <w:szCs w:val="32"/>
        </w:rPr>
        <w:t>于</w:t>
      </w:r>
      <w:r>
        <w:rPr>
          <w:rFonts w:ascii="仿宋_GB2312"/>
          <w:strike/>
          <w:szCs w:val="32"/>
          <w:u w:val="single"/>
        </w:rPr>
        <w:t xml:space="preserve">    </w:t>
      </w:r>
      <w:r>
        <w:rPr>
          <w:rFonts w:hint="eastAsia" w:ascii="仿宋_GB2312"/>
          <w:strike/>
          <w:szCs w:val="32"/>
        </w:rPr>
        <w:t>年</w:t>
      </w:r>
      <w:r>
        <w:rPr>
          <w:rFonts w:ascii="仿宋_GB2312"/>
          <w:strike/>
          <w:szCs w:val="32"/>
          <w:u w:val="single"/>
        </w:rPr>
        <w:t xml:space="preserve">  </w:t>
      </w:r>
      <w:r>
        <w:rPr>
          <w:rFonts w:hint="eastAsia" w:ascii="仿宋_GB2312"/>
          <w:strike/>
          <w:szCs w:val="32"/>
        </w:rPr>
        <w:t>月</w:t>
      </w:r>
      <w:r>
        <w:rPr>
          <w:rFonts w:ascii="仿宋_GB2312"/>
          <w:strike/>
          <w:szCs w:val="32"/>
          <w:u w:val="single"/>
        </w:rPr>
        <w:t xml:space="preserve">  </w:t>
      </w:r>
      <w:r>
        <w:rPr>
          <w:rFonts w:hint="eastAsia" w:ascii="仿宋_GB2312"/>
          <w:strike/>
          <w:szCs w:val="32"/>
        </w:rPr>
        <w:t>日前将整改报告报省药监局区域检查第</w:t>
      </w:r>
      <w:r>
        <w:rPr>
          <w:rFonts w:ascii="仿宋_GB2312"/>
          <w:strike/>
          <w:szCs w:val="32"/>
          <w:u w:val="single"/>
        </w:rPr>
        <w:t xml:space="preserve">   </w:t>
      </w:r>
      <w:r>
        <w:rPr>
          <w:rFonts w:hint="eastAsia" w:ascii="仿宋_GB2312"/>
          <w:strike/>
          <w:szCs w:val="32"/>
        </w:rPr>
        <w:t>分局</w:t>
      </w:r>
      <w:r>
        <w:rPr>
          <w:rFonts w:hint="eastAsia" w:ascii="仿宋_GB2312"/>
          <w:szCs w:val="32"/>
        </w:rPr>
        <w:t>（</w:t>
      </w:r>
      <w:r>
        <w:rPr>
          <w:rFonts w:hint="eastAsia" w:ascii="仿宋_GB2312"/>
          <w:color w:val="000000"/>
          <w:szCs w:val="32"/>
        </w:rPr>
        <w:t>于30个工作日内将整改报告报送省食药审评查验中心</w:t>
      </w:r>
      <w:r>
        <w:rPr>
          <w:rFonts w:hint="eastAsia" w:ascii="仿宋_GB2312"/>
          <w:szCs w:val="32"/>
        </w:rPr>
        <w:t>，如</w:t>
      </w:r>
      <w:r>
        <w:rPr>
          <w:rFonts w:hint="eastAsia" w:ascii="仿宋_GB2312"/>
          <w:color w:val="000000"/>
          <w:szCs w:val="32"/>
        </w:rPr>
        <w:t>需复查</w:t>
      </w:r>
      <w:r>
        <w:rPr>
          <w:rFonts w:hint="eastAsia" w:ascii="仿宋_GB2312"/>
          <w:color w:val="000000"/>
          <w:szCs w:val="32"/>
          <w:lang w:val="en-US" w:eastAsia="zh-CN"/>
        </w:rPr>
        <w:t>的</w:t>
      </w:r>
      <w:r>
        <w:rPr>
          <w:rFonts w:hint="eastAsia" w:ascii="仿宋_GB2312"/>
          <w:color w:val="000000"/>
          <w:szCs w:val="32"/>
        </w:rPr>
        <w:t>，请同步提交复查报告。</w:t>
      </w:r>
      <w:r>
        <w:rPr>
          <w:rFonts w:hint="eastAsia" w:ascii="仿宋_GB2312"/>
          <w:szCs w:val="32"/>
        </w:rPr>
        <w:t>）</w:t>
      </w:r>
    </w:p>
    <w:p>
      <w:pPr>
        <w:spacing w:line="560" w:lineRule="exact"/>
        <w:rPr>
          <w:rFonts w:ascii="仿宋_GB2312"/>
          <w:szCs w:val="32"/>
        </w:rPr>
      </w:pPr>
    </w:p>
    <w:p>
      <w:pPr>
        <w:spacing w:line="560" w:lineRule="exact"/>
        <w:rPr>
          <w:rFonts w:ascii="仿宋_GB2312"/>
          <w:szCs w:val="32"/>
        </w:rPr>
      </w:pPr>
      <w:r>
        <w:rPr>
          <w:rFonts w:hint="eastAsia" w:ascii="仿宋_GB2312"/>
          <w:szCs w:val="32"/>
        </w:rPr>
        <w:t>检查组组长签名：                    年   月   日</w:t>
      </w:r>
    </w:p>
    <w:p>
      <w:pPr>
        <w:spacing w:line="560" w:lineRule="exact"/>
        <w:rPr>
          <w:rFonts w:ascii="仿宋_GB2312"/>
          <w:szCs w:val="32"/>
        </w:rPr>
      </w:pPr>
    </w:p>
    <w:p>
      <w:pPr>
        <w:spacing w:line="560" w:lineRule="exact"/>
        <w:rPr>
          <w:rFonts w:ascii="仿宋_GB2312"/>
          <w:szCs w:val="32"/>
        </w:rPr>
      </w:pPr>
      <w:r>
        <w:rPr>
          <w:rFonts w:hint="eastAsia" w:ascii="仿宋_GB2312"/>
          <w:szCs w:val="32"/>
        </w:rPr>
        <w:t>企业接收人员签名：                  年   月   日</w:t>
      </w:r>
    </w:p>
    <w:p>
      <w:pPr>
        <w:spacing w:line="560" w:lineRule="exact"/>
        <w:rPr>
          <w:rFonts w:ascii="仿宋_GB2312"/>
          <w:sz w:val="28"/>
          <w:szCs w:val="28"/>
        </w:rPr>
      </w:pPr>
      <w:r>
        <w:rPr>
          <w:rFonts w:hint="eastAsia" w:ascii="仿宋_GB2312"/>
          <w:sz w:val="28"/>
          <w:szCs w:val="28"/>
        </w:rPr>
        <w:t>抄送：区域检查分局</w:t>
      </w:r>
      <w:r>
        <w:rPr>
          <w:rFonts w:hint="eastAsia" w:ascii="仿宋_GB2312"/>
          <w:sz w:val="28"/>
          <w:szCs w:val="28"/>
          <w:lang w:val="en-US" w:eastAsia="zh-CN"/>
        </w:rPr>
        <w:t>/</w:t>
      </w:r>
      <w:r>
        <w:rPr>
          <w:rFonts w:hint="eastAsia" w:ascii="仿宋_GB2312"/>
          <w:sz w:val="28"/>
          <w:szCs w:val="28"/>
          <w:u w:val="none"/>
        </w:rPr>
        <w:t xml:space="preserve">   </w:t>
      </w:r>
      <w:r>
        <w:rPr>
          <w:rFonts w:hint="eastAsia" w:ascii="仿宋_GB2312"/>
          <w:sz w:val="28"/>
          <w:szCs w:val="28"/>
          <w:u w:val="none"/>
          <w:lang w:val="en-US" w:eastAsia="zh-CN"/>
        </w:rPr>
        <w:t xml:space="preserve">  市场监督管理局</w:t>
      </w:r>
      <w:r>
        <w:rPr>
          <w:rFonts w:ascii="仿宋_GB2312"/>
          <w:sz w:val="28"/>
          <w:szCs w:val="28"/>
        </w:rPr>
        <w:t>。</w:t>
      </w:r>
    </w:p>
    <w:p>
      <w:pPr>
        <w:spacing w:line="560" w:lineRule="exact"/>
        <w:rPr>
          <w:rFonts w:ascii="黑体" w:hAnsi="黑体" w:eastAsia="黑体" w:cs="仿宋_GB2312"/>
          <w:szCs w:val="32"/>
        </w:rPr>
      </w:pPr>
      <w:r>
        <w:rPr>
          <w:rFonts w:hint="eastAsia" w:ascii="仿宋_GB2312" w:hAnsi="仿宋_GB2312" w:cs="仿宋_GB2312"/>
          <w:szCs w:val="32"/>
        </w:rPr>
        <w:br w:type="page"/>
      </w:r>
      <w:r>
        <w:rPr>
          <w:rFonts w:hint="eastAsia" w:ascii="黑体" w:hAnsi="黑体" w:eastAsia="黑体" w:cs="仿宋_GB2312"/>
          <w:szCs w:val="32"/>
        </w:rPr>
        <w:t>附件3</w:t>
      </w:r>
    </w:p>
    <w:p>
      <w:pPr>
        <w:spacing w:line="520" w:lineRule="exact"/>
        <w:jc w:val="center"/>
        <w:rPr>
          <w:rFonts w:ascii="方正小标宋_GBK" w:eastAsia="方正小标宋_GBK"/>
          <w:sz w:val="44"/>
          <w:szCs w:val="44"/>
        </w:rPr>
      </w:pPr>
      <w:r>
        <w:rPr>
          <w:rFonts w:hint="eastAsia" w:ascii="方正小标宋_GBK" w:eastAsia="方正小标宋_GBK"/>
          <w:sz w:val="44"/>
          <w:szCs w:val="44"/>
        </w:rPr>
        <w:t>药品生产检查告诫信</w:t>
      </w:r>
    </w:p>
    <w:p>
      <w:pPr>
        <w:spacing w:line="520" w:lineRule="exact"/>
        <w:jc w:val="center"/>
        <w:rPr>
          <w:rFonts w:ascii="文星仿宋" w:hAnsi="文星仿宋" w:eastAsia="文星仿宋"/>
          <w:szCs w:val="32"/>
        </w:rPr>
      </w:pPr>
    </w:p>
    <w:p>
      <w:pPr>
        <w:spacing w:line="520" w:lineRule="exact"/>
        <w:rPr>
          <w:rFonts w:ascii="仿宋_GB2312" w:hAnsi="仿宋" w:cs="仿宋"/>
          <w:szCs w:val="32"/>
        </w:rPr>
      </w:pPr>
      <w:r>
        <w:rPr>
          <w:rFonts w:hint="eastAsia" w:ascii="仿宋_GB2312"/>
          <w:szCs w:val="32"/>
          <w:u w:val="single"/>
        </w:rPr>
        <w:t xml:space="preserve">                      </w:t>
      </w:r>
      <w:r>
        <w:rPr>
          <w:rFonts w:hint="eastAsia" w:ascii="仿宋_GB2312" w:hAnsi="仿宋" w:cs="仿宋"/>
          <w:szCs w:val="32"/>
        </w:rPr>
        <w:t>：</w:t>
      </w:r>
    </w:p>
    <w:p>
      <w:pPr>
        <w:spacing w:line="520" w:lineRule="exact"/>
        <w:ind w:firstLine="645"/>
        <w:rPr>
          <w:rFonts w:ascii="仿宋_GB2312"/>
          <w:szCs w:val="32"/>
        </w:rPr>
      </w:pPr>
      <w:r>
        <w:rPr>
          <w:rFonts w:hint="eastAsia" w:ascii="仿宋_GB2312"/>
          <w:szCs w:val="32"/>
        </w:rPr>
        <w:t>山东省药品监督管理局于</w:t>
      </w:r>
      <w:r>
        <w:rPr>
          <w:rFonts w:hint="eastAsia" w:ascii="仿宋_GB2312"/>
          <w:szCs w:val="32"/>
          <w:u w:val="single"/>
        </w:rPr>
        <w:t xml:space="preserve">   </w:t>
      </w:r>
      <w:r>
        <w:rPr>
          <w:rFonts w:hint="eastAsia" w:ascii="仿宋_GB2312"/>
          <w:szCs w:val="32"/>
        </w:rPr>
        <w:t>年</w:t>
      </w:r>
      <w:r>
        <w:rPr>
          <w:rFonts w:hint="eastAsia" w:ascii="仿宋_GB2312"/>
          <w:szCs w:val="32"/>
          <w:u w:val="single"/>
        </w:rPr>
        <w:t xml:space="preserve">  </w:t>
      </w:r>
      <w:r>
        <w:rPr>
          <w:rFonts w:hint="eastAsia" w:ascii="仿宋_GB2312"/>
          <w:szCs w:val="32"/>
        </w:rPr>
        <w:t>月</w:t>
      </w:r>
      <w:r>
        <w:rPr>
          <w:rFonts w:hint="eastAsia" w:ascii="仿宋_GB2312"/>
          <w:szCs w:val="32"/>
          <w:u w:val="single"/>
        </w:rPr>
        <w:t xml:space="preserve">  </w:t>
      </w:r>
      <w:r>
        <w:rPr>
          <w:rFonts w:hint="eastAsia" w:ascii="仿宋_GB2312"/>
          <w:szCs w:val="32"/>
        </w:rPr>
        <w:t>日至</w:t>
      </w:r>
      <w:r>
        <w:rPr>
          <w:rFonts w:hint="eastAsia" w:ascii="仿宋_GB2312"/>
          <w:szCs w:val="32"/>
          <w:u w:val="single"/>
        </w:rPr>
        <w:t xml:space="preserve">   </w:t>
      </w:r>
      <w:r>
        <w:rPr>
          <w:rFonts w:hint="eastAsia" w:ascii="仿宋_GB2312"/>
          <w:szCs w:val="32"/>
        </w:rPr>
        <w:t>年</w:t>
      </w:r>
      <w:r>
        <w:rPr>
          <w:rFonts w:hint="eastAsia" w:ascii="仿宋_GB2312"/>
          <w:szCs w:val="32"/>
          <w:u w:val="single"/>
        </w:rPr>
        <w:t xml:space="preserve">  </w:t>
      </w:r>
      <w:r>
        <w:rPr>
          <w:rFonts w:hint="eastAsia" w:ascii="仿宋_GB2312"/>
          <w:szCs w:val="32"/>
        </w:rPr>
        <w:t>月</w:t>
      </w:r>
      <w:r>
        <w:rPr>
          <w:rFonts w:hint="eastAsia" w:ascii="仿宋_GB2312"/>
          <w:szCs w:val="32"/>
          <w:u w:val="single"/>
        </w:rPr>
        <w:t xml:space="preserve">  </w:t>
      </w:r>
      <w:r>
        <w:rPr>
          <w:rFonts w:hint="eastAsia" w:ascii="仿宋_GB2312"/>
          <w:szCs w:val="32"/>
        </w:rPr>
        <w:t>日对你公司开展</w:t>
      </w:r>
      <w:r>
        <w:rPr>
          <w:rFonts w:hint="eastAsia" w:ascii="仿宋_GB2312"/>
          <w:szCs w:val="32"/>
          <w:u w:val="single"/>
        </w:rPr>
        <w:t xml:space="preserve">             </w:t>
      </w:r>
      <w:r>
        <w:rPr>
          <w:rFonts w:hint="eastAsia" w:ascii="仿宋_GB2312"/>
          <w:szCs w:val="32"/>
        </w:rPr>
        <w:t>检查，此次检查中发现严重缺陷</w:t>
      </w:r>
      <w:r>
        <w:rPr>
          <w:rFonts w:hint="eastAsia" w:ascii="仿宋_GB2312"/>
          <w:szCs w:val="32"/>
          <w:u w:val="single"/>
        </w:rPr>
        <w:t xml:space="preserve">  </w:t>
      </w:r>
      <w:r>
        <w:rPr>
          <w:rFonts w:hint="eastAsia" w:ascii="仿宋_GB2312"/>
          <w:szCs w:val="32"/>
        </w:rPr>
        <w:t>条、主要缺陷</w:t>
      </w:r>
      <w:r>
        <w:rPr>
          <w:rFonts w:hint="eastAsia" w:ascii="仿宋_GB2312"/>
          <w:szCs w:val="32"/>
          <w:u w:val="single"/>
        </w:rPr>
        <w:t xml:space="preserve">  </w:t>
      </w:r>
      <w:r>
        <w:rPr>
          <w:rFonts w:hint="eastAsia" w:ascii="仿宋_GB2312"/>
          <w:szCs w:val="32"/>
        </w:rPr>
        <w:t>条、一般缺陷</w:t>
      </w:r>
      <w:r>
        <w:rPr>
          <w:rFonts w:hint="eastAsia" w:ascii="仿宋_GB2312"/>
          <w:szCs w:val="32"/>
          <w:u w:val="single"/>
        </w:rPr>
        <w:t xml:space="preserve">  </w:t>
      </w:r>
      <w:r>
        <w:rPr>
          <w:rFonts w:hint="eastAsia" w:ascii="仿宋_GB2312"/>
          <w:szCs w:val="32"/>
        </w:rPr>
        <w:t>条（详见</w:t>
      </w:r>
      <w:r>
        <w:rPr>
          <w:rFonts w:hint="eastAsia" w:ascii="仿宋_GB2312" w:hAnsi="文星仿宋"/>
          <w:szCs w:val="32"/>
        </w:rPr>
        <w:t>检查缺陷项目表）</w:t>
      </w:r>
      <w:r>
        <w:rPr>
          <w:rFonts w:hint="eastAsia" w:ascii="仿宋_GB2312"/>
          <w:szCs w:val="32"/>
        </w:rPr>
        <w:t>。依据《中华人民共和国药品管理法》《药品生产监督管理办法》等有关规定，为进一步落实企业主体责任，提升药品生产质量管理水平，及时发现并消除药品质量风险隐患，现对你公司发出告诫信。</w:t>
      </w:r>
    </w:p>
    <w:p>
      <w:pPr>
        <w:spacing w:line="520" w:lineRule="exact"/>
        <w:ind w:firstLine="645"/>
        <w:rPr>
          <w:rFonts w:hint="eastAsia" w:ascii="仿宋_GB2312" w:hAnsi="文星仿宋"/>
          <w:szCs w:val="32"/>
        </w:rPr>
      </w:pPr>
      <w:r>
        <w:rPr>
          <w:rFonts w:hint="eastAsia" w:ascii="仿宋_GB2312" w:hAnsi="文星仿宋"/>
          <w:szCs w:val="32"/>
        </w:rPr>
        <w:t>此告诫信中所提到的问题并未涵盖你公司存在的所有问题，你公司应针对现场检查中发现的问题及实际存在的风险进行原因调查并规定期限内整改，制定合理、有效、充分的纠正和预防措施，全面落实企业主体责任，严格按照相关产品质量管理规范要求组织生产，以保证产品持续稳定生产并符合要求。</w:t>
      </w:r>
    </w:p>
    <w:p>
      <w:pPr>
        <w:spacing w:line="560" w:lineRule="exact"/>
        <w:ind w:firstLine="645"/>
        <w:rPr>
          <w:rFonts w:hint="eastAsia" w:ascii="仿宋_GB2312" w:hAnsi="文星仿宋"/>
          <w:szCs w:val="32"/>
        </w:rPr>
      </w:pPr>
      <w:r>
        <w:rPr>
          <w:rFonts w:hint="eastAsia" w:ascii="仿宋_GB2312" w:hAnsi="文星仿宋"/>
          <w:szCs w:val="32"/>
        </w:rPr>
        <w:t>请省药监局区域检查第</w:t>
      </w:r>
      <w:r>
        <w:rPr>
          <w:rFonts w:hint="eastAsia" w:ascii="仿宋_GB2312"/>
          <w:szCs w:val="32"/>
          <w:u w:val="single"/>
        </w:rPr>
        <w:t xml:space="preserve">   </w:t>
      </w:r>
      <w:r>
        <w:rPr>
          <w:rFonts w:hint="eastAsia" w:ascii="仿宋_GB2312"/>
          <w:szCs w:val="32"/>
        </w:rPr>
        <w:t>分局</w:t>
      </w:r>
      <w:r>
        <w:rPr>
          <w:rFonts w:hint="eastAsia" w:ascii="仿宋_GB2312"/>
          <w:szCs w:val="32"/>
          <w:lang w:val="en-US" w:eastAsia="zh-CN"/>
        </w:rPr>
        <w:t>/</w:t>
      </w:r>
      <w:r>
        <w:rPr>
          <w:rFonts w:hint="eastAsia" w:ascii="仿宋_GB2312"/>
          <w:szCs w:val="32"/>
          <w:u w:val="single"/>
        </w:rPr>
        <w:t xml:space="preserve">   </w:t>
      </w:r>
      <w:r>
        <w:rPr>
          <w:rFonts w:hint="eastAsia" w:ascii="仿宋_GB2312"/>
          <w:szCs w:val="32"/>
          <w:u w:val="single"/>
          <w:lang w:val="en-US" w:eastAsia="zh-CN"/>
        </w:rPr>
        <w:t xml:space="preserve">  市场监督管理局</w:t>
      </w:r>
      <w:r>
        <w:rPr>
          <w:rFonts w:hint="eastAsia" w:ascii="仿宋_GB2312" w:hAnsi="文星仿宋"/>
          <w:szCs w:val="32"/>
        </w:rPr>
        <w:t>监督落实本告诫信的要求。</w:t>
      </w:r>
    </w:p>
    <w:p>
      <w:pPr>
        <w:spacing w:line="400" w:lineRule="exact"/>
        <w:ind w:firstLine="646"/>
        <w:rPr>
          <w:rFonts w:hint="eastAsia" w:ascii="仿宋_GB2312" w:hAnsi="文星仿宋"/>
          <w:szCs w:val="32"/>
        </w:rPr>
      </w:pPr>
    </w:p>
    <w:p>
      <w:pPr>
        <w:spacing w:line="560" w:lineRule="exact"/>
        <w:ind w:firstLine="645"/>
        <w:rPr>
          <w:rFonts w:hint="eastAsia" w:ascii="仿宋_GB2312" w:hAnsi="文星仿宋"/>
          <w:szCs w:val="32"/>
          <w:u w:val="single"/>
        </w:rPr>
      </w:pPr>
      <w:r>
        <w:rPr>
          <w:rFonts w:hint="eastAsia" w:ascii="仿宋_GB2312" w:hAnsi="文星仿宋"/>
          <w:szCs w:val="32"/>
        </w:rPr>
        <w:t>附件：检查发现的缺陷问题</w:t>
      </w:r>
    </w:p>
    <w:p>
      <w:pPr>
        <w:spacing w:line="560" w:lineRule="exact"/>
        <w:ind w:firstLine="646"/>
        <w:rPr>
          <w:rFonts w:hint="eastAsia" w:ascii="仿宋_GB2312" w:hAnsi="文星仿宋"/>
          <w:szCs w:val="32"/>
        </w:rPr>
      </w:pPr>
    </w:p>
    <w:p>
      <w:pPr>
        <w:spacing w:line="520" w:lineRule="exact"/>
        <w:ind w:firstLine="4567" w:firstLineChars="1445"/>
        <w:rPr>
          <w:rFonts w:hint="eastAsia" w:ascii="仿宋_GB2312" w:hAnsi="文星仿宋"/>
          <w:szCs w:val="32"/>
        </w:rPr>
      </w:pPr>
      <w:r>
        <w:rPr>
          <w:rFonts w:hint="eastAsia" w:ascii="仿宋_GB2312" w:hAnsi="文星仿宋"/>
          <w:szCs w:val="32"/>
        </w:rPr>
        <w:t>山东省药品监督管理局</w:t>
      </w:r>
    </w:p>
    <w:p>
      <w:pPr>
        <w:spacing w:line="520" w:lineRule="exact"/>
        <w:ind w:firstLine="630"/>
        <w:rPr>
          <w:rFonts w:hint="eastAsia" w:ascii="仿宋_GB2312" w:hAnsi="文星仿宋"/>
          <w:szCs w:val="32"/>
        </w:rPr>
      </w:pPr>
      <w:r>
        <w:rPr>
          <w:rFonts w:hint="eastAsia" w:ascii="仿宋_GB2312" w:hAnsi="文星仿宋"/>
          <w:szCs w:val="32"/>
        </w:rPr>
        <w:t xml:space="preserve">                              年  月  日</w:t>
      </w:r>
    </w:p>
    <w:p>
      <w:pPr>
        <w:spacing w:line="520" w:lineRule="exact"/>
        <w:ind w:firstLine="645"/>
        <w:rPr>
          <w:rFonts w:hint="eastAsia" w:ascii="仿宋_GB2312" w:hAnsi="文星仿宋"/>
          <w:szCs w:val="32"/>
        </w:rPr>
      </w:pPr>
      <w:r>
        <w:rPr>
          <w:rFonts w:hint="eastAsia" w:ascii="仿宋_GB2312" w:hAnsi="文星仿宋"/>
          <w:szCs w:val="32"/>
        </w:rPr>
        <w:t xml:space="preserve"> (公开属性：不予公开)</w:t>
      </w:r>
    </w:p>
    <w:p>
      <w:pPr>
        <w:widowControl/>
        <w:spacing w:line="580" w:lineRule="atLeast"/>
        <w:jc w:val="left"/>
        <w:rPr>
          <w:rFonts w:ascii="黑体" w:hAnsi="黑体" w:eastAsia="黑体" w:cs="仿宋_GB2312"/>
          <w:szCs w:val="32"/>
        </w:rPr>
      </w:pPr>
      <w:r>
        <w:rPr>
          <w:rFonts w:hint="eastAsia" w:ascii="仿宋_GB2312" w:hAnsi="文星仿宋"/>
          <w:sz w:val="28"/>
          <w:szCs w:val="28"/>
        </w:rPr>
        <w:t>抄：省药监局区域检查第</w:t>
      </w:r>
      <w:r>
        <w:rPr>
          <w:rFonts w:hint="eastAsia" w:ascii="仿宋_GB2312"/>
          <w:sz w:val="28"/>
          <w:szCs w:val="28"/>
          <w:u w:val="single"/>
        </w:rPr>
        <w:t xml:space="preserve">   </w:t>
      </w:r>
      <w:r>
        <w:rPr>
          <w:rFonts w:hint="eastAsia" w:ascii="仿宋_GB2312" w:hAnsi="文星仿宋"/>
          <w:sz w:val="28"/>
          <w:szCs w:val="28"/>
        </w:rPr>
        <w:t>分局、</w:t>
      </w:r>
      <w:r>
        <w:rPr>
          <w:rFonts w:hint="eastAsia" w:ascii="仿宋_GB2312"/>
          <w:sz w:val="28"/>
          <w:szCs w:val="28"/>
          <w:u w:val="none"/>
        </w:rPr>
        <w:t xml:space="preserve"> </w:t>
      </w:r>
      <w:r>
        <w:rPr>
          <w:rFonts w:hint="eastAsia" w:ascii="仿宋_GB2312" w:hAnsi="文星仿宋"/>
          <w:sz w:val="28"/>
          <w:szCs w:val="28"/>
          <w:u w:val="none"/>
        </w:rPr>
        <w:t xml:space="preserve">  </w:t>
      </w:r>
      <w:r>
        <w:rPr>
          <w:rFonts w:hint="eastAsia" w:ascii="仿宋_GB2312" w:hAnsi="文星仿宋"/>
          <w:sz w:val="28"/>
          <w:szCs w:val="28"/>
          <w:u w:val="none"/>
          <w:lang w:val="en-US" w:eastAsia="zh-CN"/>
        </w:rPr>
        <w:t xml:space="preserve">  市场监督管理局、</w:t>
      </w:r>
      <w:r>
        <w:rPr>
          <w:rFonts w:hint="eastAsia" w:ascii="仿宋_GB2312" w:hAnsi="文星仿宋"/>
          <w:sz w:val="28"/>
          <w:szCs w:val="28"/>
        </w:rPr>
        <w:t>省食药审评查验中心。</w:t>
      </w:r>
      <w:r>
        <w:rPr>
          <w:rFonts w:hint="eastAsia" w:ascii="黑体" w:hAnsi="黑体" w:eastAsia="黑体" w:cs="仿宋_GB2312"/>
          <w:szCs w:val="32"/>
        </w:rPr>
        <w:br w:type="page"/>
      </w:r>
      <w:r>
        <w:rPr>
          <w:rFonts w:hint="eastAsia" w:ascii="黑体" w:hAnsi="黑体" w:eastAsia="黑体" w:cs="仿宋_GB2312"/>
          <w:szCs w:val="32"/>
        </w:rPr>
        <w:t>附件4</w:t>
      </w:r>
    </w:p>
    <w:p>
      <w:pPr>
        <w:widowControl/>
        <w:shd w:val="clear" w:color="auto" w:fill="FFFFFF"/>
        <w:spacing w:line="580" w:lineRule="atLeast"/>
        <w:ind w:firstLine="480"/>
        <w:jc w:val="center"/>
        <w:rPr>
          <w:rFonts w:ascii="方正小标宋_GBK" w:eastAsia="方正小标宋_GBK"/>
          <w:sz w:val="44"/>
          <w:szCs w:val="44"/>
        </w:rPr>
      </w:pPr>
      <w:r>
        <w:rPr>
          <w:rFonts w:hint="eastAsia" w:ascii="方正小标宋_GBK" w:eastAsia="方正小标宋_GBK"/>
          <w:sz w:val="44"/>
          <w:szCs w:val="44"/>
        </w:rPr>
        <w:t>被检查单位监管约谈记录</w:t>
      </w:r>
    </w:p>
    <w:p>
      <w:pPr>
        <w:rPr>
          <w:rFonts w:ascii="仿宋_GB2312" w:hAnsi="华文中宋"/>
          <w:color w:val="000000"/>
          <w:sz w:val="28"/>
          <w:szCs w:val="28"/>
        </w:rPr>
      </w:pPr>
      <w:r>
        <w:rPr>
          <w:rFonts w:hint="eastAsia" w:ascii="仿宋_GB2312" w:hAnsi="宋体"/>
          <w:color w:val="000000"/>
          <w:sz w:val="28"/>
          <w:szCs w:val="28"/>
        </w:rPr>
        <w:t>承办部门 ：                             记录人：</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61" w:type="dxa"/>
            <w:tcBorders>
              <w:top w:val="single" w:color="auto" w:sz="12" w:space="0"/>
              <w:left w:val="nil"/>
              <w:bottom w:val="single" w:color="auto" w:sz="4" w:space="0"/>
              <w:right w:val="single" w:color="auto" w:sz="4" w:space="0"/>
            </w:tcBorders>
            <w:vAlign w:val="center"/>
          </w:tcPr>
          <w:p>
            <w:pPr>
              <w:rPr>
                <w:rFonts w:ascii="仿宋_GB2312"/>
                <w:sz w:val="28"/>
                <w:szCs w:val="28"/>
              </w:rPr>
            </w:pPr>
            <w:r>
              <w:rPr>
                <w:rFonts w:hint="eastAsia" w:ascii="仿宋_GB2312"/>
                <w:sz w:val="28"/>
                <w:szCs w:val="28"/>
              </w:rPr>
              <w:t xml:space="preserve">约谈日期：   年  月  日  </w:t>
            </w:r>
          </w:p>
        </w:tc>
        <w:tc>
          <w:tcPr>
            <w:tcW w:w="4961" w:type="dxa"/>
            <w:tcBorders>
              <w:top w:val="single" w:color="auto" w:sz="12" w:space="0"/>
              <w:left w:val="single" w:color="auto" w:sz="4" w:space="0"/>
              <w:bottom w:val="single" w:color="auto" w:sz="4" w:space="0"/>
              <w:right w:val="nil"/>
            </w:tcBorders>
            <w:vAlign w:val="center"/>
          </w:tcPr>
          <w:p>
            <w:pPr>
              <w:rPr>
                <w:rFonts w:ascii="仿宋_GB2312"/>
                <w:sz w:val="28"/>
                <w:szCs w:val="28"/>
              </w:rPr>
            </w:pPr>
            <w:r>
              <w:rPr>
                <w:rFonts w:hint="eastAsia" w:ascii="仿宋_GB2312"/>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61" w:type="dxa"/>
            <w:tcBorders>
              <w:top w:val="single" w:color="auto" w:sz="4" w:space="0"/>
              <w:left w:val="nil"/>
              <w:bottom w:val="single" w:color="auto" w:sz="4" w:space="0"/>
              <w:right w:val="single" w:color="auto" w:sz="4" w:space="0"/>
            </w:tcBorders>
            <w:vAlign w:val="center"/>
          </w:tcPr>
          <w:p>
            <w:pPr>
              <w:rPr>
                <w:rFonts w:ascii="仿宋_GB2312"/>
                <w:sz w:val="28"/>
                <w:szCs w:val="28"/>
              </w:rPr>
            </w:pPr>
            <w:r>
              <w:rPr>
                <w:rFonts w:hint="eastAsia" w:ascii="仿宋_GB2312"/>
                <w:sz w:val="28"/>
                <w:szCs w:val="28"/>
              </w:rPr>
              <w:t>主 持 人：</w:t>
            </w:r>
          </w:p>
        </w:tc>
        <w:tc>
          <w:tcPr>
            <w:tcW w:w="4961" w:type="dxa"/>
            <w:tcBorders>
              <w:top w:val="single" w:color="auto" w:sz="4" w:space="0"/>
              <w:left w:val="single" w:color="auto" w:sz="4" w:space="0"/>
              <w:bottom w:val="single" w:color="auto" w:sz="4" w:space="0"/>
              <w:right w:val="nil"/>
            </w:tcBorders>
            <w:vAlign w:val="center"/>
          </w:tcPr>
          <w:p>
            <w:pPr>
              <w:rPr>
                <w:rFonts w:ascii="仿宋_GB2312"/>
                <w:sz w:val="28"/>
                <w:szCs w:val="28"/>
              </w:rPr>
            </w:pPr>
            <w:r>
              <w:rPr>
                <w:rFonts w:hint="eastAsia" w:ascii="仿宋_GB2312"/>
                <w:sz w:val="28"/>
                <w:szCs w:val="28"/>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tcPr>
          <w:p>
            <w:pPr>
              <w:rPr>
                <w:rFonts w:ascii="仿宋_GB2312"/>
                <w:sz w:val="28"/>
                <w:szCs w:val="28"/>
              </w:rPr>
            </w:pPr>
            <w:r>
              <w:rPr>
                <w:rFonts w:hint="eastAsia" w:ascii="仿宋_GB2312"/>
                <w:sz w:val="28"/>
                <w:szCs w:val="28"/>
              </w:rPr>
              <w:t>被约谈单位及人员：</w:t>
            </w:r>
          </w:p>
        </w:tc>
      </w:tr>
    </w:tbl>
    <w:p>
      <w:pPr>
        <w:rPr>
          <w:rFonts w:ascii="仿宋_GB2312"/>
          <w:sz w:val="30"/>
          <w:szCs w:val="30"/>
        </w:rPr>
      </w:pPr>
      <w:r>
        <w:rPr>
          <w:rFonts w:hint="eastAsia" w:ascii="仿宋_GB2312"/>
          <w:sz w:val="30"/>
          <w:szCs w:val="30"/>
        </w:rPr>
        <w:t>约谈事由：</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atLeast"/>
        </w:trPr>
        <w:tc>
          <w:tcPr>
            <w:tcW w:w="8522" w:type="dxa"/>
            <w:tcBorders>
              <w:top w:val="single" w:color="auto" w:sz="4" w:space="0"/>
              <w:left w:val="nil"/>
              <w:bottom w:val="single" w:color="auto" w:sz="12" w:space="0"/>
              <w:right w:val="nil"/>
            </w:tcBorders>
          </w:tcPr>
          <w:p>
            <w:pPr>
              <w:rPr>
                <w:rFonts w:ascii="仿宋_GB2312"/>
                <w:sz w:val="28"/>
                <w:szCs w:val="28"/>
              </w:rPr>
            </w:pPr>
            <w:r>
              <w:rPr>
                <w:rFonts w:hint="eastAsia" w:ascii="仿宋_GB2312"/>
                <w:sz w:val="28"/>
                <w:szCs w:val="28"/>
              </w:rPr>
              <w:t>约谈内容：</w:t>
            </w: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p>
          <w:p>
            <w:pPr>
              <w:rPr>
                <w:rFonts w:ascii="仿宋_GB2312"/>
                <w:sz w:val="28"/>
                <w:szCs w:val="28"/>
              </w:rPr>
            </w:pPr>
            <w:r>
              <w:rPr>
                <w:rFonts w:hint="eastAsia" w:ascii="仿宋_GB2312"/>
                <w:sz w:val="28"/>
                <w:szCs w:val="28"/>
              </w:rPr>
              <w:t>被约谈人签字（签章或按手印）：</w:t>
            </w:r>
          </w:p>
        </w:tc>
      </w:tr>
    </w:tbl>
    <w:p>
      <w:pPr>
        <w:snapToGrid w:val="0"/>
        <w:ind w:right="-154"/>
        <w:rPr>
          <w:rFonts w:ascii="仿宋_GB2312" w:hAnsi="宋体"/>
          <w:bCs/>
          <w:spacing w:val="12"/>
          <w:szCs w:val="32"/>
        </w:rPr>
      </w:pPr>
      <w:r>
        <w:rPr>
          <w:rFonts w:hint="eastAsia" w:ascii="仿宋_GB2312"/>
          <w:sz w:val="28"/>
          <w:szCs w:val="28"/>
        </w:rPr>
        <w:t>注：本记录一式三份，承办部门、区域检查分局、被约谈企业各一份。</w:t>
      </w:r>
    </w:p>
    <w:p>
      <w:pPr>
        <w:widowControl/>
        <w:spacing w:line="560" w:lineRule="exact"/>
        <w:jc w:val="left"/>
        <w:rPr>
          <w:rFonts w:ascii="黑体" w:hAnsi="黑体" w:eastAsia="黑体" w:cs="仿宋_GB2312"/>
          <w:szCs w:val="32"/>
        </w:rPr>
      </w:pPr>
      <w:r>
        <w:rPr>
          <w:rFonts w:hint="eastAsia" w:ascii="仿宋_GB2312" w:hAnsi="宋体"/>
          <w:bCs/>
          <w:spacing w:val="12"/>
          <w:szCs w:val="32"/>
        </w:rPr>
        <w:br w:type="page"/>
      </w:r>
      <w:r>
        <w:rPr>
          <w:rFonts w:hint="eastAsia" w:ascii="黑体" w:hAnsi="黑体" w:eastAsia="黑体" w:cs="仿宋_GB2312"/>
          <w:szCs w:val="32"/>
        </w:rPr>
        <w:t>附件5</w:t>
      </w:r>
    </w:p>
    <w:p>
      <w:pPr>
        <w:spacing w:line="560" w:lineRule="exact"/>
        <w:jc w:val="center"/>
        <w:rPr>
          <w:rFonts w:ascii="方正小标宋_GBK" w:hAnsi="宋体" w:eastAsia="方正小标宋_GBK"/>
          <w:bCs/>
          <w:spacing w:val="12"/>
          <w:sz w:val="44"/>
          <w:szCs w:val="44"/>
        </w:rPr>
      </w:pPr>
      <w:r>
        <w:rPr>
          <w:rFonts w:hint="eastAsia" w:ascii="方正小标宋_GBK" w:hAnsi="宋体" w:eastAsia="方正小标宋_GBK"/>
          <w:bCs/>
          <w:spacing w:val="12"/>
          <w:sz w:val="44"/>
          <w:szCs w:val="44"/>
        </w:rPr>
        <w:t>复查报告</w:t>
      </w:r>
    </w:p>
    <w:p>
      <w:pPr>
        <w:spacing w:line="400" w:lineRule="exact"/>
        <w:jc w:val="center"/>
        <w:rPr>
          <w:rFonts w:ascii="黑体" w:hAnsi="宋体" w:eastAsia="黑体"/>
          <w:bCs/>
          <w:spacing w:val="12"/>
          <w:sz w:val="40"/>
          <w:szCs w:val="40"/>
        </w:rPr>
      </w:pPr>
    </w:p>
    <w:tbl>
      <w:tblPr>
        <w:tblStyle w:val="9"/>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bookmarkStart w:id="1" w:name="_Hlk164629758"/>
            <w:r>
              <w:rPr>
                <w:rFonts w:hint="eastAsia" w:ascii="仿宋_GB2312"/>
                <w:szCs w:val="32"/>
              </w:rPr>
              <w:t>单位名称</w:t>
            </w:r>
          </w:p>
        </w:tc>
        <w:tc>
          <w:tcPr>
            <w:tcW w:w="718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检查时间</w:t>
            </w:r>
          </w:p>
        </w:tc>
        <w:tc>
          <w:tcPr>
            <w:tcW w:w="718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检查依据</w:t>
            </w:r>
          </w:p>
        </w:tc>
        <w:tc>
          <w:tcPr>
            <w:tcW w:w="71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《药品管理法》《药品生产监督管理办法》及相关产品质量管理规范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9" w:hRule="atLeast"/>
        </w:trPr>
        <w:tc>
          <w:tcPr>
            <w:tcW w:w="9216" w:type="dxa"/>
            <w:gridSpan w:val="2"/>
            <w:tcBorders>
              <w:top w:val="single" w:color="auto" w:sz="4" w:space="0"/>
              <w:left w:val="single" w:color="auto" w:sz="4" w:space="0"/>
              <w:bottom w:val="single" w:color="auto" w:sz="4" w:space="0"/>
              <w:right w:val="single" w:color="auto" w:sz="4" w:space="0"/>
            </w:tcBorders>
          </w:tcPr>
          <w:p>
            <w:pPr>
              <w:spacing w:line="400" w:lineRule="exact"/>
              <w:ind w:firstLine="552" w:firstLineChars="200"/>
              <w:rPr>
                <w:rFonts w:ascii="仿宋_GB2312"/>
                <w:b/>
                <w:sz w:val="28"/>
                <w:szCs w:val="28"/>
              </w:rPr>
            </w:pPr>
            <w:r>
              <w:rPr>
                <w:rFonts w:hint="eastAsia" w:ascii="仿宋_GB2312"/>
                <w:b/>
                <w:sz w:val="28"/>
                <w:szCs w:val="28"/>
              </w:rPr>
              <w:t>检查简述：（简述检查组、检查内容）</w:t>
            </w: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ind w:firstLine="552" w:firstLineChars="200"/>
              <w:rPr>
                <w:rFonts w:ascii="仿宋_GB2312"/>
                <w:b/>
                <w:sz w:val="28"/>
                <w:szCs w:val="28"/>
              </w:rPr>
            </w:pPr>
            <w:r>
              <w:rPr>
                <w:rFonts w:hint="eastAsia" w:ascii="仿宋_GB2312"/>
                <w:b/>
                <w:sz w:val="28"/>
                <w:szCs w:val="28"/>
              </w:rPr>
              <w:t>企业整改情况：（简述企业对缺陷的整改情况）</w:t>
            </w: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rPr>
                <w:rFonts w:ascii="仿宋_GB2312"/>
                <w:sz w:val="28"/>
                <w:szCs w:val="28"/>
              </w:rPr>
            </w:pPr>
          </w:p>
          <w:p>
            <w:pPr>
              <w:spacing w:line="400" w:lineRule="exact"/>
              <w:ind w:firstLine="552" w:firstLineChars="200"/>
              <w:rPr>
                <w:rFonts w:ascii="仿宋_GB2312"/>
                <w:sz w:val="28"/>
                <w:szCs w:val="28"/>
              </w:rPr>
            </w:pPr>
            <w:r>
              <w:rPr>
                <w:rFonts w:hint="eastAsia" w:ascii="仿宋_GB2312"/>
                <w:b/>
                <w:sz w:val="28"/>
                <w:szCs w:val="28"/>
              </w:rPr>
              <w:t>复查结论：</w:t>
            </w:r>
            <w:r>
              <w:rPr>
                <w:rFonts w:hint="eastAsia" w:ascii="仿宋_GB2312"/>
                <w:sz w:val="28"/>
                <w:szCs w:val="28"/>
              </w:rPr>
              <w:t xml:space="preserve">□已整改到位 </w:t>
            </w:r>
          </w:p>
          <w:p>
            <w:pPr>
              <w:spacing w:line="400" w:lineRule="exact"/>
              <w:ind w:firstLine="1932" w:firstLineChars="700"/>
              <w:rPr>
                <w:rFonts w:ascii="仿宋_GB2312"/>
              </w:rPr>
            </w:pPr>
            <w:r>
              <w:rPr>
                <w:rFonts w:hint="eastAsia" w:ascii="仿宋_GB2312"/>
                <w:sz w:val="28"/>
                <w:szCs w:val="28"/>
              </w:rPr>
              <w:t>□未整改到位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216"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sz w:val="28"/>
                <w:szCs w:val="28"/>
              </w:rPr>
            </w:pPr>
            <w:r>
              <w:rPr>
                <w:rFonts w:hint="eastAsia" w:ascii="仿宋_GB2312"/>
                <w:sz w:val="28"/>
                <w:szCs w:val="28"/>
              </w:rPr>
              <w:t>检查人员签名：</w:t>
            </w:r>
          </w:p>
          <w:p>
            <w:pPr>
              <w:spacing w:line="360" w:lineRule="exact"/>
              <w:rPr>
                <w:rFonts w:ascii="仿宋_GB2312"/>
                <w:sz w:val="28"/>
                <w:szCs w:val="28"/>
              </w:rPr>
            </w:pPr>
          </w:p>
          <w:p>
            <w:pPr>
              <w:rPr>
                <w:rFonts w:ascii="仿宋_GB2312"/>
              </w:rPr>
            </w:pPr>
            <w:r>
              <w:rPr>
                <w:rFonts w:hint="eastAsia" w:ascii="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9216"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sz w:val="28"/>
                <w:szCs w:val="28"/>
              </w:rPr>
            </w:pPr>
            <w:r>
              <w:rPr>
                <w:rFonts w:hint="eastAsia" w:ascii="仿宋_GB2312"/>
                <w:sz w:val="28"/>
                <w:szCs w:val="28"/>
              </w:rPr>
              <w:t xml:space="preserve">被检查单位负责人（或质量负责人）签名： </w:t>
            </w:r>
          </w:p>
          <w:p>
            <w:pPr>
              <w:spacing w:line="360" w:lineRule="exact"/>
              <w:rPr>
                <w:rFonts w:ascii="仿宋_GB2312"/>
                <w:sz w:val="28"/>
                <w:szCs w:val="28"/>
              </w:rPr>
            </w:pPr>
          </w:p>
          <w:p>
            <w:pPr>
              <w:rPr>
                <w:rFonts w:ascii="仿宋_GB2312"/>
              </w:rPr>
            </w:pPr>
            <w:r>
              <w:rPr>
                <w:rFonts w:hint="eastAsia" w:ascii="仿宋_GB2312"/>
                <w:sz w:val="28"/>
                <w:szCs w:val="28"/>
              </w:rPr>
              <w:t xml:space="preserve">                                         年   月   日（公章）</w:t>
            </w:r>
          </w:p>
        </w:tc>
      </w:tr>
      <w:bookmarkEnd w:id="1"/>
    </w:tbl>
    <w:p>
      <w:pPr>
        <w:snapToGrid w:val="0"/>
        <w:ind w:right="-154"/>
        <w:rPr>
          <w:rFonts w:ascii="仿宋_GB2312"/>
          <w:sz w:val="28"/>
          <w:szCs w:val="28"/>
        </w:rPr>
      </w:pPr>
      <w:r>
        <w:rPr>
          <w:rFonts w:hint="eastAsia" w:ascii="仿宋_GB2312"/>
          <w:sz w:val="28"/>
          <w:szCs w:val="28"/>
        </w:rPr>
        <w:t>注：本报告一式三份，检查分局、查验中心、被检查单位各一份。</w:t>
      </w:r>
      <w:bookmarkEnd w:id="0"/>
    </w:p>
    <w:p>
      <w:pPr>
        <w:rPr>
          <w:rFonts w:ascii="黑体" w:hAnsi="黑体" w:eastAsia="黑体" w:cs="仿宋_GB2312"/>
          <w:szCs w:val="32"/>
        </w:rPr>
      </w:pPr>
      <w:r>
        <w:rPr>
          <w:rFonts w:hint="eastAsia" w:ascii="黑体" w:hAnsi="黑体" w:eastAsia="黑体" w:cs="仿宋_GB2312"/>
          <w:szCs w:val="32"/>
        </w:rPr>
        <w:br w:type="page"/>
      </w:r>
    </w:p>
    <w:p>
      <w:pPr>
        <w:widowControl/>
        <w:spacing w:line="560" w:lineRule="exact"/>
        <w:jc w:val="left"/>
        <w:rPr>
          <w:rFonts w:ascii="黑体" w:hAnsi="黑体" w:eastAsia="黑体" w:cs="仿宋_GB2312"/>
          <w:szCs w:val="32"/>
        </w:rPr>
      </w:pPr>
      <w:r>
        <w:rPr>
          <w:rFonts w:hint="eastAsia" w:ascii="黑体" w:hAnsi="黑体" w:eastAsia="黑体" w:cs="仿宋_GB2312"/>
          <w:szCs w:val="32"/>
        </w:rPr>
        <w:t>附件6</w:t>
      </w:r>
    </w:p>
    <w:p>
      <w:pPr>
        <w:spacing w:line="560" w:lineRule="exact"/>
        <w:jc w:val="center"/>
        <w:rPr>
          <w:rFonts w:ascii="方正小标宋简体" w:hAnsi="方正小标宋简体" w:eastAsia="方正小标宋简体" w:cs="方正小标宋简体"/>
          <w:bCs/>
          <w:spacing w:val="12"/>
          <w:sz w:val="44"/>
          <w:szCs w:val="44"/>
        </w:rPr>
      </w:pPr>
      <w:r>
        <w:rPr>
          <w:rFonts w:hint="eastAsia" w:ascii="方正小标宋简体" w:hAnsi="方正小标宋简体" w:eastAsia="方正小标宋简体" w:cs="方正小标宋简体"/>
          <w:bCs/>
          <w:spacing w:val="12"/>
          <w:sz w:val="44"/>
          <w:szCs w:val="44"/>
        </w:rPr>
        <w:t>药品检查综合评定报告书</w:t>
      </w:r>
    </w:p>
    <w:p>
      <w:pPr>
        <w:pStyle w:val="2"/>
      </w:pPr>
    </w:p>
    <w:tbl>
      <w:tblPr>
        <w:tblStyle w:val="9"/>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918"/>
        <w:gridCol w:w="209"/>
        <w:gridCol w:w="2126"/>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任务编号</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r>
              <w:rPr>
                <w:rFonts w:hint="eastAsia" w:ascii="仿宋_GB2312"/>
                <w:szCs w:val="32"/>
              </w:rPr>
              <w:t>检查类型</w:t>
            </w:r>
          </w:p>
        </w:tc>
        <w:tc>
          <w:tcPr>
            <w:tcW w:w="227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被检查单位名称</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检查地址</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检查范围及相关车间、生产线</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检查依据</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检查人员</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检查时间</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6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szCs w:val="32"/>
              </w:rPr>
            </w:pPr>
            <w:r>
              <w:rPr>
                <w:rFonts w:hint="eastAsia" w:ascii="仿宋_GB2312"/>
                <w:szCs w:val="32"/>
              </w:rPr>
              <w:t>现场检查结论</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b/>
                <w:sz w:val="28"/>
                <w:szCs w:val="28"/>
              </w:rPr>
            </w:pPr>
            <w:r>
              <w:rPr>
                <w:rFonts w:hint="eastAsia" w:ascii="仿宋_GB2312"/>
                <w:b/>
                <w:sz w:val="28"/>
                <w:szCs w:val="28"/>
              </w:rPr>
              <w:t>检查情况概述</w:t>
            </w:r>
          </w:p>
          <w:p>
            <w:pPr>
              <w:spacing w:line="360" w:lineRule="exact"/>
              <w:jc w:val="left"/>
              <w:rPr>
                <w:rFonts w:ascii="仿宋_GB2312"/>
                <w:szCs w:val="32"/>
              </w:rPr>
            </w:pPr>
            <w:r>
              <w:rPr>
                <w:rFonts w:hint="eastAsia" w:ascii="仿宋_GB2312"/>
                <w:szCs w:val="32"/>
              </w:rPr>
              <w:t xml:space="preserve">   概述本次检查组织开展的基本情况。</w:t>
            </w:r>
          </w:p>
          <w:p>
            <w:pPr>
              <w:spacing w:line="360" w:lineRule="exact"/>
              <w:jc w:val="lef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b/>
                <w:sz w:val="28"/>
                <w:szCs w:val="28"/>
              </w:rPr>
            </w:pPr>
            <w:r>
              <w:rPr>
                <w:rFonts w:hint="eastAsia" w:ascii="仿宋_GB2312"/>
                <w:b/>
                <w:sz w:val="28"/>
                <w:szCs w:val="28"/>
              </w:rPr>
              <w:t>检查发现问题</w:t>
            </w:r>
          </w:p>
          <w:p>
            <w:pPr>
              <w:spacing w:line="360" w:lineRule="exact"/>
              <w:jc w:val="left"/>
              <w:rPr>
                <w:rFonts w:ascii="仿宋_GB2312"/>
                <w:szCs w:val="32"/>
              </w:rPr>
            </w:pPr>
            <w:r>
              <w:rPr>
                <w:rFonts w:hint="eastAsia" w:ascii="仿宋_GB2312"/>
                <w:szCs w:val="32"/>
              </w:rPr>
              <w:t xml:space="preserve">   描述报告审核后的缺陷项目。</w:t>
            </w:r>
          </w:p>
          <w:p>
            <w:pPr>
              <w:spacing w:line="360" w:lineRule="exact"/>
              <w:jc w:val="left"/>
              <w:rPr>
                <w:rFonts w:ascii="宋体" w:hAnsi="宋体" w:eastAsia="宋体" w:cs="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b/>
                <w:sz w:val="28"/>
                <w:szCs w:val="28"/>
              </w:rPr>
            </w:pPr>
            <w:r>
              <w:rPr>
                <w:rFonts w:hint="eastAsia" w:ascii="仿宋_GB2312"/>
                <w:b/>
                <w:sz w:val="28"/>
                <w:szCs w:val="28"/>
              </w:rPr>
              <w:t>检查报告审核意见</w:t>
            </w:r>
          </w:p>
          <w:p>
            <w:pPr>
              <w:spacing w:line="360" w:lineRule="exact"/>
              <w:jc w:val="left"/>
              <w:rPr>
                <w:rFonts w:ascii="仿宋_GB2312"/>
                <w:szCs w:val="32"/>
              </w:rPr>
            </w:pPr>
            <w:r>
              <w:rPr>
                <w:rFonts w:hint="eastAsia" w:ascii="仿宋_GB2312"/>
                <w:szCs w:val="32"/>
              </w:rPr>
              <w:t xml:space="preserve">   经对检查组上交的现场检查报告和现场检查原始记录进行审核，总结如下：</w:t>
            </w:r>
          </w:p>
          <w:p>
            <w:pPr>
              <w:spacing w:line="360" w:lineRule="exact"/>
              <w:jc w:val="lef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2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b/>
                <w:sz w:val="28"/>
                <w:szCs w:val="28"/>
              </w:rPr>
            </w:pPr>
            <w:r>
              <w:rPr>
                <w:rFonts w:hint="eastAsia" w:ascii="仿宋_GB2312"/>
                <w:b/>
                <w:sz w:val="28"/>
                <w:szCs w:val="28"/>
              </w:rPr>
              <w:t>整改落实情况</w:t>
            </w:r>
          </w:p>
          <w:p>
            <w:pPr>
              <w:spacing w:line="360" w:lineRule="exact"/>
              <w:jc w:val="left"/>
              <w:rPr>
                <w:rFonts w:ascii="宋体" w:hAnsi="宋体" w:eastAsia="宋体" w:cs="宋体"/>
                <w:szCs w:val="32"/>
              </w:rPr>
            </w:pPr>
            <w:r>
              <w:rPr>
                <w:rFonts w:hint="eastAsia" w:ascii="仿宋_GB2312"/>
                <w:szCs w:val="32"/>
              </w:rPr>
              <w:t xml:space="preserve">   对于现场检查结论为待整改后评定的，应描述对被检查单位整改材料审核，必要的现场复核及会审情况，明确被检查单位整改后质量管理体系是否有效运行。</w:t>
            </w:r>
          </w:p>
          <w:p>
            <w:pPr>
              <w:spacing w:line="360" w:lineRule="exact"/>
              <w:jc w:val="left"/>
              <w:rPr>
                <w:rFonts w:ascii="宋体" w:hAnsi="宋体" w:eastAsia="宋体" w:cs="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b/>
                <w:sz w:val="28"/>
                <w:szCs w:val="28"/>
              </w:rPr>
            </w:pPr>
            <w:r>
              <w:rPr>
                <w:rFonts w:hint="eastAsia" w:ascii="仿宋_GB2312"/>
                <w:b/>
                <w:sz w:val="28"/>
                <w:szCs w:val="28"/>
              </w:rPr>
              <w:t>相关说明</w:t>
            </w:r>
          </w:p>
          <w:p>
            <w:pPr>
              <w:spacing w:line="360" w:lineRule="exact"/>
              <w:jc w:val="left"/>
              <w:rPr>
                <w:rFonts w:ascii="仿宋_GB2312"/>
                <w:szCs w:val="32"/>
              </w:rPr>
            </w:pPr>
            <w:r>
              <w:rPr>
                <w:rFonts w:hint="eastAsia" w:ascii="仿宋_GB2312"/>
                <w:szCs w:val="32"/>
              </w:rPr>
              <w:t xml:space="preserve">   如有。</w:t>
            </w:r>
          </w:p>
          <w:p>
            <w:pPr>
              <w:spacing w:line="360" w:lineRule="exact"/>
              <w:jc w:val="left"/>
              <w:rPr>
                <w:rFonts w:ascii="宋体" w:hAnsi="宋体" w:eastAsia="宋体" w:cs="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1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552" w:firstLineChars="200"/>
              <w:rPr>
                <w:rFonts w:ascii="仿宋_GB2312"/>
                <w:b/>
                <w:sz w:val="28"/>
                <w:szCs w:val="28"/>
              </w:rPr>
            </w:pPr>
            <w:r>
              <w:rPr>
                <w:rFonts w:hint="eastAsia" w:ascii="仿宋_GB2312"/>
                <w:b/>
                <w:sz w:val="28"/>
                <w:szCs w:val="28"/>
              </w:rPr>
              <w:t>综合评定意见</w:t>
            </w:r>
          </w:p>
          <w:p>
            <w:pPr>
              <w:spacing w:line="360" w:lineRule="exact"/>
              <w:jc w:val="left"/>
              <w:rPr>
                <w:rFonts w:ascii="仿宋_GB2312"/>
                <w:szCs w:val="32"/>
              </w:rPr>
            </w:pPr>
            <w:r>
              <w:rPr>
                <w:rFonts w:hint="eastAsia" w:ascii="仿宋_GB2312"/>
                <w:szCs w:val="32"/>
              </w:rPr>
              <w:t>基于</w:t>
            </w:r>
            <w:r>
              <w:rPr>
                <w:rFonts w:ascii="仿宋_GB2312"/>
                <w:szCs w:val="32"/>
              </w:rPr>
              <w:t>……</w:t>
            </w:r>
            <w:r>
              <w:rPr>
                <w:rFonts w:hint="eastAsia" w:ascii="仿宋_GB2312"/>
                <w:szCs w:val="32"/>
              </w:rPr>
              <w:t>，综合评定结论为：符合要求/不符合要求。</w:t>
            </w:r>
          </w:p>
          <w:p>
            <w:pPr>
              <w:spacing w:line="360" w:lineRule="exact"/>
              <w:jc w:val="center"/>
              <w:rPr>
                <w:rFonts w:ascii="仿宋_GB2312"/>
                <w:szCs w:val="32"/>
              </w:rPr>
            </w:pPr>
          </w:p>
          <w:p>
            <w:pPr>
              <w:spacing w:line="360" w:lineRule="exact"/>
              <w:jc w:val="left"/>
              <w:rPr>
                <w:rFonts w:ascii="仿宋_GB2312"/>
                <w:szCs w:val="32"/>
              </w:rPr>
            </w:pPr>
          </w:p>
          <w:p>
            <w:pPr>
              <w:spacing w:line="360" w:lineRule="exact"/>
              <w:jc w:val="left"/>
              <w:rPr>
                <w:rFonts w:ascii="仿宋_GB2312"/>
                <w:szCs w:val="32"/>
              </w:rPr>
            </w:pPr>
          </w:p>
          <w:p>
            <w:pPr>
              <w:spacing w:line="360" w:lineRule="exact"/>
              <w:jc w:val="left"/>
              <w:rPr>
                <w:rFonts w:ascii="仿宋_GB2312"/>
                <w:szCs w:val="32"/>
              </w:rPr>
            </w:pPr>
          </w:p>
          <w:p>
            <w:pPr>
              <w:spacing w:line="360" w:lineRule="exact"/>
              <w:jc w:val="left"/>
              <w:rPr>
                <w:rFonts w:ascii="仿宋_GB2312"/>
                <w:szCs w:val="32"/>
              </w:rPr>
            </w:pPr>
            <w:r>
              <w:rPr>
                <w:rFonts w:hint="eastAsia" w:ascii="仿宋_GB2312"/>
                <w:szCs w:val="32"/>
              </w:rPr>
              <w:t xml:space="preserve">   基于现场检查和风险研判情况，提出如下后处置措施建议（如有）：</w:t>
            </w:r>
          </w:p>
          <w:p>
            <w:pPr>
              <w:spacing w:line="360" w:lineRule="exact"/>
              <w:jc w:val="left"/>
              <w:rPr>
                <w:rFonts w:ascii="仿宋_GB2312"/>
                <w:szCs w:val="32"/>
              </w:rPr>
            </w:pPr>
            <w:r>
              <w:rPr>
                <w:rFonts w:hint="eastAsia" w:ascii="仿宋_GB2312"/>
                <w:szCs w:val="32"/>
              </w:rPr>
              <w:t>1.</w:t>
            </w:r>
          </w:p>
          <w:p>
            <w:pPr>
              <w:spacing w:line="360" w:lineRule="exact"/>
              <w:jc w:val="left"/>
              <w:rPr>
                <w:rFonts w:ascii="仿宋_GB2312"/>
                <w:szCs w:val="32"/>
              </w:rPr>
            </w:pPr>
            <w:r>
              <w:rPr>
                <w:rFonts w:hint="eastAsia" w:ascii="仿宋_GB2312"/>
                <w:szCs w:val="32"/>
              </w:rPr>
              <w:t>2.</w:t>
            </w:r>
          </w:p>
          <w:p>
            <w:pPr>
              <w:spacing w:line="360" w:lineRule="exact"/>
              <w:jc w:val="left"/>
              <w:rPr>
                <w:rFonts w:ascii="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0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szCs w:val="32"/>
              </w:rPr>
            </w:pPr>
            <w:r>
              <w:rPr>
                <w:rFonts w:hint="eastAsia" w:ascii="仿宋_GB2312"/>
                <w:szCs w:val="32"/>
              </w:rPr>
              <w:t>经办人：</w:t>
            </w:r>
          </w:p>
          <w:p>
            <w:pPr>
              <w:spacing w:line="360" w:lineRule="exact"/>
              <w:jc w:val="left"/>
              <w:rPr>
                <w:rFonts w:ascii="仿宋_GB2312"/>
                <w:szCs w:val="32"/>
              </w:rPr>
            </w:pPr>
          </w:p>
          <w:p>
            <w:pPr>
              <w:spacing w:line="360" w:lineRule="exact"/>
              <w:jc w:val="left"/>
              <w:rPr>
                <w:rFonts w:ascii="仿宋_GB2312"/>
                <w:szCs w:val="32"/>
              </w:rPr>
            </w:pPr>
            <w:r>
              <w:rPr>
                <w:rFonts w:hint="eastAsia" w:ascii="仿宋_GB2312"/>
                <w:szCs w:val="32"/>
              </w:rPr>
              <w:t xml:space="preserve">            </w:t>
            </w:r>
          </w:p>
          <w:p>
            <w:pPr>
              <w:spacing w:line="360" w:lineRule="exact"/>
              <w:ind w:firstLine="1896" w:firstLineChars="600"/>
              <w:jc w:val="left"/>
              <w:rPr>
                <w:rFonts w:ascii="仿宋_GB2312"/>
                <w:szCs w:val="32"/>
              </w:rPr>
            </w:pPr>
            <w:r>
              <w:rPr>
                <w:rFonts w:hint="eastAsia" w:ascii="仿宋_GB2312"/>
                <w:szCs w:val="32"/>
              </w:rPr>
              <w:t xml:space="preserve">    年   月  日</w:t>
            </w:r>
          </w:p>
        </w:tc>
        <w:tc>
          <w:tcPr>
            <w:tcW w:w="46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cs="仿宋_GB2312"/>
                <w:szCs w:val="32"/>
              </w:rPr>
            </w:pPr>
            <w:r>
              <w:rPr>
                <w:rFonts w:hint="eastAsia" w:ascii="仿宋_GB2312" w:hAnsi="仿宋_GB2312" w:cs="仿宋_GB2312"/>
                <w:szCs w:val="32"/>
              </w:rPr>
              <w:t>科室负责人：</w:t>
            </w:r>
          </w:p>
          <w:p>
            <w:pPr>
              <w:spacing w:line="360" w:lineRule="exact"/>
              <w:jc w:val="left"/>
              <w:rPr>
                <w:rFonts w:ascii="仿宋_GB2312" w:hAnsi="仿宋_GB2312" w:cs="仿宋_GB2312"/>
                <w:szCs w:val="32"/>
              </w:rPr>
            </w:pPr>
          </w:p>
          <w:p>
            <w:pPr>
              <w:spacing w:line="360" w:lineRule="exact"/>
              <w:jc w:val="left"/>
              <w:rPr>
                <w:rFonts w:ascii="仿宋_GB2312" w:hAnsi="仿宋_GB2312" w:cs="仿宋_GB2312"/>
                <w:szCs w:val="32"/>
              </w:rPr>
            </w:pPr>
          </w:p>
          <w:p>
            <w:pPr>
              <w:spacing w:line="360" w:lineRule="exact"/>
              <w:jc w:val="left"/>
              <w:rPr>
                <w:rFonts w:ascii="仿宋_GB2312" w:hAnsi="仿宋_GB2312" w:cs="仿宋_GB2312"/>
                <w:szCs w:val="32"/>
              </w:rPr>
            </w:pPr>
            <w:r>
              <w:rPr>
                <w:rFonts w:hint="eastAsia" w:ascii="仿宋_GB2312" w:hAnsi="仿宋_GB2312" w:cs="仿宋_GB231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60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szCs w:val="32"/>
              </w:rPr>
            </w:pPr>
            <w:r>
              <w:rPr>
                <w:rFonts w:hint="eastAsia" w:ascii="仿宋_GB2312"/>
                <w:szCs w:val="32"/>
              </w:rPr>
              <w:t>单位签发：</w:t>
            </w:r>
          </w:p>
          <w:p>
            <w:pPr>
              <w:spacing w:line="360" w:lineRule="exact"/>
              <w:jc w:val="left"/>
              <w:rPr>
                <w:rFonts w:ascii="仿宋_GB2312"/>
                <w:szCs w:val="32"/>
              </w:rPr>
            </w:pPr>
          </w:p>
          <w:p>
            <w:pPr>
              <w:spacing w:line="360" w:lineRule="exact"/>
              <w:jc w:val="left"/>
              <w:rPr>
                <w:rFonts w:ascii="仿宋_GB2312"/>
                <w:szCs w:val="32"/>
              </w:rPr>
            </w:pPr>
            <w:r>
              <w:rPr>
                <w:rFonts w:hint="eastAsia" w:ascii="仿宋_GB2312"/>
                <w:szCs w:val="32"/>
              </w:rPr>
              <w:t xml:space="preserve">                </w:t>
            </w:r>
          </w:p>
          <w:p>
            <w:pPr>
              <w:spacing w:line="360" w:lineRule="exact"/>
              <w:ind w:firstLine="2528" w:firstLineChars="800"/>
              <w:jc w:val="left"/>
              <w:rPr>
                <w:rFonts w:ascii="仿宋_GB2312"/>
                <w:szCs w:val="32"/>
              </w:rPr>
            </w:pPr>
            <w:r>
              <w:rPr>
                <w:rFonts w:hint="eastAsia" w:ascii="仿宋_GB2312"/>
                <w:szCs w:val="32"/>
              </w:rPr>
              <w:t>年   月  日</w:t>
            </w:r>
          </w:p>
        </w:tc>
        <w:tc>
          <w:tcPr>
            <w:tcW w:w="460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仿宋_GB2312" w:cs="仿宋_GB2312"/>
                <w:szCs w:val="32"/>
              </w:rPr>
            </w:pPr>
            <w:r>
              <w:rPr>
                <w:rFonts w:hint="eastAsia" w:ascii="仿宋_GB2312" w:hAnsi="仿宋_GB2312" w:cs="仿宋_GB2312"/>
                <w:szCs w:val="32"/>
              </w:rPr>
              <w:t>派出检查单位（盖章）</w:t>
            </w:r>
          </w:p>
        </w:tc>
      </w:tr>
    </w:tbl>
    <w:p>
      <w:pPr>
        <w:spacing w:line="560" w:lineRule="exact"/>
        <w:jc w:val="center"/>
        <w:rPr>
          <w:szCs w:val="32"/>
        </w:rPr>
      </w:pPr>
    </w:p>
    <w:p>
      <w:pPr>
        <w:widowControl/>
        <w:spacing w:line="560" w:lineRule="exact"/>
        <w:rPr>
          <w:rFonts w:ascii="黑体" w:hAnsi="黑体" w:eastAsia="黑体" w:cs="仿宋_GB2312"/>
          <w:szCs w:val="32"/>
        </w:rPr>
      </w:pPr>
    </w:p>
    <w:p>
      <w:pPr>
        <w:adjustRightInd w:val="0"/>
        <w:snapToGrid w:val="0"/>
        <w:spacing w:line="560" w:lineRule="exact"/>
        <w:jc w:val="center"/>
        <w:rPr>
          <w:rFonts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rPr>
        <w:t>药品生产监督检查</w:t>
      </w:r>
      <w:r>
        <w:rPr>
          <w:rFonts w:hint="eastAsia" w:ascii="方正小标宋简体" w:hAnsi="方正小标宋简体" w:eastAsia="方正小标宋简体" w:cs="方正小标宋简体"/>
          <w:kern w:val="0"/>
          <w:sz w:val="44"/>
          <w:szCs w:val="44"/>
          <w:lang w:val="zh-CN"/>
        </w:rPr>
        <w:t>综合评定报告书</w:t>
      </w:r>
    </w:p>
    <w:p>
      <w:pPr>
        <w:pStyle w:val="2"/>
        <w:jc w:val="right"/>
        <w:rPr>
          <w:color w:val="auto"/>
          <w:lang w:val="zh-CN"/>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-上市后GMP/上市后-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号</w:t>
      </w:r>
    </w:p>
    <w:tbl>
      <w:tblPr>
        <w:tblStyle w:val="9"/>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801"/>
        <w:gridCol w:w="2031"/>
        <w:gridCol w:w="1043"/>
        <w:gridCol w:w="1070"/>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vAlign w:val="center"/>
          </w:tcPr>
          <w:p>
            <w:pPr>
              <w:spacing w:line="480" w:lineRule="auto"/>
              <w:jc w:val="center"/>
              <w:rPr>
                <w:rFonts w:ascii="仿宋_GB2312"/>
                <w:bCs/>
                <w:sz w:val="28"/>
                <w:szCs w:val="28"/>
              </w:rPr>
            </w:pPr>
            <w:r>
              <w:rPr>
                <w:rFonts w:hint="eastAsia" w:ascii="仿宋_GB2312"/>
                <w:bCs/>
                <w:sz w:val="28"/>
                <w:szCs w:val="28"/>
              </w:rPr>
              <w:t>任务编号</w:t>
            </w:r>
          </w:p>
        </w:tc>
        <w:tc>
          <w:tcPr>
            <w:tcW w:w="2832" w:type="dxa"/>
            <w:gridSpan w:val="2"/>
            <w:vAlign w:val="center"/>
          </w:tcPr>
          <w:p>
            <w:pPr>
              <w:spacing w:line="480" w:lineRule="auto"/>
              <w:jc w:val="center"/>
              <w:rPr>
                <w:rFonts w:ascii="仿宋_GB2312"/>
                <w:bCs/>
                <w:sz w:val="24"/>
              </w:rPr>
            </w:pPr>
          </w:p>
        </w:tc>
        <w:tc>
          <w:tcPr>
            <w:tcW w:w="2113" w:type="dxa"/>
            <w:gridSpan w:val="2"/>
            <w:vAlign w:val="center"/>
          </w:tcPr>
          <w:p>
            <w:pPr>
              <w:spacing w:line="480" w:lineRule="auto"/>
              <w:jc w:val="center"/>
              <w:rPr>
                <w:rFonts w:ascii="仿宋_GB2312"/>
                <w:bCs/>
                <w:sz w:val="28"/>
                <w:szCs w:val="28"/>
              </w:rPr>
            </w:pPr>
            <w:r>
              <w:rPr>
                <w:rFonts w:hint="eastAsia" w:ascii="仿宋_GB2312"/>
                <w:bCs/>
                <w:sz w:val="28"/>
                <w:szCs w:val="28"/>
              </w:rPr>
              <w:t>任务来源</w:t>
            </w:r>
          </w:p>
        </w:tc>
        <w:tc>
          <w:tcPr>
            <w:tcW w:w="2832" w:type="dxa"/>
            <w:vAlign w:val="center"/>
          </w:tcPr>
          <w:p>
            <w:pPr>
              <w:spacing w:line="480" w:lineRule="auto"/>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vAlign w:val="center"/>
          </w:tcPr>
          <w:p>
            <w:pPr>
              <w:spacing w:line="460" w:lineRule="exact"/>
              <w:jc w:val="center"/>
              <w:rPr>
                <w:rFonts w:ascii="仿宋_GB2312"/>
                <w:bCs/>
                <w:sz w:val="28"/>
                <w:szCs w:val="28"/>
              </w:rPr>
            </w:pPr>
            <w:r>
              <w:rPr>
                <w:rFonts w:hint="eastAsia" w:ascii="仿宋_GB2312"/>
                <w:bCs/>
                <w:sz w:val="28"/>
                <w:szCs w:val="28"/>
              </w:rPr>
              <w:t>上市许可持有人/生产企业名称</w:t>
            </w:r>
          </w:p>
        </w:tc>
        <w:tc>
          <w:tcPr>
            <w:tcW w:w="2832" w:type="dxa"/>
            <w:gridSpan w:val="2"/>
            <w:vAlign w:val="center"/>
          </w:tcPr>
          <w:p>
            <w:pPr>
              <w:spacing w:line="480" w:lineRule="auto"/>
              <w:jc w:val="center"/>
              <w:rPr>
                <w:rFonts w:ascii="仿宋_GB2312"/>
                <w:bCs/>
                <w:sz w:val="24"/>
              </w:rPr>
            </w:pPr>
          </w:p>
        </w:tc>
        <w:tc>
          <w:tcPr>
            <w:tcW w:w="2113" w:type="dxa"/>
            <w:gridSpan w:val="2"/>
            <w:vAlign w:val="center"/>
          </w:tcPr>
          <w:p>
            <w:pPr>
              <w:spacing w:line="480" w:lineRule="auto"/>
              <w:jc w:val="center"/>
              <w:rPr>
                <w:rFonts w:ascii="仿宋_GB2312"/>
                <w:bCs/>
                <w:sz w:val="28"/>
                <w:szCs w:val="28"/>
              </w:rPr>
            </w:pPr>
            <w:r>
              <w:rPr>
                <w:rFonts w:hint="eastAsia" w:ascii="仿宋_GB2312"/>
                <w:bCs/>
                <w:sz w:val="28"/>
                <w:szCs w:val="28"/>
              </w:rPr>
              <w:t>检查类型</w:t>
            </w:r>
          </w:p>
        </w:tc>
        <w:tc>
          <w:tcPr>
            <w:tcW w:w="2832" w:type="dxa"/>
            <w:vAlign w:val="center"/>
          </w:tcPr>
          <w:p>
            <w:pPr>
              <w:spacing w:line="480" w:lineRule="auto"/>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vAlign w:val="center"/>
          </w:tcPr>
          <w:p>
            <w:pPr>
              <w:adjustRightInd w:val="0"/>
              <w:snapToGrid w:val="0"/>
              <w:jc w:val="center"/>
              <w:rPr>
                <w:sz w:val="28"/>
                <w:szCs w:val="28"/>
              </w:rPr>
            </w:pPr>
            <w:r>
              <w:rPr>
                <w:rFonts w:hint="eastAsia"/>
                <w:sz w:val="28"/>
                <w:szCs w:val="28"/>
              </w:rPr>
              <w:t>生产</w:t>
            </w:r>
            <w:r>
              <w:rPr>
                <w:sz w:val="28"/>
                <w:szCs w:val="28"/>
              </w:rPr>
              <w:t>地址</w:t>
            </w:r>
            <w:r>
              <w:rPr>
                <w:rFonts w:hint="eastAsia"/>
                <w:sz w:val="28"/>
                <w:szCs w:val="28"/>
              </w:rPr>
              <w:t>/</w:t>
            </w:r>
          </w:p>
          <w:p>
            <w:pPr>
              <w:spacing w:line="480" w:lineRule="auto"/>
              <w:jc w:val="center"/>
              <w:rPr>
                <w:rFonts w:ascii="仿宋_GB2312"/>
                <w:bCs/>
                <w:sz w:val="28"/>
                <w:szCs w:val="28"/>
              </w:rPr>
            </w:pPr>
            <w:r>
              <w:rPr>
                <w:rFonts w:hint="eastAsia"/>
                <w:sz w:val="28"/>
                <w:szCs w:val="28"/>
              </w:rPr>
              <w:t>注册地址</w:t>
            </w:r>
          </w:p>
        </w:tc>
        <w:tc>
          <w:tcPr>
            <w:tcW w:w="7777" w:type="dxa"/>
            <w:gridSpan w:val="5"/>
            <w:vAlign w:val="center"/>
          </w:tcPr>
          <w:p>
            <w:pPr>
              <w:spacing w:line="480" w:lineRule="auto"/>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vAlign w:val="center"/>
          </w:tcPr>
          <w:p>
            <w:pPr>
              <w:adjustRightInd w:val="0"/>
              <w:snapToGrid w:val="0"/>
              <w:spacing w:line="400" w:lineRule="exact"/>
              <w:jc w:val="center"/>
              <w:rPr>
                <w:rFonts w:ascii="仿宋_GB2312"/>
                <w:bCs/>
                <w:sz w:val="28"/>
                <w:szCs w:val="28"/>
              </w:rPr>
            </w:pPr>
            <w:r>
              <w:rPr>
                <w:rFonts w:hint="eastAsia" w:ascii="仿宋_GB2312" w:hAnsi="仿宋_GB2312" w:cs="仿宋_GB2312"/>
                <w:sz w:val="28"/>
                <w:szCs w:val="28"/>
              </w:rPr>
              <w:t>检查范围及相关车间、生产线</w:t>
            </w:r>
          </w:p>
        </w:tc>
        <w:tc>
          <w:tcPr>
            <w:tcW w:w="7777" w:type="dxa"/>
            <w:gridSpan w:val="5"/>
            <w:vAlign w:val="center"/>
          </w:tcPr>
          <w:p>
            <w:pPr>
              <w:spacing w:line="480" w:lineRule="auto"/>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vAlign w:val="center"/>
          </w:tcPr>
          <w:p>
            <w:pPr>
              <w:spacing w:line="480" w:lineRule="auto"/>
              <w:jc w:val="center"/>
              <w:rPr>
                <w:rFonts w:ascii="仿宋_GB2312"/>
                <w:bCs/>
                <w:sz w:val="28"/>
                <w:szCs w:val="28"/>
              </w:rPr>
            </w:pPr>
            <w:r>
              <w:rPr>
                <w:rFonts w:hint="eastAsia" w:ascii="仿宋_GB2312"/>
                <w:bCs/>
                <w:sz w:val="28"/>
                <w:szCs w:val="28"/>
              </w:rPr>
              <w:t>检查时间</w:t>
            </w:r>
          </w:p>
        </w:tc>
        <w:tc>
          <w:tcPr>
            <w:tcW w:w="2832" w:type="dxa"/>
            <w:gridSpan w:val="2"/>
            <w:vAlign w:val="center"/>
          </w:tcPr>
          <w:p>
            <w:pPr>
              <w:spacing w:line="480" w:lineRule="auto"/>
              <w:jc w:val="center"/>
              <w:rPr>
                <w:rFonts w:ascii="仿宋_GB2312"/>
                <w:bCs/>
                <w:sz w:val="28"/>
                <w:szCs w:val="28"/>
              </w:rPr>
            </w:pPr>
          </w:p>
        </w:tc>
        <w:tc>
          <w:tcPr>
            <w:tcW w:w="2113" w:type="dxa"/>
            <w:gridSpan w:val="2"/>
            <w:vAlign w:val="center"/>
          </w:tcPr>
          <w:p>
            <w:pPr>
              <w:spacing w:line="480" w:lineRule="auto"/>
              <w:jc w:val="center"/>
              <w:rPr>
                <w:rFonts w:ascii="仿宋_GB2312"/>
                <w:bCs/>
                <w:sz w:val="28"/>
                <w:szCs w:val="28"/>
              </w:rPr>
            </w:pPr>
            <w:r>
              <w:rPr>
                <w:rFonts w:hint="eastAsia" w:ascii="仿宋_GB2312"/>
                <w:bCs/>
                <w:sz w:val="28"/>
                <w:szCs w:val="28"/>
              </w:rPr>
              <w:t>报告接收日期</w:t>
            </w:r>
          </w:p>
        </w:tc>
        <w:tc>
          <w:tcPr>
            <w:tcW w:w="2832" w:type="dxa"/>
            <w:vAlign w:val="center"/>
          </w:tcPr>
          <w:p>
            <w:pPr>
              <w:spacing w:line="480" w:lineRule="auto"/>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vAlign w:val="center"/>
          </w:tcPr>
          <w:p>
            <w:pPr>
              <w:spacing w:line="480" w:lineRule="auto"/>
              <w:jc w:val="center"/>
              <w:rPr>
                <w:rFonts w:ascii="仿宋_GB2312"/>
                <w:bCs/>
                <w:sz w:val="28"/>
                <w:szCs w:val="28"/>
              </w:rPr>
            </w:pPr>
            <w:r>
              <w:rPr>
                <w:rFonts w:hint="eastAsia" w:ascii="仿宋_GB2312"/>
                <w:bCs/>
                <w:sz w:val="28"/>
                <w:szCs w:val="28"/>
              </w:rPr>
              <w:t>检查人员</w:t>
            </w:r>
          </w:p>
        </w:tc>
        <w:tc>
          <w:tcPr>
            <w:tcW w:w="2832" w:type="dxa"/>
            <w:gridSpan w:val="2"/>
            <w:vAlign w:val="center"/>
          </w:tcPr>
          <w:p>
            <w:pPr>
              <w:spacing w:line="480" w:lineRule="auto"/>
              <w:jc w:val="center"/>
              <w:rPr>
                <w:rFonts w:ascii="仿宋_GB2312"/>
                <w:bCs/>
                <w:sz w:val="28"/>
                <w:szCs w:val="28"/>
              </w:rPr>
            </w:pPr>
          </w:p>
        </w:tc>
        <w:tc>
          <w:tcPr>
            <w:tcW w:w="2113" w:type="dxa"/>
            <w:gridSpan w:val="2"/>
            <w:vAlign w:val="center"/>
          </w:tcPr>
          <w:p>
            <w:pPr>
              <w:spacing w:line="480" w:lineRule="auto"/>
              <w:jc w:val="center"/>
              <w:rPr>
                <w:rFonts w:ascii="仿宋_GB2312"/>
                <w:bCs/>
                <w:sz w:val="28"/>
                <w:szCs w:val="28"/>
              </w:rPr>
            </w:pPr>
            <w:r>
              <w:rPr>
                <w:rFonts w:hint="eastAsia" w:ascii="仿宋_GB2312"/>
                <w:bCs/>
                <w:sz w:val="28"/>
                <w:szCs w:val="28"/>
              </w:rPr>
              <w:t>现场检查结论</w:t>
            </w:r>
          </w:p>
        </w:tc>
        <w:tc>
          <w:tcPr>
            <w:tcW w:w="2832" w:type="dxa"/>
            <w:vAlign w:val="center"/>
          </w:tcPr>
          <w:p>
            <w:pPr>
              <w:spacing w:line="480" w:lineRule="auto"/>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98" w:type="dxa"/>
            <w:vAlign w:val="center"/>
          </w:tcPr>
          <w:p>
            <w:pPr>
              <w:spacing w:line="480" w:lineRule="auto"/>
              <w:jc w:val="center"/>
              <w:rPr>
                <w:rFonts w:ascii="仿宋_GB2312"/>
                <w:bCs/>
                <w:sz w:val="28"/>
                <w:szCs w:val="28"/>
              </w:rPr>
            </w:pPr>
            <w:r>
              <w:rPr>
                <w:rFonts w:hint="eastAsia" w:ascii="仿宋_GB2312"/>
                <w:bCs/>
                <w:sz w:val="28"/>
                <w:szCs w:val="28"/>
              </w:rPr>
              <w:t>检查依据</w:t>
            </w:r>
          </w:p>
        </w:tc>
        <w:tc>
          <w:tcPr>
            <w:tcW w:w="7777" w:type="dxa"/>
            <w:gridSpan w:val="5"/>
            <w:vAlign w:val="center"/>
          </w:tcPr>
          <w:p>
            <w:pPr>
              <w:spacing w:line="400" w:lineRule="exact"/>
              <w:jc w:val="left"/>
              <w:rPr>
                <w:rFonts w:ascii="仿宋_GB2312" w:hAnsi="宋体"/>
                <w:bCs/>
                <w:sz w:val="24"/>
                <w:lang w:val="zh-CN"/>
              </w:rPr>
            </w:pPr>
            <w:r>
              <w:rPr>
                <w:rFonts w:hint="eastAsia" w:ascii="仿宋_GB2312" w:hAnsi="等线"/>
                <w:bCs/>
                <w:sz w:val="28"/>
                <w:szCs w:val="28"/>
              </w:rPr>
              <w:t>《药品生产监督管理办法》《药品生产质量管理规范》（2010年修订）及附录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5" w:type="dxa"/>
            <w:gridSpan w:val="6"/>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rPr>
                <w:b/>
                <w:bCs/>
                <w:sz w:val="28"/>
                <w:szCs w:val="28"/>
              </w:rPr>
            </w:pPr>
            <w:r>
              <w:rPr>
                <w:b/>
                <w:bCs/>
                <w:sz w:val="28"/>
                <w:szCs w:val="28"/>
              </w:rPr>
              <w:t>检查情况概述</w:t>
            </w:r>
          </w:p>
          <w:p>
            <w:pPr>
              <w:pStyle w:val="2"/>
              <w:snapToGrid w:val="0"/>
              <w:spacing w:line="560" w:lineRule="exact"/>
              <w:ind w:firstLine="552" w:firstLineChars="200"/>
              <w:jc w:val="both"/>
              <w:rPr>
                <w:rFonts w:ascii="Times New Roman" w:hAnsi="Times New Roman" w:eastAsia="黑体" w:cs="Times New Roman"/>
                <w:color w:val="auto"/>
              </w:rPr>
            </w:pPr>
            <w:r>
              <w:rPr>
                <w:rFonts w:hint="eastAsia" w:ascii="仿宋_GB2312" w:hAnsi="等线" w:eastAsia="仿宋_GB2312" w:cs="Times New Roman"/>
                <w:bCs/>
                <w:color w:val="auto"/>
                <w:kern w:val="2"/>
                <w:sz w:val="28"/>
                <w:szCs w:val="28"/>
              </w:rPr>
              <w:t>概述本次检查组织开展的基本情况。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75" w:type="dxa"/>
            <w:gridSpan w:val="6"/>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rPr>
                <w:b/>
                <w:bCs/>
                <w:sz w:val="28"/>
                <w:szCs w:val="28"/>
              </w:rPr>
            </w:pPr>
            <w:r>
              <w:rPr>
                <w:b/>
                <w:bCs/>
                <w:sz w:val="28"/>
                <w:szCs w:val="28"/>
              </w:rPr>
              <w:t>检查发现问题</w:t>
            </w:r>
          </w:p>
          <w:p>
            <w:pPr>
              <w:pStyle w:val="2"/>
              <w:snapToGrid w:val="0"/>
              <w:spacing w:line="560" w:lineRule="exact"/>
              <w:ind w:firstLine="552" w:firstLineChars="200"/>
              <w:jc w:val="both"/>
              <w:rPr>
                <w:rFonts w:ascii="Times New Roman" w:hAnsi="Times New Roman" w:eastAsia="黑体" w:cs="Times New Roman"/>
                <w:color w:val="auto"/>
              </w:rPr>
            </w:pPr>
            <w:r>
              <w:rPr>
                <w:rFonts w:hint="eastAsia" w:ascii="仿宋_GB2312" w:hAnsi="等线" w:eastAsia="仿宋_GB2312" w:cs="Times New Roman"/>
                <w:bCs/>
                <w:color w:val="auto"/>
                <w:kern w:val="2"/>
                <w:sz w:val="28"/>
                <w:szCs w:val="28"/>
              </w:rPr>
              <w:t>描述报告审核后的缺陷项目。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75" w:type="dxa"/>
            <w:gridSpan w:val="6"/>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rPr>
                <w:b/>
                <w:bCs/>
                <w:sz w:val="28"/>
                <w:szCs w:val="28"/>
              </w:rPr>
            </w:pPr>
            <w:r>
              <w:rPr>
                <w:b/>
                <w:bCs/>
                <w:sz w:val="28"/>
                <w:szCs w:val="28"/>
              </w:rPr>
              <w:t>检查报告审核意见</w:t>
            </w:r>
          </w:p>
          <w:p>
            <w:pPr>
              <w:spacing w:line="500" w:lineRule="exact"/>
              <w:ind w:firstLine="552" w:firstLineChars="200"/>
            </w:pPr>
            <w:r>
              <w:rPr>
                <w:rFonts w:hint="eastAsia" w:ascii="仿宋_GB2312"/>
                <w:bCs/>
                <w:sz w:val="28"/>
                <w:szCs w:val="28"/>
              </w:rPr>
              <w:t>XXXX年XX月XX日，经对检查组上交的现场检查报告和现场检查原始记录进行审核，总结如下：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75" w:type="dxa"/>
            <w:gridSpan w:val="6"/>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00" w:lineRule="exact"/>
              <w:rPr>
                <w:b/>
                <w:bCs/>
                <w:sz w:val="28"/>
                <w:szCs w:val="28"/>
              </w:rPr>
            </w:pPr>
            <w:r>
              <w:rPr>
                <w:b/>
                <w:bCs/>
                <w:sz w:val="28"/>
                <w:szCs w:val="28"/>
              </w:rPr>
              <w:t>整改落实情况</w:t>
            </w:r>
          </w:p>
          <w:p>
            <w:pPr>
              <w:pStyle w:val="2"/>
              <w:snapToGrid w:val="0"/>
              <w:spacing w:line="500" w:lineRule="exact"/>
              <w:ind w:firstLine="552" w:firstLineChars="200"/>
              <w:jc w:val="both"/>
              <w:rPr>
                <w:rFonts w:ascii="Times New Roman" w:hAnsi="Times New Roman" w:cs="Times New Roman"/>
                <w:color w:val="auto"/>
              </w:rPr>
            </w:pPr>
            <w:r>
              <w:rPr>
                <w:rFonts w:hint="eastAsia" w:ascii="仿宋_GB2312" w:hAnsi="仿宋_GB2312" w:eastAsia="仿宋_GB2312" w:cs="仿宋_GB2312"/>
                <w:color w:val="auto"/>
                <w:sz w:val="28"/>
                <w:szCs w:val="28"/>
              </w:rPr>
              <w:t>对于现场检查结论为待整改后评定的，应描述对被检查单位整改材料审核，必要的现场复核及会审情况，明确被检查单位整改后质量管理体系是否有效运行。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75" w:type="dxa"/>
            <w:gridSpan w:val="6"/>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rPr>
                <w:b/>
                <w:bCs/>
                <w:sz w:val="28"/>
                <w:szCs w:val="28"/>
              </w:rPr>
            </w:pPr>
            <w:r>
              <w:rPr>
                <w:b/>
                <w:bCs/>
                <w:sz w:val="28"/>
                <w:szCs w:val="28"/>
              </w:rPr>
              <w:t>相关说明</w:t>
            </w:r>
          </w:p>
          <w:p>
            <w:pPr>
              <w:adjustRightInd w:val="0"/>
              <w:snapToGrid w:val="0"/>
              <w:spacing w:line="500" w:lineRule="exact"/>
              <w:ind w:firstLine="552" w:firstLineChars="200"/>
              <w:rPr>
                <w:b/>
                <w:bCs/>
                <w:sz w:val="28"/>
                <w:szCs w:val="28"/>
              </w:rPr>
            </w:pPr>
            <w:r>
              <w:rPr>
                <w:rFonts w:hint="eastAsia" w:ascii="仿宋_GB2312" w:hAnsi="仿宋_GB2312" w:cs="仿宋_GB2312"/>
                <w:kern w:val="0"/>
                <w:sz w:val="28"/>
                <w:szCs w:val="2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75" w:type="dxa"/>
            <w:gridSpan w:val="6"/>
            <w:vAlign w:val="cente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60" w:lineRule="exact"/>
              <w:rPr>
                <w:b/>
                <w:bCs/>
                <w:sz w:val="28"/>
                <w:szCs w:val="28"/>
              </w:rPr>
            </w:pPr>
            <w:r>
              <w:rPr>
                <w:b/>
                <w:bCs/>
                <w:sz w:val="28"/>
                <w:szCs w:val="28"/>
              </w:rPr>
              <w:t>综合评定意见</w:t>
            </w:r>
          </w:p>
          <w:p>
            <w:pPr>
              <w:spacing w:line="360" w:lineRule="auto"/>
              <w:ind w:firstLine="552" w:firstLineChars="200"/>
              <w:rPr>
                <w:rFonts w:ascii="仿宋_GB2312"/>
                <w:bCs/>
                <w:sz w:val="28"/>
                <w:szCs w:val="28"/>
              </w:rPr>
            </w:pPr>
            <w:r>
              <w:rPr>
                <w:rFonts w:hint="eastAsia" w:ascii="仿宋_GB2312"/>
                <w:bCs/>
                <w:sz w:val="28"/>
                <w:szCs w:val="28"/>
              </w:rPr>
              <w:t>基于……，综合评定结论为：符合要求/不符合要求。</w:t>
            </w:r>
          </w:p>
          <w:p>
            <w:pPr>
              <w:pStyle w:val="2"/>
              <w:rPr>
                <w:rFonts w:ascii="仿宋_GB2312" w:eastAsia="仿宋_GB2312"/>
                <w:bCs/>
                <w:color w:val="auto"/>
                <w:sz w:val="28"/>
                <w:szCs w:val="28"/>
              </w:rPr>
            </w:pPr>
            <w:r>
              <w:rPr>
                <w:rFonts w:hint="eastAsia" w:ascii="仿宋_GB2312" w:eastAsia="仿宋_GB2312"/>
                <w:bCs/>
                <w:color w:val="auto"/>
                <w:sz w:val="28"/>
                <w:szCs w:val="28"/>
              </w:rPr>
              <w:t xml:space="preserve">     基于现场检查和风险研判情况，提出如下后处置措施建议（如有）：</w:t>
            </w:r>
          </w:p>
          <w:p>
            <w:pPr>
              <w:pStyle w:val="2"/>
              <w:rPr>
                <w:rFonts w:ascii="仿宋_GB2312" w:eastAsia="仿宋_GB2312"/>
                <w:bCs/>
                <w:color w:val="auto"/>
                <w:sz w:val="28"/>
                <w:szCs w:val="28"/>
              </w:rPr>
            </w:pPr>
            <w:r>
              <w:rPr>
                <w:rFonts w:hint="eastAsia" w:ascii="仿宋_GB2312" w:eastAsia="仿宋_GB2312"/>
                <w:bCs/>
                <w:color w:val="auto"/>
                <w:sz w:val="28"/>
                <w:szCs w:val="28"/>
              </w:rPr>
              <w:t>1.</w:t>
            </w:r>
          </w:p>
          <w:p>
            <w:pPr>
              <w:pStyle w:val="2"/>
              <w:rPr>
                <w:rFonts w:ascii="仿宋_GB2312" w:eastAsia="仿宋_GB2312"/>
                <w:bCs/>
                <w:color w:val="auto"/>
                <w:sz w:val="28"/>
                <w:szCs w:val="28"/>
              </w:rPr>
            </w:pPr>
            <w:r>
              <w:rPr>
                <w:rFonts w:hint="eastAsia" w:ascii="仿宋_GB2312" w:eastAsia="仿宋_GB2312"/>
                <w:bCs/>
                <w:color w:val="auto"/>
                <w:sz w:val="28"/>
                <w:szCs w:val="28"/>
              </w:rPr>
              <w:t>2.</w:t>
            </w:r>
          </w:p>
          <w:p>
            <w:pPr>
              <w:pStyle w:val="2"/>
              <w:rPr>
                <w:rFonts w:ascii="Times New Roman" w:hAnsi="Times New Roman" w:eastAsia="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3199" w:type="dxa"/>
            <w:gridSpan w:val="2"/>
            <w:vAlign w:val="center"/>
          </w:tcPr>
          <w:p>
            <w:pPr>
              <w:adjustRightInd w:val="0"/>
              <w:snapToGrid w:val="0"/>
              <w:spacing w:line="560" w:lineRule="exact"/>
              <w:rPr>
                <w:sz w:val="28"/>
                <w:szCs w:val="28"/>
              </w:rPr>
            </w:pPr>
            <w:r>
              <w:rPr>
                <w:sz w:val="28"/>
                <w:szCs w:val="28"/>
              </w:rPr>
              <w:t>经办人：</w:t>
            </w:r>
          </w:p>
          <w:p>
            <w:pPr>
              <w:pStyle w:val="2"/>
              <w:rPr>
                <w:color w:val="auto"/>
              </w:rPr>
            </w:pPr>
          </w:p>
          <w:p>
            <w:pPr>
              <w:adjustRightInd w:val="0"/>
              <w:snapToGrid w:val="0"/>
              <w:spacing w:before="288" w:beforeLines="50" w:line="560" w:lineRule="exact"/>
              <w:rPr>
                <w:sz w:val="28"/>
                <w:szCs w:val="28"/>
              </w:rPr>
            </w:pPr>
            <w:r>
              <w:rPr>
                <w:sz w:val="28"/>
                <w:szCs w:val="28"/>
              </w:rPr>
              <w:t xml:space="preserve">   </w:t>
            </w:r>
            <w:r>
              <w:rPr>
                <w:rFonts w:hint="eastAsia"/>
                <w:sz w:val="28"/>
                <w:szCs w:val="28"/>
              </w:rPr>
              <w:t xml:space="preserve">    </w:t>
            </w:r>
            <w:r>
              <w:rPr>
                <w:sz w:val="28"/>
                <w:szCs w:val="28"/>
              </w:rPr>
              <w:t>年   月   日</w:t>
            </w:r>
          </w:p>
        </w:tc>
        <w:tc>
          <w:tcPr>
            <w:tcW w:w="3074" w:type="dxa"/>
            <w:gridSpan w:val="2"/>
            <w:vAlign w:val="center"/>
          </w:tcPr>
          <w:p>
            <w:pPr>
              <w:adjustRightInd w:val="0"/>
              <w:snapToGrid w:val="0"/>
              <w:spacing w:line="560" w:lineRule="exact"/>
              <w:rPr>
                <w:sz w:val="28"/>
                <w:szCs w:val="28"/>
              </w:rPr>
            </w:pPr>
            <w:r>
              <w:rPr>
                <w:rFonts w:hint="eastAsia"/>
                <w:sz w:val="28"/>
                <w:szCs w:val="28"/>
              </w:rPr>
              <w:t>复核人</w:t>
            </w:r>
            <w:r>
              <w:rPr>
                <w:sz w:val="28"/>
                <w:szCs w:val="28"/>
              </w:rPr>
              <w:t>：</w:t>
            </w:r>
          </w:p>
          <w:p>
            <w:pPr>
              <w:pStyle w:val="2"/>
              <w:rPr>
                <w:color w:val="auto"/>
              </w:rPr>
            </w:pPr>
          </w:p>
          <w:p>
            <w:pPr>
              <w:adjustRightInd w:val="0"/>
              <w:snapToGrid w:val="0"/>
              <w:spacing w:before="288" w:beforeLines="50" w:line="560" w:lineRule="exact"/>
              <w:rPr>
                <w:sz w:val="28"/>
                <w:szCs w:val="28"/>
              </w:rPr>
            </w:pPr>
            <w:r>
              <w:rPr>
                <w:sz w:val="28"/>
                <w:szCs w:val="28"/>
              </w:rPr>
              <w:t xml:space="preserve">   </w:t>
            </w:r>
            <w:r>
              <w:rPr>
                <w:rFonts w:hint="eastAsia"/>
                <w:sz w:val="28"/>
                <w:szCs w:val="28"/>
              </w:rPr>
              <w:t xml:space="preserve">    </w:t>
            </w:r>
            <w:r>
              <w:rPr>
                <w:sz w:val="28"/>
                <w:szCs w:val="28"/>
              </w:rPr>
              <w:t>年   月   日</w:t>
            </w:r>
          </w:p>
        </w:tc>
        <w:tc>
          <w:tcPr>
            <w:tcW w:w="3902" w:type="dxa"/>
            <w:gridSpan w:val="2"/>
            <w:vAlign w:val="center"/>
          </w:tcPr>
          <w:p>
            <w:pPr>
              <w:adjustRightInd w:val="0"/>
              <w:snapToGrid w:val="0"/>
              <w:spacing w:line="560" w:lineRule="exact"/>
              <w:rPr>
                <w:sz w:val="28"/>
                <w:szCs w:val="28"/>
              </w:rPr>
            </w:pPr>
            <w:r>
              <w:rPr>
                <w:rFonts w:hint="eastAsia"/>
                <w:sz w:val="28"/>
                <w:szCs w:val="28"/>
              </w:rPr>
              <w:t>部</w:t>
            </w:r>
            <w:r>
              <w:rPr>
                <w:sz w:val="28"/>
                <w:szCs w:val="28"/>
              </w:rPr>
              <w:t>室负责人：</w:t>
            </w:r>
          </w:p>
          <w:p>
            <w:pPr>
              <w:pStyle w:val="2"/>
              <w:rPr>
                <w:color w:val="auto"/>
              </w:rPr>
            </w:pPr>
          </w:p>
          <w:p>
            <w:pPr>
              <w:adjustRightInd w:val="0"/>
              <w:snapToGrid w:val="0"/>
              <w:spacing w:before="288" w:beforeLines="50" w:line="560" w:lineRule="exact"/>
              <w:rPr>
                <w:sz w:val="28"/>
                <w:szCs w:val="28"/>
              </w:rPr>
            </w:pPr>
            <w:r>
              <w:rPr>
                <w:sz w:val="28"/>
                <w:szCs w:val="28"/>
              </w:rPr>
              <w:t xml:space="preserve">   </w:t>
            </w:r>
            <w:r>
              <w:rPr>
                <w:rFonts w:hint="eastAsia"/>
                <w:sz w:val="28"/>
                <w:szCs w:val="28"/>
              </w:rPr>
              <w:t xml:space="preserve">     </w:t>
            </w: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6273" w:type="dxa"/>
            <w:gridSpan w:val="4"/>
            <w:vAlign w:val="center"/>
          </w:tcPr>
          <w:p>
            <w:pPr>
              <w:adjustRightInd w:val="0"/>
              <w:snapToGrid w:val="0"/>
              <w:spacing w:before="288" w:beforeLines="50" w:line="560" w:lineRule="exact"/>
              <w:ind w:firstLine="0" w:firstLineChars="0"/>
              <w:rPr>
                <w:sz w:val="28"/>
                <w:szCs w:val="28"/>
              </w:rPr>
            </w:pPr>
            <w:r>
              <w:rPr>
                <w:rFonts w:hint="eastAsia"/>
                <w:sz w:val="28"/>
                <w:szCs w:val="28"/>
              </w:rPr>
              <w:t>单位签发：</w:t>
            </w:r>
          </w:p>
          <w:p>
            <w:pPr>
              <w:adjustRightInd w:val="0"/>
              <w:snapToGrid w:val="0"/>
              <w:spacing w:before="288" w:beforeLines="50" w:line="560" w:lineRule="exact"/>
              <w:ind w:firstLine="4140" w:firstLineChars="1500"/>
              <w:rPr>
                <w:sz w:val="28"/>
                <w:szCs w:val="28"/>
              </w:rPr>
            </w:pPr>
            <w:r>
              <w:rPr>
                <w:sz w:val="28"/>
                <w:szCs w:val="28"/>
              </w:rPr>
              <w:t>年   月   日</w:t>
            </w:r>
          </w:p>
        </w:tc>
        <w:tc>
          <w:tcPr>
            <w:tcW w:w="3902" w:type="dxa"/>
            <w:gridSpan w:val="2"/>
            <w:vAlign w:val="center"/>
          </w:tcPr>
          <w:p>
            <w:pPr>
              <w:adjustRightInd w:val="0"/>
              <w:snapToGrid w:val="0"/>
              <w:spacing w:before="288" w:beforeLines="50" w:line="560" w:lineRule="exact"/>
              <w:jc w:val="center"/>
              <w:rPr>
                <w:sz w:val="28"/>
                <w:szCs w:val="28"/>
              </w:rPr>
            </w:pPr>
            <w:r>
              <w:rPr>
                <w:rFonts w:hint="eastAsia"/>
                <w:sz w:val="28"/>
                <w:szCs w:val="28"/>
              </w:rPr>
              <w:t>派出检查单位（盖章）</w:t>
            </w:r>
          </w:p>
        </w:tc>
      </w:tr>
    </w:tbl>
    <w:p/>
    <w:p>
      <w:pPr>
        <w:rPr>
          <w:rFonts w:ascii="黑体" w:hAnsi="黑体" w:eastAsia="黑体" w:cs="仿宋_GB2312"/>
          <w:szCs w:val="32"/>
        </w:rPr>
      </w:pPr>
      <w:r>
        <w:rPr>
          <w:rFonts w:hint="eastAsia" w:ascii="黑体" w:hAnsi="黑体" w:eastAsia="黑体" w:cs="仿宋_GB2312"/>
          <w:szCs w:val="32"/>
        </w:rPr>
        <w:br w:type="page"/>
      </w:r>
    </w:p>
    <w:p>
      <w:pPr>
        <w:widowControl/>
        <w:spacing w:line="560" w:lineRule="exact"/>
        <w:rPr>
          <w:rFonts w:ascii="黑体" w:hAnsi="黑体" w:eastAsia="黑体" w:cs="仿宋_GB2312"/>
          <w:szCs w:val="32"/>
        </w:rPr>
      </w:pPr>
      <w:r>
        <w:rPr>
          <w:rFonts w:hint="eastAsia" w:ascii="黑体" w:hAnsi="黑体" w:eastAsia="黑体" w:cs="仿宋_GB2312"/>
          <w:szCs w:val="32"/>
        </w:rPr>
        <w:t xml:space="preserve">附件7 </w:t>
      </w:r>
    </w:p>
    <w:p>
      <w:pPr>
        <w:autoSpaceDE w:val="0"/>
        <w:autoSpaceDN w:val="0"/>
        <w:adjustRightInd w:val="0"/>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暂停生产（销售、使用）药品</w:t>
      </w:r>
    </w:p>
    <w:p>
      <w:pPr>
        <w:autoSpaceDE w:val="0"/>
        <w:autoSpaceDN w:val="0"/>
        <w:adjustRightInd w:val="0"/>
        <w:snapToGrid w:val="0"/>
        <w:spacing w:line="54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rPr>
        <w:t>风险控制措施通知书</w:t>
      </w:r>
      <w:r>
        <w:rPr>
          <w:rFonts w:hint="eastAsia" w:ascii="方正小标宋简体" w:hAnsi="方正小标宋简体" w:eastAsia="方正小标宋简体" w:cs="方正小标宋简体"/>
          <w:sz w:val="28"/>
          <w:szCs w:val="28"/>
        </w:rPr>
        <w:t xml:space="preserve"> </w:t>
      </w:r>
    </w:p>
    <w:p>
      <w:pPr>
        <w:autoSpaceDE w:val="0"/>
        <w:autoSpaceDN w:val="0"/>
        <w:adjustRightInd w:val="0"/>
        <w:spacing w:line="540" w:lineRule="exact"/>
        <w:jc w:val="right"/>
        <w:rPr>
          <w:rFonts w:ascii="仿宋_GB2312" w:hAnsi="仿宋"/>
          <w:sz w:val="28"/>
          <w:szCs w:val="28"/>
        </w:rPr>
      </w:pPr>
      <w:r>
        <w:rPr>
          <w:rFonts w:hint="eastAsia" w:ascii="仿宋_GB2312" w:hAnsi="仿宋"/>
          <w:sz w:val="28"/>
          <w:szCs w:val="28"/>
        </w:rPr>
        <w:t>**〔20**〕**号</w:t>
      </w:r>
    </w:p>
    <w:p>
      <w:pPr>
        <w:autoSpaceDE w:val="0"/>
        <w:autoSpaceDN w:val="0"/>
        <w:adjustRightInd w:val="0"/>
        <w:snapToGrid w:val="0"/>
        <w:spacing w:line="540" w:lineRule="exact"/>
        <w:ind w:firstLine="552" w:firstLineChars="200"/>
        <w:rPr>
          <w:rFonts w:ascii="仿宋_GB2312" w:hAnsi="仿宋"/>
          <w:sz w:val="28"/>
          <w:szCs w:val="28"/>
        </w:rPr>
      </w:pPr>
      <w:r>
        <w:rPr>
          <w:rFonts w:hint="eastAsia" w:ascii="仿宋_GB2312" w:hAnsi="仿宋"/>
          <w:sz w:val="28"/>
          <w:szCs w:val="28"/>
        </w:rPr>
        <w:t>****（企业名称）：</w:t>
      </w:r>
    </w:p>
    <w:p>
      <w:pPr>
        <w:autoSpaceDE w:val="0"/>
        <w:autoSpaceDN w:val="0"/>
        <w:adjustRightInd w:val="0"/>
        <w:snapToGrid w:val="0"/>
        <w:spacing w:line="540" w:lineRule="exact"/>
        <w:ind w:firstLine="552" w:firstLineChars="200"/>
        <w:rPr>
          <w:rFonts w:ascii="仿宋_GB2312" w:hAnsi="仿宋"/>
          <w:sz w:val="28"/>
          <w:szCs w:val="28"/>
        </w:rPr>
      </w:pPr>
      <w:r>
        <w:rPr>
          <w:rFonts w:hint="eastAsia" w:ascii="仿宋_GB2312" w:hAnsi="仿宋"/>
          <w:sz w:val="28"/>
          <w:szCs w:val="28"/>
        </w:rPr>
        <w:t>20**年**月**日-**日,山东省药品监督管理局组织对你单位开展****检查，发现严重缺陷**项、主要缺陷**项、一般缺陷**项（检查情况概述）。依据《中华人民共和国药品管理法》第九十九条规定，我局将依法对你单位采取暂停生产（销售、使用）**药品风险防控措施。你单位可以进行陈述申辩。请于本通知送达之日起暂停**生产（销售、使用）行为，整改完毕经复查合格后，方可恢复生产（销售、使用）。</w:t>
      </w:r>
    </w:p>
    <w:p>
      <w:pPr>
        <w:autoSpaceDE w:val="0"/>
        <w:autoSpaceDN w:val="0"/>
        <w:adjustRightInd w:val="0"/>
        <w:snapToGrid w:val="0"/>
        <w:spacing w:line="540" w:lineRule="exact"/>
        <w:ind w:firstLine="552" w:firstLineChars="200"/>
        <w:rPr>
          <w:rFonts w:ascii="仿宋_GB2312" w:hAnsi="仿宋"/>
          <w:sz w:val="28"/>
          <w:szCs w:val="28"/>
        </w:rPr>
      </w:pPr>
      <w:r>
        <w:rPr>
          <w:rFonts w:hint="eastAsia" w:ascii="仿宋_GB2312" w:hAnsi="仿宋"/>
          <w:sz w:val="28"/>
          <w:szCs w:val="28"/>
        </w:rPr>
        <w:t>如对本决定不服，可以自收到本通知书之日起六十日内向****申请行政复议，也可以在六个月内依法向****人民法院提起行政诉讼。</w:t>
      </w:r>
    </w:p>
    <w:p>
      <w:pPr>
        <w:autoSpaceDE w:val="0"/>
        <w:autoSpaceDN w:val="0"/>
        <w:adjustRightInd w:val="0"/>
        <w:snapToGrid w:val="0"/>
        <w:spacing w:line="540" w:lineRule="exact"/>
        <w:ind w:left="211" w:leftChars="67" w:firstLine="552" w:firstLineChars="200"/>
        <w:jc w:val="left"/>
        <w:rPr>
          <w:rFonts w:ascii="仿宋_GB2312" w:hAnsi="仿宋"/>
          <w:sz w:val="28"/>
          <w:szCs w:val="28"/>
        </w:rPr>
      </w:pPr>
      <w:r>
        <w:rPr>
          <w:rFonts w:hint="eastAsia" w:ascii="仿宋_GB2312" w:hAnsi="仿宋"/>
          <w:sz w:val="28"/>
          <w:szCs w:val="28"/>
        </w:rPr>
        <w:t>特此告知。</w:t>
      </w:r>
    </w:p>
    <w:p>
      <w:pPr>
        <w:autoSpaceDE w:val="0"/>
        <w:autoSpaceDN w:val="0"/>
        <w:adjustRightInd w:val="0"/>
        <w:snapToGrid w:val="0"/>
        <w:spacing w:line="540" w:lineRule="exact"/>
        <w:ind w:left="158" w:leftChars="50" w:firstLine="414" w:firstLineChars="150"/>
        <w:jc w:val="left"/>
        <w:rPr>
          <w:rFonts w:ascii="仿宋_GB2312" w:hAnsi="仿宋"/>
          <w:sz w:val="28"/>
          <w:szCs w:val="28"/>
        </w:rPr>
      </w:pPr>
      <w:r>
        <w:rPr>
          <w:rFonts w:hint="eastAsia" w:ascii="仿宋_GB2312" w:hAnsi="仿宋"/>
          <w:sz w:val="28"/>
          <w:szCs w:val="28"/>
        </w:rPr>
        <w:t xml:space="preserve">                                       （公    章）</w:t>
      </w:r>
    </w:p>
    <w:p>
      <w:pPr>
        <w:autoSpaceDE w:val="0"/>
        <w:autoSpaceDN w:val="0"/>
        <w:adjustRightInd w:val="0"/>
        <w:snapToGrid w:val="0"/>
        <w:spacing w:line="540" w:lineRule="exact"/>
        <w:ind w:left="158" w:leftChars="50" w:firstLine="414" w:firstLineChars="150"/>
        <w:jc w:val="left"/>
        <w:rPr>
          <w:rFonts w:ascii="仿宋_GB2312" w:hAnsi="仿宋"/>
          <w:sz w:val="28"/>
          <w:szCs w:val="28"/>
        </w:rPr>
      </w:pPr>
      <w:r>
        <w:rPr>
          <w:rFonts w:hint="eastAsia" w:ascii="仿宋_GB2312" w:hAnsi="仿宋"/>
          <w:sz w:val="28"/>
          <w:szCs w:val="28"/>
        </w:rPr>
        <w:t xml:space="preserve">                                       年   月   日</w:t>
      </w:r>
    </w:p>
    <w:p>
      <w:pPr>
        <w:autoSpaceDE w:val="0"/>
        <w:autoSpaceDN w:val="0"/>
        <w:adjustRightInd w:val="0"/>
        <w:spacing w:line="540" w:lineRule="exact"/>
        <w:ind w:left="420" w:leftChars="133" w:firstLine="414" w:firstLineChars="150"/>
        <w:jc w:val="left"/>
        <w:rPr>
          <w:rFonts w:ascii="黑体" w:hAnsi="黑体" w:eastAsia="黑体"/>
          <w:color w:val="000000"/>
          <w:sz w:val="28"/>
          <w:szCs w:val="28"/>
        </w:rPr>
      </w:pPr>
      <w:r>
        <w:rPr>
          <w:rFonts w:hint="eastAsia" w:ascii="黑体" w:hAnsi="黑体" w:eastAsia="黑体"/>
          <w:color w:val="000000"/>
          <w:sz w:val="28"/>
          <w:szCs w:val="28"/>
        </w:rPr>
        <w:t>本措施作出前，执法人员已告知相应事实、理由、依据及陈述申辩权，你单位是否陈述申辩：</w:t>
      </w:r>
      <w:r>
        <w:rPr>
          <w:rFonts w:hint="eastAsia" w:ascii="仿宋_GB2312"/>
          <w:color w:val="000000"/>
          <w:sz w:val="28"/>
          <w:szCs w:val="28"/>
          <w:u w:val="single"/>
        </w:rPr>
        <w:t xml:space="preserve">                                    </w:t>
      </w:r>
    </w:p>
    <w:p>
      <w:pPr>
        <w:autoSpaceDE w:val="0"/>
        <w:autoSpaceDN w:val="0"/>
        <w:adjustRightInd w:val="0"/>
        <w:spacing w:line="540" w:lineRule="exact"/>
        <w:ind w:left="420" w:leftChars="133" w:firstLine="414" w:firstLineChars="150"/>
        <w:jc w:val="left"/>
        <w:rPr>
          <w:rFonts w:ascii="黑体" w:hAnsi="黑体" w:eastAsia="黑体"/>
          <w:color w:val="000000"/>
          <w:sz w:val="28"/>
          <w:szCs w:val="28"/>
        </w:rPr>
      </w:pPr>
      <w:r>
        <w:rPr>
          <w:rFonts w:hint="eastAsia" w:ascii="黑体" w:hAnsi="黑体" w:eastAsia="黑体"/>
          <w:color w:val="000000"/>
          <w:sz w:val="28"/>
          <w:szCs w:val="28"/>
        </w:rPr>
        <w:t xml:space="preserve"> </w:t>
      </w:r>
    </w:p>
    <w:p>
      <w:pPr>
        <w:autoSpaceDE w:val="0"/>
        <w:autoSpaceDN w:val="0"/>
        <w:adjustRightInd w:val="0"/>
        <w:snapToGrid w:val="0"/>
        <w:spacing w:line="540" w:lineRule="exact"/>
        <w:ind w:firstLine="552" w:firstLineChars="200"/>
        <w:jc w:val="left"/>
        <w:rPr>
          <w:rFonts w:ascii="仿宋_GB2312" w:hAnsi="仿宋"/>
          <w:sz w:val="28"/>
          <w:szCs w:val="28"/>
        </w:rPr>
      </w:pPr>
      <w:r>
        <w:rPr>
          <w:rFonts w:hint="eastAsia" w:ascii="仿宋_GB2312" w:hAnsi="仿宋"/>
          <w:sz w:val="28"/>
          <w:szCs w:val="28"/>
        </w:rPr>
        <w:t>当事人确认及签收（签名或盖章）：                年  月  日</w:t>
      </w:r>
    </w:p>
    <w:p>
      <w:pPr>
        <w:autoSpaceDE w:val="0"/>
        <w:autoSpaceDN w:val="0"/>
        <w:adjustRightInd w:val="0"/>
        <w:snapToGrid w:val="0"/>
        <w:spacing w:line="540" w:lineRule="exact"/>
        <w:ind w:firstLine="552" w:firstLineChars="200"/>
        <w:rPr>
          <w:rFonts w:ascii="仿宋_GB2312" w:hAnsi="仿宋"/>
          <w:sz w:val="28"/>
          <w:szCs w:val="28"/>
        </w:rPr>
      </w:pPr>
      <w:r>
        <w:rPr>
          <w:rFonts w:hint="eastAsia" w:ascii="仿宋_GB2312" w:hAnsi="仿宋"/>
          <w:sz w:val="28"/>
          <w:szCs w:val="28"/>
        </w:rPr>
        <w:t>执法人员（签名）：                              年  月  日</w:t>
      </w:r>
    </w:p>
    <w:p>
      <w:pPr>
        <w:autoSpaceDE w:val="0"/>
        <w:autoSpaceDN w:val="0"/>
        <w:adjustRightInd w:val="0"/>
        <w:spacing w:line="540" w:lineRule="exact"/>
        <w:ind w:firstLine="316" w:firstLineChars="100"/>
        <w:jc w:val="left"/>
        <w:rPr>
          <w:rFonts w:ascii="仿宋_GB2312" w:hAnsi="仿宋"/>
          <w:sz w:val="28"/>
          <w:szCs w:val="28"/>
        </w:rPr>
      </w:pPr>
      <w:r>
        <w:pict>
          <v:shape id="_x0000_i1025" o:spt="75" type="#_x0000_t75" style="height:1.7pt;width:444pt;" filled="f" o:preferrelative="t" stroked="f" coordsize="21600,21600">
            <v:path/>
            <v:fill on="f" focussize="0,0"/>
            <v:stroke on="f" joinstyle="miter"/>
            <v:imagedata r:id="rId8" o:title=""/>
            <o:lock v:ext="edit" aspectratio="t"/>
            <w10:wrap type="none"/>
            <w10:anchorlock/>
          </v:shape>
        </w:pict>
      </w:r>
      <w:r>
        <w:rPr>
          <w:rFonts w:hint="eastAsia" w:ascii="仿宋_GB2312" w:hAnsi="仿宋"/>
          <w:sz w:val="28"/>
          <w:szCs w:val="28"/>
        </w:rPr>
        <w:t>注：本通知书一式二联，第一联存档，第二联交当事人。</w:t>
      </w:r>
    </w:p>
    <w:p>
      <w:pPr>
        <w:rPr>
          <w:rFonts w:ascii="黑体" w:hAnsi="黑体" w:eastAsia="黑体" w:cs="仿宋_GB2312"/>
          <w:szCs w:val="32"/>
        </w:rPr>
      </w:pPr>
      <w:r>
        <w:rPr>
          <w:rFonts w:hint="eastAsia" w:ascii="黑体" w:hAnsi="黑体" w:eastAsia="黑体" w:cs="仿宋_GB2312"/>
          <w:szCs w:val="32"/>
        </w:rPr>
        <w:br w:type="page"/>
      </w:r>
    </w:p>
    <w:p>
      <w:pPr>
        <w:widowControl/>
        <w:spacing w:line="560" w:lineRule="exact"/>
        <w:rPr>
          <w:rFonts w:ascii="黑体" w:hAnsi="黑体" w:eastAsia="黑体" w:cs="仿宋_GB2312"/>
          <w:szCs w:val="32"/>
        </w:rPr>
      </w:pPr>
      <w:r>
        <w:rPr>
          <w:rFonts w:hint="eastAsia" w:ascii="黑体" w:hAnsi="黑体" w:eastAsia="黑体" w:cs="仿宋_GB2312"/>
          <w:szCs w:val="32"/>
        </w:rPr>
        <w:t xml:space="preserve">附件8 </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解除暂停生产（销售、使用）药品</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风险控制措施通知书</w:t>
      </w:r>
    </w:p>
    <w:p>
      <w:pPr>
        <w:rPr>
          <w:rFonts w:ascii="仿宋_GB2312" w:hAnsi="Calibri"/>
          <w:szCs w:val="32"/>
        </w:rPr>
      </w:pPr>
      <w:r>
        <w:rPr>
          <w:rFonts w:hint="eastAsia" w:ascii="仿宋_GB2312"/>
          <w:szCs w:val="32"/>
        </w:rPr>
        <w:t xml:space="preserve"> </w:t>
      </w:r>
    </w:p>
    <w:p>
      <w:pPr>
        <w:autoSpaceDE w:val="0"/>
        <w:autoSpaceDN w:val="0"/>
        <w:adjustRightInd w:val="0"/>
        <w:spacing w:line="560" w:lineRule="exact"/>
        <w:jc w:val="right"/>
        <w:rPr>
          <w:rFonts w:ascii="仿宋_GB2312" w:hAnsi="仿宋"/>
          <w:szCs w:val="32"/>
        </w:rPr>
      </w:pPr>
      <w:r>
        <w:rPr>
          <w:rFonts w:hint="eastAsia" w:ascii="仿宋_GB2312" w:hAnsi="仿宋"/>
          <w:szCs w:val="32"/>
        </w:rPr>
        <w:t>**〔20**〕**号</w:t>
      </w:r>
    </w:p>
    <w:p>
      <w:pPr>
        <w:autoSpaceDE w:val="0"/>
        <w:autoSpaceDN w:val="0"/>
        <w:adjustRightInd w:val="0"/>
        <w:spacing w:line="560" w:lineRule="exact"/>
        <w:jc w:val="left"/>
        <w:rPr>
          <w:rFonts w:ascii="仿宋_GB2312" w:hAnsi="Calibri"/>
          <w:kern w:val="0"/>
          <w:szCs w:val="32"/>
          <w:u w:val="single"/>
        </w:rPr>
      </w:pPr>
      <w:r>
        <w:rPr>
          <w:rFonts w:hint="eastAsia" w:ascii="仿宋_GB2312"/>
          <w:kern w:val="0"/>
          <w:szCs w:val="32"/>
          <w:u w:val="single"/>
        </w:rPr>
        <w:t>****（企业名称）</w:t>
      </w:r>
      <w:r>
        <w:rPr>
          <w:rFonts w:hint="eastAsia" w:ascii="仿宋_GB2312"/>
          <w:kern w:val="0"/>
          <w:szCs w:val="32"/>
        </w:rPr>
        <w:t>：</w:t>
      </w:r>
    </w:p>
    <w:p>
      <w:pPr>
        <w:ind w:firstLine="632" w:firstLineChars="200"/>
        <w:rPr>
          <w:rFonts w:ascii="仿宋_GB2312"/>
          <w:szCs w:val="32"/>
        </w:rPr>
      </w:pPr>
      <w:r>
        <w:rPr>
          <w:rFonts w:hint="eastAsia" w:ascii="仿宋_GB2312"/>
          <w:szCs w:val="32"/>
        </w:rPr>
        <w:t xml:space="preserve"> </w:t>
      </w:r>
    </w:p>
    <w:p>
      <w:pPr>
        <w:ind w:firstLine="632" w:firstLineChars="200"/>
        <w:rPr>
          <w:rFonts w:ascii="仿宋_GB2312"/>
          <w:szCs w:val="32"/>
        </w:rPr>
      </w:pPr>
      <w:r>
        <w:rPr>
          <w:rFonts w:hint="eastAsia" w:ascii="仿宋_GB2312"/>
          <w:szCs w:val="32"/>
        </w:rPr>
        <w:t>你单位因不符合《药品生产质量管理规范》等规定，我局于   **年**月**日依法对你单位采取暂停生产（销售、使用）**药品风险防控措施，并责令你单位进行整改。</w:t>
      </w:r>
    </w:p>
    <w:p>
      <w:pPr>
        <w:ind w:firstLine="632" w:firstLineChars="200"/>
        <w:rPr>
          <w:rFonts w:ascii="仿宋_GB2312"/>
          <w:szCs w:val="32"/>
        </w:rPr>
      </w:pPr>
      <w:r>
        <w:rPr>
          <w:rFonts w:hint="eastAsia" w:ascii="仿宋_GB2312"/>
          <w:szCs w:val="32"/>
        </w:rPr>
        <w:t xml:space="preserve">经本次现场复查和综合评估，你单位已基本整改到位，符合要求。依据《药品检查管理办法（试行）》第六十三条的规定，我局依法解除对你单位采取的暂停生产（销售、使用）的药品风险控制措施。 </w:t>
      </w:r>
    </w:p>
    <w:p>
      <w:pPr>
        <w:ind w:firstLine="632" w:firstLineChars="200"/>
        <w:rPr>
          <w:rFonts w:ascii="仿宋_GB2312"/>
          <w:szCs w:val="32"/>
        </w:rPr>
      </w:pPr>
      <w:r>
        <w:rPr>
          <w:rFonts w:hint="eastAsia" w:ascii="仿宋_GB2312"/>
          <w:szCs w:val="32"/>
        </w:rPr>
        <w:t xml:space="preserve"> </w:t>
      </w:r>
    </w:p>
    <w:p>
      <w:pPr>
        <w:autoSpaceDE w:val="0"/>
        <w:autoSpaceDN w:val="0"/>
        <w:adjustRightInd w:val="0"/>
        <w:jc w:val="center"/>
        <w:rPr>
          <w:rFonts w:ascii="仿宋_GB2312" w:hAnsi="Calibri"/>
          <w:bCs/>
          <w:kern w:val="0"/>
          <w:szCs w:val="32"/>
        </w:rPr>
      </w:pPr>
      <w:r>
        <w:rPr>
          <w:rFonts w:hint="eastAsia" w:ascii="仿宋_GB2312"/>
          <w:bCs/>
          <w:kern w:val="0"/>
          <w:szCs w:val="32"/>
        </w:rPr>
        <w:t xml:space="preserve">                                        （公    章）</w:t>
      </w:r>
    </w:p>
    <w:p>
      <w:pPr>
        <w:ind w:firstLine="632" w:firstLineChars="200"/>
        <w:rPr>
          <w:rFonts w:ascii="仿宋_GB2312"/>
          <w:szCs w:val="32"/>
        </w:rPr>
      </w:pPr>
      <w:r>
        <w:rPr>
          <w:rFonts w:hint="eastAsia" w:ascii="仿宋_GB2312"/>
          <w:szCs w:val="32"/>
        </w:rPr>
        <w:t xml:space="preserve">                                       年   月   日</w:t>
      </w:r>
    </w:p>
    <w:p>
      <w:pPr>
        <w:rPr>
          <w:rFonts w:ascii="仿宋_GB2312"/>
          <w:szCs w:val="32"/>
        </w:rPr>
      </w:pPr>
      <w:r>
        <w:rPr>
          <w:rFonts w:hint="eastAsia" w:ascii="仿宋_GB2312"/>
          <w:szCs w:val="32"/>
        </w:rPr>
        <w:t xml:space="preserve"> </w:t>
      </w:r>
    </w:p>
    <w:p>
      <w:pPr>
        <w:autoSpaceDE w:val="0"/>
        <w:autoSpaceDN w:val="0"/>
        <w:adjustRightInd w:val="0"/>
        <w:jc w:val="left"/>
        <w:rPr>
          <w:rFonts w:ascii="仿宋_GB2312"/>
          <w:bCs/>
          <w:kern w:val="0"/>
          <w:szCs w:val="32"/>
        </w:rPr>
      </w:pPr>
      <w:r>
        <w:rPr>
          <w:rFonts w:hint="eastAsia" w:ascii="仿宋_GB2312"/>
          <w:bCs/>
          <w:kern w:val="0"/>
          <w:szCs w:val="32"/>
        </w:rPr>
        <w:t xml:space="preserve"> </w:t>
      </w:r>
    </w:p>
    <w:p>
      <w:pPr>
        <w:autoSpaceDE w:val="0"/>
        <w:autoSpaceDN w:val="0"/>
        <w:spacing w:line="560" w:lineRule="exact"/>
        <w:jc w:val="left"/>
        <w:rPr>
          <w:rFonts w:ascii="仿宋_GB2312"/>
          <w:szCs w:val="32"/>
        </w:rPr>
      </w:pPr>
      <w:r>
        <w:pict>
          <v:shape id="_x0000_i1026" o:spt="75" type="#_x0000_t75" style="height:1.7pt;width:444pt;" filled="f" o:preferrelative="t" stroked="f" coordsize="21600,21600">
            <v:path/>
            <v:fill on="f" focussize="0,0"/>
            <v:stroke on="f" joinstyle="miter"/>
            <v:imagedata r:id="rId8" o:title=""/>
            <o:lock v:ext="edit" aspectratio="t"/>
            <w10:wrap type="none"/>
            <w10:anchorlock/>
          </v:shape>
        </w:pict>
      </w:r>
      <w:r>
        <w:rPr>
          <w:rFonts w:hint="eastAsia" w:ascii="仿宋_GB2312"/>
          <w:bCs/>
          <w:kern w:val="0"/>
          <w:sz w:val="30"/>
          <w:szCs w:val="30"/>
        </w:rPr>
        <w:t>注：本通知书一式二联，第一联存档，第二联交当事人。</w:t>
      </w:r>
    </w:p>
    <w:sectPr>
      <w:footerReference r:id="rId5" w:type="default"/>
      <w:footerReference r:id="rId6" w:type="even"/>
      <w:pgSz w:w="11906" w:h="16838"/>
      <w:pgMar w:top="2155" w:right="1474" w:bottom="1985" w:left="1588" w:header="851" w:footer="1418" w:gutter="0"/>
      <w:cols w:space="425"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文星仿宋">
    <w:altName w:val="仿宋"/>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等线">
    <w:altName w:val="方正大标宋简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汉仪中宋简">
    <w:panose1 w:val="02010600000101010101"/>
    <w:charset w:val="86"/>
    <w:family w:val="auto"/>
    <w:pitch w:val="default"/>
    <w:sig w:usb0="00000001" w:usb1="080E0800" w:usb2="00000002"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7420" w:firstLineChars="2650"/>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w:t>
    </w:r>
    <w:r>
      <w:rPr>
        <w:rFonts w:ascii="宋体" w:hAnsi="宋体" w:eastAsia="宋体"/>
        <w:kern w:val="0"/>
        <w:sz w:val="28"/>
        <w:szCs w:val="28"/>
      </w:rPr>
      <w:fldChar w:fldCharType="end"/>
    </w:r>
    <w:r>
      <w:rPr>
        <w:rFonts w:hint="eastAsia" w:ascii="宋体" w:hAnsi="宋体" w:eastAsia="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MmI2YWIxMDMyNmY1MDFiYTAwZmZjOTdjN2JlZmYifQ=="/>
  </w:docVars>
  <w:rsids>
    <w:rsidRoot w:val="00BB12F5"/>
    <w:rsid w:val="001702E1"/>
    <w:rsid w:val="001B5EC6"/>
    <w:rsid w:val="001B6943"/>
    <w:rsid w:val="00244808"/>
    <w:rsid w:val="00255313"/>
    <w:rsid w:val="002A1FA2"/>
    <w:rsid w:val="00346438"/>
    <w:rsid w:val="00347EAC"/>
    <w:rsid w:val="003D1BD6"/>
    <w:rsid w:val="00466B6B"/>
    <w:rsid w:val="00486E33"/>
    <w:rsid w:val="00494733"/>
    <w:rsid w:val="004B34DB"/>
    <w:rsid w:val="004D7DDC"/>
    <w:rsid w:val="00525D01"/>
    <w:rsid w:val="0058710D"/>
    <w:rsid w:val="00593004"/>
    <w:rsid w:val="005B58AE"/>
    <w:rsid w:val="00600538"/>
    <w:rsid w:val="00612350"/>
    <w:rsid w:val="00634C87"/>
    <w:rsid w:val="006468C6"/>
    <w:rsid w:val="006549F1"/>
    <w:rsid w:val="00672F1C"/>
    <w:rsid w:val="007339A7"/>
    <w:rsid w:val="007611F7"/>
    <w:rsid w:val="0077262A"/>
    <w:rsid w:val="007E457B"/>
    <w:rsid w:val="007F7BAC"/>
    <w:rsid w:val="0089513A"/>
    <w:rsid w:val="008D71AA"/>
    <w:rsid w:val="00903CA4"/>
    <w:rsid w:val="00952772"/>
    <w:rsid w:val="00991D0D"/>
    <w:rsid w:val="009C3347"/>
    <w:rsid w:val="009C6EE7"/>
    <w:rsid w:val="00A079D5"/>
    <w:rsid w:val="00A31A12"/>
    <w:rsid w:val="00A423D1"/>
    <w:rsid w:val="00A67D2D"/>
    <w:rsid w:val="00AC3DFF"/>
    <w:rsid w:val="00AD347A"/>
    <w:rsid w:val="00AF75DC"/>
    <w:rsid w:val="00B27E4C"/>
    <w:rsid w:val="00B53865"/>
    <w:rsid w:val="00B6408E"/>
    <w:rsid w:val="00B64262"/>
    <w:rsid w:val="00B64892"/>
    <w:rsid w:val="00B77CC3"/>
    <w:rsid w:val="00BB12F5"/>
    <w:rsid w:val="00BF1BE4"/>
    <w:rsid w:val="00BF6E32"/>
    <w:rsid w:val="00C20A95"/>
    <w:rsid w:val="00C32664"/>
    <w:rsid w:val="00C37EF9"/>
    <w:rsid w:val="00C56ABC"/>
    <w:rsid w:val="00C638ED"/>
    <w:rsid w:val="00C66689"/>
    <w:rsid w:val="00CE3143"/>
    <w:rsid w:val="00D04394"/>
    <w:rsid w:val="00D15352"/>
    <w:rsid w:val="00D30AF8"/>
    <w:rsid w:val="00D33067"/>
    <w:rsid w:val="00D93C55"/>
    <w:rsid w:val="00E10F09"/>
    <w:rsid w:val="00E112AE"/>
    <w:rsid w:val="00E262D1"/>
    <w:rsid w:val="00E62103"/>
    <w:rsid w:val="00EA12F4"/>
    <w:rsid w:val="00EA6CE6"/>
    <w:rsid w:val="00EF3E5E"/>
    <w:rsid w:val="00F13BEA"/>
    <w:rsid w:val="00F1684D"/>
    <w:rsid w:val="00F46534"/>
    <w:rsid w:val="00F611D4"/>
    <w:rsid w:val="00F76B3D"/>
    <w:rsid w:val="00FB06B2"/>
    <w:rsid w:val="00FC3E4C"/>
    <w:rsid w:val="00FC72E0"/>
    <w:rsid w:val="14E532BD"/>
    <w:rsid w:val="21C17C53"/>
    <w:rsid w:val="25FA9395"/>
    <w:rsid w:val="37AF7D19"/>
    <w:rsid w:val="40E71CF7"/>
    <w:rsid w:val="505642DE"/>
    <w:rsid w:val="5B5D09C7"/>
    <w:rsid w:val="61B64D68"/>
    <w:rsid w:val="676F7BC1"/>
    <w:rsid w:val="6BFF6F08"/>
    <w:rsid w:val="6FDB5535"/>
    <w:rsid w:val="6FED2F88"/>
    <w:rsid w:val="7BFAB8C0"/>
    <w:rsid w:val="7CA7A8D8"/>
    <w:rsid w:val="7D7F3952"/>
    <w:rsid w:val="7DFD177C"/>
    <w:rsid w:val="7E73C274"/>
    <w:rsid w:val="7FFF5361"/>
    <w:rsid w:val="AC784ED8"/>
    <w:rsid w:val="BCA95514"/>
    <w:rsid w:val="BEFF5EAC"/>
    <w:rsid w:val="EFDFC66B"/>
    <w:rsid w:val="FDFFD009"/>
    <w:rsid w:val="FEEF44B9"/>
    <w:rsid w:val="FFEC37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6"/>
        <o:r id="V:Rule2" type="connector" idref="#自选图形 17"/>
        <o:r id="V:Rule3" type="connector" idref="#直接箭头连接符 5"/>
        <o:r id="V:Rule4" type="connector" idref="#自选图形 20"/>
        <o:r id="V:Rule5" type="connector" idref="#自选图形 19"/>
        <o:r id="V:Rule6" type="connector" idref="#自选图形 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annotation text"/>
    <w:basedOn w:val="1"/>
    <w:link w:val="15"/>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qFormat/>
    <w:uiPriority w:val="0"/>
    <w:rPr>
      <w:sz w:val="21"/>
      <w:szCs w:val="21"/>
    </w:rPr>
  </w:style>
  <w:style w:type="paragraph" w:customStyle="1" w:styleId="14">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character" w:customStyle="1" w:styleId="15">
    <w:name w:val="批注文字 字符"/>
    <w:link w:val="3"/>
    <w:qFormat/>
    <w:uiPriority w:val="0"/>
    <w:rPr>
      <w:rFonts w:eastAsia="仿宋_GB2312"/>
      <w:kern w:val="2"/>
      <w:sz w:val="32"/>
      <w:szCs w:val="24"/>
    </w:rPr>
  </w:style>
  <w:style w:type="character" w:customStyle="1" w:styleId="16">
    <w:name w:val="批注框文本 字符"/>
    <w:link w:val="4"/>
    <w:qFormat/>
    <w:uiPriority w:val="0"/>
    <w:rPr>
      <w:rFonts w:eastAsia="仿宋_GB2312"/>
      <w:kern w:val="2"/>
      <w:sz w:val="18"/>
      <w:szCs w:val="18"/>
    </w:rPr>
  </w:style>
  <w:style w:type="character" w:customStyle="1" w:styleId="17">
    <w:name w:val="页脚 字符"/>
    <w:link w:val="5"/>
    <w:qFormat/>
    <w:uiPriority w:val="99"/>
    <w:rPr>
      <w:rFonts w:eastAsia="仿宋_GB2312"/>
      <w:kern w:val="2"/>
      <w:sz w:val="18"/>
      <w:szCs w:val="18"/>
    </w:rPr>
  </w:style>
  <w:style w:type="character" w:customStyle="1" w:styleId="18">
    <w:name w:val="批注主题 字符"/>
    <w:link w:val="8"/>
    <w:qFormat/>
    <w:uiPriority w:val="0"/>
    <w:rPr>
      <w:rFonts w:eastAsia="仿宋_GB2312"/>
      <w:b/>
      <w:bCs/>
      <w:kern w:val="2"/>
      <w:sz w:val="32"/>
      <w:szCs w:val="24"/>
    </w:rPr>
  </w:style>
  <w:style w:type="paragraph" w:customStyle="1" w:styleId="19">
    <w:name w:val="Char1"/>
    <w:basedOn w:val="1"/>
    <w:qFormat/>
    <w:uiPriority w:val="0"/>
    <w:pPr>
      <w:widowControl/>
      <w:spacing w:beforeLines="100" w:after="160" w:line="240" w:lineRule="exact"/>
      <w:jc w:val="left"/>
    </w:pPr>
    <w:rPr>
      <w:rFonts w:ascii="Verdana" w:hAnsi="Verdana" w:eastAsia="宋体"/>
      <w:kern w:val="0"/>
      <w:sz w:val="20"/>
      <w:szCs w:val="20"/>
      <w:lang w:eastAsia="en-US"/>
    </w:rPr>
  </w:style>
  <w:style w:type="paragraph" w:customStyle="1" w:styleId="20">
    <w:name w:val="修订1"/>
    <w:unhideWhenUsed/>
    <w:qFormat/>
    <w:uiPriority w:val="99"/>
    <w:rPr>
      <w:rFonts w:ascii="Times New Roman" w:hAnsi="Times New Roman" w:eastAsia="仿宋_GB2312" w:cs="Times New Roman"/>
      <w:kern w:val="2"/>
      <w:sz w:val="32"/>
      <w:szCs w:val="24"/>
      <w:lang w:val="en-US" w:eastAsia="zh-CN" w:bidi="ar-SA"/>
    </w:rPr>
  </w:style>
  <w:style w:type="paragraph" w:customStyle="1" w:styleId="21">
    <w:name w:val="Revision"/>
    <w:hidden/>
    <w:semiHidden/>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SDYY</Company>
  <Pages>24</Pages>
  <Words>7864</Words>
  <Characters>8065</Characters>
  <Lines>66</Lines>
  <Paragraphs>18</Paragraphs>
  <TotalTime>7</TotalTime>
  <ScaleCrop>false</ScaleCrop>
  <LinksUpToDate>false</LinksUpToDate>
  <CharactersWithSpaces>8902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2019-07-05T01:54:00Z</dcterms:created>
  <dc:creator>yaojianjuwaiwang</dc:creator>
  <cp:lastModifiedBy>user</cp:lastModifiedBy>
  <cp:lastPrinted>2019-07-05T01:46:00Z</cp:lastPrinted>
  <dcterms:modified xsi:type="dcterms:W3CDTF">2024-05-27T16:10:25Z</dcterms:modified>
  <dc:title>鲁食药监函〔2013〕号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00715FB30295427CBBA80ACC9A156008_13</vt:lpwstr>
  </property>
</Properties>
</file>