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宋体" w:cs="Times New Roman"/>
          <w:sz w:val="32"/>
          <w:lang w:val="en-US" w:eastAsia="zh-CN"/>
        </w:rPr>
        <w:t>ZBCR—202</w:t>
      </w:r>
      <w:r>
        <w:rPr>
          <w:rFonts w:hint="eastAsia" w:ascii="Times New Roman" w:hAnsi="Times New Roman" w:cs="Times New Roman"/>
          <w:sz w:val="32"/>
          <w:lang w:val="en-US" w:eastAsia="zh-CN"/>
        </w:rPr>
        <w:t>4</w:t>
      </w:r>
      <w:r>
        <w:rPr>
          <w:rFonts w:hint="default" w:ascii="Times New Roman" w:hAnsi="Times New Roman" w:eastAsia="宋体" w:cs="Times New Roman"/>
          <w:sz w:val="32"/>
          <w:lang w:val="en-US" w:eastAsia="zh-CN"/>
        </w:rPr>
        <w:t>—</w:t>
      </w:r>
      <w:r>
        <w:rPr>
          <w:rFonts w:hint="eastAsia" w:ascii="Times New Roman" w:hAnsi="Times New Roman" w:eastAsia="宋体" w:cs="Times New Roman"/>
          <w:sz w:val="32"/>
          <w:lang w:val="en-US" w:eastAsia="zh-CN"/>
        </w:rPr>
        <w:t>082</w:t>
      </w:r>
      <w:r>
        <w:rPr>
          <w:rFonts w:hint="eastAsia" w:ascii="Times New Roman" w:hAnsi="Times New Roman" w:cs="Times New Roman"/>
          <w:sz w:val="32"/>
          <w:lang w:val="en-US" w:eastAsia="zh-CN"/>
        </w:rPr>
        <w:t xml:space="preserve">000X </w:t>
      </w:r>
    </w:p>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FF0000"/>
          <w:sz w:val="56"/>
          <w:szCs w:val="56"/>
        </w:rPr>
        <w:pict>
          <v:shape id="_x0000_i1025" o:spt="136" type="#_x0000_t136" style="height:60pt;width:432pt;" fillcolor="#FF0000" filled="t" stroked="t" coordsize="21600,21600" adj="10800">
            <v:path/>
            <v:fill on="t" color2="#FFFFFF" focussize="0,0"/>
            <v:stroke weight="0pt" color="#FF0000" dashstyle="1 1" endcap="round"/>
            <v:imagedata o:title=""/>
            <o:lock v:ext="edit" aspectratio="f"/>
            <v:textpath on="t" fitshape="t" fitpath="t" trim="t" xscale="f" string="淄博市医疗保障局文件&#10;" style="font-family:方正小标宋简体;font-size:36pt;font-weight:bold;v-text-align:center;"/>
            <w10:wrap type="none"/>
            <w10:anchorlock/>
          </v:shape>
        </w:pict>
      </w:r>
    </w:p>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淄医保</w:t>
      </w:r>
      <w:r>
        <w:rPr>
          <w:rFonts w:hint="default" w:ascii="Times New Roman" w:hAnsi="Times New Roman" w:eastAsia="仿宋_GB2312" w:cs="Times New Roman"/>
          <w:sz w:val="32"/>
          <w:szCs w:val="32"/>
          <w:lang w:val="en-US" w:eastAsia="zh-CN"/>
        </w:rPr>
        <w:t>发</w:t>
      </w:r>
      <w:r>
        <w:rPr>
          <w:rFonts w:hint="default" w:ascii="Times New Roman" w:hAnsi="Times New Roman" w:eastAsia="仿宋_GB2312" w:cs="Times New Roman"/>
          <w:kern w:val="0"/>
          <w:sz w:val="32"/>
          <w:szCs w:val="32"/>
          <w:shd w:val="clear" w:color="auto" w:fill="FFFFFF"/>
        </w:rPr>
        <w:t>〔20</w:t>
      </w:r>
      <w:r>
        <w:rPr>
          <w:rFonts w:hint="default" w:ascii="Times New Roman" w:hAnsi="Times New Roman" w:eastAsia="仿宋_GB2312" w:cs="Times New Roman"/>
          <w:kern w:val="0"/>
          <w:sz w:val="32"/>
          <w:szCs w:val="32"/>
          <w:shd w:val="clear" w:color="auto" w:fill="FFFFFF"/>
          <w:lang w:val="en-US" w:eastAsia="zh-CN"/>
        </w:rPr>
        <w:t>2</w:t>
      </w:r>
      <w:r>
        <w:rPr>
          <w:rFonts w:hint="eastAsia" w:ascii="Times New Roman" w:hAnsi="Times New Roman" w:eastAsia="仿宋_GB2312" w:cs="Times New Roman"/>
          <w:kern w:val="0"/>
          <w:sz w:val="32"/>
          <w:szCs w:val="32"/>
          <w:shd w:val="clear" w:color="auto" w:fill="FFFFFF"/>
          <w:lang w:val="en-US" w:eastAsia="zh-CN"/>
        </w:rPr>
        <w:t>4</w:t>
      </w:r>
      <w:r>
        <w:rPr>
          <w:rFonts w:hint="default"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lang w:val="en-US" w:eastAsia="zh-CN"/>
        </w:rPr>
        <w:t>XX</w:t>
      </w:r>
      <w:r>
        <w:rPr>
          <w:rFonts w:hint="default" w:ascii="Times New Roman" w:hAnsi="Times New Roman" w:eastAsia="仿宋_GB2312" w:cs="Times New Roman"/>
          <w:kern w:val="0"/>
          <w:sz w:val="32"/>
          <w:szCs w:val="32"/>
          <w:shd w:val="clear" w:color="auto" w:fill="FFFFFF"/>
        </w:rPr>
        <w:t>号</w:t>
      </w:r>
    </w:p>
    <w:p>
      <w:pPr>
        <w:pStyle w:val="11"/>
        <w:keepNext w:val="0"/>
        <w:keepLines w:val="0"/>
        <w:pageBreakBefore w:val="0"/>
        <w:widowControl w:val="0"/>
        <w:kinsoku/>
        <w:wordWrap/>
        <w:overflowPunct/>
        <w:topLinePunct w:val="0"/>
        <w:autoSpaceDE/>
        <w:autoSpaceDN/>
        <w:bidi w:val="0"/>
        <w:adjustRightInd/>
        <w:snapToGrid/>
        <w:spacing w:before="0" w:after="0" w:line="600" w:lineRule="atLeast"/>
        <w:ind w:left="0" w:leftChars="0" w:right="0" w:rightChars="0"/>
        <w:textAlignment w:val="auto"/>
        <w:rPr>
          <w:rFonts w:hint="default" w:ascii="Times New Roman" w:hAnsi="Times New Roman" w:eastAsia="仿宋_GB2312" w:cs="Times New Roman"/>
          <w:color w:val="auto"/>
          <w:sz w:val="44"/>
          <w:szCs w:val="44"/>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26035</wp:posOffset>
                </wp:positionV>
                <wp:extent cx="5603240" cy="6985"/>
                <wp:effectExtent l="0" t="9525" r="16510" b="12065"/>
                <wp:wrapNone/>
                <wp:docPr id="1" name="直接连接符 1"/>
                <wp:cNvGraphicFramePr/>
                <a:graphic xmlns:a="http://schemas.openxmlformats.org/drawingml/2006/main">
                  <a:graphicData uri="http://schemas.microsoft.com/office/word/2010/wordprocessingShape">
                    <wps:wsp>
                      <wps:cNvCnPr/>
                      <wps:spPr>
                        <a:xfrm flipV="1">
                          <a:off x="0" y="0"/>
                          <a:ext cx="5603240" cy="698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5pt;margin-top:2.05pt;height:0.55pt;width:441.2pt;z-index:251661312;mso-width-relative:page;mso-height-relative:page;" filled="f" stroked="t" coordsize="21600,21600" o:gfxdata="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bGz/&#10;1gAAAAYBAAAPAAAAAAAAAAEAIAAAACIAAABkcnMvZG93bnJldi54bWxQSwECFAAUAAAACACHTuJA&#10;bIO0p+oBAACyAwAADgAAAAAAAAABACAAAAAlAQAAZHJzL2Uyb0RvYy54bWxQSwUGAAAAAAYABgBZ&#10;AQAAgQUAAAAA&#10;">
                <v:fill on="f" focussize="0,0"/>
                <v:stroke weight="1.5pt" color="#FF0000" joinstyle="round"/>
                <v:imagedata o:title=""/>
                <o:lock v:ext="edit" aspectratio="f"/>
              </v:line>
            </w:pict>
          </mc:Fallback>
        </mc:AlternateConten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淄博市医疗保障局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关于新增药学类医疗服务项目价格的通知</w:t>
      </w:r>
    </w:p>
    <w:p>
      <w:pPr>
        <w:pStyle w:val="6"/>
        <w:jc w:val="center"/>
        <w:rPr>
          <w:rFonts w:hint="default"/>
          <w:lang w:val="en-US" w:eastAsia="zh-CN"/>
        </w:rPr>
      </w:pPr>
      <w:r>
        <w:rPr>
          <w:rFonts w:hint="eastAsia" w:ascii="Times New Roman" w:hAnsi="Times New Roman" w:eastAsia="方正小标宋简体" w:cs="Times New Roman"/>
          <w:b w:val="0"/>
          <w:bCs w:val="0"/>
          <w:color w:val="auto"/>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各区县医保分局，高新区医保分局、经开区医保分局，市医保中心，市稽核中心，全市各公立医疗机构：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color w:val="000000" w:themeColor="text1"/>
          <w:szCs w:val="32"/>
          <w14:textFill>
            <w14:solidFill>
              <w14:schemeClr w14:val="tx1"/>
            </w14:solidFill>
          </w14:textFill>
        </w:rPr>
      </w:pPr>
      <w:r>
        <w:rPr>
          <w:color w:val="000000" w:themeColor="text1"/>
          <w:szCs w:val="32"/>
          <w14:textFill>
            <w14:solidFill>
              <w14:schemeClr w14:val="tx1"/>
            </w14:solidFill>
          </w14:textFill>
        </w:rPr>
        <w:t>为贯彻落实国家医保局办公室《关于落实2023年度医疗服务价格动态调整促进服务高质量发展的通知》（医保办函〔2023〕66号）要求，体现药学服务价值，促进临床合理用药和安全用药，</w:t>
      </w:r>
      <w:r>
        <w:rPr>
          <w:rFonts w:hint="default" w:ascii="Times New Roman" w:hAnsi="Times New Roman" w:eastAsia="仿宋_GB2312" w:cs="Times New Roman"/>
          <w:color w:val="auto"/>
          <w:sz w:val="32"/>
          <w:szCs w:val="32"/>
          <w:lang w:val="en-US" w:eastAsia="zh-CN"/>
        </w:rPr>
        <w:t>根据山东省医保局《</w:t>
      </w:r>
      <w:r>
        <w:rPr>
          <w:rFonts w:hint="default" w:ascii="Times New Roman" w:hAnsi="Times New Roman" w:eastAsia="仿宋_GB2312" w:cs="Times New Roman"/>
          <w:sz w:val="32"/>
          <w:szCs w:val="32"/>
          <w:lang w:val="en-US" w:eastAsia="zh-CN"/>
        </w:rPr>
        <w:t>关于</w:t>
      </w:r>
      <w:r>
        <w:rPr>
          <w:rFonts w:hint="eastAsia" w:ascii="仿宋_GB2312" w:hAnsi="仿宋_GB2312" w:eastAsia="仿宋_GB2312" w:cs="仿宋_GB2312"/>
          <w:b w:val="0"/>
          <w:bCs w:val="0"/>
          <w:color w:val="auto"/>
          <w:sz w:val="32"/>
          <w:szCs w:val="32"/>
          <w:lang w:val="en-US" w:eastAsia="zh-CN"/>
        </w:rPr>
        <w:t>新增药学类医疗服务项目价格的通知</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鲁医保</w:t>
      </w:r>
      <w:r>
        <w:rPr>
          <w:rFonts w:hint="eastAsia" w:ascii="Times New Roman" w:hAnsi="Times New Roman" w:cs="Times New Roman"/>
          <w:color w:val="auto"/>
          <w:sz w:val="32"/>
          <w:szCs w:val="32"/>
          <w:lang w:val="en-US" w:eastAsia="zh-CN"/>
        </w:rPr>
        <w:t>发</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val="en-US" w:eastAsia="zh-CN"/>
        </w:rPr>
        <w:t>10</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val="en-US" w:eastAsia="zh-CN"/>
        </w:rPr>
        <w:t>）文件精神，结合我市实际</w:t>
      </w:r>
      <w:r>
        <w:rPr>
          <w:rFonts w:hint="eastAsia" w:ascii="Times New Roman" w:hAnsi="Times New Roman" w:cs="Times New Roman"/>
          <w:color w:val="auto"/>
          <w:sz w:val="32"/>
          <w:szCs w:val="32"/>
          <w:lang w:val="en-US" w:eastAsia="zh-CN"/>
        </w:rPr>
        <w:t>，拟</w:t>
      </w:r>
      <w:r>
        <w:rPr>
          <w:color w:val="000000" w:themeColor="text1"/>
          <w:szCs w:val="32"/>
          <w14:textFill>
            <w14:solidFill>
              <w14:schemeClr w14:val="tx1"/>
            </w14:solidFill>
          </w14:textFill>
        </w:rPr>
        <w:t>新增部分药学类医疗服务项目价格。现将有关事项通知如下：</w:t>
      </w:r>
    </w:p>
    <w:p>
      <w:pPr>
        <w:spacing w:line="600"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一、立项原则</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以临床价值为导向，医疗服务产出为目标，聚焦体现药学技术劳务价值，提升患者药学服务获得感，将面向患者、内容独立、直接提供的临床药学服务作为药学类医疗服务价格项目。</w:t>
      </w:r>
    </w:p>
    <w:p>
      <w:pPr>
        <w:spacing w:line="600" w:lineRule="exact"/>
        <w:ind w:firstLine="640" w:firstLineChars="200"/>
        <w:rPr>
          <w:rFonts w:eastAsia="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二、医疗服务项</w:t>
      </w:r>
      <w:r>
        <w:rPr>
          <w:rFonts w:eastAsia="黑体"/>
          <w:color w:val="000000" w:themeColor="text1"/>
          <w:szCs w:val="32"/>
          <w14:textFill>
            <w14:solidFill>
              <w14:schemeClr w14:val="tx1"/>
            </w14:solidFill>
          </w14:textFill>
        </w:rPr>
        <w:t>目价格</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药学类医疗服务价格项目是指医疗机构符合规定资质的临床药师应用药学专业知识和技术，以促进合理与经济用药为目的，提供面向患者、内容独立、直接提供的药物治疗服务项目（不包括中医中治）。传统的处方审核调剂等医院应尽事项，以及属于医院药房内部管理的服务事项，作为公立医院综合运行成本考虑，不单独设立医疗服务价格项目。附件1</w:t>
      </w:r>
      <w:r>
        <w:rPr>
          <w:rFonts w:hint="eastAsia"/>
          <w:color w:val="000000" w:themeColor="text1"/>
          <w:szCs w:val="32"/>
          <w14:textFill>
            <w14:solidFill>
              <w14:schemeClr w14:val="tx1"/>
            </w14:solidFill>
          </w14:textFill>
        </w:rPr>
        <w:t>所列项目</w:t>
      </w:r>
      <w:r>
        <w:rPr>
          <w:color w:val="000000" w:themeColor="text1"/>
          <w:szCs w:val="32"/>
          <w14:textFill>
            <w14:solidFill>
              <w14:schemeClr w14:val="tx1"/>
            </w14:solidFill>
          </w14:textFill>
        </w:rPr>
        <w:t>为</w:t>
      </w:r>
      <w:r>
        <w:rPr>
          <w:rFonts w:hint="eastAsia"/>
          <w:color w:val="000000" w:themeColor="text1"/>
          <w:szCs w:val="32"/>
          <w14:textFill>
            <w14:solidFill>
              <w14:schemeClr w14:val="tx1"/>
            </w14:solidFill>
          </w14:textFill>
        </w:rPr>
        <w:t>我</w:t>
      </w:r>
      <w:r>
        <w:rPr>
          <w:rFonts w:hint="eastAsia"/>
          <w:color w:val="000000" w:themeColor="text1"/>
          <w:szCs w:val="32"/>
          <w:lang w:eastAsia="zh-CN"/>
          <w14:textFill>
            <w14:solidFill>
              <w14:schemeClr w14:val="tx1"/>
            </w14:solidFill>
          </w14:textFill>
        </w:rPr>
        <w:t>市</w:t>
      </w:r>
      <w:r>
        <w:rPr>
          <w:color w:val="000000" w:themeColor="text1"/>
          <w:szCs w:val="32"/>
          <w14:textFill>
            <w14:solidFill>
              <w14:schemeClr w14:val="tx1"/>
            </w14:solidFill>
          </w14:textFill>
        </w:rPr>
        <w:t>新增药学类医疗服务价格项目</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执行范围限全</w:t>
      </w:r>
      <w:r>
        <w:rPr>
          <w:rFonts w:hint="eastAsia"/>
          <w:color w:val="000000" w:themeColor="text1"/>
          <w:szCs w:val="32"/>
          <w:lang w:eastAsia="zh-CN"/>
          <w14:textFill>
            <w14:solidFill>
              <w14:schemeClr w14:val="tx1"/>
            </w14:solidFill>
          </w14:textFill>
        </w:rPr>
        <w:t>市</w:t>
      </w:r>
      <w:r>
        <w:rPr>
          <w:color w:val="000000" w:themeColor="text1"/>
          <w:szCs w:val="32"/>
          <w14:textFill>
            <w14:solidFill>
              <w14:schemeClr w14:val="tx1"/>
            </w14:solidFill>
          </w14:textFill>
        </w:rPr>
        <w:t>具备药学服务能力的三级医疗机构。</w:t>
      </w:r>
    </w:p>
    <w:p>
      <w:pPr>
        <w:numPr>
          <w:ilvl w:val="0"/>
          <w:numId w:val="1"/>
        </w:numPr>
        <w:spacing w:line="600"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工作要求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36" w:firstLineChars="199"/>
        <w:jc w:val="both"/>
        <w:textAlignment w:val="auto"/>
        <w:rPr>
          <w:rFonts w:hint="default" w:ascii="Times New Roman" w:hAnsi="Times New Roman" w:eastAsia="仿宋_GB2312" w:cs="Times New Roman"/>
          <w:kern w:val="2"/>
          <w:sz w:val="32"/>
          <w:szCs w:val="32"/>
        </w:rPr>
      </w:pPr>
      <w:r>
        <w:rPr>
          <w:color w:val="000000" w:themeColor="text1"/>
          <w:kern w:val="2"/>
          <w:sz w:val="32"/>
          <w:szCs w:val="32"/>
          <w14:textFill>
            <w14:solidFill>
              <w14:schemeClr w14:val="tx1"/>
            </w14:solidFill>
          </w14:textFill>
        </w:rPr>
        <w:t>（一）各</w:t>
      </w:r>
      <w:r>
        <w:rPr>
          <w:rFonts w:hint="eastAsia"/>
          <w:color w:val="000000" w:themeColor="text1"/>
          <w:kern w:val="2"/>
          <w:sz w:val="32"/>
          <w:szCs w:val="32"/>
          <w:lang w:val="en-US" w:eastAsia="zh-CN"/>
          <w14:textFill>
            <w14:solidFill>
              <w14:schemeClr w14:val="tx1"/>
            </w14:solidFill>
          </w14:textFill>
        </w:rPr>
        <w:t>区县医保分局、市医保中心</w:t>
      </w:r>
      <w:r>
        <w:rPr>
          <w:color w:val="000000" w:themeColor="text1"/>
          <w:kern w:val="2"/>
          <w:sz w:val="32"/>
          <w:szCs w:val="32"/>
          <w14:textFill>
            <w14:solidFill>
              <w14:schemeClr w14:val="tx1"/>
            </w14:solidFill>
          </w14:textFill>
        </w:rPr>
        <w:t>要及时做好药学类医疗服务项目价格衔接。及时在医疗保障信息平台医疗服务价格子系统中更新，严格按</w:t>
      </w:r>
      <w:r>
        <w:rPr>
          <w:rFonts w:hint="eastAsia"/>
          <w:color w:val="000000" w:themeColor="text1"/>
          <w:kern w:val="2"/>
          <w:sz w:val="32"/>
          <w:szCs w:val="32"/>
          <w14:textFill>
            <w14:solidFill>
              <w14:schemeClr w14:val="tx1"/>
            </w14:solidFill>
          </w14:textFill>
        </w:rPr>
        <w:t>规定</w:t>
      </w:r>
      <w:r>
        <w:rPr>
          <w:color w:val="000000" w:themeColor="text1"/>
          <w:kern w:val="2"/>
          <w:sz w:val="32"/>
          <w:szCs w:val="32"/>
          <w14:textFill>
            <w14:solidFill>
              <w14:schemeClr w14:val="tx1"/>
            </w14:solidFill>
          </w14:textFill>
        </w:rPr>
        <w:t>时间执行</w:t>
      </w:r>
      <w:r>
        <w:rPr>
          <w:rFonts w:hint="eastAsia"/>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kern w:val="2"/>
          <w:sz w:val="32"/>
          <w:szCs w:val="32"/>
          <w:lang w:val="en-US" w:eastAsia="zh-CN" w:bidi="ar"/>
        </w:rPr>
        <w:t>并做好政策落地实施的跟踪监测。</w:t>
      </w:r>
    </w:p>
    <w:p>
      <w:pPr>
        <w:pStyle w:val="7"/>
        <w:widowControl/>
        <w:spacing w:beforeAutospacing="0" w:afterAutospacing="0" w:line="600" w:lineRule="exact"/>
        <w:ind w:firstLine="640" w:firstLineChars="200"/>
        <w:jc w:val="both"/>
        <w:rPr>
          <w:rFonts w:hint="default" w:eastAsia="仿宋_GB2312"/>
          <w:color w:val="000000" w:themeColor="text1"/>
          <w:kern w:val="2"/>
          <w:sz w:val="32"/>
          <w:szCs w:val="32"/>
          <w:lang w:val="en-US" w:eastAsia="zh-CN"/>
          <w14:textFill>
            <w14:solidFill>
              <w14:schemeClr w14:val="tx1"/>
            </w14:solidFill>
          </w14:textFill>
        </w:rPr>
      </w:pPr>
      <w:r>
        <w:rPr>
          <w:rFonts w:hint="eastAsia"/>
          <w:color w:val="000000" w:themeColor="text1"/>
          <w:kern w:val="2"/>
          <w:sz w:val="32"/>
          <w:szCs w:val="32"/>
          <w:lang w:eastAsia="zh-CN"/>
          <w14:textFill>
            <w14:solidFill>
              <w14:schemeClr w14:val="tx1"/>
            </w14:solidFill>
          </w14:textFill>
        </w:rPr>
        <w:t>（</w:t>
      </w:r>
      <w:r>
        <w:rPr>
          <w:rFonts w:hint="eastAsia"/>
          <w:color w:val="000000" w:themeColor="text1"/>
          <w:kern w:val="2"/>
          <w:sz w:val="32"/>
          <w:szCs w:val="32"/>
          <w:lang w:val="en-US" w:eastAsia="zh-CN"/>
          <w14:textFill>
            <w14:solidFill>
              <w14:schemeClr w14:val="tx1"/>
            </w14:solidFill>
          </w14:textFill>
        </w:rPr>
        <w:t>二</w:t>
      </w:r>
      <w:r>
        <w:rPr>
          <w:rFonts w:hint="eastAsia"/>
          <w:color w:val="000000" w:themeColor="text1"/>
          <w:kern w:val="2"/>
          <w:sz w:val="32"/>
          <w:szCs w:val="32"/>
          <w:lang w:eastAsia="zh-CN"/>
          <w14:textFill>
            <w14:solidFill>
              <w14:schemeClr w14:val="tx1"/>
            </w14:solidFill>
          </w14:textFill>
        </w:rPr>
        <w:t>）</w:t>
      </w:r>
      <w:r>
        <w:rPr>
          <w:color w:val="000000" w:themeColor="text1"/>
          <w:kern w:val="2"/>
          <w:sz w:val="32"/>
          <w:szCs w:val="32"/>
          <w14:textFill>
            <w14:solidFill>
              <w14:schemeClr w14:val="tx1"/>
            </w14:solidFill>
          </w14:textFill>
        </w:rPr>
        <w:t>各</w:t>
      </w:r>
      <w:r>
        <w:rPr>
          <w:rFonts w:hint="eastAsia"/>
          <w:color w:val="000000" w:themeColor="text1"/>
          <w:kern w:val="2"/>
          <w:sz w:val="32"/>
          <w:szCs w:val="32"/>
          <w:lang w:eastAsia="zh-CN"/>
          <w14:textFill>
            <w14:solidFill>
              <w14:schemeClr w14:val="tx1"/>
            </w14:solidFill>
          </w14:textFill>
        </w:rPr>
        <w:t>医疗机构</w:t>
      </w:r>
      <w:r>
        <w:rPr>
          <w:color w:val="000000" w:themeColor="text1"/>
          <w:sz w:val="32"/>
          <w:szCs w:val="32"/>
          <w14:textFill>
            <w14:solidFill>
              <w14:schemeClr w14:val="tx1"/>
            </w14:solidFill>
          </w14:textFill>
        </w:rPr>
        <w:t>每季度对药学类服务项目服务量、安全性、经济性按附件2进行统计，于下季度首月</w:t>
      </w:r>
      <w:r>
        <w:rPr>
          <w:rFonts w:hint="eastAsia"/>
          <w:color w:val="000000" w:themeColor="text1"/>
          <w:sz w:val="32"/>
          <w:szCs w:val="32"/>
          <w:lang w:val="en-US" w:eastAsia="zh-CN"/>
          <w14:textFill>
            <w14:solidFill>
              <w14:schemeClr w14:val="tx1"/>
            </w14:solidFill>
          </w14:textFill>
        </w:rPr>
        <w:t>5</w:t>
      </w:r>
      <w:r>
        <w:rPr>
          <w:color w:val="000000" w:themeColor="text1"/>
          <w:sz w:val="32"/>
          <w:szCs w:val="32"/>
          <w14:textFill>
            <w14:solidFill>
              <w14:schemeClr w14:val="tx1"/>
            </w14:solidFill>
          </w14:textFill>
        </w:rPr>
        <w:t>日前上报市医保</w:t>
      </w:r>
      <w:r>
        <w:rPr>
          <w:rFonts w:hint="eastAsia"/>
          <w:color w:val="000000" w:themeColor="text1"/>
          <w:sz w:val="32"/>
          <w:szCs w:val="32"/>
          <w14:textFill>
            <w14:solidFill>
              <w14:schemeClr w14:val="tx1"/>
            </w14:solidFill>
          </w14:textFill>
        </w:rPr>
        <w:t>局</w:t>
      </w:r>
      <w:r>
        <w:rPr>
          <w:rFonts w:hint="eastAsia"/>
          <w:color w:val="000000" w:themeColor="text1"/>
          <w:sz w:val="32"/>
          <w:szCs w:val="32"/>
          <w:lang w:eastAsia="zh-CN"/>
          <w14:textFill>
            <w14:solidFill>
              <w14:schemeClr w14:val="tx1"/>
            </w14:solidFill>
          </w14:textFill>
        </w:rPr>
        <w:t>医药价格和招标采购科。</w:t>
      </w:r>
      <w:r>
        <w:rPr>
          <w:rFonts w:hint="eastAsia"/>
          <w:color w:val="000000" w:themeColor="text1"/>
          <w:sz w:val="32"/>
          <w:szCs w:val="32"/>
          <w14:textFill>
            <w14:solidFill>
              <w14:schemeClr w14:val="tx1"/>
            </w14:solidFill>
          </w14:textFill>
        </w:rPr>
        <w:t>同时将药品集采执行情况作为重要考核因素，执行不到位、整改不彻底的医疗机构暂停收费。</w:t>
      </w:r>
      <w:r>
        <w:rPr>
          <w:rFonts w:hint="eastAsia"/>
          <w:color w:val="000000" w:themeColor="text1"/>
          <w:sz w:val="32"/>
          <w:szCs w:val="32"/>
          <w:lang w:val="en-US" w:eastAsia="zh-CN"/>
          <w14:textFill>
            <w14:solidFill>
              <w14:schemeClr w14:val="tx1"/>
            </w14:solidFill>
          </w14:textFill>
        </w:rPr>
        <w:t>执行过程中遇有新问题及时报告市医保局。</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三）各医疗机构要坚持以临床需求为导向，以合理用药为目的，进一步统一思想，提高认识，加强药学人员的管理，提升临床药学服务水平，严格执行药学服务标准规范和临床药师制度规定，细化临床药师服务内容与方式，规范临床药师服务行为，推进药学服务规范化建设，保障临床合理用药</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要在收费场所显著位置做好价格公示，接受社会监督。</w:t>
      </w:r>
    </w:p>
    <w:p>
      <w:pPr>
        <w:spacing w:line="60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本通知自202</w:t>
      </w:r>
      <w:r>
        <w:rPr>
          <w:rFonts w:hint="eastAsia"/>
          <w:color w:val="000000" w:themeColor="text1"/>
          <w:szCs w:val="32"/>
          <w14:textFill>
            <w14:solidFill>
              <w14:schemeClr w14:val="tx1"/>
            </w14:solidFill>
          </w14:textFill>
        </w:rPr>
        <w:t>4</w:t>
      </w:r>
      <w:r>
        <w:rPr>
          <w:color w:val="000000" w:themeColor="text1"/>
          <w:szCs w:val="32"/>
          <w14:textFill>
            <w14:solidFill>
              <w14:schemeClr w14:val="tx1"/>
            </w14:solidFill>
          </w14:textFill>
        </w:rPr>
        <w:t>年</w:t>
      </w:r>
      <w:r>
        <w:rPr>
          <w:rFonts w:hint="eastAsia"/>
          <w:color w:val="000000" w:themeColor="text1"/>
          <w:szCs w:val="32"/>
          <w:lang w:val="en-US" w:eastAsia="zh-CN"/>
          <w14:textFill>
            <w14:solidFill>
              <w14:schemeClr w14:val="tx1"/>
            </w14:solidFill>
          </w14:textFill>
        </w:rPr>
        <w:t>XX</w:t>
      </w:r>
      <w:r>
        <w:rPr>
          <w:color w:val="000000" w:themeColor="text1"/>
          <w:szCs w:val="32"/>
          <w14:textFill>
            <w14:solidFill>
              <w14:schemeClr w14:val="tx1"/>
            </w14:solidFill>
          </w14:textFill>
        </w:rPr>
        <w:t>月</w:t>
      </w:r>
      <w:r>
        <w:rPr>
          <w:rFonts w:hint="eastAsia"/>
          <w:color w:val="000000" w:themeColor="text1"/>
          <w:szCs w:val="32"/>
          <w:lang w:val="en-US" w:eastAsia="zh-CN"/>
          <w14:textFill>
            <w14:solidFill>
              <w14:schemeClr w14:val="tx1"/>
            </w14:solidFill>
          </w14:textFill>
        </w:rPr>
        <w:t>XX</w:t>
      </w:r>
      <w:r>
        <w:rPr>
          <w:color w:val="000000" w:themeColor="text1"/>
          <w:szCs w:val="32"/>
          <w14:textFill>
            <w14:solidFill>
              <w14:schemeClr w14:val="tx1"/>
            </w14:solidFill>
          </w14:textFill>
        </w:rPr>
        <w:t>日起施行。其他相关政策按现行规定执行。</w:t>
      </w:r>
    </w:p>
    <w:p>
      <w:pPr>
        <w:ind w:firstLine="640" w:firstLineChars="200"/>
        <w:rPr>
          <w:color w:val="000000" w:themeColor="text1"/>
          <w:szCs w:val="32"/>
          <w14:textFill>
            <w14:solidFill>
              <w14:schemeClr w14:val="tx1"/>
            </w14:solidFill>
          </w14:textFill>
        </w:rPr>
      </w:pPr>
    </w:p>
    <w:p>
      <w:pPr>
        <w:ind w:left="1933" w:leftChars="304" w:hanging="960" w:hangingChars="300"/>
        <w:rPr>
          <w:color w:val="000000" w:themeColor="text1"/>
          <w:szCs w:val="32"/>
          <w14:textFill>
            <w14:solidFill>
              <w14:schemeClr w14:val="tx1"/>
            </w14:solidFill>
          </w14:textFill>
        </w:rPr>
      </w:pPr>
      <w:r>
        <w:rPr>
          <w:color w:val="000000" w:themeColor="text1"/>
          <w:szCs w:val="32"/>
          <w14:textFill>
            <w14:solidFill>
              <w14:schemeClr w14:val="tx1"/>
            </w14:solidFill>
          </w14:textFill>
        </w:rPr>
        <w:t>附件：1.</w:t>
      </w:r>
      <w:r>
        <w:rPr>
          <w:rFonts w:hint="eastAsia"/>
          <w:color w:val="000000" w:themeColor="text1"/>
          <w:szCs w:val="32"/>
          <w:lang w:eastAsia="zh-CN"/>
          <w14:textFill>
            <w14:solidFill>
              <w14:schemeClr w14:val="tx1"/>
            </w14:solidFill>
          </w14:textFill>
        </w:rPr>
        <w:t>淄博市拟</w:t>
      </w:r>
      <w:r>
        <w:rPr>
          <w:color w:val="000000" w:themeColor="text1"/>
          <w:szCs w:val="32"/>
          <w14:textFill>
            <w14:solidFill>
              <w14:schemeClr w14:val="tx1"/>
            </w14:solidFill>
          </w14:textFill>
        </w:rPr>
        <w:t>新增药学类医疗服务项目价格</w:t>
      </w:r>
    </w:p>
    <w:p>
      <w:pPr>
        <w:ind w:left="973" w:leftChars="304" w:firstLine="960" w:firstLineChars="300"/>
        <w:rPr>
          <w:color w:val="000000" w:themeColor="text1"/>
          <w:szCs w:val="32"/>
          <w14:textFill>
            <w14:solidFill>
              <w14:schemeClr w14:val="tx1"/>
            </w14:solidFill>
          </w14:textFill>
        </w:rPr>
      </w:pPr>
      <w:r>
        <w:rPr>
          <w:color w:val="000000" w:themeColor="text1"/>
          <w:szCs w:val="32"/>
          <w14:textFill>
            <w14:solidFill>
              <w14:schemeClr w14:val="tx1"/>
            </w14:solidFill>
          </w14:textFill>
        </w:rPr>
        <w:t>2.药学类医疗服务价格项目监测评估指标</w:t>
      </w:r>
    </w:p>
    <w:p>
      <w:pPr>
        <w:ind w:firstLine="640" w:firstLineChars="200"/>
        <w:rPr>
          <w:color w:val="000000" w:themeColor="text1"/>
          <w:szCs w:val="32"/>
          <w14:textFill>
            <w14:solidFill>
              <w14:schemeClr w14:val="tx1"/>
            </w14:solidFill>
          </w14:textFill>
        </w:rPr>
      </w:pPr>
    </w:p>
    <w:p>
      <w:pPr>
        <w:spacing w:line="600" w:lineRule="exact"/>
        <w:ind w:left="8422" w:leftChars="2432" w:hanging="640" w:hanging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 xml:space="preserve">  </w:t>
      </w:r>
    </w:p>
    <w:p>
      <w:pPr>
        <w:spacing w:line="600" w:lineRule="exact"/>
        <w:ind w:firstLine="4960" w:firstLineChars="1550"/>
        <w:rPr>
          <w:color w:val="000000" w:themeColor="text1"/>
          <w:szCs w:val="32"/>
          <w14:textFill>
            <w14:solidFill>
              <w14:schemeClr w14:val="tx1"/>
            </w14:solidFill>
          </w14:textFill>
        </w:rPr>
      </w:pPr>
      <w:r>
        <w:rPr>
          <w:rFonts w:hint="eastAsia"/>
          <w:color w:val="000000" w:themeColor="text1"/>
          <w:szCs w:val="32"/>
          <w:lang w:eastAsia="zh-CN"/>
          <w14:textFill>
            <w14:solidFill>
              <w14:schemeClr w14:val="tx1"/>
            </w14:solidFill>
          </w14:textFill>
        </w:rPr>
        <w:t>淄博市</w:t>
      </w:r>
      <w:r>
        <w:rPr>
          <w:color w:val="000000" w:themeColor="text1"/>
          <w:szCs w:val="32"/>
          <w14:textFill>
            <w14:solidFill>
              <w14:schemeClr w14:val="tx1"/>
            </w14:solidFill>
          </w14:textFill>
        </w:rPr>
        <w:t>医疗保障局</w:t>
      </w:r>
    </w:p>
    <w:p>
      <w:pPr>
        <w:spacing w:line="600" w:lineRule="exact"/>
        <w:ind w:firstLine="5120" w:firstLineChars="1600"/>
        <w:rPr>
          <w:color w:val="000000" w:themeColor="text1"/>
          <w:szCs w:val="32"/>
          <w14:textFill>
            <w14:solidFill>
              <w14:schemeClr w14:val="tx1"/>
            </w14:solidFill>
          </w14:textFill>
        </w:rPr>
      </w:pPr>
      <w:r>
        <w:rPr>
          <w:color w:val="000000" w:themeColor="text1"/>
          <w:szCs w:val="32"/>
          <w14:textFill>
            <w14:solidFill>
              <w14:schemeClr w14:val="tx1"/>
            </w14:solidFill>
          </w14:textFill>
        </w:rPr>
        <w:t>202</w:t>
      </w:r>
      <w:r>
        <w:rPr>
          <w:rFonts w:hint="eastAsia"/>
          <w:color w:val="000000" w:themeColor="text1"/>
          <w:szCs w:val="32"/>
          <w14:textFill>
            <w14:solidFill>
              <w14:schemeClr w14:val="tx1"/>
            </w14:solidFill>
          </w14:textFill>
        </w:rPr>
        <w:t>4</w:t>
      </w:r>
      <w:r>
        <w:rPr>
          <w:color w:val="000000" w:themeColor="text1"/>
          <w:szCs w:val="32"/>
          <w14:textFill>
            <w14:solidFill>
              <w14:schemeClr w14:val="tx1"/>
            </w14:solidFill>
          </w14:textFill>
        </w:rPr>
        <w:t>年</w:t>
      </w:r>
      <w:r>
        <w:rPr>
          <w:rFonts w:hint="eastAsia"/>
          <w:color w:val="000000" w:themeColor="text1"/>
          <w:szCs w:val="32"/>
          <w:lang w:val="en-US" w:eastAsia="zh-CN"/>
          <w14:textFill>
            <w14:solidFill>
              <w14:schemeClr w14:val="tx1"/>
            </w14:solidFill>
          </w14:textFill>
        </w:rPr>
        <w:t>5</w:t>
      </w:r>
      <w:r>
        <w:rPr>
          <w:color w:val="000000" w:themeColor="text1"/>
          <w:szCs w:val="32"/>
          <w14:textFill>
            <w14:solidFill>
              <w14:schemeClr w14:val="tx1"/>
            </w14:solidFill>
          </w14:textFill>
        </w:rPr>
        <w:t>月</w:t>
      </w:r>
      <w:r>
        <w:rPr>
          <w:rFonts w:hint="eastAsia"/>
          <w:color w:val="000000" w:themeColor="text1"/>
          <w:szCs w:val="32"/>
          <w:lang w:val="en-US" w:eastAsia="zh-CN"/>
          <w14:textFill>
            <w14:solidFill>
              <w14:schemeClr w14:val="tx1"/>
            </w14:solidFill>
          </w14:textFill>
        </w:rPr>
        <w:t xml:space="preserve">  </w:t>
      </w:r>
      <w:r>
        <w:rPr>
          <w:color w:val="000000" w:themeColor="text1"/>
          <w:szCs w:val="32"/>
          <w14:textFill>
            <w14:solidFill>
              <w14:schemeClr w14:val="tx1"/>
            </w14:solidFill>
          </w14:textFill>
        </w:rPr>
        <w:t>日</w:t>
      </w:r>
    </w:p>
    <w:p>
      <w:pPr>
        <w:pStyle w:val="6"/>
        <w:rPr>
          <w:color w:val="000000" w:themeColor="text1"/>
          <w:szCs w:val="32"/>
          <w14:textFill>
            <w14:solidFill>
              <w14:schemeClr w14:val="tx1"/>
            </w14:solidFill>
          </w14:textFill>
        </w:rPr>
      </w:pPr>
    </w:p>
    <w:p>
      <w:pPr>
        <w:ind w:left="1933" w:leftChars="304" w:hanging="960" w:hangingChars="300"/>
        <w:rPr>
          <w:color w:val="000000" w:themeColor="text1"/>
          <w:szCs w:val="32"/>
          <w14:textFill>
            <w14:solidFill>
              <w14:schemeClr w14:val="tx1"/>
            </w14:solidFill>
          </w14:textFill>
        </w:rPr>
      </w:pPr>
    </w:p>
    <w:p>
      <w:pPr>
        <w:ind w:firstLine="640" w:firstLineChars="200"/>
        <w:rPr>
          <w:color w:val="000000" w:themeColor="text1"/>
          <w:szCs w:val="32"/>
          <w14:textFill>
            <w14:solidFill>
              <w14:schemeClr w14:val="tx1"/>
            </w14:solidFill>
          </w14:textFill>
        </w:rPr>
        <w:sectPr>
          <w:footerReference r:id="rId3" w:type="default"/>
          <w:pgSz w:w="11906" w:h="16838"/>
          <w:pgMar w:top="1701" w:right="1474" w:bottom="1531" w:left="1587" w:header="851" w:footer="992" w:gutter="0"/>
          <w:cols w:space="425" w:num="1"/>
          <w:docGrid w:type="lines" w:linePitch="312" w:charSpace="0"/>
        </w:sectPr>
      </w:pPr>
      <w:r>
        <w:rPr>
          <w:rFonts w:hint="eastAsia"/>
          <w:color w:val="000000" w:themeColor="text1"/>
          <w:szCs w:val="32"/>
          <w14:textFill>
            <w14:solidFill>
              <w14:schemeClr w14:val="tx1"/>
            </w14:solidFill>
          </w14:textFill>
        </w:rPr>
        <w:t>（此件主动公开）</w:t>
      </w:r>
    </w:p>
    <w:p>
      <w:pPr>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附件1</w:t>
      </w:r>
    </w:p>
    <w:p>
      <w:pPr>
        <w:jc w:val="center"/>
        <w:rPr>
          <w:rFonts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lang w:eastAsia="zh-CN"/>
          <w14:textFill>
            <w14:solidFill>
              <w14:schemeClr w14:val="tx1"/>
            </w14:solidFill>
          </w14:textFill>
        </w:rPr>
        <w:t>淄博市拟</w:t>
      </w:r>
      <w:r>
        <w:rPr>
          <w:rFonts w:eastAsia="方正小标宋简体"/>
          <w:color w:val="000000" w:themeColor="text1"/>
          <w:sz w:val="44"/>
          <w:szCs w:val="44"/>
          <w14:textFill>
            <w14:solidFill>
              <w14:schemeClr w14:val="tx1"/>
            </w14:solidFill>
          </w14:textFill>
        </w:rPr>
        <w:t>新增药学类医疗服务项目价格</w:t>
      </w:r>
    </w:p>
    <w:tbl>
      <w:tblPr>
        <w:tblStyle w:val="9"/>
        <w:tblW w:w="13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485"/>
        <w:gridCol w:w="1424"/>
        <w:gridCol w:w="5408"/>
        <w:gridCol w:w="894"/>
        <w:gridCol w:w="712"/>
        <w:gridCol w:w="878"/>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序号</w:t>
            </w:r>
          </w:p>
        </w:tc>
        <w:tc>
          <w:tcPr>
            <w:tcW w:w="1485"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项目编码</w:t>
            </w:r>
          </w:p>
        </w:tc>
        <w:tc>
          <w:tcPr>
            <w:tcW w:w="1424"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项目名称</w:t>
            </w:r>
          </w:p>
        </w:tc>
        <w:tc>
          <w:tcPr>
            <w:tcW w:w="5408"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项目内涵</w:t>
            </w:r>
          </w:p>
        </w:tc>
        <w:tc>
          <w:tcPr>
            <w:tcW w:w="894"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除外内容</w:t>
            </w:r>
          </w:p>
        </w:tc>
        <w:tc>
          <w:tcPr>
            <w:tcW w:w="712"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计价单位</w:t>
            </w:r>
          </w:p>
        </w:tc>
        <w:tc>
          <w:tcPr>
            <w:tcW w:w="878"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价格（元）</w:t>
            </w:r>
          </w:p>
        </w:tc>
        <w:tc>
          <w:tcPr>
            <w:tcW w:w="2455" w:type="dxa"/>
            <w:vAlign w:val="center"/>
          </w:tcPr>
          <w:p>
            <w:pPr>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restart"/>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110200007</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药学门诊诊察费</w:t>
            </w:r>
          </w:p>
        </w:tc>
        <w:tc>
          <w:tcPr>
            <w:tcW w:w="5408" w:type="dxa"/>
            <w:vAlign w:val="center"/>
          </w:tcPr>
          <w:p>
            <w:pP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具有主管药师及以上专业技术职</w:t>
            </w:r>
            <w:r>
              <w:rPr>
                <w:rFonts w:hint="eastAsia" w:asciiTheme="majorEastAsia" w:hAnsiTheme="majorEastAsia" w:eastAsiaTheme="majorEastAsia"/>
                <w:color w:val="000000" w:themeColor="text1"/>
                <w:sz w:val="24"/>
                <w14:textFill>
                  <w14:solidFill>
                    <w14:schemeClr w14:val="tx1"/>
                  </w14:solidFill>
                </w14:textFill>
              </w:rPr>
              <w:t>务</w:t>
            </w:r>
            <w:r>
              <w:rPr>
                <w:rFonts w:asciiTheme="majorEastAsia" w:hAnsiTheme="majorEastAsia" w:eastAsiaTheme="majorEastAsia"/>
                <w:color w:val="000000" w:themeColor="text1"/>
                <w:sz w:val="24"/>
                <w14:textFill>
                  <w14:solidFill>
                    <w14:schemeClr w14:val="tx1"/>
                  </w14:solidFill>
                </w14:textFill>
              </w:rPr>
              <w:t>任职资格、从事临床药学工作3年及以上；或具有副主任药师及以上专业技术职</w:t>
            </w:r>
            <w:r>
              <w:rPr>
                <w:rFonts w:hint="eastAsia" w:asciiTheme="majorEastAsia" w:hAnsiTheme="majorEastAsia" w:eastAsiaTheme="majorEastAsia"/>
                <w:color w:val="000000" w:themeColor="text1"/>
                <w:sz w:val="24"/>
                <w14:textFill>
                  <w14:solidFill>
                    <w14:schemeClr w14:val="tx1"/>
                  </w14:solidFill>
                </w14:textFill>
              </w:rPr>
              <w:t>务</w:t>
            </w:r>
            <w:r>
              <w:rPr>
                <w:rFonts w:asciiTheme="majorEastAsia" w:hAnsiTheme="majorEastAsia" w:eastAsiaTheme="majorEastAsia"/>
                <w:color w:val="000000" w:themeColor="text1"/>
                <w:sz w:val="24"/>
                <w14:textFill>
                  <w14:solidFill>
                    <w14:schemeClr w14:val="tx1"/>
                  </w14:solidFill>
                </w14:textFill>
              </w:rPr>
              <w:t>任职资格、从事临床药学工作2年及以上的药师，在门诊固定场所为确有需要的患者，开展用药指导、干预或提出用药意见，并有相应记录</w:t>
            </w: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次</w:t>
            </w:r>
          </w:p>
        </w:tc>
        <w:tc>
          <w:tcPr>
            <w:tcW w:w="87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患者自愿选择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continue"/>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110200007a</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主管药师</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次</w:t>
            </w:r>
          </w:p>
        </w:tc>
        <w:tc>
          <w:tcPr>
            <w:tcW w:w="878" w:type="dxa"/>
            <w:vAlign w:val="center"/>
          </w:tcPr>
          <w:p>
            <w:pPr>
              <w:jc w:val="center"/>
              <w:rPr>
                <w:rFonts w:hint="eastAsia" w:asciiTheme="majorEastAsia" w:hAnsiTheme="majorEastAsia" w:eastAsiaTheme="majorEastAsia"/>
                <w:color w:val="000000" w:themeColor="text1"/>
                <w:sz w:val="24"/>
                <w:lang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7</w:t>
            </w: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continue"/>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110200007b</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副主任药师</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次</w:t>
            </w:r>
          </w:p>
        </w:tc>
        <w:tc>
          <w:tcPr>
            <w:tcW w:w="878" w:type="dxa"/>
            <w:vAlign w:val="center"/>
          </w:tcPr>
          <w:p>
            <w:pPr>
              <w:jc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16</w:t>
            </w: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continue"/>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110200007c</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主任药师</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次</w:t>
            </w:r>
          </w:p>
        </w:tc>
        <w:tc>
          <w:tcPr>
            <w:tcW w:w="878" w:type="dxa"/>
            <w:vAlign w:val="center"/>
          </w:tcPr>
          <w:p>
            <w:pPr>
              <w:jc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25</w:t>
            </w: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restart"/>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2</w:t>
            </w: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110200005</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住院诊察费</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7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continue"/>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110200005a</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住院诊察费（临床药学）</w:t>
            </w:r>
          </w:p>
        </w:tc>
        <w:tc>
          <w:tcPr>
            <w:tcW w:w="5408" w:type="dxa"/>
            <w:vAlign w:val="center"/>
          </w:tcPr>
          <w:p>
            <w:pP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符合规定资质的临床药师参与临床医师查房，对患者的疾病发展现状、用药情况、检查检验结果等进行综合评估，协同制定个体化药物治疗方案；为住院患者提供用药重整服务；对住院患者治疗的疗效、用药安全性等方面实施药学监护，必要时进行干预，并有相应记录</w:t>
            </w:r>
          </w:p>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日</w:t>
            </w:r>
          </w:p>
        </w:tc>
        <w:tc>
          <w:tcPr>
            <w:tcW w:w="878" w:type="dxa"/>
            <w:vAlign w:val="center"/>
          </w:tcPr>
          <w:p>
            <w:pPr>
              <w:jc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12</w:t>
            </w:r>
          </w:p>
        </w:tc>
        <w:tc>
          <w:tcPr>
            <w:tcW w:w="2455" w:type="dxa"/>
            <w:vAlign w:val="center"/>
          </w:tcPr>
          <w:p>
            <w:pP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符合规定资质的临床药师参与临床医师住院巡诊，每日加收1</w:t>
            </w:r>
            <w:r>
              <w:rPr>
                <w:rFonts w:hint="eastAsia" w:asciiTheme="majorEastAsia" w:hAnsiTheme="majorEastAsia" w:eastAsiaTheme="majorEastAsia"/>
                <w:color w:val="000000" w:themeColor="text1"/>
                <w:sz w:val="24"/>
                <w:lang w:val="en-US" w:eastAsia="zh-CN"/>
                <w14:textFill>
                  <w14:solidFill>
                    <w14:schemeClr w14:val="tx1"/>
                  </w14:solidFill>
                </w14:textFill>
              </w:rPr>
              <w:t>2</w:t>
            </w:r>
            <w:r>
              <w:rPr>
                <w:rFonts w:asciiTheme="majorEastAsia" w:hAnsiTheme="majorEastAsia" w:eastAsiaTheme="majorEastAsia"/>
                <w:color w:val="000000" w:themeColor="text1"/>
                <w:sz w:val="24"/>
                <w14:textFill>
                  <w14:solidFill>
                    <w14:schemeClr w14:val="tx1"/>
                  </w14:solidFill>
                </w14:textFill>
              </w:rPr>
              <w:t>元；住院天数≤30天的，加收费用最高不超过</w:t>
            </w:r>
            <w:r>
              <w:rPr>
                <w:rFonts w:hint="eastAsia" w:asciiTheme="majorEastAsia" w:hAnsiTheme="majorEastAsia" w:eastAsiaTheme="majorEastAsia"/>
                <w:color w:val="000000" w:themeColor="text1"/>
                <w:sz w:val="24"/>
                <w:lang w:val="en-US" w:eastAsia="zh-CN"/>
                <w14:textFill>
                  <w14:solidFill>
                    <w14:schemeClr w14:val="tx1"/>
                  </w14:solidFill>
                </w14:textFill>
              </w:rPr>
              <w:t>36</w:t>
            </w:r>
            <w:r>
              <w:rPr>
                <w:rFonts w:asciiTheme="majorEastAsia" w:hAnsiTheme="majorEastAsia" w:eastAsiaTheme="majorEastAsia"/>
                <w:color w:val="000000" w:themeColor="text1"/>
                <w:sz w:val="24"/>
                <w14:textFill>
                  <w14:solidFill>
                    <w14:schemeClr w14:val="tx1"/>
                  </w14:solidFill>
                </w14:textFill>
              </w:rPr>
              <w:t>元；住院天数&gt;30天的，</w:t>
            </w:r>
            <w:r>
              <w:rPr>
                <w:rFonts w:hint="eastAsia" w:asciiTheme="majorEastAsia" w:hAnsiTheme="majorEastAsia" w:eastAsiaTheme="majorEastAsia"/>
                <w:color w:val="000000" w:themeColor="text1"/>
                <w:sz w:val="24"/>
                <w:lang w:val="en-US" w:eastAsia="zh-CN"/>
                <w14:textFill>
                  <w14:solidFill>
                    <w14:schemeClr w14:val="tx1"/>
                  </w14:solidFill>
                </w14:textFill>
              </w:rPr>
              <w:t>每30天（含）加收不超过36元，</w:t>
            </w:r>
            <w:r>
              <w:rPr>
                <w:rFonts w:asciiTheme="majorEastAsia" w:hAnsiTheme="majorEastAsia" w:eastAsiaTheme="majorEastAsia"/>
                <w:color w:val="000000" w:themeColor="text1"/>
                <w:sz w:val="24"/>
                <w14:textFill>
                  <w14:solidFill>
                    <w14:schemeClr w14:val="tx1"/>
                  </w14:solidFill>
                </w14:textFill>
              </w:rPr>
              <w:t>加收费用最高不超过1</w:t>
            </w:r>
            <w:r>
              <w:rPr>
                <w:rFonts w:hint="eastAsia" w:asciiTheme="majorEastAsia" w:hAnsiTheme="majorEastAsia" w:eastAsiaTheme="majorEastAsia"/>
                <w:color w:val="000000" w:themeColor="text1"/>
                <w:sz w:val="24"/>
                <w:lang w:val="en-US" w:eastAsia="zh-CN"/>
                <w14:textFill>
                  <w14:solidFill>
                    <w14:schemeClr w14:val="tx1"/>
                  </w14:solidFill>
                </w14:textFill>
              </w:rPr>
              <w:t>20</w:t>
            </w:r>
            <w:bookmarkStart w:id="0" w:name="_GoBack"/>
            <w:bookmarkEnd w:id="0"/>
            <w:r>
              <w:rPr>
                <w:rFonts w:asciiTheme="majorEastAsia" w:hAnsiTheme="majorEastAsia" w:eastAsiaTheme="majorEastAsia"/>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restart"/>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3</w:t>
            </w: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111000002</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院内会诊</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包括临床药学</w:t>
            </w: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7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符合规定资质的药师根据临床科室或医务部门的邀请，出于诊疗需要对患者的药物治疗方案进行优化和药学监护，并有相应记录。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continue"/>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111000002e</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主管药师</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人次</w:t>
            </w:r>
          </w:p>
        </w:tc>
        <w:tc>
          <w:tcPr>
            <w:tcW w:w="878" w:type="dxa"/>
            <w:vAlign w:val="center"/>
          </w:tcPr>
          <w:p>
            <w:pPr>
              <w:jc w:val="center"/>
              <w:rPr>
                <w:rFonts w:hint="eastAsia" w:asciiTheme="majorEastAsia" w:hAnsiTheme="majorEastAsia" w:eastAsiaTheme="majorEastAsia"/>
                <w:color w:val="000000" w:themeColor="text1"/>
                <w:sz w:val="24"/>
                <w:lang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9</w:t>
            </w: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continue"/>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111000002f</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副主任药师</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人次</w:t>
            </w:r>
          </w:p>
        </w:tc>
        <w:tc>
          <w:tcPr>
            <w:tcW w:w="878" w:type="dxa"/>
            <w:vAlign w:val="center"/>
          </w:tcPr>
          <w:p>
            <w:pPr>
              <w:jc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27</w:t>
            </w: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dxa"/>
            <w:vMerge w:val="continue"/>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148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111000002g</w:t>
            </w:r>
          </w:p>
        </w:tc>
        <w:tc>
          <w:tcPr>
            <w:tcW w:w="142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主任药师</w:t>
            </w:r>
          </w:p>
        </w:tc>
        <w:tc>
          <w:tcPr>
            <w:tcW w:w="5408"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894"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c>
          <w:tcPr>
            <w:tcW w:w="712" w:type="dxa"/>
            <w:vAlign w:val="center"/>
          </w:tcPr>
          <w:p>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人次</w:t>
            </w:r>
          </w:p>
        </w:tc>
        <w:tc>
          <w:tcPr>
            <w:tcW w:w="878" w:type="dxa"/>
            <w:vAlign w:val="center"/>
          </w:tcPr>
          <w:p>
            <w:pPr>
              <w:jc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36</w:t>
            </w:r>
          </w:p>
        </w:tc>
        <w:tc>
          <w:tcPr>
            <w:tcW w:w="2455" w:type="dxa"/>
            <w:vAlign w:val="center"/>
          </w:tcPr>
          <w:p>
            <w:pPr>
              <w:jc w:val="center"/>
              <w:rPr>
                <w:rFonts w:asciiTheme="majorEastAsia" w:hAnsiTheme="majorEastAsia" w:eastAsiaTheme="majorEastAsia"/>
                <w:color w:val="000000" w:themeColor="text1"/>
                <w:sz w:val="24"/>
                <w14:textFill>
                  <w14:solidFill>
                    <w14:schemeClr w14:val="tx1"/>
                  </w14:solidFill>
                </w14:textFill>
              </w:rPr>
            </w:pPr>
          </w:p>
        </w:tc>
      </w:tr>
    </w:tbl>
    <w:p>
      <w:pPr>
        <w:jc w:val="center"/>
        <w:rPr>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r>
        <w:rPr>
          <w:color w:val="000000" w:themeColor="text1"/>
          <w:sz w:val="24"/>
          <w14:textFill>
            <w14:solidFill>
              <w14:schemeClr w14:val="tx1"/>
            </w14:solidFill>
          </w14:textFill>
        </w:rPr>
        <w:t xml:space="preserve"> </w:t>
      </w:r>
      <w:r>
        <w:rPr>
          <w:rFonts w:hint="eastAsia" w:ascii="黑体" w:hAnsi="黑体" w:eastAsia="黑体" w:cs="黑体"/>
          <w:color w:val="000000" w:themeColor="text1"/>
          <w:szCs w:val="32"/>
          <w14:textFill>
            <w14:solidFill>
              <w14:schemeClr w14:val="tx1"/>
            </w14:solidFill>
          </w14:textFill>
        </w:rPr>
        <w:t>附件2</w:t>
      </w:r>
    </w:p>
    <w:p>
      <w:pPr>
        <w:pStyle w:val="6"/>
        <w:jc w:val="center"/>
        <w:rPr>
          <w:color w:val="000000" w:themeColor="text1"/>
          <w14:textFill>
            <w14:solidFill>
              <w14:schemeClr w14:val="tx1"/>
            </w14:solidFill>
          </w14:textFill>
        </w:rPr>
      </w:pPr>
      <w:r>
        <w:rPr>
          <w:rFonts w:eastAsia="方正小标宋简体"/>
          <w:color w:val="000000" w:themeColor="text1"/>
          <w:kern w:val="0"/>
          <w:sz w:val="44"/>
          <w:szCs w:val="44"/>
          <w:lang w:bidi="ar"/>
          <w14:textFill>
            <w14:solidFill>
              <w14:schemeClr w14:val="tx1"/>
            </w14:solidFill>
          </w14:textFill>
        </w:rPr>
        <w:t>药学类医疗服务价格项目监测评估指标</w:t>
      </w:r>
    </w:p>
    <w:tbl>
      <w:tblPr>
        <w:tblStyle w:val="9"/>
        <w:tblpPr w:leftFromText="180" w:rightFromText="180" w:vertAnchor="text" w:horzAnchor="page" w:tblpXSpec="center" w:tblpY="304"/>
        <w:tblOverlap w:val="never"/>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2267"/>
        <w:gridCol w:w="4661"/>
        <w:gridCol w:w="5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00" w:type="pct"/>
            <w:vAlign w:val="center"/>
          </w:tcPr>
          <w:p>
            <w:pPr>
              <w:spacing w:line="440" w:lineRule="exact"/>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一级</w:t>
            </w:r>
          </w:p>
          <w:p>
            <w:pPr>
              <w:spacing w:line="440" w:lineRule="exact"/>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指标</w:t>
            </w:r>
          </w:p>
        </w:tc>
        <w:tc>
          <w:tcPr>
            <w:tcW w:w="823" w:type="pct"/>
            <w:vAlign w:val="center"/>
          </w:tcPr>
          <w:p>
            <w:pPr>
              <w:spacing w:line="440" w:lineRule="exact"/>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二级指标</w:t>
            </w:r>
          </w:p>
        </w:tc>
        <w:tc>
          <w:tcPr>
            <w:tcW w:w="1692" w:type="pct"/>
            <w:vAlign w:val="center"/>
          </w:tcPr>
          <w:p>
            <w:pPr>
              <w:spacing w:line="440" w:lineRule="exact"/>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指标说明</w:t>
            </w:r>
          </w:p>
        </w:tc>
        <w:tc>
          <w:tcPr>
            <w:tcW w:w="2085" w:type="pct"/>
            <w:vAlign w:val="center"/>
          </w:tcPr>
          <w:p>
            <w:pPr>
              <w:spacing w:line="440" w:lineRule="exact"/>
              <w:jc w:val="center"/>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restar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服务量</w:t>
            </w: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药学门诊接诊人次</w:t>
            </w: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“药学门诊诊察”项目开展例数</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所有门诊药师开展独立门诊接诊总人次数/季度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住院诊察服务人次</w:t>
            </w: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“住院诊察费”项目开展例数</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住院药师开展住院诊查服务（包括协同制定个体化药物治疗方案、用药重整、药学监护、用药指导）的总人次数/季度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0" w:type="pct"/>
            <w:vMerge w:val="continue"/>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院内会诊服务人次</w:t>
            </w: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“院内会诊”项目开展例数</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药师参与会诊总人次数/季度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restar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安全性</w:t>
            </w: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干预例数</w:t>
            </w: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纠正不合理用药例数</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临床药师提出的用药干预人次数/季度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不良反应处理例数</w:t>
            </w: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发现不良反应及时上报处理例数</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临床药师发现并上报的不良反应例数/季度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restar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经济性</w:t>
            </w: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使用国家基本药物例数</w:t>
            </w: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药师在门诊和住院诊察中服务患者使用的国家基本药物例数</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药师在门诊和住院诊察中服务患者使用的国家基本药物人次数/季度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使用集采药品例数</w:t>
            </w: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药师在门诊和住院诊察中服务患者使用的集采药品例数</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药师在门诊和住院诊察服务中，使用集采药品的患者人次数/季度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p>
        </w:tc>
        <w:tc>
          <w:tcPr>
            <w:tcW w:w="823" w:type="pct"/>
            <w:vAlign w:val="center"/>
          </w:tcPr>
          <w:p>
            <w:pPr>
              <w:spacing w:line="440" w:lineRule="exact"/>
              <w:jc w:val="center"/>
              <w:rPr>
                <w:rFonts w:cs="宋体" w:asciiTheme="majorEastAsia" w:hAnsiTheme="majorEastAsia" w:eastAsiaTheme="majorEastAsia"/>
                <w:color w:val="000000" w:themeColor="text1"/>
                <w:sz w:val="24"/>
                <w14:textFill>
                  <w14:solidFill>
                    <w14:schemeClr w14:val="tx1"/>
                  </w14:solidFill>
                </w14:textFill>
              </w:rPr>
            </w:pPr>
          </w:p>
        </w:tc>
        <w:tc>
          <w:tcPr>
            <w:tcW w:w="1692"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所有处方的处方合格率</w:t>
            </w:r>
          </w:p>
        </w:tc>
        <w:tc>
          <w:tcPr>
            <w:tcW w:w="2085" w:type="pct"/>
            <w:vAlign w:val="center"/>
          </w:tcPr>
          <w:p>
            <w:pPr>
              <w:spacing w:line="440" w:lineRule="exact"/>
              <w:jc w:val="left"/>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合格的处方数/所有处方数*100%</w:t>
            </w:r>
          </w:p>
        </w:tc>
      </w:tr>
    </w:tbl>
    <w:p>
      <w:pPr>
        <w:rPr>
          <w:color w:val="000000" w:themeColor="text1"/>
          <w14:textFill>
            <w14:solidFill>
              <w14:schemeClr w14:val="tx1"/>
            </w14:solidFill>
          </w14:textFill>
        </w:rPr>
        <w:sectPr>
          <w:footerReference r:id="rId4" w:type="default"/>
          <w:pgSz w:w="16838" w:h="11906" w:orient="landscape"/>
          <w:pgMar w:top="1531" w:right="2098" w:bottom="1531" w:left="1417" w:header="851" w:footer="992" w:gutter="0"/>
          <w:cols w:space="0" w:num="1"/>
          <w:docGrid w:type="lines" w:linePitch="465" w:charSpace="0"/>
        </w:sectPr>
      </w:pPr>
    </w:p>
    <w:p/>
    <w:p>
      <w:pPr>
        <w:pStyle w:val="6"/>
      </w:pPr>
    </w:p>
    <w:p/>
    <w:p>
      <w:pPr>
        <w:pStyle w:val="6"/>
      </w:pPr>
    </w:p>
    <w:p/>
    <w:p>
      <w:pPr>
        <w:pStyle w:val="6"/>
      </w:pPr>
    </w:p>
    <w:p>
      <w:pPr>
        <w:pStyle w:val="6"/>
      </w:pPr>
    </w:p>
    <w:p/>
    <w:p>
      <w:pPr>
        <w:pStyle w:val="6"/>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pPr w:leftFromText="181" w:rightFromText="181" w:vertAnchor="page" w:horzAnchor="page" w:tblpX="1588" w:tblpY="13617"/>
        <w:tblOverlap w:val="never"/>
        <w:tblW w:w="8844"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c>
          <w:tcPr>
            <w:tcW w:w="8844" w:type="dxa"/>
            <w:tcBorders>
              <w:top w:val="single" w:color="auto" w:sz="8" w:space="0"/>
              <w:bottom w:val="single" w:color="auto" w:sz="8" w:space="0"/>
            </w:tcBorders>
            <w:noWrap w:val="0"/>
            <w:tcMar>
              <w:top w:w="0" w:type="dxa"/>
              <w:left w:w="0" w:type="dxa"/>
              <w:bottom w:w="0" w:type="dxa"/>
              <w:right w:w="0" w:type="dxa"/>
            </w:tcMar>
            <w:vAlign w:val="center"/>
          </w:tcPr>
          <w:p>
            <w:pPr>
              <w:pStyle w:val="6"/>
              <w:ind w:left="0" w:leftChars="0" w:firstLine="280" w:firstLineChars="100"/>
              <w:jc w:val="both"/>
              <w:rPr>
                <w:rFonts w:hint="default" w:eastAsia="宋体"/>
                <w:vertAlign w:val="baseline"/>
                <w:lang w:val="en-US" w:eastAsia="zh-CN"/>
              </w:rPr>
            </w:pPr>
            <w:r>
              <w:rPr>
                <w:rFonts w:hint="eastAsia" w:ascii="仿宋_GB2312" w:hAnsi="仿宋_GB2312" w:eastAsia="仿宋_GB2312" w:cs="仿宋_GB2312"/>
                <w:i w:val="0"/>
                <w:caps w:val="0"/>
                <w:color w:val="auto"/>
                <w:spacing w:val="0"/>
                <w:sz w:val="28"/>
                <w:szCs w:val="28"/>
                <w:shd w:val="clear" w:color="auto" w:fill="auto"/>
                <w:lang w:val="en-US" w:eastAsia="zh-CN"/>
              </w:rPr>
              <w:t>抄送：</w:t>
            </w:r>
            <w:r>
              <w:rPr>
                <w:rFonts w:hint="default" w:ascii="Times New Roman" w:hAnsi="Times New Roman" w:eastAsia="仿宋_GB2312" w:cs="Times New Roman"/>
                <w:bCs/>
                <w:color w:val="auto"/>
                <w:sz w:val="28"/>
                <w:szCs w:val="28"/>
                <w:lang w:val="en-US" w:eastAsia="zh-CN"/>
              </w:rPr>
              <w:t>市市场监管局</w:t>
            </w:r>
            <w:r>
              <w:rPr>
                <w:rFonts w:hint="default" w:ascii="Times New Roman" w:hAnsi="Times New Roman" w:eastAsia="仿宋_GB2312" w:cs="Times New Roman"/>
                <w:bCs/>
                <w:color w:val="auto"/>
                <w:sz w:val="28"/>
                <w:szCs w:val="28"/>
              </w:rP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4" w:type="dxa"/>
            <w:tcBorders>
              <w:top w:val="single" w:color="auto" w:sz="8" w:space="0"/>
              <w:bottom w:val="single" w:color="auto" w:sz="8"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right="320" w:rightChars="100" w:firstLine="280" w:firstLineChars="100"/>
              <w:jc w:val="both"/>
              <w:textAlignment w:val="center"/>
              <w:rPr>
                <w:rFonts w:hint="default" w:eastAsia="宋体"/>
                <w:vertAlign w:val="baseline"/>
                <w:lang w:val="en-US" w:eastAsia="zh-CN"/>
              </w:rPr>
            </w:pPr>
            <w:r>
              <w:rPr>
                <w:rFonts w:hint="eastAsia" w:ascii="仿宋_GB2312" w:hAnsi="仿宋_GB2312" w:eastAsia="仿宋_GB2312" w:cs="仿宋_GB2312"/>
                <w:i w:val="0"/>
                <w:caps w:val="0"/>
                <w:color w:val="auto"/>
                <w:spacing w:val="0"/>
                <w:sz w:val="28"/>
                <w:szCs w:val="28"/>
                <w:shd w:val="clear" w:color="auto" w:fill="auto"/>
                <w:lang w:val="en-US" w:eastAsia="zh-CN"/>
              </w:rPr>
              <w:t xml:space="preserve">淄博市医疗保障局综合科                 </w:t>
            </w:r>
            <w:r>
              <w:rPr>
                <w:rFonts w:hint="eastAsia" w:ascii="仿宋_GB2312" w:hAnsi="仿宋_GB2312" w:cs="仿宋_GB2312"/>
                <w:i w:val="0"/>
                <w:caps w:val="0"/>
                <w:color w:val="auto"/>
                <w:spacing w:val="0"/>
                <w:sz w:val="28"/>
                <w:szCs w:val="28"/>
                <w:shd w:val="clear" w:color="auto" w:fill="auto"/>
                <w:lang w:val="en-US" w:eastAsia="zh-CN"/>
              </w:rPr>
              <w:t xml:space="preserve"> </w:t>
            </w:r>
            <w:r>
              <w:rPr>
                <w:rFonts w:hint="eastAsia" w:ascii="仿宋_GB2312" w:hAnsi="仿宋_GB2312" w:eastAsia="仿宋_GB2312" w:cs="仿宋_GB2312"/>
                <w:i w:val="0"/>
                <w:caps w:val="0"/>
                <w:color w:val="auto"/>
                <w:spacing w:val="0"/>
                <w:sz w:val="28"/>
                <w:szCs w:val="28"/>
                <w:shd w:val="clear" w:color="auto" w:fill="auto"/>
                <w:lang w:val="en-US" w:eastAsia="zh-CN"/>
              </w:rPr>
              <w:t xml:space="preserve"> </w:t>
            </w:r>
            <w:r>
              <w:rPr>
                <w:rFonts w:hint="default" w:ascii="Times New Roman" w:hAnsi="Times New Roman" w:eastAsia="仿宋_GB2312" w:cs="Times New Roman"/>
                <w:i w:val="0"/>
                <w:caps w:val="0"/>
                <w:color w:val="auto"/>
                <w:spacing w:val="0"/>
                <w:sz w:val="28"/>
                <w:szCs w:val="28"/>
                <w:shd w:val="clear" w:color="auto" w:fill="auto"/>
                <w:lang w:val="en-US" w:eastAsia="zh-CN"/>
              </w:rPr>
              <w:t>202</w:t>
            </w:r>
            <w:r>
              <w:rPr>
                <w:rFonts w:hint="eastAsia" w:ascii="Times New Roman" w:hAnsi="Times New Roman" w:cs="Times New Roman"/>
                <w:i w:val="0"/>
                <w:caps w:val="0"/>
                <w:color w:val="auto"/>
                <w:spacing w:val="0"/>
                <w:sz w:val="28"/>
                <w:szCs w:val="28"/>
                <w:shd w:val="clear" w:color="auto" w:fill="auto"/>
                <w:lang w:val="en-US" w:eastAsia="zh-CN"/>
              </w:rPr>
              <w:t>4</w:t>
            </w:r>
            <w:r>
              <w:rPr>
                <w:rFonts w:hint="default" w:ascii="Times New Roman" w:hAnsi="Times New Roman" w:eastAsia="仿宋_GB2312" w:cs="Times New Roman"/>
                <w:i w:val="0"/>
                <w:caps w:val="0"/>
                <w:color w:val="auto"/>
                <w:spacing w:val="0"/>
                <w:sz w:val="28"/>
                <w:szCs w:val="28"/>
                <w:shd w:val="clear" w:color="auto" w:fill="auto"/>
                <w:lang w:val="en-US" w:eastAsia="zh-CN"/>
              </w:rPr>
              <w:t>年</w:t>
            </w:r>
            <w:r>
              <w:rPr>
                <w:rFonts w:hint="eastAsia" w:ascii="Times New Roman" w:hAnsi="Times New Roman" w:cs="Times New Roman"/>
                <w:i w:val="0"/>
                <w:caps w:val="0"/>
                <w:color w:val="auto"/>
                <w:spacing w:val="0"/>
                <w:sz w:val="28"/>
                <w:szCs w:val="28"/>
                <w:shd w:val="clear" w:color="auto" w:fill="auto"/>
                <w:lang w:val="en-US" w:eastAsia="zh-CN"/>
              </w:rPr>
              <w:t>5</w:t>
            </w:r>
            <w:r>
              <w:rPr>
                <w:rFonts w:hint="default" w:ascii="Times New Roman" w:hAnsi="Times New Roman" w:eastAsia="仿宋_GB2312" w:cs="Times New Roman"/>
                <w:i w:val="0"/>
                <w:caps w:val="0"/>
                <w:color w:val="auto"/>
                <w:spacing w:val="0"/>
                <w:sz w:val="28"/>
                <w:szCs w:val="28"/>
                <w:shd w:val="clear" w:color="auto" w:fill="auto"/>
                <w:lang w:val="en-US" w:eastAsia="zh-CN"/>
              </w:rPr>
              <w:t>月</w:t>
            </w:r>
            <w:r>
              <w:rPr>
                <w:rFonts w:hint="eastAsia" w:ascii="Times New Roman" w:hAnsi="Times New Roman" w:cs="Times New Roman"/>
                <w:i w:val="0"/>
                <w:caps w:val="0"/>
                <w:color w:val="auto"/>
                <w:spacing w:val="0"/>
                <w:sz w:val="28"/>
                <w:szCs w:val="28"/>
                <w:shd w:val="clear" w:color="auto" w:fill="auto"/>
                <w:lang w:val="en-US" w:eastAsia="zh-CN"/>
              </w:rPr>
              <w:t xml:space="preserve">  </w:t>
            </w:r>
            <w:r>
              <w:rPr>
                <w:rFonts w:hint="eastAsia" w:ascii="仿宋_GB2312" w:hAnsi="仿宋_GB2312" w:eastAsia="仿宋_GB2312" w:cs="仿宋_GB2312"/>
                <w:i w:val="0"/>
                <w:caps w:val="0"/>
                <w:color w:val="auto"/>
                <w:spacing w:val="0"/>
                <w:sz w:val="28"/>
                <w:szCs w:val="28"/>
                <w:shd w:val="clear" w:color="auto" w:fill="auto"/>
                <w:lang w:val="en-US" w:eastAsia="zh-CN"/>
              </w:rPr>
              <w:t xml:space="preserve">日印发  </w:t>
            </w:r>
          </w:p>
        </w:tc>
      </w:tr>
    </w:tbl>
    <w:p/>
    <w:sectPr>
      <w:footerReference r:id="rId5" w:type="default"/>
      <w:pgSz w:w="11906" w:h="16838"/>
      <w:pgMar w:top="2098" w:right="1531" w:bottom="1417" w:left="1531" w:header="851" w:footer="992" w:gutter="0"/>
      <w:cols w:space="0"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-232410</wp:posOffset>
              </wp:positionV>
              <wp:extent cx="945515" cy="2571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4551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8.3pt;height:20.25pt;width:74.45pt;mso-position-horizontal:outside;mso-position-horizontal-relative:margin;z-index:251660288;mso-width-relative:page;mso-height-relative:page;" filled="f" stroked="f" coordsize="21600,21600" o:gfxdata="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7EZ91QAAAAYBAAAPAAAAAAAA&#10;AAEAIAAAACIAAABkcnMvZG93bnJldi54bWxQSwECFAAUAAAACACHTuJAY1rl/hUCAAAHBAAADgAA&#10;AAAAAAABACAAAAAkAQAAZHJzL2Uyb0RvYy54bWxQSwUGAAAAAAYABgBZAQAAqwUAAAAA&#10;">
              <v:fill on="f" focussize="0,0"/>
              <v:stroke on="f" weight="0.5pt"/>
              <v:imagedata o:title=""/>
              <o:lock v:ext="edit" aspectratio="f"/>
              <v:textbox inset="0mm,0mm,0mm,0mm">
                <w:txbxContent>
                  <w:p>
                    <w:pPr>
                      <w:snapToGrid w:val="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1057275" cy="3905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57275"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25pt;height:30.75pt;width:83.25pt;mso-position-horizontal:left;mso-position-horizontal-relative:margin;z-index:251659264;mso-width-relative:page;mso-height-relative:page;" filled="f" stroked="f" coordsize="21600,21600" o:gfxdata="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hfFXTWAAAABwEAAA8AAAAA&#10;AAAAAQAgAAAAIgAAAGRycy9kb3ducmV2LnhtbFBLAQIUABQAAAAIAIdO4kCMxn1MFgIAAAgEAAAO&#10;AAAAAAAAAAEAIAAAACUBAABkcnMvZTJvRG9jLnhtbFBLBQYAAAAABgAGAFkBAACtBQAAAAA=&#10;">
              <v:fill on="f" focussize="0,0"/>
              <v:stroke on="f" weight="0.5pt"/>
              <v:imagedata o:title=""/>
              <o:lock v:ext="edit" aspectratio="f"/>
              <v:textbox inset="0mm,0mm,0mm,0mm">
                <w:txbxContent>
                  <w:p>
                    <w:pPr>
                      <w:pStyle w:val="4"/>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73B42"/>
    <w:multiLevelType w:val="singleLevel"/>
    <w:tmpl w:val="56773B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zQzMDZiZjVmOTFiYmY3ZDgwMzg2N2RmMjU5ZDEifQ=="/>
  </w:docVars>
  <w:rsids>
    <w:rsidRoot w:val="0C20325E"/>
    <w:rsid w:val="00057347"/>
    <w:rsid w:val="0007531E"/>
    <w:rsid w:val="000811C6"/>
    <w:rsid w:val="00130CB3"/>
    <w:rsid w:val="002B162C"/>
    <w:rsid w:val="003B122C"/>
    <w:rsid w:val="003B2C53"/>
    <w:rsid w:val="003E4157"/>
    <w:rsid w:val="0051782C"/>
    <w:rsid w:val="00562638"/>
    <w:rsid w:val="00593437"/>
    <w:rsid w:val="005B559C"/>
    <w:rsid w:val="005E3496"/>
    <w:rsid w:val="00762739"/>
    <w:rsid w:val="00876D62"/>
    <w:rsid w:val="00B03125"/>
    <w:rsid w:val="00BA1E75"/>
    <w:rsid w:val="00D875B8"/>
    <w:rsid w:val="00DF6CC4"/>
    <w:rsid w:val="00EC1FDC"/>
    <w:rsid w:val="05A224EF"/>
    <w:rsid w:val="0C20325E"/>
    <w:rsid w:val="18B65662"/>
    <w:rsid w:val="1A501D28"/>
    <w:rsid w:val="1B1C0FA5"/>
    <w:rsid w:val="1FC60EE1"/>
    <w:rsid w:val="216264D2"/>
    <w:rsid w:val="22E91B93"/>
    <w:rsid w:val="252F2806"/>
    <w:rsid w:val="3467195A"/>
    <w:rsid w:val="367A1BD8"/>
    <w:rsid w:val="3DA64D2D"/>
    <w:rsid w:val="42185D72"/>
    <w:rsid w:val="42D334D2"/>
    <w:rsid w:val="4FC96BA2"/>
    <w:rsid w:val="526010E3"/>
    <w:rsid w:val="54A16996"/>
    <w:rsid w:val="579D2E49"/>
    <w:rsid w:val="631F58F6"/>
    <w:rsid w:val="649C6FB3"/>
    <w:rsid w:val="6C9024CA"/>
    <w:rsid w:val="6DDC2FAD"/>
    <w:rsid w:val="71121CE9"/>
    <w:rsid w:val="72001B41"/>
    <w:rsid w:val="78886285"/>
    <w:rsid w:val="79B6163A"/>
    <w:rsid w:val="FF9E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next w:val="3"/>
    <w:qFormat/>
    <w:uiPriority w:val="0"/>
    <w:pPr>
      <w:ind w:left="0" w:leftChars="0" w:firstLine="0"/>
    </w:pPr>
    <w:rPr>
      <w:rFonts w:ascii="Times New Roman" w:hAnsi="Times New Roman" w:cs="仿宋_GB2312"/>
    </w:rPr>
  </w:style>
  <w:style w:type="paragraph" w:styleId="3">
    <w:name w:val="Body Text"/>
    <w:basedOn w:val="1"/>
    <w:qFormat/>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0"/>
    <w:rPr>
      <w:rFonts w:ascii="Calibri" w:hAnsi="Calibri" w:eastAsia="宋体"/>
      <w:sz w:val="21"/>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New"/>
    <w:qFormat/>
    <w:uiPriority w:val="0"/>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355</Words>
  <Characters>2030</Characters>
  <Lines>16</Lines>
  <Paragraphs>4</Paragraphs>
  <TotalTime>8</TotalTime>
  <ScaleCrop>false</ScaleCrop>
  <LinksUpToDate>false</LinksUpToDate>
  <CharactersWithSpaces>2381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2024-04-01T08:39:00Z</dcterms:created>
  <dc:creator>DELL</dc:creator>
  <cp:lastModifiedBy>Administrator</cp:lastModifiedBy>
  <cp:lastPrinted>2024-04-24T10:02:00Z</cp:lastPrinted>
  <dcterms:modified xsi:type="dcterms:W3CDTF">2024-05-15T01:07:52Z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523F6AA310634DAE9BB892A5DD9A51AE</vt:lpwstr>
  </property>
</Properties>
</file>