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jc w:val="left"/>
        <w:rPr>
          <w:rFonts w:hint="default" w:ascii="黑体" w:hAnsi="宋体" w:eastAsia="黑体" w:cs="黑体"/>
          <w:i w:val="0"/>
          <w:caps w:val="0"/>
          <w:color w:val="auto"/>
          <w:spacing w:val="0"/>
          <w:sz w:val="32"/>
          <w:szCs w:val="32"/>
          <w:u w:val="none"/>
          <w:shd w:val="clear" w:color="auto" w:fill="auto"/>
          <w:lang w:val="en-US" w:eastAsia="zh-CN"/>
        </w:rPr>
      </w:pPr>
      <w:bookmarkStart w:id="0" w:name="_GoBack"/>
      <w:bookmarkEnd w:id="0"/>
      <w:r>
        <w:rPr>
          <w:rFonts w:hint="eastAsia" w:ascii="黑体" w:hAnsi="宋体" w:eastAsia="黑体" w:cs="黑体"/>
          <w:i w:val="0"/>
          <w:caps w:val="0"/>
          <w:color w:val="auto"/>
          <w:spacing w:val="0"/>
          <w:sz w:val="32"/>
          <w:szCs w:val="32"/>
          <w:u w:val="none"/>
          <w:shd w:val="clear" w:color="auto" w:fill="auto"/>
          <w:lang w:eastAsia="zh-CN"/>
        </w:rPr>
        <w:t>附件</w:t>
      </w:r>
      <w:r>
        <w:rPr>
          <w:rFonts w:hint="eastAsia" w:ascii="黑体" w:hAnsi="宋体" w:eastAsia="黑体" w:cs="黑体"/>
          <w:i w:val="0"/>
          <w:caps w:val="0"/>
          <w:color w:val="auto"/>
          <w:spacing w:val="0"/>
          <w:sz w:val="32"/>
          <w:szCs w:val="32"/>
          <w:u w:val="none"/>
          <w:shd w:val="clear" w:color="auto" w:fill="auto"/>
          <w:lang w:val="en-US" w:eastAsia="zh-CN"/>
        </w:rPr>
        <w:t>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firstLine="0" w:firstLineChars="0"/>
        <w:jc w:val="center"/>
        <w:rPr>
          <w:rFonts w:hint="eastAsia" w:ascii="黑体" w:hAnsi="宋体" w:eastAsia="黑体" w:cs="黑体"/>
          <w:i w:val="0"/>
          <w:caps w:val="0"/>
          <w:color w:val="auto"/>
          <w:spacing w:val="0"/>
          <w:sz w:val="44"/>
          <w:szCs w:val="44"/>
          <w:u w:val="none"/>
          <w:shd w:val="clear" w:color="auto" w:fill="auto"/>
          <w:lang w:eastAsia="zh-CN"/>
        </w:rPr>
      </w:pPr>
      <w:r>
        <w:rPr>
          <w:rFonts w:hint="eastAsia" w:ascii="黑体" w:hAnsi="宋体" w:eastAsia="黑体" w:cs="黑体"/>
          <w:i w:val="0"/>
          <w:caps w:val="0"/>
          <w:color w:val="auto"/>
          <w:spacing w:val="0"/>
          <w:sz w:val="44"/>
          <w:szCs w:val="44"/>
          <w:u w:val="none"/>
          <w:shd w:val="clear" w:color="auto" w:fill="auto"/>
        </w:rPr>
        <w:t>广西壮族自治区互联网诊疗监管</w:t>
      </w:r>
      <w:r>
        <w:rPr>
          <w:rFonts w:hint="eastAsia" w:ascii="黑体" w:hAnsi="宋体" w:eastAsia="黑体" w:cs="黑体"/>
          <w:i w:val="0"/>
          <w:caps w:val="0"/>
          <w:color w:val="auto"/>
          <w:spacing w:val="0"/>
          <w:sz w:val="44"/>
          <w:szCs w:val="44"/>
          <w:u w:val="none"/>
          <w:shd w:val="clear" w:color="auto" w:fill="auto"/>
          <w:lang w:eastAsia="zh-CN"/>
        </w:rPr>
        <w:t>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leftChars="0" w:right="0" w:rightChars="0" w:firstLine="0" w:firstLineChars="0"/>
        <w:jc w:val="center"/>
        <w:rPr>
          <w:rFonts w:hint="eastAsia" w:ascii="仿宋" w:hAnsi="仿宋" w:eastAsia="仿宋" w:cs="仿宋"/>
          <w:color w:val="auto"/>
          <w:sz w:val="32"/>
          <w:szCs w:val="32"/>
          <w:u w:val="none"/>
          <w:shd w:val="clear" w:color="auto" w:fill="auto"/>
        </w:rPr>
      </w:pPr>
      <w:r>
        <w:rPr>
          <w:rFonts w:hint="eastAsia" w:ascii="黑体" w:hAnsi="宋体" w:eastAsia="黑体" w:cs="黑体"/>
          <w:i w:val="0"/>
          <w:caps w:val="0"/>
          <w:color w:val="auto"/>
          <w:spacing w:val="0"/>
          <w:sz w:val="44"/>
          <w:szCs w:val="44"/>
          <w:u w:val="none"/>
          <w:shd w:val="clear" w:color="auto" w:fill="auto"/>
        </w:rPr>
        <w:t>实施办法</w:t>
      </w:r>
      <w:r>
        <w:rPr>
          <w:rFonts w:hint="eastAsia" w:ascii="黑体" w:hAnsi="宋体" w:eastAsia="黑体" w:cs="黑体"/>
          <w:i w:val="0"/>
          <w:caps w:val="0"/>
          <w:color w:val="auto"/>
          <w:spacing w:val="0"/>
          <w:sz w:val="44"/>
          <w:szCs w:val="44"/>
          <w:u w:val="none"/>
          <w:shd w:val="clear" w:color="auto" w:fill="auto"/>
          <w:lang w:eastAsia="zh-CN"/>
        </w:rPr>
        <w:t>（</w:t>
      </w:r>
      <w:r>
        <w:rPr>
          <w:rFonts w:hint="eastAsia" w:ascii="黑体" w:hAnsi="宋体" w:eastAsia="黑体" w:cs="黑体"/>
          <w:i w:val="0"/>
          <w:caps w:val="0"/>
          <w:color w:val="auto"/>
          <w:spacing w:val="0"/>
          <w:sz w:val="44"/>
          <w:szCs w:val="44"/>
          <w:u w:val="none"/>
          <w:shd w:val="clear" w:color="auto" w:fill="auto"/>
          <w:lang w:val="en-US" w:eastAsia="zh-CN"/>
        </w:rPr>
        <w:t>试行</w:t>
      </w:r>
      <w:r>
        <w:rPr>
          <w:rFonts w:hint="eastAsia" w:ascii="黑体" w:hAnsi="宋体" w:eastAsia="黑体" w:cs="黑体"/>
          <w:i w:val="0"/>
          <w:caps w:val="0"/>
          <w:color w:val="auto"/>
          <w:spacing w:val="0"/>
          <w:sz w:val="44"/>
          <w:szCs w:val="44"/>
          <w:u w:val="none"/>
          <w:shd w:val="clear" w:color="auto" w:fill="auto"/>
          <w:lang w:eastAsia="zh-CN"/>
        </w:rPr>
        <w:t>）</w:t>
      </w:r>
      <w:r>
        <w:rPr>
          <w:rFonts w:hint="eastAsia" w:ascii="黑体" w:hAnsi="宋体" w:eastAsia="黑体" w:cs="黑体"/>
          <w:i w:val="0"/>
          <w:caps w:val="0"/>
          <w:color w:val="auto"/>
          <w:spacing w:val="0"/>
          <w:sz w:val="44"/>
          <w:szCs w:val="44"/>
          <w:u w:val="none"/>
          <w:shd w:val="clear" w:color="auto" w:fill="auto"/>
        </w:rPr>
        <w:t>（征求意见稿）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default" w:ascii="微软雅黑" w:hAnsi="微软雅黑" w:eastAsia="微软雅黑" w:cs="微软雅黑"/>
          <w:i w:val="0"/>
          <w:caps w:val="0"/>
          <w:color w:val="auto"/>
          <w:spacing w:val="0"/>
          <w:sz w:val="32"/>
          <w:szCs w:val="32"/>
          <w:u w:val="none"/>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default" w:ascii="微软雅黑" w:hAnsi="微软雅黑" w:eastAsia="微软雅黑" w:cs="微软雅黑"/>
          <w:color w:val="auto"/>
          <w:sz w:val="32"/>
          <w:szCs w:val="32"/>
          <w:u w:val="none"/>
          <w:shd w:val="clear" w:color="auto" w:fill="auto"/>
        </w:rPr>
      </w:pPr>
      <w:r>
        <w:rPr>
          <w:rFonts w:hint="default" w:ascii="微软雅黑" w:hAnsi="微软雅黑" w:eastAsia="微软雅黑" w:cs="微软雅黑"/>
          <w:i w:val="0"/>
          <w:caps w:val="0"/>
          <w:color w:val="auto"/>
          <w:spacing w:val="0"/>
          <w:sz w:val="32"/>
          <w:szCs w:val="32"/>
          <w:u w:val="none"/>
          <w:shd w:val="clear" w:color="auto" w:fill="auto"/>
        </w:rPr>
        <w:t>第一章</w:t>
      </w:r>
      <w:r>
        <w:rPr>
          <w:rFonts w:hint="eastAsia" w:ascii="黑体" w:hAnsi="宋体" w:eastAsia="黑体" w:cs="黑体"/>
          <w:i w:val="0"/>
          <w:caps w:val="0"/>
          <w:color w:val="auto"/>
          <w:spacing w:val="0"/>
          <w:sz w:val="32"/>
          <w:szCs w:val="32"/>
          <w:u w:val="none"/>
          <w:shd w:val="clear" w:color="auto" w:fill="auto"/>
          <w:lang w:val="en-US" w:eastAsia="zh-CN"/>
        </w:rPr>
        <w:t xml:space="preserve">  </w:t>
      </w:r>
      <w:r>
        <w:rPr>
          <w:rFonts w:hint="default" w:ascii="微软雅黑" w:hAnsi="微软雅黑" w:eastAsia="微软雅黑" w:cs="微软雅黑"/>
          <w:i w:val="0"/>
          <w:caps w:val="0"/>
          <w:color w:val="auto"/>
          <w:spacing w:val="0"/>
          <w:sz w:val="32"/>
          <w:szCs w:val="32"/>
          <w:u w:val="none"/>
          <w:shd w:val="clear" w:color="auto" w:fill="auto"/>
        </w:rPr>
        <w:t>总</w:t>
      </w:r>
      <w:r>
        <w:rPr>
          <w:rFonts w:hint="eastAsia" w:ascii="黑体" w:hAnsi="宋体" w:eastAsia="黑体" w:cs="黑体"/>
          <w:i w:val="0"/>
          <w:caps w:val="0"/>
          <w:color w:val="auto"/>
          <w:spacing w:val="0"/>
          <w:sz w:val="32"/>
          <w:szCs w:val="32"/>
          <w:u w:val="none"/>
          <w:shd w:val="clear" w:color="auto" w:fill="auto"/>
          <w:lang w:val="en-US" w:eastAsia="zh-CN"/>
        </w:rPr>
        <w:t xml:space="preserve"> </w:t>
      </w:r>
      <w:r>
        <w:rPr>
          <w:rFonts w:hint="default" w:ascii="微软雅黑" w:hAnsi="微软雅黑" w:eastAsia="微软雅黑" w:cs="微软雅黑"/>
          <w:i w:val="0"/>
          <w:caps w:val="0"/>
          <w:color w:val="auto"/>
          <w:spacing w:val="0"/>
          <w:sz w:val="32"/>
          <w:szCs w:val="32"/>
          <w:u w:val="none"/>
          <w:shd w:val="clear" w:color="auto" w:fill="auto"/>
        </w:rPr>
        <w:t>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第一条</w:t>
      </w:r>
      <w:r>
        <w:rPr>
          <w:rFonts w:hint="eastAsia" w:ascii="黑体" w:hAnsi="宋体" w:eastAsia="黑体" w:cs="黑体"/>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为进一步规范互联网诊疗活动，加强互联网诊疗监管，根据《基本医疗卫生与健康促进法》《医师法》《中医药法》《医疗机构管理条例》《互联网诊疗管理办法（试行）》《互联网医院管理办法（试行）》《互联网诊疗监管细则（试行）》等法律法规和规定，</w:t>
      </w:r>
      <w:r>
        <w:rPr>
          <w:rFonts w:hint="eastAsia" w:ascii="仿宋_GB2312" w:hAnsi="仿宋_GB2312" w:eastAsia="仿宋_GB2312" w:cs="仿宋_GB2312"/>
          <w:i w:val="0"/>
          <w:caps w:val="0"/>
          <w:color w:val="auto"/>
          <w:spacing w:val="0"/>
          <w:sz w:val="32"/>
          <w:szCs w:val="32"/>
          <w:u w:val="none"/>
          <w:shd w:val="clear" w:color="auto" w:fill="auto"/>
          <w:lang w:eastAsia="zh-CN"/>
        </w:rPr>
        <w:t>结合我区实际，</w:t>
      </w:r>
      <w:r>
        <w:rPr>
          <w:rFonts w:hint="eastAsia" w:ascii="仿宋_GB2312" w:hAnsi="仿宋_GB2312" w:eastAsia="仿宋_GB2312" w:cs="仿宋_GB2312"/>
          <w:i w:val="0"/>
          <w:caps w:val="0"/>
          <w:color w:val="auto"/>
          <w:spacing w:val="0"/>
          <w:sz w:val="32"/>
          <w:szCs w:val="32"/>
          <w:u w:val="none"/>
          <w:shd w:val="clear" w:color="auto" w:fill="auto"/>
        </w:rPr>
        <w:t>制定本</w:t>
      </w:r>
      <w:r>
        <w:rPr>
          <w:rFonts w:hint="eastAsia" w:ascii="仿宋_GB2312" w:hAnsi="仿宋_GB2312" w:eastAsia="仿宋_GB2312" w:cs="仿宋_GB2312"/>
          <w:i w:val="0"/>
          <w:caps w:val="0"/>
          <w:color w:val="auto"/>
          <w:spacing w:val="0"/>
          <w:sz w:val="32"/>
          <w:szCs w:val="32"/>
          <w:u w:val="none"/>
          <w:shd w:val="clear" w:color="auto" w:fill="auto"/>
          <w:lang w:eastAsia="zh-CN"/>
        </w:rPr>
        <w:t>办法</w:t>
      </w:r>
      <w:r>
        <w:rPr>
          <w:rFonts w:hint="eastAsia" w:ascii="仿宋_GB2312" w:hAnsi="仿宋_GB2312" w:eastAsia="仿宋_GB2312" w:cs="仿宋_GB2312"/>
          <w:i w:val="0"/>
          <w:caps w:val="0"/>
          <w:color w:val="auto"/>
          <w:spacing w:val="0"/>
          <w:sz w:val="32"/>
          <w:szCs w:val="32"/>
          <w:u w:val="none"/>
          <w:shd w:val="clear" w:color="auto" w:fill="auto"/>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i w:val="0"/>
          <w:caps w:val="0"/>
          <w:color w:val="auto"/>
          <w:spacing w:val="0"/>
          <w:sz w:val="32"/>
          <w:szCs w:val="32"/>
          <w:u w:val="none"/>
          <w:shd w:val="clear" w:color="auto" w:fill="auto"/>
          <w:lang w:eastAsia="zh-CN"/>
        </w:rPr>
      </w:pPr>
      <w:r>
        <w:rPr>
          <w:rFonts w:hint="eastAsia" w:ascii="黑体" w:hAnsi="宋体" w:eastAsia="黑体" w:cs="黑体"/>
          <w:i w:val="0"/>
          <w:caps w:val="0"/>
          <w:color w:val="auto"/>
          <w:spacing w:val="0"/>
          <w:sz w:val="32"/>
          <w:szCs w:val="32"/>
          <w:u w:val="none"/>
          <w:shd w:val="clear" w:color="auto" w:fill="auto"/>
        </w:rPr>
        <w:t>第二条</w:t>
      </w:r>
      <w:r>
        <w:rPr>
          <w:rFonts w:hint="eastAsia" w:ascii="黑体" w:hAnsi="宋体" w:eastAsia="黑体" w:cs="黑体"/>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本办法所称互联网诊疗，是指各级卫生健康主管部门（含中医药主管部门，下同）批准设置互联网医院并完成执业登记的医疗机构，利用在本机构和其他医疗机构注册的医师，通过互联网等信息技术开展部分常见病、慢性病复诊和“互联网+”家庭医生签约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default" w:ascii="仿宋_GB2312" w:hAnsi="仿宋_GB2312" w:eastAsia="仿宋_GB2312" w:cs="仿宋_GB2312"/>
          <w:i w:val="0"/>
          <w:caps w:val="0"/>
          <w:color w:val="auto"/>
          <w:spacing w:val="0"/>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第三条</w:t>
      </w:r>
      <w:r>
        <w:rPr>
          <w:rFonts w:hint="eastAsia" w:ascii="黑体" w:hAnsi="宋体" w:eastAsia="黑体" w:cs="黑体"/>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本细则适用于对医疗机构根据《互联网诊疗管理办法（试行）》《互联网医院管理办法（试行）》《互联网诊疗监管细则（试行）》开展互联网诊疗活动的监管。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default" w:ascii="仿宋_GB2312" w:hAnsi="仿宋_GB2312" w:eastAsia="仿宋_GB2312" w:cs="仿宋_GB2312"/>
          <w:i w:val="0"/>
          <w:caps w:val="0"/>
          <w:color w:val="auto"/>
          <w:spacing w:val="0"/>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w:t>
      </w:r>
      <w:r>
        <w:rPr>
          <w:rFonts w:hint="eastAsia" w:ascii="黑体" w:hAnsi="宋体" w:eastAsia="黑体" w:cs="黑体"/>
          <w:i w:val="0"/>
          <w:caps w:val="0"/>
          <w:color w:val="auto"/>
          <w:spacing w:val="0"/>
          <w:sz w:val="32"/>
          <w:szCs w:val="32"/>
          <w:u w:val="none"/>
          <w:shd w:val="clear" w:color="auto" w:fill="auto"/>
          <w:lang w:eastAsia="zh-CN"/>
        </w:rPr>
        <w:t>四</w:t>
      </w:r>
      <w:r>
        <w:rPr>
          <w:rFonts w:hint="eastAsia" w:ascii="黑体" w:hAnsi="宋体" w:eastAsia="黑体" w:cs="黑体"/>
          <w:i w:val="0"/>
          <w:caps w:val="0"/>
          <w:color w:val="auto"/>
          <w:spacing w:val="0"/>
          <w:sz w:val="32"/>
          <w:szCs w:val="32"/>
          <w:u w:val="none"/>
          <w:shd w:val="clear" w:color="auto" w:fill="auto"/>
        </w:rPr>
        <w:t>条</w:t>
      </w:r>
      <w:r>
        <w:rPr>
          <w:rFonts w:hint="eastAsia" w:ascii="黑体" w:hAnsi="宋体" w:eastAsia="黑体" w:cs="黑体"/>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lang w:eastAsia="zh-CN"/>
        </w:rPr>
        <w:t>自治区卫生健康主管部门</w:t>
      </w:r>
      <w:r>
        <w:rPr>
          <w:rFonts w:hint="eastAsia" w:ascii="仿宋_GB2312" w:hAnsi="仿宋_GB2312" w:eastAsia="仿宋_GB2312" w:cs="仿宋_GB2312"/>
          <w:i w:val="0"/>
          <w:caps w:val="0"/>
          <w:color w:val="auto"/>
          <w:spacing w:val="0"/>
          <w:sz w:val="32"/>
          <w:szCs w:val="32"/>
          <w:u w:val="none"/>
          <w:shd w:val="clear" w:color="auto" w:fill="auto"/>
        </w:rPr>
        <w:t>负责指导全</w:t>
      </w:r>
      <w:r>
        <w:rPr>
          <w:rFonts w:hint="eastAsia" w:ascii="仿宋_GB2312" w:hAnsi="仿宋_GB2312" w:eastAsia="仿宋_GB2312" w:cs="仿宋_GB2312"/>
          <w:i w:val="0"/>
          <w:caps w:val="0"/>
          <w:color w:val="auto"/>
          <w:spacing w:val="0"/>
          <w:sz w:val="32"/>
          <w:szCs w:val="32"/>
          <w:u w:val="none"/>
          <w:shd w:val="clear" w:color="auto" w:fill="auto"/>
          <w:lang w:eastAsia="zh-CN"/>
        </w:rPr>
        <w:t>区</w:t>
      </w:r>
      <w:r>
        <w:rPr>
          <w:rFonts w:hint="eastAsia" w:ascii="仿宋_GB2312" w:hAnsi="仿宋_GB2312" w:eastAsia="仿宋_GB2312" w:cs="仿宋_GB2312"/>
          <w:i w:val="0"/>
          <w:caps w:val="0"/>
          <w:color w:val="auto"/>
          <w:spacing w:val="0"/>
          <w:sz w:val="32"/>
          <w:szCs w:val="32"/>
          <w:u w:val="none"/>
          <w:shd w:val="clear" w:color="auto" w:fill="auto"/>
        </w:rPr>
        <w:t>互联网诊疗监管工作，各</w:t>
      </w:r>
      <w:r>
        <w:rPr>
          <w:rFonts w:hint="eastAsia" w:ascii="仿宋_GB2312" w:hAnsi="仿宋_GB2312" w:eastAsia="仿宋_GB2312" w:cs="仿宋_GB2312"/>
          <w:i w:val="0"/>
          <w:caps w:val="0"/>
          <w:color w:val="auto"/>
          <w:spacing w:val="0"/>
          <w:sz w:val="32"/>
          <w:szCs w:val="32"/>
          <w:u w:val="none"/>
          <w:shd w:val="clear" w:color="auto" w:fill="auto"/>
          <w:lang w:eastAsia="zh-CN"/>
        </w:rPr>
        <w:t>市、县级</w:t>
      </w:r>
      <w:r>
        <w:rPr>
          <w:rFonts w:hint="eastAsia" w:ascii="仿宋_GB2312" w:hAnsi="仿宋_GB2312" w:eastAsia="仿宋_GB2312" w:cs="仿宋_GB2312"/>
          <w:i w:val="0"/>
          <w:caps w:val="0"/>
          <w:color w:val="auto"/>
          <w:spacing w:val="0"/>
          <w:sz w:val="32"/>
          <w:szCs w:val="32"/>
          <w:u w:val="none"/>
          <w:shd w:val="clear" w:color="auto" w:fill="auto"/>
        </w:rPr>
        <w:t>卫生健康主管部门落实属地化监管责任。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auto"/>
          <w:sz w:val="32"/>
          <w:szCs w:val="32"/>
          <w:u w:val="none"/>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default" w:ascii="微软雅黑" w:hAnsi="微软雅黑" w:eastAsia="微软雅黑" w:cs="微软雅黑"/>
          <w:color w:val="auto"/>
          <w:sz w:val="32"/>
          <w:szCs w:val="32"/>
          <w:u w:val="none"/>
          <w:shd w:val="clear" w:color="auto" w:fill="auto"/>
        </w:rPr>
      </w:pPr>
      <w:r>
        <w:rPr>
          <w:rFonts w:hint="default" w:ascii="微软雅黑" w:hAnsi="微软雅黑" w:eastAsia="微软雅黑" w:cs="微软雅黑"/>
          <w:i w:val="0"/>
          <w:caps w:val="0"/>
          <w:color w:val="auto"/>
          <w:spacing w:val="0"/>
          <w:sz w:val="32"/>
          <w:szCs w:val="32"/>
          <w:u w:val="none"/>
          <w:shd w:val="clear" w:color="auto" w:fill="auto"/>
        </w:rPr>
        <w:t>第二章</w:t>
      </w:r>
      <w:r>
        <w:rPr>
          <w:rFonts w:hint="eastAsia" w:ascii="黑体" w:hAnsi="宋体" w:eastAsia="黑体" w:cs="黑体"/>
          <w:i w:val="0"/>
          <w:caps w:val="0"/>
          <w:color w:val="auto"/>
          <w:spacing w:val="0"/>
          <w:sz w:val="32"/>
          <w:szCs w:val="32"/>
          <w:u w:val="none"/>
          <w:shd w:val="clear" w:color="auto" w:fill="auto"/>
          <w:lang w:val="en-US" w:eastAsia="zh-CN"/>
        </w:rPr>
        <w:t xml:space="preserve">  </w:t>
      </w:r>
      <w:r>
        <w:rPr>
          <w:rFonts w:hint="default" w:ascii="微软雅黑" w:hAnsi="微软雅黑" w:eastAsia="微软雅黑" w:cs="微软雅黑"/>
          <w:i w:val="0"/>
          <w:caps w:val="0"/>
          <w:color w:val="auto"/>
          <w:spacing w:val="0"/>
          <w:sz w:val="32"/>
          <w:szCs w:val="32"/>
          <w:u w:val="none"/>
          <w:shd w:val="clear" w:color="auto" w:fill="auto"/>
        </w:rPr>
        <w:t>医疗机构监管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w:t>
      </w:r>
      <w:r>
        <w:rPr>
          <w:rFonts w:hint="eastAsia" w:ascii="黑体" w:hAnsi="宋体" w:eastAsia="黑体" w:cs="黑体"/>
          <w:i w:val="0"/>
          <w:caps w:val="0"/>
          <w:color w:val="auto"/>
          <w:spacing w:val="0"/>
          <w:sz w:val="32"/>
          <w:szCs w:val="32"/>
          <w:u w:val="none"/>
          <w:shd w:val="clear" w:color="auto" w:fill="auto"/>
          <w:lang w:eastAsia="zh-CN"/>
        </w:rPr>
        <w:t>五</w:t>
      </w:r>
      <w:r>
        <w:rPr>
          <w:rFonts w:hint="eastAsia" w:ascii="黑体" w:hAnsi="宋体" w:eastAsia="黑体" w:cs="黑体"/>
          <w:i w:val="0"/>
          <w:caps w:val="0"/>
          <w:color w:val="auto"/>
          <w:spacing w:val="0"/>
          <w:sz w:val="32"/>
          <w:szCs w:val="32"/>
          <w:u w:val="none"/>
          <w:shd w:val="clear" w:color="auto" w:fill="auto"/>
        </w:rPr>
        <w:t>条</w:t>
      </w:r>
      <w:r>
        <w:rPr>
          <w:rFonts w:hint="eastAsia" w:ascii="仿宋" w:hAnsi="仿宋" w:eastAsia="仿宋" w:cs="仿宋"/>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lang w:eastAsia="zh-CN"/>
        </w:rPr>
        <w:t>自治区</w:t>
      </w:r>
      <w:r>
        <w:rPr>
          <w:rFonts w:hint="eastAsia" w:ascii="仿宋_GB2312" w:hAnsi="仿宋_GB2312" w:eastAsia="仿宋_GB2312" w:cs="仿宋_GB2312"/>
          <w:i w:val="0"/>
          <w:caps w:val="0"/>
          <w:color w:val="auto"/>
          <w:spacing w:val="0"/>
          <w:sz w:val="32"/>
          <w:szCs w:val="32"/>
          <w:u w:val="none"/>
          <w:shd w:val="clear" w:color="auto" w:fill="auto"/>
        </w:rPr>
        <w:t>卫生健康主管部门建立</w:t>
      </w:r>
      <w:r>
        <w:rPr>
          <w:rFonts w:hint="eastAsia" w:ascii="仿宋_GB2312" w:hAnsi="仿宋_GB2312" w:eastAsia="仿宋_GB2312" w:cs="仿宋_GB2312"/>
          <w:i w:val="0"/>
          <w:caps w:val="0"/>
          <w:color w:val="auto"/>
          <w:spacing w:val="0"/>
          <w:sz w:val="32"/>
          <w:szCs w:val="32"/>
          <w:u w:val="none"/>
          <w:shd w:val="clear" w:color="auto" w:fill="auto"/>
          <w:lang w:eastAsia="zh-CN"/>
        </w:rPr>
        <w:t>自治区级</w:t>
      </w:r>
      <w:r>
        <w:rPr>
          <w:rFonts w:hint="eastAsia" w:ascii="仿宋_GB2312" w:hAnsi="仿宋_GB2312" w:eastAsia="仿宋_GB2312" w:cs="仿宋_GB2312"/>
          <w:i w:val="0"/>
          <w:caps w:val="0"/>
          <w:color w:val="auto"/>
          <w:spacing w:val="0"/>
          <w:sz w:val="32"/>
          <w:szCs w:val="32"/>
          <w:u w:val="none"/>
          <w:shd w:val="clear" w:color="auto" w:fill="auto"/>
        </w:rPr>
        <w:t>互联网医疗服务监管平台</w:t>
      </w:r>
      <w:r>
        <w:rPr>
          <w:rFonts w:hint="eastAsia" w:ascii="仿宋_GB2312" w:hAnsi="仿宋_GB2312" w:eastAsia="仿宋_GB2312" w:cs="仿宋_GB2312"/>
          <w:i w:val="0"/>
          <w:caps w:val="0"/>
          <w:color w:val="auto"/>
          <w:spacing w:val="0"/>
          <w:sz w:val="32"/>
          <w:szCs w:val="32"/>
          <w:u w:val="none"/>
          <w:shd w:val="clear" w:color="auto" w:fill="auto"/>
          <w:lang w:eastAsia="zh-CN"/>
        </w:rPr>
        <w:t>，</w:t>
      </w:r>
      <w:r>
        <w:rPr>
          <w:rFonts w:hint="eastAsia" w:ascii="仿宋_GB2312" w:hAnsi="仿宋_GB2312" w:eastAsia="仿宋_GB2312" w:cs="仿宋_GB2312"/>
          <w:i w:val="0"/>
          <w:caps w:val="0"/>
          <w:color w:val="auto"/>
          <w:spacing w:val="0"/>
          <w:sz w:val="32"/>
          <w:szCs w:val="32"/>
          <w:u w:val="none"/>
          <w:shd w:val="clear" w:color="auto" w:fill="auto"/>
          <w:lang w:val="en-US" w:eastAsia="zh-CN"/>
        </w:rPr>
        <w:t>即“广西互联网医疗服务监管系统”</w:t>
      </w:r>
      <w:r>
        <w:rPr>
          <w:rFonts w:hint="eastAsia" w:ascii="仿宋_GB2312" w:hAnsi="仿宋_GB2312" w:eastAsia="仿宋_GB2312" w:cs="仿宋_GB2312"/>
          <w:i w:val="0"/>
          <w:caps w:val="0"/>
          <w:color w:val="auto"/>
          <w:spacing w:val="0"/>
          <w:sz w:val="32"/>
          <w:szCs w:val="32"/>
          <w:u w:val="none"/>
          <w:shd w:val="clear" w:color="auto" w:fill="auto"/>
        </w:rPr>
        <w:t>（以下简称“</w:t>
      </w:r>
      <w:r>
        <w:rPr>
          <w:rFonts w:hint="eastAsia" w:ascii="仿宋_GB2312" w:hAnsi="仿宋_GB2312" w:eastAsia="仿宋_GB2312" w:cs="仿宋_GB2312"/>
          <w:i w:val="0"/>
          <w:caps w:val="0"/>
          <w:color w:val="auto"/>
          <w:spacing w:val="0"/>
          <w:sz w:val="32"/>
          <w:szCs w:val="32"/>
          <w:u w:val="none"/>
          <w:shd w:val="clear" w:color="auto" w:fill="auto"/>
          <w:lang w:eastAsia="zh-CN"/>
        </w:rPr>
        <w:t>自治区</w:t>
      </w:r>
      <w:r>
        <w:rPr>
          <w:rFonts w:hint="eastAsia" w:ascii="仿宋_GB2312" w:hAnsi="仿宋_GB2312" w:eastAsia="仿宋_GB2312" w:cs="仿宋_GB2312"/>
          <w:i w:val="0"/>
          <w:caps w:val="0"/>
          <w:color w:val="auto"/>
          <w:spacing w:val="0"/>
          <w:sz w:val="32"/>
          <w:szCs w:val="32"/>
          <w:u w:val="none"/>
          <w:shd w:val="clear" w:color="auto" w:fill="auto"/>
        </w:rPr>
        <w:t>级监管平台”），对开展互联网诊疗活动的医疗机构（以下简称“医疗机构”）进行监管。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w:t>
      </w:r>
      <w:r>
        <w:rPr>
          <w:rFonts w:hint="eastAsia" w:ascii="黑体" w:hAnsi="宋体" w:eastAsia="黑体" w:cs="黑体"/>
          <w:i w:val="0"/>
          <w:caps w:val="0"/>
          <w:color w:val="auto"/>
          <w:spacing w:val="0"/>
          <w:sz w:val="32"/>
          <w:szCs w:val="32"/>
          <w:u w:val="none"/>
          <w:shd w:val="clear" w:color="auto" w:fill="auto"/>
          <w:lang w:eastAsia="zh-CN"/>
        </w:rPr>
        <w:t>六</w:t>
      </w:r>
      <w:r>
        <w:rPr>
          <w:rFonts w:hint="eastAsia" w:ascii="黑体" w:hAnsi="宋体" w:eastAsia="黑体" w:cs="黑体"/>
          <w:i w:val="0"/>
          <w:caps w:val="0"/>
          <w:color w:val="auto"/>
          <w:spacing w:val="0"/>
          <w:sz w:val="32"/>
          <w:szCs w:val="32"/>
          <w:u w:val="none"/>
          <w:shd w:val="clear" w:color="auto" w:fill="auto"/>
        </w:rPr>
        <w:t>条</w:t>
      </w:r>
      <w:r>
        <w:rPr>
          <w:rFonts w:hint="eastAsia" w:ascii="仿宋" w:hAnsi="仿宋" w:eastAsia="仿宋" w:cs="仿宋"/>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医疗机构应当主动与</w:t>
      </w:r>
      <w:r>
        <w:rPr>
          <w:rFonts w:hint="eastAsia" w:ascii="仿宋_GB2312" w:hAnsi="仿宋_GB2312" w:eastAsia="仿宋_GB2312" w:cs="仿宋_GB2312"/>
          <w:i w:val="0"/>
          <w:caps w:val="0"/>
          <w:color w:val="auto"/>
          <w:spacing w:val="0"/>
          <w:sz w:val="32"/>
          <w:szCs w:val="32"/>
          <w:u w:val="none"/>
          <w:shd w:val="clear" w:color="auto" w:fill="auto"/>
          <w:lang w:eastAsia="zh-CN"/>
        </w:rPr>
        <w:t>自治区</w:t>
      </w:r>
      <w:r>
        <w:rPr>
          <w:rFonts w:hint="eastAsia" w:ascii="仿宋_GB2312" w:hAnsi="仿宋_GB2312" w:eastAsia="仿宋_GB2312" w:cs="仿宋_GB2312"/>
          <w:i w:val="0"/>
          <w:caps w:val="0"/>
          <w:color w:val="auto"/>
          <w:spacing w:val="0"/>
          <w:sz w:val="32"/>
          <w:szCs w:val="32"/>
          <w:u w:val="none"/>
          <w:shd w:val="clear" w:color="auto" w:fill="auto"/>
        </w:rPr>
        <w:t>级监管平台对接，</w:t>
      </w:r>
      <w:r>
        <w:rPr>
          <w:rFonts w:hint="eastAsia" w:ascii="仿宋_GB2312" w:hAnsi="仿宋_GB2312" w:eastAsia="仿宋_GB2312" w:cs="仿宋_GB2312"/>
          <w:i w:val="0"/>
          <w:caps w:val="0"/>
          <w:color w:val="auto"/>
          <w:spacing w:val="0"/>
          <w:sz w:val="32"/>
          <w:szCs w:val="32"/>
          <w:u w:val="none"/>
          <w:shd w:val="clear" w:color="auto" w:fill="auto"/>
          <w:lang w:eastAsia="zh-CN"/>
        </w:rPr>
        <w:t>在完成执业登记或变更</w:t>
      </w:r>
      <w:r>
        <w:rPr>
          <w:rFonts w:hint="eastAsia" w:ascii="仿宋_GB2312" w:hAnsi="仿宋_GB2312" w:eastAsia="仿宋_GB2312" w:cs="仿宋_GB2312"/>
          <w:i w:val="0"/>
          <w:caps w:val="0"/>
          <w:color w:val="auto"/>
          <w:spacing w:val="0"/>
          <w:sz w:val="32"/>
          <w:szCs w:val="32"/>
          <w:u w:val="none"/>
          <w:shd w:val="clear" w:color="auto" w:fill="auto"/>
          <w:lang w:val="en-US" w:eastAsia="zh-CN"/>
        </w:rPr>
        <w:t>1周内，</w:t>
      </w:r>
      <w:r>
        <w:rPr>
          <w:rFonts w:hint="eastAsia" w:ascii="仿宋_GB2312" w:hAnsi="仿宋_GB2312" w:eastAsia="仿宋_GB2312" w:cs="仿宋_GB2312"/>
          <w:i w:val="0"/>
          <w:caps w:val="0"/>
          <w:color w:val="auto"/>
          <w:spacing w:val="0"/>
          <w:sz w:val="32"/>
          <w:szCs w:val="32"/>
          <w:u w:val="none"/>
          <w:shd w:val="clear" w:color="auto" w:fill="auto"/>
        </w:rPr>
        <w:t>及时上传、更新《医疗机构执业许可证》等相关执业信息，</w:t>
      </w:r>
      <w:r>
        <w:rPr>
          <w:rFonts w:hint="eastAsia" w:ascii="仿宋_GB2312" w:hAnsi="仿宋_GB2312" w:eastAsia="仿宋_GB2312" w:cs="仿宋_GB2312"/>
          <w:i w:val="0"/>
          <w:caps w:val="0"/>
          <w:color w:val="auto"/>
          <w:spacing w:val="0"/>
          <w:sz w:val="32"/>
          <w:szCs w:val="32"/>
          <w:u w:val="none"/>
          <w:shd w:val="clear" w:color="auto" w:fill="auto"/>
          <w:lang w:eastAsia="zh-CN"/>
        </w:rPr>
        <w:t>同时</w:t>
      </w:r>
      <w:r>
        <w:rPr>
          <w:rFonts w:hint="eastAsia" w:ascii="仿宋_GB2312" w:hAnsi="仿宋_GB2312" w:eastAsia="仿宋_GB2312" w:cs="仿宋_GB2312"/>
          <w:i w:val="0"/>
          <w:caps w:val="0"/>
          <w:color w:val="auto"/>
          <w:spacing w:val="0"/>
          <w:sz w:val="32"/>
          <w:szCs w:val="32"/>
          <w:u w:val="none"/>
          <w:shd w:val="clear" w:color="auto" w:fill="auto"/>
        </w:rPr>
        <w:t>上传医疗机构</w:t>
      </w:r>
      <w:r>
        <w:rPr>
          <w:rFonts w:hint="eastAsia" w:ascii="仿宋_GB2312" w:hAnsi="仿宋_GB2312" w:eastAsia="仿宋_GB2312" w:cs="仿宋_GB2312"/>
          <w:i w:val="0"/>
          <w:caps w:val="0"/>
          <w:color w:val="auto"/>
          <w:spacing w:val="0"/>
          <w:sz w:val="32"/>
          <w:szCs w:val="32"/>
          <w:u w:val="none"/>
          <w:shd w:val="clear" w:color="auto" w:fill="auto"/>
          <w:lang w:eastAsia="zh-CN"/>
        </w:rPr>
        <w:t>基本情况</w:t>
      </w:r>
      <w:r>
        <w:rPr>
          <w:rFonts w:hint="eastAsia" w:ascii="仿宋_GB2312" w:hAnsi="仿宋_GB2312" w:eastAsia="仿宋_GB2312" w:cs="仿宋_GB2312"/>
          <w:i w:val="0"/>
          <w:caps w:val="0"/>
          <w:color w:val="auto"/>
          <w:spacing w:val="0"/>
          <w:sz w:val="32"/>
          <w:szCs w:val="32"/>
          <w:u w:val="none"/>
          <w:shd w:val="clear" w:color="auto" w:fill="auto"/>
        </w:rPr>
        <w:t>、管理制度、人员、设备、患者隐私保护和信息安全等备案信息，此后如有变更，需在1周内及时更新上传。运营过程中产生的诊疗数据信息应当在产生的24小时内完成上传。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i w:val="0"/>
          <w:caps w:val="0"/>
          <w:color w:val="auto"/>
          <w:spacing w:val="0"/>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w:t>
      </w:r>
      <w:r>
        <w:rPr>
          <w:rFonts w:hint="eastAsia" w:ascii="黑体" w:hAnsi="宋体" w:eastAsia="黑体" w:cs="黑体"/>
          <w:i w:val="0"/>
          <w:caps w:val="0"/>
          <w:color w:val="auto"/>
          <w:spacing w:val="0"/>
          <w:sz w:val="32"/>
          <w:szCs w:val="32"/>
          <w:u w:val="none"/>
          <w:shd w:val="clear" w:color="auto" w:fill="auto"/>
          <w:lang w:eastAsia="zh-CN"/>
        </w:rPr>
        <w:t>七</w:t>
      </w:r>
      <w:r>
        <w:rPr>
          <w:rFonts w:hint="eastAsia" w:ascii="黑体" w:hAnsi="宋体" w:eastAsia="黑体" w:cs="黑体"/>
          <w:i w:val="0"/>
          <w:caps w:val="0"/>
          <w:color w:val="auto"/>
          <w:spacing w:val="0"/>
          <w:sz w:val="32"/>
          <w:szCs w:val="32"/>
          <w:u w:val="none"/>
          <w:shd w:val="clear" w:color="auto" w:fill="auto"/>
        </w:rPr>
        <w:t>条</w:t>
      </w:r>
      <w:r>
        <w:rPr>
          <w:rFonts w:hint="eastAsia" w:ascii="黑体" w:hAnsi="宋体" w:eastAsia="黑体" w:cs="黑体"/>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医疗机构开展互联网诊疗活动应当与其诊疗科目相一致。未经卫生健康主管部门核准的诊疗科目，医疗机构不得开展相应的互联网诊疗活动。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i w:val="0"/>
          <w:caps w:val="0"/>
          <w:color w:val="auto"/>
          <w:spacing w:val="0"/>
          <w:sz w:val="32"/>
          <w:szCs w:val="32"/>
          <w:u w:val="none"/>
          <w:shd w:val="clear" w:color="auto" w:fill="auto"/>
          <w:lang w:val="en-US" w:eastAsia="zh-CN"/>
        </w:rPr>
      </w:pPr>
      <w:r>
        <w:rPr>
          <w:rFonts w:hint="eastAsia" w:ascii="黑体" w:hAnsi="宋体" w:eastAsia="黑体" w:cs="黑体"/>
          <w:i w:val="0"/>
          <w:caps w:val="0"/>
          <w:color w:val="auto"/>
          <w:spacing w:val="0"/>
          <w:sz w:val="32"/>
          <w:szCs w:val="32"/>
          <w:u w:val="none"/>
          <w:shd w:val="clear" w:color="auto" w:fill="auto"/>
          <w:lang w:eastAsia="zh-CN"/>
        </w:rPr>
        <w:t>第八条</w:t>
      </w:r>
      <w:r>
        <w:rPr>
          <w:rFonts w:hint="eastAsia" w:ascii="仿宋_GB2312" w:hAnsi="仿宋_GB2312" w:eastAsia="仿宋_GB2312" w:cs="仿宋_GB2312"/>
          <w:i w:val="0"/>
          <w:caps w:val="0"/>
          <w:color w:val="auto"/>
          <w:spacing w:val="0"/>
          <w:sz w:val="32"/>
          <w:szCs w:val="32"/>
          <w:u w:val="none"/>
          <w:shd w:val="clear" w:color="auto" w:fill="auto"/>
          <w:lang w:val="en-US" w:eastAsia="zh-CN"/>
        </w:rPr>
        <w:t xml:space="preserve">  医疗机构开展互联网诊疗活动应当符合分级诊疗相关规定，与其功能定位相适应。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lang w:eastAsia="zh-CN"/>
        </w:rPr>
        <w:t>第九条</w:t>
      </w:r>
      <w:r>
        <w:rPr>
          <w:rFonts w:hint="eastAsia" w:ascii="仿宋_GB2312" w:hAnsi="仿宋_GB2312" w:eastAsia="仿宋_GB2312" w:cs="仿宋_GB2312"/>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医疗机构应当有专门部门管理互联网诊疗的医疗质量、医疗安全、药学服务、信息技术等，建立相应的管理制度，包括但不限于医疗机构依法执业自查制度、互联网诊疗相关的医疗质量和安全管理制度、医疗质量（安全）不良事件报告制度、医务人员培训考核制度、患者知情同意制度、处方管理制度、电子病历管理制度、信息系统使用管理制度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color w:val="auto"/>
          <w:sz w:val="32"/>
          <w:szCs w:val="32"/>
          <w:u w:val="none"/>
          <w:shd w:val="clear" w:color="auto" w:fill="auto"/>
        </w:rPr>
      </w:pPr>
      <w:r>
        <w:rPr>
          <w:rFonts w:hint="default" w:ascii="微软雅黑" w:hAnsi="微软雅黑" w:eastAsia="微软雅黑" w:cs="微软雅黑"/>
          <w:i w:val="0"/>
          <w:caps w:val="0"/>
          <w:color w:val="auto"/>
          <w:spacing w:val="0"/>
          <w:sz w:val="32"/>
          <w:szCs w:val="32"/>
          <w:u w:val="none"/>
          <w:shd w:val="clear" w:color="auto" w:fill="auto"/>
        </w:rPr>
        <w:t>第</w:t>
      </w:r>
      <w:r>
        <w:rPr>
          <w:rFonts w:hint="eastAsia" w:ascii="微软雅黑" w:hAnsi="微软雅黑" w:eastAsia="微软雅黑" w:cs="微软雅黑"/>
          <w:i w:val="0"/>
          <w:caps w:val="0"/>
          <w:color w:val="auto"/>
          <w:spacing w:val="0"/>
          <w:sz w:val="32"/>
          <w:szCs w:val="32"/>
          <w:u w:val="none"/>
          <w:shd w:val="clear" w:color="auto" w:fill="auto"/>
          <w:lang w:eastAsia="zh-CN"/>
        </w:rPr>
        <w:t>十</w:t>
      </w:r>
      <w:r>
        <w:rPr>
          <w:rFonts w:hint="default" w:ascii="微软雅黑" w:hAnsi="微软雅黑" w:eastAsia="微软雅黑" w:cs="微软雅黑"/>
          <w:i w:val="0"/>
          <w:caps w:val="0"/>
          <w:color w:val="auto"/>
          <w:spacing w:val="0"/>
          <w:sz w:val="32"/>
          <w:szCs w:val="32"/>
          <w:u w:val="none"/>
          <w:shd w:val="clear" w:color="auto" w:fill="auto"/>
        </w:rPr>
        <w:t>条</w:t>
      </w:r>
      <w:r>
        <w:rPr>
          <w:rFonts w:hint="eastAsia" w:ascii="仿宋" w:hAnsi="仿宋" w:eastAsia="仿宋" w:cs="仿宋"/>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作为实体医疗机构第二名称的互联网医院，与该实体医疗机构同时校验；依托实体医疗机构单独获得《医疗机构执业许可证》的互联网医院，每年校验1次。互联网医院应当依据《医疗机构管理条例实施细则》，于校验期满前三个月向登记机关申请办理校验手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i w:val="0"/>
          <w:caps w:val="0"/>
          <w:color w:val="auto"/>
          <w:spacing w:val="0"/>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w:t>
      </w:r>
      <w:r>
        <w:rPr>
          <w:rFonts w:hint="eastAsia" w:ascii="黑体" w:hAnsi="宋体" w:eastAsia="黑体" w:cs="黑体"/>
          <w:i w:val="0"/>
          <w:caps w:val="0"/>
          <w:color w:val="auto"/>
          <w:spacing w:val="0"/>
          <w:sz w:val="32"/>
          <w:szCs w:val="32"/>
          <w:u w:val="none"/>
          <w:shd w:val="clear" w:color="auto" w:fill="auto"/>
          <w:lang w:eastAsia="zh-CN"/>
        </w:rPr>
        <w:t>十一</w:t>
      </w:r>
      <w:r>
        <w:rPr>
          <w:rFonts w:hint="eastAsia" w:ascii="黑体" w:hAnsi="宋体" w:eastAsia="黑体" w:cs="黑体"/>
          <w:i w:val="0"/>
          <w:caps w:val="0"/>
          <w:color w:val="auto"/>
          <w:spacing w:val="0"/>
          <w:sz w:val="32"/>
          <w:szCs w:val="32"/>
          <w:u w:val="none"/>
          <w:shd w:val="clear" w:color="auto" w:fill="auto"/>
        </w:rPr>
        <w:t>条</w:t>
      </w:r>
      <w:r>
        <w:rPr>
          <w:rFonts w:hint="eastAsia" w:ascii="黑体" w:hAnsi="宋体" w:eastAsia="黑体" w:cs="黑体"/>
          <w:i w:val="0"/>
          <w:caps w:val="0"/>
          <w:color w:val="auto"/>
          <w:spacing w:val="0"/>
          <w:sz w:val="32"/>
          <w:szCs w:val="32"/>
          <w:u w:val="none"/>
          <w:shd w:val="clear" w:color="auto" w:fill="auto"/>
          <w:lang w:val="en-US" w:eastAsia="zh-CN"/>
        </w:rPr>
        <w:t xml:space="preserve">  </w:t>
      </w:r>
      <w:r>
        <w:rPr>
          <w:rFonts w:hint="eastAsia" w:ascii="等线" w:hAnsi="等线" w:eastAsia="仿宋_GB2312" w:cs="Times New Roman"/>
          <w:color w:val="auto"/>
          <w:kern w:val="2"/>
          <w:sz w:val="32"/>
          <w:szCs w:val="32"/>
          <w:u w:val="none"/>
          <w:lang w:eastAsia="zh-CN"/>
        </w:rPr>
        <w:t>医疗机构执业</w:t>
      </w:r>
      <w:r>
        <w:rPr>
          <w:rFonts w:hint="eastAsia" w:ascii="等线" w:hAnsi="等线" w:eastAsia="仿宋_GB2312" w:cs="Times New Roman"/>
          <w:color w:val="auto"/>
          <w:kern w:val="2"/>
          <w:sz w:val="32"/>
          <w:szCs w:val="32"/>
          <w:u w:val="none"/>
        </w:rPr>
        <w:t>变更、停业（歇业）、延续（换证）、补证、注销等其他事项按照《医疗机构管理条例》《医疗机构校验管理办法（试行）》相关规定办理。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i w:val="0"/>
          <w:caps w:val="0"/>
          <w:color w:val="auto"/>
          <w:spacing w:val="0"/>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w:t>
      </w:r>
      <w:r>
        <w:rPr>
          <w:rFonts w:hint="eastAsia" w:ascii="黑体" w:hAnsi="宋体" w:eastAsia="黑体" w:cs="黑体"/>
          <w:i w:val="0"/>
          <w:caps w:val="0"/>
          <w:color w:val="auto"/>
          <w:spacing w:val="0"/>
          <w:sz w:val="32"/>
          <w:szCs w:val="32"/>
          <w:u w:val="none"/>
          <w:shd w:val="clear" w:color="auto" w:fill="auto"/>
          <w:lang w:eastAsia="zh-CN"/>
        </w:rPr>
        <w:t>十二</w:t>
      </w:r>
      <w:r>
        <w:rPr>
          <w:rFonts w:hint="eastAsia" w:ascii="黑体" w:hAnsi="宋体" w:eastAsia="黑体" w:cs="黑体"/>
          <w:i w:val="0"/>
          <w:caps w:val="0"/>
          <w:color w:val="auto"/>
          <w:spacing w:val="0"/>
          <w:sz w:val="32"/>
          <w:szCs w:val="32"/>
          <w:u w:val="none"/>
          <w:shd w:val="clear" w:color="auto" w:fill="auto"/>
        </w:rPr>
        <w:t>条</w:t>
      </w:r>
      <w:r>
        <w:rPr>
          <w:rFonts w:hint="eastAsia" w:ascii="黑体" w:hAnsi="宋体" w:eastAsia="黑体" w:cs="黑体"/>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医疗机构应当在互联网诊疗平台显著位置公布本机构提供互联网诊疗服务医务人员的电子证照等信息。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lang w:eastAsia="zh-CN"/>
        </w:rPr>
        <w:t>第十三条</w:t>
      </w:r>
      <w:r>
        <w:rPr>
          <w:rFonts w:hint="eastAsia" w:ascii="黑体" w:hAnsi="宋体" w:eastAsia="黑体" w:cs="黑体"/>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医疗机构应当在其网站主页或互联网诊疗平台显著位置公布本机构《医疗机构执业许可证》、诊疗科目、诊疗时间</w:t>
      </w:r>
      <w:r>
        <w:rPr>
          <w:rFonts w:hint="eastAsia" w:ascii="仿宋_GB2312" w:hAnsi="仿宋_GB2312" w:eastAsia="仿宋_GB2312" w:cs="仿宋_GB2312"/>
          <w:i w:val="0"/>
          <w:caps w:val="0"/>
          <w:color w:val="auto"/>
          <w:spacing w:val="0"/>
          <w:sz w:val="32"/>
          <w:szCs w:val="32"/>
          <w:u w:val="none"/>
          <w:shd w:val="clear" w:color="auto" w:fill="auto"/>
          <w:lang w:eastAsia="zh-CN"/>
        </w:rPr>
        <w:t>、</w:t>
      </w:r>
      <w:r>
        <w:rPr>
          <w:rFonts w:hint="eastAsia" w:ascii="仿宋_GB2312" w:hAnsi="仿宋_GB2312" w:eastAsia="仿宋_GB2312" w:cs="仿宋_GB2312"/>
          <w:i w:val="0"/>
          <w:caps w:val="0"/>
          <w:color w:val="auto"/>
          <w:spacing w:val="0"/>
          <w:sz w:val="32"/>
          <w:szCs w:val="32"/>
          <w:u w:val="none"/>
          <w:shd w:val="clear" w:color="auto" w:fill="auto"/>
        </w:rPr>
        <w:t>以及医疗纠纷解决途径、程序和联系方式等信息，方便患者查询。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w:t>
      </w:r>
      <w:r>
        <w:rPr>
          <w:rFonts w:hint="eastAsia" w:ascii="黑体" w:hAnsi="宋体" w:eastAsia="黑体" w:cs="黑体"/>
          <w:i w:val="0"/>
          <w:caps w:val="0"/>
          <w:color w:val="auto"/>
          <w:spacing w:val="0"/>
          <w:sz w:val="32"/>
          <w:szCs w:val="32"/>
          <w:u w:val="none"/>
          <w:shd w:val="clear" w:color="auto" w:fill="auto"/>
          <w:lang w:eastAsia="zh-CN"/>
        </w:rPr>
        <w:t>十四</w:t>
      </w:r>
      <w:r>
        <w:rPr>
          <w:rFonts w:hint="eastAsia" w:ascii="黑体" w:hAnsi="宋体" w:eastAsia="黑体" w:cs="黑体"/>
          <w:i w:val="0"/>
          <w:caps w:val="0"/>
          <w:color w:val="auto"/>
          <w:spacing w:val="0"/>
          <w:sz w:val="32"/>
          <w:szCs w:val="32"/>
          <w:u w:val="none"/>
          <w:shd w:val="clear" w:color="auto" w:fill="auto"/>
        </w:rPr>
        <w:t>条</w:t>
      </w:r>
      <w:r>
        <w:rPr>
          <w:rFonts w:hint="eastAsia" w:ascii="黑体" w:hAnsi="宋体" w:eastAsia="黑体" w:cs="黑体"/>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医疗机构应当充分告知患者互联网诊疗相关的规则、要求、风险，取得患者知情同意</w:t>
      </w:r>
      <w:r>
        <w:rPr>
          <w:rFonts w:hint="eastAsia" w:ascii="仿宋_GB2312" w:hAnsi="仿宋_GB2312" w:eastAsia="仿宋_GB2312" w:cs="仿宋_GB2312"/>
          <w:i w:val="0"/>
          <w:caps w:val="0"/>
          <w:color w:val="auto"/>
          <w:spacing w:val="0"/>
          <w:sz w:val="32"/>
          <w:szCs w:val="32"/>
          <w:u w:val="none"/>
          <w:shd w:val="clear" w:color="auto" w:fill="auto"/>
          <w:lang w:eastAsia="zh-CN"/>
        </w:rPr>
        <w:t>及线上签署知情同意书</w:t>
      </w:r>
      <w:r>
        <w:rPr>
          <w:rFonts w:hint="eastAsia" w:ascii="仿宋_GB2312" w:hAnsi="仿宋_GB2312" w:eastAsia="仿宋_GB2312" w:cs="仿宋_GB2312"/>
          <w:i w:val="0"/>
          <w:caps w:val="0"/>
          <w:color w:val="auto"/>
          <w:spacing w:val="0"/>
          <w:sz w:val="32"/>
          <w:szCs w:val="32"/>
          <w:u w:val="none"/>
          <w:shd w:val="clear" w:color="auto" w:fill="auto"/>
        </w:rPr>
        <w:t>后方可开展互联网诊疗活动。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第十</w:t>
      </w:r>
      <w:r>
        <w:rPr>
          <w:rFonts w:hint="eastAsia" w:ascii="黑体" w:hAnsi="宋体" w:eastAsia="黑体" w:cs="黑体"/>
          <w:i w:val="0"/>
          <w:caps w:val="0"/>
          <w:color w:val="auto"/>
          <w:spacing w:val="0"/>
          <w:sz w:val="32"/>
          <w:szCs w:val="32"/>
          <w:u w:val="none"/>
          <w:shd w:val="clear" w:color="auto" w:fill="auto"/>
          <w:lang w:eastAsia="zh-CN"/>
        </w:rPr>
        <w:t>五</w:t>
      </w:r>
      <w:r>
        <w:rPr>
          <w:rFonts w:hint="eastAsia" w:ascii="黑体" w:hAnsi="宋体" w:eastAsia="黑体" w:cs="黑体"/>
          <w:i w:val="0"/>
          <w:caps w:val="0"/>
          <w:color w:val="auto"/>
          <w:spacing w:val="0"/>
          <w:sz w:val="32"/>
          <w:szCs w:val="32"/>
          <w:u w:val="none"/>
          <w:shd w:val="clear" w:color="auto" w:fill="auto"/>
        </w:rPr>
        <w:t>条</w:t>
      </w:r>
      <w:r>
        <w:rPr>
          <w:rFonts w:hint="eastAsia" w:ascii="黑体" w:hAnsi="宋体" w:eastAsia="黑体" w:cs="黑体"/>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各级卫生健康主管部门应当向社会公布辖区内批准开展互联网诊疗的医疗机构名单、监督电话及其他监督方式，设置投诉受理渠道，及时处置违法违规行为。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第十</w:t>
      </w:r>
      <w:r>
        <w:rPr>
          <w:rFonts w:hint="eastAsia" w:ascii="黑体" w:hAnsi="宋体" w:eastAsia="黑体" w:cs="黑体"/>
          <w:i w:val="0"/>
          <w:caps w:val="0"/>
          <w:color w:val="auto"/>
          <w:spacing w:val="0"/>
          <w:sz w:val="32"/>
          <w:szCs w:val="32"/>
          <w:u w:val="none"/>
          <w:shd w:val="clear" w:color="auto" w:fill="auto"/>
          <w:lang w:eastAsia="zh-CN"/>
        </w:rPr>
        <w:t>六</w:t>
      </w:r>
      <w:r>
        <w:rPr>
          <w:rFonts w:hint="eastAsia" w:ascii="黑体" w:hAnsi="宋体" w:eastAsia="黑体" w:cs="黑体"/>
          <w:i w:val="0"/>
          <w:caps w:val="0"/>
          <w:color w:val="auto"/>
          <w:spacing w:val="0"/>
          <w:sz w:val="32"/>
          <w:szCs w:val="32"/>
          <w:u w:val="none"/>
          <w:shd w:val="clear" w:color="auto" w:fill="auto"/>
        </w:rPr>
        <w:t>条</w:t>
      </w:r>
      <w:r>
        <w:rPr>
          <w:rFonts w:hint="eastAsia" w:ascii="黑体" w:hAnsi="宋体" w:eastAsia="黑体" w:cs="黑体"/>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lang w:eastAsia="zh-CN"/>
        </w:rPr>
        <w:t>自治区</w:t>
      </w:r>
      <w:r>
        <w:rPr>
          <w:rFonts w:hint="eastAsia" w:ascii="仿宋_GB2312" w:hAnsi="仿宋_GB2312" w:eastAsia="仿宋_GB2312" w:cs="仿宋_GB2312"/>
          <w:i w:val="0"/>
          <w:caps w:val="0"/>
          <w:color w:val="auto"/>
          <w:spacing w:val="0"/>
          <w:sz w:val="32"/>
          <w:szCs w:val="32"/>
          <w:u w:val="none"/>
          <w:shd w:val="clear" w:color="auto" w:fill="auto"/>
        </w:rPr>
        <w:t>卫生健康</w:t>
      </w:r>
      <w:r>
        <w:rPr>
          <w:rFonts w:hint="eastAsia" w:ascii="仿宋_GB2312" w:hAnsi="仿宋_GB2312" w:eastAsia="仿宋_GB2312" w:cs="仿宋_GB2312"/>
          <w:i w:val="0"/>
          <w:caps w:val="0"/>
          <w:color w:val="auto"/>
          <w:spacing w:val="0"/>
          <w:sz w:val="32"/>
          <w:szCs w:val="32"/>
          <w:u w:val="none"/>
          <w:shd w:val="clear" w:color="auto" w:fill="auto"/>
          <w:lang w:eastAsia="zh-CN"/>
        </w:rPr>
        <w:t>主管部门</w:t>
      </w:r>
      <w:r>
        <w:rPr>
          <w:rFonts w:hint="eastAsia" w:ascii="仿宋_GB2312" w:hAnsi="仿宋_GB2312" w:eastAsia="仿宋_GB2312" w:cs="仿宋_GB2312"/>
          <w:i w:val="0"/>
          <w:caps w:val="0"/>
          <w:color w:val="auto"/>
          <w:spacing w:val="0"/>
          <w:sz w:val="32"/>
          <w:szCs w:val="32"/>
          <w:u w:val="none"/>
          <w:shd w:val="clear" w:color="auto" w:fill="auto"/>
        </w:rPr>
        <w:t>根据《互联网诊疗监管细则（试行）》要求，按照《医疗机构管理条例》及其实施细则，</w:t>
      </w:r>
      <w:r>
        <w:rPr>
          <w:rFonts w:hint="eastAsia" w:ascii="仿宋_GB2312" w:hAnsi="仿宋_GB2312" w:eastAsia="仿宋_GB2312" w:cs="仿宋_GB2312"/>
          <w:i w:val="0"/>
          <w:caps w:val="0"/>
          <w:color w:val="auto"/>
          <w:spacing w:val="0"/>
          <w:sz w:val="32"/>
          <w:szCs w:val="32"/>
          <w:u w:val="none"/>
          <w:shd w:val="clear" w:color="auto" w:fill="auto"/>
          <w:lang w:eastAsia="zh-CN"/>
        </w:rPr>
        <w:t>将建立</w:t>
      </w:r>
      <w:r>
        <w:rPr>
          <w:rFonts w:hint="eastAsia" w:ascii="仿宋_GB2312" w:hAnsi="仿宋_GB2312" w:eastAsia="仿宋_GB2312" w:cs="仿宋_GB2312"/>
          <w:i w:val="0"/>
          <w:caps w:val="0"/>
          <w:color w:val="auto"/>
          <w:spacing w:val="0"/>
          <w:sz w:val="32"/>
          <w:szCs w:val="32"/>
          <w:u w:val="none"/>
          <w:shd w:val="clear" w:color="auto" w:fill="auto"/>
        </w:rPr>
        <w:t>对互联网诊疗活动建立评价和退出机制，各市、县级卫生健康主管部门应当遵照执行。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default" w:ascii="仿宋_GB2312" w:hAnsi="仿宋_GB2312" w:eastAsia="仿宋_GB2312" w:cs="仿宋_GB2312"/>
          <w:i w:val="0"/>
          <w:caps w:val="0"/>
          <w:color w:val="auto"/>
          <w:spacing w:val="0"/>
          <w:sz w:val="32"/>
          <w:szCs w:val="32"/>
          <w:u w:val="none"/>
          <w:shd w:val="clear" w:color="auto" w:fill="auto"/>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default" w:ascii="微软雅黑" w:hAnsi="微软雅黑" w:eastAsia="微软雅黑" w:cs="微软雅黑"/>
          <w:color w:val="auto"/>
          <w:sz w:val="32"/>
          <w:szCs w:val="32"/>
          <w:u w:val="none"/>
          <w:shd w:val="clear" w:color="auto" w:fill="auto"/>
        </w:rPr>
      </w:pPr>
      <w:r>
        <w:rPr>
          <w:rFonts w:hint="default" w:ascii="微软雅黑" w:hAnsi="微软雅黑" w:eastAsia="微软雅黑" w:cs="微软雅黑"/>
          <w:i w:val="0"/>
          <w:caps w:val="0"/>
          <w:color w:val="auto"/>
          <w:spacing w:val="0"/>
          <w:sz w:val="32"/>
          <w:szCs w:val="32"/>
          <w:u w:val="none"/>
          <w:shd w:val="clear" w:color="auto" w:fill="auto"/>
        </w:rPr>
        <w:t>第三章</w:t>
      </w:r>
      <w:r>
        <w:rPr>
          <w:rFonts w:hint="eastAsia" w:ascii="黑体" w:hAnsi="宋体" w:eastAsia="黑体" w:cs="黑体"/>
          <w:i w:val="0"/>
          <w:caps w:val="0"/>
          <w:color w:val="auto"/>
          <w:spacing w:val="0"/>
          <w:sz w:val="32"/>
          <w:szCs w:val="32"/>
          <w:u w:val="none"/>
          <w:shd w:val="clear" w:color="auto" w:fill="auto"/>
          <w:lang w:val="en-US" w:eastAsia="zh-CN"/>
        </w:rPr>
        <w:t xml:space="preserve">  </w:t>
      </w:r>
      <w:r>
        <w:rPr>
          <w:rFonts w:hint="default" w:ascii="微软雅黑" w:hAnsi="微软雅黑" w:eastAsia="微软雅黑" w:cs="微软雅黑"/>
          <w:i w:val="0"/>
          <w:caps w:val="0"/>
          <w:color w:val="auto"/>
          <w:spacing w:val="0"/>
          <w:sz w:val="32"/>
          <w:szCs w:val="32"/>
          <w:u w:val="none"/>
          <w:shd w:val="clear" w:color="auto" w:fill="auto"/>
        </w:rPr>
        <w:t>人员监管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i w:val="0"/>
          <w:caps w:val="0"/>
          <w:color w:val="auto"/>
          <w:spacing w:val="0"/>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第十</w:t>
      </w:r>
      <w:r>
        <w:rPr>
          <w:rFonts w:hint="eastAsia" w:ascii="黑体" w:hAnsi="宋体" w:eastAsia="黑体" w:cs="黑体"/>
          <w:i w:val="0"/>
          <w:caps w:val="0"/>
          <w:color w:val="auto"/>
          <w:spacing w:val="0"/>
          <w:sz w:val="32"/>
          <w:szCs w:val="32"/>
          <w:u w:val="none"/>
          <w:shd w:val="clear" w:color="auto" w:fill="auto"/>
          <w:lang w:eastAsia="zh-CN"/>
        </w:rPr>
        <w:t>七</w:t>
      </w:r>
      <w:r>
        <w:rPr>
          <w:rFonts w:hint="eastAsia" w:ascii="黑体" w:hAnsi="宋体" w:eastAsia="黑体" w:cs="黑体"/>
          <w:i w:val="0"/>
          <w:caps w:val="0"/>
          <w:color w:val="auto"/>
          <w:spacing w:val="0"/>
          <w:sz w:val="32"/>
          <w:szCs w:val="32"/>
          <w:u w:val="none"/>
          <w:shd w:val="clear" w:color="auto" w:fill="auto"/>
        </w:rPr>
        <w:t>条</w:t>
      </w:r>
      <w:r>
        <w:rPr>
          <w:rFonts w:hint="eastAsia" w:ascii="黑体" w:hAnsi="宋体" w:eastAsia="黑体" w:cs="黑体"/>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医师开展互联网诊疗活动</w:t>
      </w:r>
      <w:r>
        <w:rPr>
          <w:rFonts w:hint="eastAsia" w:ascii="仿宋_GB2312" w:hAnsi="仿宋_GB2312" w:eastAsia="仿宋_GB2312" w:cs="仿宋_GB2312"/>
          <w:i w:val="0"/>
          <w:caps w:val="0"/>
          <w:color w:val="auto"/>
          <w:spacing w:val="0"/>
          <w:sz w:val="32"/>
          <w:szCs w:val="32"/>
          <w:u w:val="none"/>
          <w:shd w:val="clear" w:color="auto" w:fill="auto"/>
          <w:lang w:eastAsia="zh-CN"/>
        </w:rPr>
        <w:t>，</w:t>
      </w:r>
      <w:r>
        <w:rPr>
          <w:rFonts w:hint="eastAsia" w:ascii="仿宋_GB2312" w:hAnsi="仿宋_GB2312" w:eastAsia="仿宋_GB2312" w:cs="仿宋_GB2312"/>
          <w:i w:val="0"/>
          <w:caps w:val="0"/>
          <w:color w:val="auto"/>
          <w:spacing w:val="0"/>
          <w:sz w:val="32"/>
          <w:szCs w:val="32"/>
          <w:u w:val="none"/>
          <w:shd w:val="clear" w:color="auto" w:fill="auto"/>
        </w:rPr>
        <w:t>应当依法取得相应执业资质，在互联网医院依托的实体医疗机构或其他</w:t>
      </w:r>
      <w:r>
        <w:rPr>
          <w:rFonts w:hint="eastAsia" w:ascii="仿宋_GB2312" w:hAnsi="仿宋_GB2312" w:eastAsia="仿宋_GB2312" w:cs="仿宋_GB2312"/>
          <w:i w:val="0"/>
          <w:caps w:val="0"/>
          <w:color w:val="auto"/>
          <w:spacing w:val="0"/>
          <w:sz w:val="32"/>
          <w:szCs w:val="32"/>
          <w:u w:val="none"/>
          <w:shd w:val="clear" w:color="auto" w:fill="auto"/>
          <w:lang w:val="en-US" w:eastAsia="zh-CN"/>
        </w:rPr>
        <w:t>实体</w:t>
      </w:r>
      <w:r>
        <w:rPr>
          <w:rFonts w:hint="eastAsia" w:ascii="仿宋_GB2312" w:hAnsi="仿宋_GB2312" w:eastAsia="仿宋_GB2312" w:cs="仿宋_GB2312"/>
          <w:i w:val="0"/>
          <w:caps w:val="0"/>
          <w:color w:val="auto"/>
          <w:spacing w:val="0"/>
          <w:sz w:val="32"/>
          <w:szCs w:val="32"/>
          <w:u w:val="none"/>
          <w:shd w:val="clear" w:color="auto" w:fill="auto"/>
        </w:rPr>
        <w:t>医疗机构注册，具有3年以上独立临床工作经验,并经其执业注册的医疗机构同意。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i w:val="0"/>
          <w:caps w:val="0"/>
          <w:color w:val="auto"/>
          <w:spacing w:val="0"/>
          <w:sz w:val="32"/>
          <w:szCs w:val="32"/>
          <w:u w:val="none"/>
          <w:shd w:val="clear" w:color="auto" w:fill="auto"/>
          <w:lang w:val="en-US" w:eastAsia="zh-CN"/>
        </w:rPr>
      </w:pPr>
      <w:r>
        <w:rPr>
          <w:rFonts w:hint="eastAsia" w:ascii="黑体" w:hAnsi="宋体" w:eastAsia="黑体" w:cs="黑体"/>
          <w:i w:val="0"/>
          <w:caps w:val="0"/>
          <w:color w:val="auto"/>
          <w:spacing w:val="0"/>
          <w:sz w:val="32"/>
          <w:szCs w:val="32"/>
          <w:u w:val="none"/>
          <w:shd w:val="clear" w:color="auto" w:fill="auto"/>
        </w:rPr>
        <w:t>第十</w:t>
      </w:r>
      <w:r>
        <w:rPr>
          <w:rFonts w:hint="eastAsia" w:ascii="黑体" w:hAnsi="宋体" w:eastAsia="黑体" w:cs="黑体"/>
          <w:i w:val="0"/>
          <w:caps w:val="0"/>
          <w:color w:val="auto"/>
          <w:spacing w:val="0"/>
          <w:sz w:val="32"/>
          <w:szCs w:val="32"/>
          <w:u w:val="none"/>
          <w:shd w:val="clear" w:color="auto" w:fill="auto"/>
          <w:lang w:eastAsia="zh-CN"/>
        </w:rPr>
        <w:t>八</w:t>
      </w:r>
      <w:r>
        <w:rPr>
          <w:rFonts w:hint="eastAsia" w:ascii="黑体" w:hAnsi="宋体" w:eastAsia="黑体" w:cs="黑体"/>
          <w:i w:val="0"/>
          <w:caps w:val="0"/>
          <w:color w:val="auto"/>
          <w:spacing w:val="0"/>
          <w:sz w:val="32"/>
          <w:szCs w:val="32"/>
          <w:u w:val="none"/>
          <w:shd w:val="clear" w:color="auto" w:fill="auto"/>
        </w:rPr>
        <w:t>条</w:t>
      </w:r>
      <w:r>
        <w:rPr>
          <w:rFonts w:hint="eastAsia" w:ascii="黑体" w:hAnsi="宋体" w:eastAsia="黑体" w:cs="黑体"/>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lang w:val="en-US" w:eastAsia="zh-CN"/>
        </w:rPr>
        <w:t>开展互联网诊疗活动的医师、护士应当能够在国家医师、护士电子注册系统中查询。医疗机构应当对开展互联网诊疗活动的医务人员进行实名认证，确保医务人员具备合法资质。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第十</w:t>
      </w:r>
      <w:r>
        <w:rPr>
          <w:rFonts w:hint="eastAsia" w:ascii="黑体" w:hAnsi="宋体" w:eastAsia="黑体" w:cs="黑体"/>
          <w:i w:val="0"/>
          <w:caps w:val="0"/>
          <w:color w:val="auto"/>
          <w:spacing w:val="0"/>
          <w:sz w:val="32"/>
          <w:szCs w:val="32"/>
          <w:u w:val="none"/>
          <w:shd w:val="clear" w:color="auto" w:fill="auto"/>
          <w:lang w:eastAsia="zh-CN"/>
        </w:rPr>
        <w:t>九</w:t>
      </w:r>
      <w:r>
        <w:rPr>
          <w:rFonts w:hint="eastAsia" w:ascii="黑体" w:hAnsi="宋体" w:eastAsia="黑体" w:cs="黑体"/>
          <w:i w:val="0"/>
          <w:caps w:val="0"/>
          <w:color w:val="auto"/>
          <w:spacing w:val="0"/>
          <w:sz w:val="32"/>
          <w:szCs w:val="32"/>
          <w:u w:val="none"/>
          <w:shd w:val="clear" w:color="auto" w:fill="auto"/>
        </w:rPr>
        <w:t>条</w:t>
      </w:r>
      <w:r>
        <w:rPr>
          <w:rFonts w:hint="eastAsia" w:ascii="黑体" w:hAnsi="宋体" w:eastAsia="黑体" w:cs="黑体"/>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医师接诊前需</w:t>
      </w:r>
      <w:r>
        <w:rPr>
          <w:rFonts w:hint="eastAsia" w:ascii="仿宋_GB2312" w:hAnsi="仿宋_GB2312" w:eastAsia="仿宋_GB2312" w:cs="仿宋_GB2312"/>
          <w:i w:val="0"/>
          <w:caps w:val="0"/>
          <w:color w:val="auto"/>
          <w:spacing w:val="0"/>
          <w:sz w:val="32"/>
          <w:szCs w:val="32"/>
          <w:u w:val="none"/>
          <w:shd w:val="clear" w:color="auto" w:fill="auto"/>
          <w:lang w:eastAsia="zh-CN"/>
        </w:rPr>
        <w:t>通过指纹、人脸识别等人体特征识别技术</w:t>
      </w:r>
      <w:r>
        <w:rPr>
          <w:rFonts w:hint="eastAsia" w:ascii="仿宋_GB2312" w:hAnsi="仿宋_GB2312" w:eastAsia="仿宋_GB2312" w:cs="仿宋_GB2312"/>
          <w:i w:val="0"/>
          <w:caps w:val="0"/>
          <w:color w:val="auto"/>
          <w:spacing w:val="0"/>
          <w:sz w:val="32"/>
          <w:szCs w:val="32"/>
          <w:u w:val="none"/>
          <w:shd w:val="clear" w:color="auto" w:fill="auto"/>
        </w:rPr>
        <w:t>进行实名认证，</w:t>
      </w:r>
      <w:r>
        <w:rPr>
          <w:rFonts w:hint="eastAsia" w:ascii="仿宋_GB2312" w:hAnsi="仿宋_GB2312" w:eastAsia="仿宋_GB2312" w:cs="仿宋_GB2312"/>
          <w:i w:val="0"/>
          <w:caps w:val="0"/>
          <w:color w:val="auto"/>
          <w:spacing w:val="0"/>
          <w:sz w:val="32"/>
          <w:szCs w:val="32"/>
          <w:u w:val="none"/>
          <w:shd w:val="clear" w:color="auto" w:fill="auto"/>
          <w:lang w:eastAsia="zh-CN"/>
        </w:rPr>
        <w:t>并在诊疗过程中</w:t>
      </w:r>
      <w:r>
        <w:rPr>
          <w:rFonts w:hint="eastAsia" w:ascii="仿宋_GB2312" w:hAnsi="仿宋_GB2312" w:eastAsia="仿宋_GB2312" w:cs="仿宋_GB2312"/>
          <w:i w:val="0"/>
          <w:caps w:val="0"/>
          <w:color w:val="auto"/>
          <w:spacing w:val="0"/>
          <w:sz w:val="32"/>
          <w:szCs w:val="32"/>
          <w:u w:val="none"/>
          <w:shd w:val="clear" w:color="auto" w:fill="auto"/>
          <w:lang w:val="en-US" w:eastAsia="zh-CN"/>
        </w:rPr>
        <w:t>接受</w:t>
      </w:r>
      <w:r>
        <w:rPr>
          <w:rFonts w:hint="eastAsia" w:ascii="仿宋_GB2312" w:hAnsi="仿宋_GB2312" w:eastAsia="仿宋_GB2312" w:cs="仿宋_GB2312"/>
          <w:i w:val="0"/>
          <w:caps w:val="0"/>
          <w:color w:val="auto"/>
          <w:spacing w:val="0"/>
          <w:sz w:val="32"/>
          <w:szCs w:val="32"/>
          <w:u w:val="none"/>
          <w:shd w:val="clear" w:color="auto" w:fill="auto"/>
          <w:lang w:eastAsia="zh-CN"/>
        </w:rPr>
        <w:t>动态监管，</w:t>
      </w:r>
      <w:r>
        <w:rPr>
          <w:rFonts w:hint="eastAsia" w:ascii="仿宋_GB2312" w:hAnsi="仿宋_GB2312" w:eastAsia="仿宋_GB2312" w:cs="仿宋_GB2312"/>
          <w:i w:val="0"/>
          <w:caps w:val="0"/>
          <w:color w:val="auto"/>
          <w:spacing w:val="0"/>
          <w:sz w:val="32"/>
          <w:szCs w:val="32"/>
          <w:u w:val="none"/>
          <w:shd w:val="clear" w:color="auto" w:fill="auto"/>
        </w:rPr>
        <w:t>确保由本人提供诊疗服务。其他人员、人工智能软件等不得冒用、替代医师本人提供诊疗服务。各级卫生健康主管部门应当负责对在辖区内医疗机构开展互联网诊疗的人员进行监管。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w:t>
      </w:r>
      <w:r>
        <w:rPr>
          <w:rFonts w:hint="eastAsia" w:ascii="黑体" w:hAnsi="宋体" w:eastAsia="黑体" w:cs="黑体"/>
          <w:i w:val="0"/>
          <w:caps w:val="0"/>
          <w:color w:val="auto"/>
          <w:spacing w:val="0"/>
          <w:sz w:val="32"/>
          <w:szCs w:val="32"/>
          <w:u w:val="none"/>
          <w:shd w:val="clear" w:color="auto" w:fill="auto"/>
          <w:lang w:eastAsia="zh-CN"/>
        </w:rPr>
        <w:t>二十</w:t>
      </w:r>
      <w:r>
        <w:rPr>
          <w:rFonts w:hint="eastAsia" w:ascii="黑体" w:hAnsi="宋体" w:eastAsia="黑体" w:cs="黑体"/>
          <w:i w:val="0"/>
          <w:caps w:val="0"/>
          <w:color w:val="auto"/>
          <w:spacing w:val="0"/>
          <w:sz w:val="32"/>
          <w:szCs w:val="32"/>
          <w:u w:val="none"/>
          <w:shd w:val="clear" w:color="auto" w:fill="auto"/>
        </w:rPr>
        <w:t>条</w:t>
      </w:r>
      <w:r>
        <w:rPr>
          <w:rFonts w:hint="eastAsia" w:ascii="黑体" w:hAnsi="宋体" w:eastAsia="黑体" w:cs="黑体"/>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医疗机构应当将开展互联网诊疗活动的医务人员信息上传至</w:t>
      </w:r>
      <w:r>
        <w:rPr>
          <w:rFonts w:hint="eastAsia" w:ascii="仿宋_GB2312" w:hAnsi="仿宋_GB2312" w:eastAsia="仿宋_GB2312" w:cs="仿宋_GB2312"/>
          <w:i w:val="0"/>
          <w:caps w:val="0"/>
          <w:color w:val="auto"/>
          <w:spacing w:val="0"/>
          <w:sz w:val="32"/>
          <w:szCs w:val="32"/>
          <w:u w:val="none"/>
          <w:shd w:val="clear" w:color="auto" w:fill="auto"/>
          <w:lang w:eastAsia="zh-CN"/>
        </w:rPr>
        <w:t>自治区</w:t>
      </w:r>
      <w:r>
        <w:rPr>
          <w:rFonts w:hint="eastAsia" w:ascii="仿宋_GB2312" w:hAnsi="仿宋_GB2312" w:eastAsia="仿宋_GB2312" w:cs="仿宋_GB2312"/>
          <w:i w:val="0"/>
          <w:caps w:val="0"/>
          <w:color w:val="auto"/>
          <w:spacing w:val="0"/>
          <w:sz w:val="32"/>
          <w:szCs w:val="32"/>
          <w:u w:val="none"/>
          <w:shd w:val="clear" w:color="auto" w:fill="auto"/>
        </w:rPr>
        <w:t>级监管平台，包括身份证号码、照片、相关资质、执业地点、执业机构、执业范围、临床工作年限等必要信息</w:t>
      </w:r>
      <w:r>
        <w:rPr>
          <w:rFonts w:hint="eastAsia" w:ascii="仿宋_GB2312" w:hAnsi="仿宋_GB2312" w:eastAsia="仿宋_GB2312" w:cs="仿宋_GB2312"/>
          <w:i w:val="0"/>
          <w:caps w:val="0"/>
          <w:color w:val="auto"/>
          <w:spacing w:val="0"/>
          <w:sz w:val="32"/>
          <w:szCs w:val="32"/>
          <w:u w:val="none"/>
          <w:shd w:val="clear" w:color="auto" w:fill="auto"/>
          <w:lang w:eastAsia="zh-CN"/>
        </w:rPr>
        <w:t>，并及时更新完善</w:t>
      </w:r>
      <w:r>
        <w:rPr>
          <w:rFonts w:hint="eastAsia" w:ascii="仿宋_GB2312" w:hAnsi="仿宋_GB2312" w:eastAsia="仿宋_GB2312" w:cs="仿宋_GB2312"/>
          <w:i w:val="0"/>
          <w:caps w:val="0"/>
          <w:color w:val="auto"/>
          <w:spacing w:val="0"/>
          <w:sz w:val="32"/>
          <w:szCs w:val="32"/>
          <w:u w:val="none"/>
          <w:shd w:val="clear" w:color="auto" w:fill="auto"/>
        </w:rPr>
        <w:t>。</w:t>
      </w:r>
      <w:r>
        <w:rPr>
          <w:rFonts w:hint="eastAsia" w:ascii="仿宋_GB2312" w:hAnsi="仿宋_GB2312" w:eastAsia="仿宋_GB2312" w:cs="仿宋_GB2312"/>
          <w:i w:val="0"/>
          <w:caps w:val="0"/>
          <w:color w:val="auto"/>
          <w:spacing w:val="0"/>
          <w:sz w:val="32"/>
          <w:szCs w:val="32"/>
          <w:u w:val="none"/>
          <w:shd w:val="clear" w:color="auto" w:fill="auto"/>
          <w:lang w:eastAsia="zh-CN"/>
        </w:rPr>
        <w:t>自治区级</w:t>
      </w:r>
      <w:r>
        <w:rPr>
          <w:rFonts w:hint="eastAsia" w:ascii="仿宋_GB2312" w:hAnsi="仿宋_GB2312" w:eastAsia="仿宋_GB2312" w:cs="仿宋_GB2312"/>
          <w:i w:val="0"/>
          <w:caps w:val="0"/>
          <w:color w:val="auto"/>
          <w:spacing w:val="0"/>
          <w:sz w:val="32"/>
          <w:szCs w:val="32"/>
          <w:u w:val="none"/>
          <w:shd w:val="clear" w:color="auto" w:fill="auto"/>
        </w:rPr>
        <w:t>监管平台应当与医师、护士电子化注册系统对接，药师信息应当上传监管平台且可查询。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color w:val="auto"/>
          <w:sz w:val="32"/>
          <w:szCs w:val="32"/>
          <w:u w:val="none"/>
          <w:shd w:val="clear" w:color="auto" w:fill="auto"/>
        </w:rPr>
      </w:pPr>
      <w:r>
        <w:rPr>
          <w:rFonts w:hint="eastAsia" w:ascii="仿宋_GB2312" w:hAnsi="仿宋_GB2312" w:eastAsia="仿宋_GB2312" w:cs="仿宋_GB2312"/>
          <w:i w:val="0"/>
          <w:caps w:val="0"/>
          <w:color w:val="auto"/>
          <w:spacing w:val="0"/>
          <w:sz w:val="32"/>
          <w:szCs w:val="32"/>
          <w:u w:val="none"/>
          <w:shd w:val="clear" w:color="auto" w:fill="auto"/>
        </w:rPr>
        <w:t>医疗机构应当对开展互联网诊疗活动的医务人员建立考核机制，根据依法执业、医疗质量、医疗安全、医德医风、满意度等内容进行考核并建立准入、退出机制。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color w:val="auto"/>
          <w:sz w:val="32"/>
          <w:szCs w:val="32"/>
          <w:u w:val="none"/>
          <w:shd w:val="clear" w:color="auto" w:fill="auto"/>
        </w:rPr>
      </w:pPr>
      <w:r>
        <w:rPr>
          <w:rFonts w:hint="default" w:ascii="黑体" w:hAnsi="宋体" w:eastAsia="黑体" w:cs="黑体"/>
          <w:i w:val="0"/>
          <w:caps w:val="0"/>
          <w:color w:val="auto"/>
          <w:spacing w:val="0"/>
          <w:sz w:val="32"/>
          <w:szCs w:val="32"/>
          <w:u w:val="none"/>
          <w:shd w:val="clear" w:color="auto" w:fill="auto"/>
          <w:lang w:eastAsia="zh-CN"/>
        </w:rPr>
        <w:t>第</w:t>
      </w:r>
      <w:r>
        <w:rPr>
          <w:rFonts w:hint="eastAsia" w:ascii="黑体" w:hAnsi="宋体" w:eastAsia="黑体" w:cs="黑体"/>
          <w:i w:val="0"/>
          <w:caps w:val="0"/>
          <w:color w:val="auto"/>
          <w:spacing w:val="0"/>
          <w:sz w:val="32"/>
          <w:szCs w:val="32"/>
          <w:u w:val="none"/>
          <w:shd w:val="clear" w:color="auto" w:fill="auto"/>
          <w:lang w:eastAsia="zh-CN"/>
        </w:rPr>
        <w:t>二十一</w:t>
      </w:r>
      <w:r>
        <w:rPr>
          <w:rFonts w:hint="default" w:ascii="黑体" w:hAnsi="宋体" w:eastAsia="黑体" w:cs="黑体"/>
          <w:i w:val="0"/>
          <w:caps w:val="0"/>
          <w:color w:val="auto"/>
          <w:spacing w:val="0"/>
          <w:sz w:val="32"/>
          <w:szCs w:val="32"/>
          <w:u w:val="none"/>
          <w:shd w:val="clear" w:color="auto" w:fill="auto"/>
          <w:lang w:eastAsia="zh-CN"/>
        </w:rPr>
        <w:t>条</w:t>
      </w:r>
      <w:r>
        <w:rPr>
          <w:rFonts w:hint="eastAsia" w:ascii="微软雅黑" w:hAnsi="微软雅黑" w:eastAsia="微软雅黑" w:cs="微软雅黑"/>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医疗机构应当对开展互联网诊疗活动以及从事相关管理服务的人员开展定期培训，内容包括卫生健康相关的法律法规、医疗管理相关政策、岗位职责、互联网诊疗流程、平台使用与应急处置等。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i w:val="0"/>
          <w:caps w:val="0"/>
          <w:color w:val="auto"/>
          <w:spacing w:val="0"/>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w:t>
      </w:r>
      <w:r>
        <w:rPr>
          <w:rFonts w:hint="eastAsia" w:ascii="黑体" w:hAnsi="宋体" w:eastAsia="黑体" w:cs="黑体"/>
          <w:i w:val="0"/>
          <w:caps w:val="0"/>
          <w:color w:val="auto"/>
          <w:spacing w:val="0"/>
          <w:sz w:val="32"/>
          <w:szCs w:val="32"/>
          <w:u w:val="none"/>
          <w:shd w:val="clear" w:color="auto" w:fill="auto"/>
          <w:lang w:eastAsia="zh-CN"/>
        </w:rPr>
        <w:t>二十二</w:t>
      </w:r>
      <w:r>
        <w:rPr>
          <w:rFonts w:hint="eastAsia" w:ascii="黑体" w:hAnsi="宋体" w:eastAsia="黑体" w:cs="黑体"/>
          <w:i w:val="0"/>
          <w:caps w:val="0"/>
          <w:color w:val="auto"/>
          <w:spacing w:val="0"/>
          <w:sz w:val="32"/>
          <w:szCs w:val="32"/>
          <w:u w:val="none"/>
          <w:shd w:val="clear" w:color="auto" w:fill="auto"/>
        </w:rPr>
        <w:t>条</w:t>
      </w:r>
      <w:r>
        <w:rPr>
          <w:rFonts w:hint="eastAsia" w:ascii="仿宋" w:hAnsi="仿宋" w:eastAsia="仿宋" w:cs="仿宋"/>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医务人员如在主执业机构以外的其他互联网医院开展互联网诊疗活动，应当根据该互联网医院所在地多机构执业相关要求</w:t>
      </w:r>
      <w:r>
        <w:rPr>
          <w:rFonts w:hint="eastAsia" w:ascii="仿宋_GB2312" w:hAnsi="仿宋_GB2312" w:eastAsia="仿宋_GB2312" w:cs="仿宋_GB2312"/>
          <w:i w:val="0"/>
          <w:caps w:val="0"/>
          <w:color w:val="auto"/>
          <w:spacing w:val="0"/>
          <w:sz w:val="32"/>
          <w:szCs w:val="32"/>
          <w:u w:val="none"/>
          <w:shd w:val="clear" w:color="auto" w:fill="auto"/>
          <w:lang w:eastAsia="zh-CN"/>
        </w:rPr>
        <w:t>，</w:t>
      </w:r>
      <w:r>
        <w:rPr>
          <w:rFonts w:hint="eastAsia" w:ascii="仿宋_GB2312" w:hAnsi="仿宋_GB2312" w:eastAsia="仿宋_GB2312" w:cs="仿宋_GB2312"/>
          <w:i w:val="0"/>
          <w:caps w:val="0"/>
          <w:color w:val="auto"/>
          <w:spacing w:val="0"/>
          <w:sz w:val="32"/>
          <w:szCs w:val="32"/>
          <w:u w:val="none"/>
          <w:shd w:val="clear" w:color="auto" w:fill="auto"/>
        </w:rPr>
        <w:t>进行执业注册或备案。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i w:val="0"/>
          <w:caps w:val="0"/>
          <w:color w:val="auto"/>
          <w:spacing w:val="0"/>
          <w:sz w:val="32"/>
          <w:szCs w:val="32"/>
          <w:u w:val="none"/>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default" w:ascii="微软雅黑" w:hAnsi="微软雅黑" w:eastAsia="微软雅黑" w:cs="微软雅黑"/>
          <w:color w:val="auto"/>
          <w:sz w:val="32"/>
          <w:szCs w:val="32"/>
          <w:u w:val="none"/>
          <w:shd w:val="clear" w:color="auto" w:fill="auto"/>
        </w:rPr>
      </w:pPr>
      <w:r>
        <w:rPr>
          <w:rFonts w:hint="default" w:ascii="微软雅黑" w:hAnsi="微软雅黑" w:eastAsia="微软雅黑" w:cs="微软雅黑"/>
          <w:i w:val="0"/>
          <w:caps w:val="0"/>
          <w:color w:val="auto"/>
          <w:spacing w:val="0"/>
          <w:sz w:val="32"/>
          <w:szCs w:val="32"/>
          <w:u w:val="none"/>
          <w:shd w:val="clear" w:color="auto" w:fill="auto"/>
        </w:rPr>
        <w:t>第四章</w:t>
      </w:r>
      <w:r>
        <w:rPr>
          <w:rFonts w:hint="eastAsia" w:ascii="微软雅黑" w:hAnsi="微软雅黑" w:eastAsia="微软雅黑" w:cs="微软雅黑"/>
          <w:i w:val="0"/>
          <w:caps w:val="0"/>
          <w:color w:val="auto"/>
          <w:spacing w:val="0"/>
          <w:sz w:val="32"/>
          <w:szCs w:val="32"/>
          <w:u w:val="none"/>
          <w:shd w:val="clear" w:color="auto" w:fill="auto"/>
          <w:lang w:val="en-US" w:eastAsia="zh-CN"/>
        </w:rPr>
        <w:t xml:space="preserve">  </w:t>
      </w:r>
      <w:r>
        <w:rPr>
          <w:rFonts w:hint="default" w:ascii="微软雅黑" w:hAnsi="微软雅黑" w:eastAsia="微软雅黑" w:cs="微软雅黑"/>
          <w:i w:val="0"/>
          <w:caps w:val="0"/>
          <w:color w:val="auto"/>
          <w:spacing w:val="0"/>
          <w:sz w:val="32"/>
          <w:szCs w:val="32"/>
          <w:u w:val="none"/>
          <w:shd w:val="clear" w:color="auto" w:fill="auto"/>
        </w:rPr>
        <w:t>业务监管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w:t>
      </w:r>
      <w:r>
        <w:rPr>
          <w:rFonts w:hint="eastAsia" w:ascii="黑体" w:hAnsi="宋体" w:eastAsia="黑体" w:cs="黑体"/>
          <w:i w:val="0"/>
          <w:caps w:val="0"/>
          <w:color w:val="auto"/>
          <w:spacing w:val="0"/>
          <w:sz w:val="32"/>
          <w:szCs w:val="32"/>
          <w:u w:val="none"/>
          <w:shd w:val="clear" w:color="auto" w:fill="auto"/>
          <w:lang w:eastAsia="zh-CN"/>
        </w:rPr>
        <w:t>二十三</w:t>
      </w:r>
      <w:r>
        <w:rPr>
          <w:rFonts w:hint="eastAsia" w:ascii="黑体" w:hAnsi="宋体" w:eastAsia="黑体" w:cs="黑体"/>
          <w:i w:val="0"/>
          <w:caps w:val="0"/>
          <w:color w:val="auto"/>
          <w:spacing w:val="0"/>
          <w:sz w:val="32"/>
          <w:szCs w:val="32"/>
          <w:u w:val="none"/>
          <w:shd w:val="clear" w:color="auto" w:fill="auto"/>
        </w:rPr>
        <w:t>条</w:t>
      </w:r>
      <w:r>
        <w:rPr>
          <w:rFonts w:hint="eastAsia" w:ascii="仿宋" w:hAnsi="仿宋" w:eastAsia="仿宋" w:cs="仿宋"/>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互联网诊疗实行实名制，患者有义务向医疗机构提供真实的身份证明及基本信息，不得假冒他人就诊。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w:t>
      </w:r>
      <w:r>
        <w:rPr>
          <w:rFonts w:hint="eastAsia" w:ascii="黑体" w:hAnsi="宋体" w:eastAsia="黑体" w:cs="黑体"/>
          <w:i w:val="0"/>
          <w:caps w:val="0"/>
          <w:color w:val="auto"/>
          <w:spacing w:val="0"/>
          <w:sz w:val="32"/>
          <w:szCs w:val="32"/>
          <w:u w:val="none"/>
          <w:shd w:val="clear" w:color="auto" w:fill="auto"/>
          <w:lang w:eastAsia="zh-CN"/>
        </w:rPr>
        <w:t>二十四</w:t>
      </w:r>
      <w:r>
        <w:rPr>
          <w:rFonts w:hint="eastAsia" w:ascii="黑体" w:hAnsi="宋体" w:eastAsia="黑体" w:cs="黑体"/>
          <w:i w:val="0"/>
          <w:caps w:val="0"/>
          <w:color w:val="auto"/>
          <w:spacing w:val="0"/>
          <w:sz w:val="32"/>
          <w:szCs w:val="32"/>
          <w:u w:val="none"/>
          <w:shd w:val="clear" w:color="auto" w:fill="auto"/>
        </w:rPr>
        <w:t>条</w:t>
      </w:r>
      <w:r>
        <w:rPr>
          <w:rFonts w:hint="eastAsia" w:ascii="仿宋" w:hAnsi="仿宋" w:eastAsia="仿宋" w:cs="仿宋"/>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患者就诊时</w:t>
      </w:r>
      <w:r>
        <w:rPr>
          <w:rFonts w:hint="eastAsia" w:ascii="仿宋_GB2312" w:hAnsi="仿宋_GB2312" w:eastAsia="仿宋_GB2312" w:cs="仿宋_GB2312"/>
          <w:i w:val="0"/>
          <w:caps w:val="0"/>
          <w:color w:val="auto"/>
          <w:spacing w:val="0"/>
          <w:sz w:val="32"/>
          <w:szCs w:val="32"/>
          <w:u w:val="none"/>
          <w:shd w:val="clear" w:color="auto" w:fill="auto"/>
          <w:lang w:eastAsia="zh-CN"/>
        </w:rPr>
        <w:t>，</w:t>
      </w:r>
      <w:r>
        <w:rPr>
          <w:rFonts w:hint="eastAsia" w:ascii="仿宋_GB2312" w:hAnsi="仿宋_GB2312" w:eastAsia="仿宋_GB2312" w:cs="仿宋_GB2312"/>
          <w:i w:val="0"/>
          <w:caps w:val="0"/>
          <w:color w:val="auto"/>
          <w:spacing w:val="0"/>
          <w:sz w:val="32"/>
          <w:szCs w:val="32"/>
          <w:u w:val="none"/>
          <w:shd w:val="clear" w:color="auto" w:fill="auto"/>
        </w:rPr>
        <w:t>应当提供具有明确诊断的病历资料，如门诊病历、住院病历、出院小结、诊断证明等，由接诊医师留存相关资料，并判断是否符合复诊条件。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i w:val="0"/>
          <w:caps w:val="0"/>
          <w:color w:val="auto"/>
          <w:spacing w:val="0"/>
          <w:sz w:val="32"/>
          <w:szCs w:val="32"/>
          <w:u w:val="none"/>
          <w:shd w:val="clear" w:color="auto" w:fill="auto"/>
        </w:rPr>
      </w:pPr>
      <w:r>
        <w:rPr>
          <w:rFonts w:hint="eastAsia" w:ascii="仿宋_GB2312" w:hAnsi="仿宋_GB2312" w:eastAsia="仿宋_GB2312" w:cs="仿宋_GB2312"/>
          <w:i w:val="0"/>
          <w:caps w:val="0"/>
          <w:color w:val="auto"/>
          <w:spacing w:val="0"/>
          <w:sz w:val="32"/>
          <w:szCs w:val="32"/>
          <w:u w:val="none"/>
          <w:shd w:val="clear" w:color="auto" w:fill="auto"/>
        </w:rPr>
        <w:t>医疗机构应当明确互联网诊疗的终止条件。当患者病情出现变化、本次就诊经医师判断为首诊或存在其他不适宜互联网诊疗的情况时，接诊医师应当立即终止互联网诊疗活动，并引导患者到实体医疗机构就诊。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w:t>
      </w:r>
      <w:r>
        <w:rPr>
          <w:rFonts w:hint="eastAsia" w:ascii="黑体" w:hAnsi="宋体" w:eastAsia="黑体" w:cs="黑体"/>
          <w:i w:val="0"/>
          <w:caps w:val="0"/>
          <w:color w:val="auto"/>
          <w:spacing w:val="0"/>
          <w:sz w:val="32"/>
          <w:szCs w:val="32"/>
          <w:u w:val="none"/>
          <w:shd w:val="clear" w:color="auto" w:fill="auto"/>
          <w:lang w:eastAsia="zh-CN"/>
        </w:rPr>
        <w:t>二十五</w:t>
      </w:r>
      <w:r>
        <w:rPr>
          <w:rFonts w:hint="eastAsia" w:ascii="黑体" w:hAnsi="宋体" w:eastAsia="黑体" w:cs="黑体"/>
          <w:i w:val="0"/>
          <w:caps w:val="0"/>
          <w:color w:val="auto"/>
          <w:spacing w:val="0"/>
          <w:sz w:val="32"/>
          <w:szCs w:val="32"/>
          <w:u w:val="none"/>
          <w:shd w:val="clear" w:color="auto" w:fill="auto"/>
        </w:rPr>
        <w:t>条</w:t>
      </w:r>
      <w:r>
        <w:rPr>
          <w:rFonts w:hint="eastAsia" w:ascii="仿宋" w:hAnsi="仿宋" w:eastAsia="仿宋" w:cs="仿宋"/>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医疗机构开展互联网诊疗过程中所产生的电子病历信息，应当与依托的实体医疗机构电子病历格式一致、系统共享，由依托的实体医疗机构开展线上线下一体化质控。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firstLine="640" w:firstLineChars="200"/>
        <w:jc w:val="both"/>
        <w:rPr>
          <w:rFonts w:hint="eastAsia" w:ascii="仿宋" w:hAnsi="仿宋" w:eastAsia="仿宋" w:cs="仿宋"/>
          <w:color w:val="auto"/>
          <w:sz w:val="32"/>
          <w:szCs w:val="32"/>
          <w:u w:val="none"/>
          <w:shd w:val="clear" w:color="auto" w:fill="auto"/>
        </w:rPr>
      </w:pPr>
      <w:r>
        <w:rPr>
          <w:rFonts w:hint="eastAsia" w:ascii="仿宋_GB2312" w:hAnsi="仿宋_GB2312" w:eastAsia="仿宋_GB2312" w:cs="仿宋_GB2312"/>
          <w:i w:val="0"/>
          <w:caps w:val="0"/>
          <w:color w:val="auto"/>
          <w:spacing w:val="0"/>
          <w:sz w:val="32"/>
          <w:szCs w:val="32"/>
          <w:u w:val="none"/>
          <w:shd w:val="clear" w:color="auto" w:fill="auto"/>
        </w:rPr>
        <w:t>互联网诊疗病历记录按照门诊电子病历的有关规定进行管理，保存时间不得少于15年。诊疗中的图文对话、音视频资料等过程记录保存时间不得少于3年。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第二十</w:t>
      </w:r>
      <w:r>
        <w:rPr>
          <w:rFonts w:hint="eastAsia" w:ascii="黑体" w:hAnsi="宋体" w:eastAsia="黑体" w:cs="黑体"/>
          <w:i w:val="0"/>
          <w:caps w:val="0"/>
          <w:color w:val="auto"/>
          <w:spacing w:val="0"/>
          <w:sz w:val="32"/>
          <w:szCs w:val="32"/>
          <w:u w:val="none"/>
          <w:shd w:val="clear" w:color="auto" w:fill="auto"/>
          <w:lang w:eastAsia="zh-CN"/>
        </w:rPr>
        <w:t>六</w:t>
      </w:r>
      <w:r>
        <w:rPr>
          <w:rFonts w:hint="eastAsia" w:ascii="黑体" w:hAnsi="宋体" w:eastAsia="黑体" w:cs="黑体"/>
          <w:i w:val="0"/>
          <w:caps w:val="0"/>
          <w:color w:val="auto"/>
          <w:spacing w:val="0"/>
          <w:sz w:val="32"/>
          <w:szCs w:val="32"/>
          <w:u w:val="none"/>
          <w:shd w:val="clear" w:color="auto" w:fill="auto"/>
        </w:rPr>
        <w:t>条</w:t>
      </w:r>
      <w:r>
        <w:rPr>
          <w:rFonts w:hint="eastAsia" w:ascii="仿宋" w:hAnsi="仿宋" w:eastAsia="仿宋" w:cs="仿宋"/>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互联网医院变更名称时，所保管的病历等数据信息应当由变更后的互联网医院继续保管。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color w:val="auto"/>
          <w:sz w:val="32"/>
          <w:szCs w:val="32"/>
          <w:u w:val="none"/>
          <w:shd w:val="clear" w:color="auto" w:fill="auto"/>
        </w:rPr>
      </w:pPr>
      <w:r>
        <w:rPr>
          <w:rFonts w:hint="eastAsia" w:ascii="仿宋_GB2312" w:hAnsi="仿宋_GB2312" w:eastAsia="仿宋_GB2312" w:cs="仿宋_GB2312"/>
          <w:i w:val="0"/>
          <w:caps w:val="0"/>
          <w:color w:val="auto"/>
          <w:spacing w:val="0"/>
          <w:sz w:val="32"/>
          <w:szCs w:val="32"/>
          <w:u w:val="none"/>
          <w:shd w:val="clear" w:color="auto" w:fill="auto"/>
        </w:rPr>
        <w:t>互联网医院注销后，所保管的病历等数据信息由依托的实体医疗机构继续保管。所依托的实体医疗机构注销后，可以由</w:t>
      </w:r>
      <w:r>
        <w:rPr>
          <w:rFonts w:hint="eastAsia" w:ascii="仿宋_GB2312" w:hAnsi="仿宋_GB2312" w:eastAsia="仿宋_GB2312" w:cs="仿宋_GB2312"/>
          <w:i w:val="0"/>
          <w:caps w:val="0"/>
          <w:color w:val="auto"/>
          <w:spacing w:val="0"/>
          <w:sz w:val="32"/>
          <w:szCs w:val="32"/>
          <w:u w:val="none"/>
          <w:shd w:val="clear" w:color="auto" w:fill="auto"/>
          <w:lang w:eastAsia="zh-CN"/>
        </w:rPr>
        <w:t>自治区</w:t>
      </w:r>
      <w:r>
        <w:rPr>
          <w:rFonts w:hint="eastAsia" w:ascii="仿宋_GB2312" w:hAnsi="仿宋_GB2312" w:eastAsia="仿宋_GB2312" w:cs="仿宋_GB2312"/>
          <w:i w:val="0"/>
          <w:caps w:val="0"/>
          <w:color w:val="auto"/>
          <w:spacing w:val="0"/>
          <w:sz w:val="32"/>
          <w:szCs w:val="32"/>
          <w:u w:val="none"/>
          <w:shd w:val="clear" w:color="auto" w:fill="auto"/>
        </w:rPr>
        <w:t>卫生健康主管部门指定的机构按照规定妥善保管。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i w:val="0"/>
          <w:caps w:val="0"/>
          <w:color w:val="auto"/>
          <w:spacing w:val="0"/>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第二十</w:t>
      </w:r>
      <w:r>
        <w:rPr>
          <w:rFonts w:hint="eastAsia" w:ascii="黑体" w:hAnsi="宋体" w:eastAsia="黑体" w:cs="黑体"/>
          <w:i w:val="0"/>
          <w:caps w:val="0"/>
          <w:color w:val="auto"/>
          <w:spacing w:val="0"/>
          <w:sz w:val="32"/>
          <w:szCs w:val="32"/>
          <w:u w:val="none"/>
          <w:shd w:val="clear" w:color="auto" w:fill="auto"/>
          <w:lang w:eastAsia="zh-CN"/>
        </w:rPr>
        <w:t>七</w:t>
      </w:r>
      <w:r>
        <w:rPr>
          <w:rFonts w:hint="eastAsia" w:ascii="黑体" w:hAnsi="宋体" w:eastAsia="黑体" w:cs="黑体"/>
          <w:i w:val="0"/>
          <w:caps w:val="0"/>
          <w:color w:val="auto"/>
          <w:spacing w:val="0"/>
          <w:sz w:val="32"/>
          <w:szCs w:val="32"/>
          <w:u w:val="none"/>
          <w:shd w:val="clear" w:color="auto" w:fill="auto"/>
        </w:rPr>
        <w:t>条</w:t>
      </w:r>
      <w:r>
        <w:rPr>
          <w:rFonts w:hint="eastAsia" w:ascii="仿宋" w:hAnsi="仿宋" w:eastAsia="仿宋" w:cs="仿宋"/>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医疗机构开展互联网诊疗活动应当严格遵守《处方管理办法》等规定，加强药品管理。处方应由接诊医师本人开具</w:t>
      </w:r>
      <w:r>
        <w:rPr>
          <w:rFonts w:hint="eastAsia" w:ascii="仿宋_GB2312" w:hAnsi="仿宋_GB2312" w:eastAsia="仿宋_GB2312" w:cs="仿宋_GB2312"/>
          <w:i w:val="0"/>
          <w:caps w:val="0"/>
          <w:color w:val="auto"/>
          <w:spacing w:val="0"/>
          <w:sz w:val="32"/>
          <w:szCs w:val="32"/>
          <w:u w:val="none"/>
          <w:shd w:val="clear" w:color="auto" w:fill="auto"/>
          <w:lang w:eastAsia="zh-CN"/>
        </w:rPr>
        <w:t>，在线开具的处方必须有医师电子签名，经药师审核合格后方可生效</w:t>
      </w:r>
      <w:r>
        <w:rPr>
          <w:rFonts w:hint="eastAsia" w:ascii="仿宋_GB2312" w:hAnsi="仿宋_GB2312" w:eastAsia="仿宋_GB2312" w:cs="仿宋_GB2312"/>
          <w:i w:val="0"/>
          <w:caps w:val="0"/>
          <w:color w:val="auto"/>
          <w:spacing w:val="0"/>
          <w:sz w:val="32"/>
          <w:szCs w:val="32"/>
          <w:u w:val="none"/>
          <w:shd w:val="clear" w:color="auto" w:fill="auto"/>
        </w:rPr>
        <w:t>，严禁使用人工智能等自动生成处方。处方药应当凭医师处方销售、调剂和使用。严禁在处方开具前，向患者提供药品。严禁以商业目的进行统方。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default" w:ascii="微软雅黑" w:hAnsi="微软雅黑" w:eastAsia="微软雅黑" w:cs="微软雅黑"/>
          <w:color w:val="auto"/>
          <w:sz w:val="32"/>
          <w:szCs w:val="32"/>
          <w:u w:val="none"/>
          <w:shd w:val="clear" w:color="auto" w:fill="auto"/>
        </w:rPr>
      </w:pPr>
      <w:r>
        <w:rPr>
          <w:rFonts w:hint="eastAsia" w:ascii="仿宋_GB2312" w:hAnsi="仿宋_GB2312" w:eastAsia="仿宋_GB2312" w:cs="仿宋_GB2312"/>
          <w:i w:val="0"/>
          <w:caps w:val="0"/>
          <w:color w:val="auto"/>
          <w:spacing w:val="0"/>
          <w:sz w:val="32"/>
          <w:szCs w:val="32"/>
          <w:u w:val="none"/>
          <w:shd w:val="clear" w:color="auto" w:fill="auto"/>
        </w:rPr>
        <w:t>医疗机构开展互联网诊疗活动时，不得开具麻醉药品、精神药品等特殊管理药品的处方。为低龄儿童（6岁以下）开具互联网儿童用药处方时，应当确认患儿有监护人和相关专业医师陪伴。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第二十</w:t>
      </w:r>
      <w:r>
        <w:rPr>
          <w:rFonts w:hint="eastAsia" w:ascii="黑体" w:hAnsi="宋体" w:eastAsia="黑体" w:cs="黑体"/>
          <w:i w:val="0"/>
          <w:caps w:val="0"/>
          <w:color w:val="auto"/>
          <w:spacing w:val="0"/>
          <w:sz w:val="32"/>
          <w:szCs w:val="32"/>
          <w:u w:val="none"/>
          <w:shd w:val="clear" w:color="auto" w:fill="auto"/>
          <w:lang w:eastAsia="zh-CN"/>
        </w:rPr>
        <w:t>八</w:t>
      </w:r>
      <w:r>
        <w:rPr>
          <w:rFonts w:hint="eastAsia" w:ascii="黑体" w:hAnsi="宋体" w:eastAsia="黑体" w:cs="黑体"/>
          <w:i w:val="0"/>
          <w:caps w:val="0"/>
          <w:color w:val="auto"/>
          <w:spacing w:val="0"/>
          <w:sz w:val="32"/>
          <w:szCs w:val="32"/>
          <w:u w:val="none"/>
          <w:shd w:val="clear" w:color="auto" w:fill="auto"/>
        </w:rPr>
        <w:t>条</w:t>
      </w:r>
      <w:r>
        <w:rPr>
          <w:rFonts w:hint="eastAsia" w:ascii="仿宋" w:hAnsi="仿宋" w:eastAsia="仿宋" w:cs="仿宋"/>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医疗机构自行或委托第三方开展药品配送的，相关协议、处方流转信息应当可追溯，并向</w:t>
      </w:r>
      <w:r>
        <w:rPr>
          <w:rFonts w:hint="eastAsia" w:ascii="仿宋_GB2312" w:hAnsi="仿宋_GB2312" w:eastAsia="仿宋_GB2312" w:cs="仿宋_GB2312"/>
          <w:i w:val="0"/>
          <w:caps w:val="0"/>
          <w:color w:val="auto"/>
          <w:spacing w:val="0"/>
          <w:sz w:val="32"/>
          <w:szCs w:val="32"/>
          <w:u w:val="none"/>
          <w:shd w:val="clear" w:color="auto" w:fill="auto"/>
          <w:lang w:eastAsia="zh-CN"/>
        </w:rPr>
        <w:t>自治区</w:t>
      </w:r>
      <w:r>
        <w:rPr>
          <w:rFonts w:hint="eastAsia" w:ascii="仿宋_GB2312" w:hAnsi="仿宋_GB2312" w:eastAsia="仿宋_GB2312" w:cs="仿宋_GB2312"/>
          <w:i w:val="0"/>
          <w:caps w:val="0"/>
          <w:color w:val="auto"/>
          <w:spacing w:val="0"/>
          <w:sz w:val="32"/>
          <w:szCs w:val="32"/>
          <w:u w:val="none"/>
          <w:shd w:val="clear" w:color="auto" w:fill="auto"/>
        </w:rPr>
        <w:t>级监管平台开放数据接口。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default" w:ascii="微软雅黑" w:hAnsi="微软雅黑" w:eastAsia="微软雅黑" w:cs="微软雅黑"/>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第二十</w:t>
      </w:r>
      <w:r>
        <w:rPr>
          <w:rFonts w:hint="eastAsia" w:ascii="黑体" w:hAnsi="宋体" w:eastAsia="黑体" w:cs="黑体"/>
          <w:i w:val="0"/>
          <w:caps w:val="0"/>
          <w:color w:val="auto"/>
          <w:spacing w:val="0"/>
          <w:sz w:val="32"/>
          <w:szCs w:val="32"/>
          <w:u w:val="none"/>
          <w:shd w:val="clear" w:color="auto" w:fill="auto"/>
          <w:lang w:eastAsia="zh-CN"/>
        </w:rPr>
        <w:t>九</w:t>
      </w:r>
      <w:r>
        <w:rPr>
          <w:rFonts w:hint="eastAsia" w:ascii="黑体" w:hAnsi="宋体" w:eastAsia="黑体" w:cs="黑体"/>
          <w:i w:val="0"/>
          <w:caps w:val="0"/>
          <w:color w:val="auto"/>
          <w:spacing w:val="0"/>
          <w:sz w:val="32"/>
          <w:szCs w:val="32"/>
          <w:u w:val="none"/>
          <w:shd w:val="clear" w:color="auto" w:fill="auto"/>
        </w:rPr>
        <w:t>条</w:t>
      </w:r>
      <w:r>
        <w:rPr>
          <w:rFonts w:hint="eastAsia" w:ascii="仿宋" w:hAnsi="仿宋" w:eastAsia="仿宋" w:cs="仿宋"/>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互联网诊疗的医疗服务收费项目和收费标准应当在互联网诊疗平台进行公示，方便患者查询。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w:t>
      </w:r>
      <w:r>
        <w:rPr>
          <w:rFonts w:hint="eastAsia" w:ascii="黑体" w:hAnsi="宋体" w:eastAsia="黑体" w:cs="黑体"/>
          <w:i w:val="0"/>
          <w:caps w:val="0"/>
          <w:color w:val="auto"/>
          <w:spacing w:val="0"/>
          <w:sz w:val="32"/>
          <w:szCs w:val="32"/>
          <w:u w:val="none"/>
          <w:shd w:val="clear" w:color="auto" w:fill="auto"/>
          <w:lang w:eastAsia="zh-CN"/>
        </w:rPr>
        <w:t>三十</w:t>
      </w:r>
      <w:r>
        <w:rPr>
          <w:rFonts w:hint="eastAsia" w:ascii="黑体" w:hAnsi="宋体" w:eastAsia="黑体" w:cs="黑体"/>
          <w:i w:val="0"/>
          <w:caps w:val="0"/>
          <w:color w:val="auto"/>
          <w:spacing w:val="0"/>
          <w:sz w:val="32"/>
          <w:szCs w:val="32"/>
          <w:u w:val="none"/>
          <w:shd w:val="clear" w:color="auto" w:fill="auto"/>
        </w:rPr>
        <w:t>条</w:t>
      </w:r>
      <w:r>
        <w:rPr>
          <w:rFonts w:hint="eastAsia" w:ascii="仿宋" w:hAnsi="仿宋" w:eastAsia="仿宋" w:cs="仿宋"/>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医疗机构要自觉加强行风建设，严格执行《医疗机构工作人员廉洁从业九项准则》</w:t>
      </w:r>
      <w:r>
        <w:rPr>
          <w:rFonts w:hint="eastAsia" w:ascii="仿宋_GB2312" w:hAnsi="仿宋_GB2312" w:eastAsia="仿宋_GB2312" w:cs="仿宋_GB2312"/>
          <w:i w:val="0"/>
          <w:caps w:val="0"/>
          <w:color w:val="auto"/>
          <w:spacing w:val="0"/>
          <w:sz w:val="32"/>
          <w:szCs w:val="32"/>
          <w:u w:val="none"/>
          <w:shd w:val="clear" w:color="auto" w:fill="auto"/>
          <w:lang w:eastAsia="zh-CN"/>
        </w:rPr>
        <w:t>增加广西行风文件</w:t>
      </w:r>
      <w:r>
        <w:rPr>
          <w:rFonts w:hint="eastAsia" w:ascii="仿宋_GB2312" w:hAnsi="仿宋_GB2312" w:eastAsia="仿宋_GB2312" w:cs="仿宋_GB2312"/>
          <w:i w:val="0"/>
          <w:caps w:val="0"/>
          <w:color w:val="auto"/>
          <w:spacing w:val="0"/>
          <w:sz w:val="32"/>
          <w:szCs w:val="32"/>
          <w:u w:val="none"/>
          <w:shd w:val="clear" w:color="auto" w:fill="auto"/>
        </w:rPr>
        <w:t>等有关规定，医务人员的个人收入不得与药品收入相挂钩，严禁以谋取个人利益为目的转介患者、指定地点购买药品、耗材等。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w:t>
      </w:r>
      <w:r>
        <w:rPr>
          <w:rFonts w:hint="eastAsia" w:ascii="黑体" w:hAnsi="宋体" w:eastAsia="黑体" w:cs="黑体"/>
          <w:i w:val="0"/>
          <w:caps w:val="0"/>
          <w:color w:val="auto"/>
          <w:spacing w:val="0"/>
          <w:sz w:val="32"/>
          <w:szCs w:val="32"/>
          <w:u w:val="none"/>
          <w:shd w:val="clear" w:color="auto" w:fill="auto"/>
          <w:lang w:eastAsia="zh-CN"/>
        </w:rPr>
        <w:t>三十一</w:t>
      </w:r>
      <w:r>
        <w:rPr>
          <w:rFonts w:hint="eastAsia" w:ascii="黑体" w:hAnsi="宋体" w:eastAsia="黑体" w:cs="黑体"/>
          <w:i w:val="0"/>
          <w:caps w:val="0"/>
          <w:color w:val="auto"/>
          <w:spacing w:val="0"/>
          <w:sz w:val="32"/>
          <w:szCs w:val="32"/>
          <w:u w:val="none"/>
          <w:shd w:val="clear" w:color="auto" w:fill="auto"/>
        </w:rPr>
        <w:t>条</w:t>
      </w:r>
      <w:r>
        <w:rPr>
          <w:rFonts w:hint="eastAsia" w:ascii="仿宋" w:hAnsi="仿宋" w:eastAsia="仿宋" w:cs="仿宋"/>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医疗机构应当保证互联网诊疗活动全程留痕、可追溯，并向</w:t>
      </w:r>
      <w:r>
        <w:rPr>
          <w:rFonts w:hint="eastAsia" w:ascii="仿宋_GB2312" w:hAnsi="仿宋_GB2312" w:eastAsia="仿宋_GB2312" w:cs="仿宋_GB2312"/>
          <w:i w:val="0"/>
          <w:caps w:val="0"/>
          <w:color w:val="auto"/>
          <w:spacing w:val="0"/>
          <w:sz w:val="32"/>
          <w:szCs w:val="32"/>
          <w:u w:val="none"/>
          <w:shd w:val="clear" w:color="auto" w:fill="auto"/>
          <w:lang w:eastAsia="zh-CN"/>
        </w:rPr>
        <w:t>自治区级</w:t>
      </w:r>
      <w:r>
        <w:rPr>
          <w:rFonts w:hint="eastAsia" w:ascii="仿宋_GB2312" w:hAnsi="仿宋_GB2312" w:eastAsia="仿宋_GB2312" w:cs="仿宋_GB2312"/>
          <w:i w:val="0"/>
          <w:caps w:val="0"/>
          <w:color w:val="auto"/>
          <w:spacing w:val="0"/>
          <w:sz w:val="32"/>
          <w:szCs w:val="32"/>
          <w:u w:val="none"/>
          <w:shd w:val="clear" w:color="auto" w:fill="auto"/>
        </w:rPr>
        <w:t>监管平台开放数据接口。</w:t>
      </w:r>
      <w:r>
        <w:rPr>
          <w:rFonts w:hint="eastAsia" w:ascii="仿宋_GB2312" w:hAnsi="仿宋_GB2312" w:eastAsia="仿宋_GB2312" w:cs="仿宋_GB2312"/>
          <w:i w:val="0"/>
          <w:caps w:val="0"/>
          <w:color w:val="auto"/>
          <w:spacing w:val="0"/>
          <w:sz w:val="32"/>
          <w:szCs w:val="32"/>
          <w:u w:val="none"/>
          <w:shd w:val="clear" w:color="auto" w:fill="auto"/>
          <w:lang w:eastAsia="zh-CN"/>
        </w:rPr>
        <w:t>自治区</w:t>
      </w:r>
      <w:r>
        <w:rPr>
          <w:rFonts w:hint="eastAsia" w:ascii="仿宋_GB2312" w:hAnsi="仿宋_GB2312" w:eastAsia="仿宋_GB2312" w:cs="仿宋_GB2312"/>
          <w:i w:val="0"/>
          <w:caps w:val="0"/>
          <w:color w:val="auto"/>
          <w:spacing w:val="0"/>
          <w:sz w:val="32"/>
          <w:szCs w:val="32"/>
          <w:u w:val="none"/>
          <w:shd w:val="clear" w:color="auto" w:fill="auto"/>
        </w:rPr>
        <w:t>级卫生健康主管部门应当按照“最少可用原则”采集医疗机构的相关数据，重点包括医疗机构资质、医务人员资质、诊疗科目、诊疗病种、电子病历、电子处方、用药情况、满意度评价、患者投诉、医疗质量（安全）不良事件等信息，对互联网诊疗整体情况进行分析，定期向各医疗机构及其登记机关反馈问题，并明确整改期限，医疗机构在收到</w:t>
      </w:r>
      <w:r>
        <w:rPr>
          <w:rFonts w:hint="eastAsia" w:ascii="仿宋_GB2312" w:hAnsi="仿宋_GB2312" w:eastAsia="仿宋_GB2312" w:cs="仿宋_GB2312"/>
          <w:i w:val="0"/>
          <w:caps w:val="0"/>
          <w:color w:val="auto"/>
          <w:spacing w:val="0"/>
          <w:sz w:val="32"/>
          <w:szCs w:val="32"/>
          <w:u w:val="none"/>
          <w:shd w:val="clear" w:color="auto" w:fill="auto"/>
          <w:lang w:eastAsia="zh-CN"/>
        </w:rPr>
        <w:t>自治区</w:t>
      </w:r>
      <w:r>
        <w:rPr>
          <w:rFonts w:hint="eastAsia" w:ascii="仿宋_GB2312" w:hAnsi="仿宋_GB2312" w:eastAsia="仿宋_GB2312" w:cs="仿宋_GB2312"/>
          <w:i w:val="0"/>
          <w:caps w:val="0"/>
          <w:color w:val="auto"/>
          <w:spacing w:val="0"/>
          <w:sz w:val="32"/>
          <w:szCs w:val="32"/>
          <w:u w:val="none"/>
          <w:shd w:val="clear" w:color="auto" w:fill="auto"/>
        </w:rPr>
        <w:t>级卫生健康主管部门问题反馈后应当及时整改，并将整改情况上传至</w:t>
      </w:r>
      <w:r>
        <w:rPr>
          <w:rFonts w:hint="eastAsia" w:ascii="仿宋_GB2312" w:hAnsi="仿宋_GB2312" w:eastAsia="仿宋_GB2312" w:cs="仿宋_GB2312"/>
          <w:i w:val="0"/>
          <w:caps w:val="0"/>
          <w:color w:val="auto"/>
          <w:spacing w:val="0"/>
          <w:sz w:val="32"/>
          <w:szCs w:val="32"/>
          <w:u w:val="none"/>
          <w:shd w:val="clear" w:color="auto" w:fill="auto"/>
          <w:lang w:eastAsia="zh-CN"/>
        </w:rPr>
        <w:t>自治区</w:t>
      </w:r>
      <w:r>
        <w:rPr>
          <w:rFonts w:hint="eastAsia" w:ascii="仿宋_GB2312" w:hAnsi="仿宋_GB2312" w:eastAsia="仿宋_GB2312" w:cs="仿宋_GB2312"/>
          <w:i w:val="0"/>
          <w:caps w:val="0"/>
          <w:color w:val="auto"/>
          <w:spacing w:val="0"/>
          <w:sz w:val="32"/>
          <w:szCs w:val="32"/>
          <w:u w:val="none"/>
          <w:shd w:val="clear" w:color="auto" w:fill="auto"/>
        </w:rPr>
        <w:t>级监管平台，同时报其登记机关。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jc w:val="both"/>
        <w:rPr>
          <w:rFonts w:hint="eastAsia" w:ascii="仿宋" w:hAnsi="仿宋" w:eastAsia="仿宋" w:cs="仿宋"/>
          <w:color w:val="auto"/>
          <w:sz w:val="32"/>
          <w:szCs w:val="32"/>
          <w:u w:val="none"/>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default" w:ascii="微软雅黑" w:hAnsi="微软雅黑" w:eastAsia="微软雅黑" w:cs="微软雅黑"/>
          <w:color w:val="auto"/>
          <w:sz w:val="32"/>
          <w:szCs w:val="32"/>
          <w:u w:val="none"/>
          <w:shd w:val="clear" w:color="auto" w:fill="auto"/>
        </w:rPr>
      </w:pPr>
      <w:r>
        <w:rPr>
          <w:rFonts w:hint="default" w:ascii="微软雅黑" w:hAnsi="微软雅黑" w:eastAsia="微软雅黑" w:cs="微软雅黑"/>
          <w:i w:val="0"/>
          <w:caps w:val="0"/>
          <w:color w:val="auto"/>
          <w:spacing w:val="0"/>
          <w:sz w:val="32"/>
          <w:szCs w:val="32"/>
          <w:u w:val="none"/>
          <w:shd w:val="clear" w:color="auto" w:fill="auto"/>
        </w:rPr>
        <w:t>第五章</w:t>
      </w:r>
      <w:r>
        <w:rPr>
          <w:rFonts w:hint="eastAsia" w:ascii="微软雅黑" w:hAnsi="微软雅黑" w:eastAsia="微软雅黑" w:cs="微软雅黑"/>
          <w:i w:val="0"/>
          <w:caps w:val="0"/>
          <w:color w:val="auto"/>
          <w:spacing w:val="0"/>
          <w:sz w:val="32"/>
          <w:szCs w:val="32"/>
          <w:u w:val="none"/>
          <w:shd w:val="clear" w:color="auto" w:fill="auto"/>
          <w:lang w:val="en-US" w:eastAsia="zh-CN"/>
        </w:rPr>
        <w:t xml:space="preserve">  </w:t>
      </w:r>
      <w:r>
        <w:rPr>
          <w:rFonts w:hint="default" w:ascii="微软雅黑" w:hAnsi="微软雅黑" w:eastAsia="微软雅黑" w:cs="微软雅黑"/>
          <w:i w:val="0"/>
          <w:caps w:val="0"/>
          <w:color w:val="auto"/>
          <w:spacing w:val="0"/>
          <w:sz w:val="32"/>
          <w:szCs w:val="32"/>
          <w:u w:val="none"/>
          <w:shd w:val="clear" w:color="auto" w:fill="auto"/>
        </w:rPr>
        <w:t>质量安全监管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default" w:ascii="微软雅黑" w:hAnsi="微软雅黑" w:eastAsia="微软雅黑" w:cs="微软雅黑"/>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w:t>
      </w:r>
      <w:r>
        <w:rPr>
          <w:rFonts w:hint="eastAsia" w:ascii="黑体" w:hAnsi="宋体" w:eastAsia="黑体" w:cs="黑体"/>
          <w:i w:val="0"/>
          <w:caps w:val="0"/>
          <w:color w:val="auto"/>
          <w:spacing w:val="0"/>
          <w:sz w:val="32"/>
          <w:szCs w:val="32"/>
          <w:u w:val="none"/>
          <w:shd w:val="clear" w:color="auto" w:fill="auto"/>
          <w:lang w:eastAsia="zh-CN"/>
        </w:rPr>
        <w:t>三十二</w:t>
      </w:r>
      <w:r>
        <w:rPr>
          <w:rFonts w:hint="eastAsia" w:ascii="黑体" w:hAnsi="宋体" w:eastAsia="黑体" w:cs="黑体"/>
          <w:i w:val="0"/>
          <w:caps w:val="0"/>
          <w:color w:val="auto"/>
          <w:spacing w:val="0"/>
          <w:sz w:val="32"/>
          <w:szCs w:val="32"/>
          <w:u w:val="none"/>
          <w:shd w:val="clear" w:color="auto" w:fill="auto"/>
        </w:rPr>
        <w:t>条</w:t>
      </w:r>
      <w:r>
        <w:rPr>
          <w:rFonts w:hint="eastAsia" w:ascii="仿宋" w:hAnsi="仿宋" w:eastAsia="仿宋" w:cs="仿宋"/>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医疗机构开展互联网诊疗活动应当遵守医疗质量、医疗安全、网络安全等有关法律法规和规定。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w:t>
      </w:r>
      <w:r>
        <w:rPr>
          <w:rFonts w:hint="eastAsia" w:ascii="黑体" w:hAnsi="宋体" w:eastAsia="黑体" w:cs="黑体"/>
          <w:i w:val="0"/>
          <w:caps w:val="0"/>
          <w:color w:val="auto"/>
          <w:spacing w:val="0"/>
          <w:sz w:val="32"/>
          <w:szCs w:val="32"/>
          <w:u w:val="none"/>
          <w:shd w:val="clear" w:color="auto" w:fill="auto"/>
          <w:lang w:eastAsia="zh-CN"/>
        </w:rPr>
        <w:t>三十三</w:t>
      </w:r>
      <w:r>
        <w:rPr>
          <w:rFonts w:hint="eastAsia" w:ascii="黑体" w:hAnsi="宋体" w:eastAsia="黑体" w:cs="黑体"/>
          <w:i w:val="0"/>
          <w:caps w:val="0"/>
          <w:color w:val="auto"/>
          <w:spacing w:val="0"/>
          <w:sz w:val="32"/>
          <w:szCs w:val="32"/>
          <w:u w:val="none"/>
          <w:shd w:val="clear" w:color="auto" w:fill="auto"/>
        </w:rPr>
        <w:t>条</w:t>
      </w:r>
      <w:r>
        <w:rPr>
          <w:rFonts w:hint="eastAsia" w:ascii="仿宋" w:hAnsi="仿宋" w:eastAsia="仿宋" w:cs="仿宋"/>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医疗机构应建立网络安全、数据安全、个人信息保护、隐私保护等制度，并与相关合作方签订协议，明确各方权责关系。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w:t>
      </w:r>
      <w:r>
        <w:rPr>
          <w:rFonts w:hint="eastAsia" w:ascii="黑体" w:hAnsi="宋体" w:eastAsia="黑体" w:cs="黑体"/>
          <w:i w:val="0"/>
          <w:caps w:val="0"/>
          <w:color w:val="auto"/>
          <w:spacing w:val="0"/>
          <w:sz w:val="32"/>
          <w:szCs w:val="32"/>
          <w:u w:val="none"/>
          <w:shd w:val="clear" w:color="auto" w:fill="auto"/>
          <w:lang w:eastAsia="zh-CN"/>
        </w:rPr>
        <w:t>三十四</w:t>
      </w:r>
      <w:r>
        <w:rPr>
          <w:rFonts w:hint="eastAsia" w:ascii="黑体" w:hAnsi="宋体" w:eastAsia="黑体" w:cs="黑体"/>
          <w:i w:val="0"/>
          <w:caps w:val="0"/>
          <w:color w:val="auto"/>
          <w:spacing w:val="0"/>
          <w:sz w:val="32"/>
          <w:szCs w:val="32"/>
          <w:u w:val="none"/>
          <w:shd w:val="clear" w:color="auto" w:fill="auto"/>
        </w:rPr>
        <w:t>条</w:t>
      </w:r>
      <w:r>
        <w:rPr>
          <w:rFonts w:hint="eastAsia" w:ascii="仿宋" w:hAnsi="仿宋" w:eastAsia="仿宋" w:cs="仿宋"/>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医疗机构应建立应急处置机制，通过建立完善应急预案、组织应急演练等方式，有效处理网络中断、网络攻击、数据泄露等安全事件，提高应对网络安全事件能力。医疗机构发生患者个人信息、医疗数据泄露等网络安全事件时，应当及时向相关主管部门报告，并采取有效应对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w:t>
      </w:r>
      <w:r>
        <w:rPr>
          <w:rFonts w:hint="eastAsia" w:ascii="黑体" w:hAnsi="宋体" w:eastAsia="黑体" w:cs="黑体"/>
          <w:i w:val="0"/>
          <w:caps w:val="0"/>
          <w:color w:val="auto"/>
          <w:spacing w:val="0"/>
          <w:sz w:val="32"/>
          <w:szCs w:val="32"/>
          <w:u w:val="none"/>
          <w:shd w:val="clear" w:color="auto" w:fill="auto"/>
          <w:lang w:eastAsia="zh-CN"/>
        </w:rPr>
        <w:t>三十五</w:t>
      </w:r>
      <w:r>
        <w:rPr>
          <w:rFonts w:hint="eastAsia" w:ascii="黑体" w:hAnsi="宋体" w:eastAsia="黑体" w:cs="黑体"/>
          <w:i w:val="0"/>
          <w:caps w:val="0"/>
          <w:color w:val="auto"/>
          <w:spacing w:val="0"/>
          <w:sz w:val="32"/>
          <w:szCs w:val="32"/>
          <w:u w:val="none"/>
          <w:shd w:val="clear" w:color="auto" w:fill="auto"/>
        </w:rPr>
        <w:t>条</w:t>
      </w:r>
      <w:r>
        <w:rPr>
          <w:rFonts w:hint="eastAsia" w:ascii="仿宋" w:hAnsi="仿宋" w:eastAsia="仿宋" w:cs="仿宋"/>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医疗机构应当对互联网诊疗活动的质量安全进行控制，并设置患者投诉处理的信息反馈渠道。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第三十</w:t>
      </w:r>
      <w:r>
        <w:rPr>
          <w:rFonts w:hint="eastAsia" w:ascii="黑体" w:hAnsi="宋体" w:eastAsia="黑体" w:cs="黑体"/>
          <w:i w:val="0"/>
          <w:caps w:val="0"/>
          <w:color w:val="auto"/>
          <w:spacing w:val="0"/>
          <w:sz w:val="32"/>
          <w:szCs w:val="32"/>
          <w:u w:val="none"/>
          <w:shd w:val="clear" w:color="auto" w:fill="auto"/>
          <w:lang w:eastAsia="zh-CN"/>
        </w:rPr>
        <w:t>六</w:t>
      </w:r>
      <w:r>
        <w:rPr>
          <w:rFonts w:hint="eastAsia" w:ascii="黑体" w:hAnsi="宋体" w:eastAsia="黑体" w:cs="黑体"/>
          <w:i w:val="0"/>
          <w:caps w:val="0"/>
          <w:color w:val="auto"/>
          <w:spacing w:val="0"/>
          <w:sz w:val="32"/>
          <w:szCs w:val="32"/>
          <w:u w:val="none"/>
          <w:shd w:val="clear" w:color="auto" w:fill="auto"/>
        </w:rPr>
        <w:t>条</w:t>
      </w:r>
      <w:r>
        <w:rPr>
          <w:rFonts w:hint="eastAsia" w:ascii="仿宋" w:hAnsi="仿宋" w:eastAsia="仿宋" w:cs="仿宋"/>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医疗机构应当建立医疗质量（安全）不良事件报告制度，指定专门部门负责医疗质量（安全）不良事件报告的收集、分析和总结工作，鼓励医务人员积极</w:t>
      </w:r>
      <w:r>
        <w:rPr>
          <w:rFonts w:hint="eastAsia" w:ascii="仿宋_GB2312" w:hAnsi="仿宋_GB2312" w:eastAsia="仿宋_GB2312" w:cs="仿宋_GB2312"/>
          <w:i w:val="0"/>
          <w:caps w:val="0"/>
          <w:color w:val="auto"/>
          <w:spacing w:val="0"/>
          <w:sz w:val="32"/>
          <w:szCs w:val="32"/>
          <w:u w:val="none"/>
          <w:shd w:val="clear" w:color="auto" w:fill="auto"/>
          <w:lang w:eastAsia="zh-CN"/>
        </w:rPr>
        <w:t>上报</w:t>
      </w:r>
      <w:r>
        <w:rPr>
          <w:rFonts w:hint="eastAsia" w:ascii="仿宋_GB2312" w:hAnsi="仿宋_GB2312" w:eastAsia="仿宋_GB2312" w:cs="仿宋_GB2312"/>
          <w:i w:val="0"/>
          <w:caps w:val="0"/>
          <w:color w:val="auto"/>
          <w:spacing w:val="0"/>
          <w:sz w:val="32"/>
          <w:szCs w:val="32"/>
          <w:u w:val="none"/>
          <w:shd w:val="clear" w:color="auto" w:fill="auto"/>
        </w:rPr>
        <w:t>不良事件。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第三十</w:t>
      </w:r>
      <w:r>
        <w:rPr>
          <w:rFonts w:hint="eastAsia" w:ascii="黑体" w:hAnsi="宋体" w:eastAsia="黑体" w:cs="黑体"/>
          <w:i w:val="0"/>
          <w:caps w:val="0"/>
          <w:color w:val="auto"/>
          <w:spacing w:val="0"/>
          <w:sz w:val="32"/>
          <w:szCs w:val="32"/>
          <w:u w:val="none"/>
          <w:shd w:val="clear" w:color="auto" w:fill="auto"/>
          <w:lang w:eastAsia="zh-CN"/>
        </w:rPr>
        <w:t>七</w:t>
      </w:r>
      <w:r>
        <w:rPr>
          <w:rFonts w:hint="eastAsia" w:ascii="黑体" w:hAnsi="宋体" w:eastAsia="黑体" w:cs="黑体"/>
          <w:i w:val="0"/>
          <w:caps w:val="0"/>
          <w:color w:val="auto"/>
          <w:spacing w:val="0"/>
          <w:sz w:val="32"/>
          <w:szCs w:val="32"/>
          <w:u w:val="none"/>
          <w:shd w:val="clear" w:color="auto" w:fill="auto"/>
        </w:rPr>
        <w:t>条</w:t>
      </w:r>
      <w:r>
        <w:rPr>
          <w:rFonts w:hint="eastAsia" w:ascii="仿宋" w:hAnsi="仿宋" w:eastAsia="仿宋" w:cs="仿宋"/>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医疗机构应当加强互联网诊疗信息发布的内容管理，确保信息合法合规、真实有效。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第三十</w:t>
      </w:r>
      <w:r>
        <w:rPr>
          <w:rFonts w:hint="eastAsia" w:ascii="黑体" w:hAnsi="宋体" w:eastAsia="黑体" w:cs="黑体"/>
          <w:i w:val="0"/>
          <w:caps w:val="0"/>
          <w:color w:val="auto"/>
          <w:spacing w:val="0"/>
          <w:sz w:val="32"/>
          <w:szCs w:val="32"/>
          <w:u w:val="none"/>
          <w:shd w:val="clear" w:color="auto" w:fill="auto"/>
          <w:lang w:eastAsia="zh-CN"/>
        </w:rPr>
        <w:t>八</w:t>
      </w:r>
      <w:r>
        <w:rPr>
          <w:rFonts w:hint="eastAsia" w:ascii="黑体" w:hAnsi="宋体" w:eastAsia="黑体" w:cs="黑体"/>
          <w:i w:val="0"/>
          <w:caps w:val="0"/>
          <w:color w:val="auto"/>
          <w:spacing w:val="0"/>
          <w:sz w:val="32"/>
          <w:szCs w:val="32"/>
          <w:u w:val="none"/>
          <w:shd w:val="clear" w:color="auto" w:fill="auto"/>
        </w:rPr>
        <w:t>条</w:t>
      </w:r>
      <w:r>
        <w:rPr>
          <w:rFonts w:hint="eastAsia" w:ascii="黑体" w:hAnsi="宋体" w:eastAsia="黑体" w:cs="黑体"/>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各级卫生健康主管部门应当指导</w:t>
      </w:r>
      <w:r>
        <w:rPr>
          <w:rFonts w:hint="eastAsia" w:ascii="仿宋_GB2312" w:hAnsi="仿宋_GB2312" w:eastAsia="仿宋_GB2312" w:cs="仿宋_GB2312"/>
          <w:i w:val="0"/>
          <w:caps w:val="0"/>
          <w:color w:val="auto"/>
          <w:spacing w:val="0"/>
          <w:sz w:val="32"/>
          <w:szCs w:val="32"/>
          <w:u w:val="none"/>
          <w:shd w:val="clear" w:color="auto" w:fill="auto"/>
          <w:lang w:eastAsia="zh-CN"/>
        </w:rPr>
        <w:t>辖区内</w:t>
      </w:r>
      <w:r>
        <w:rPr>
          <w:rFonts w:hint="eastAsia" w:ascii="仿宋_GB2312" w:hAnsi="仿宋_GB2312" w:eastAsia="仿宋_GB2312" w:cs="仿宋_GB2312"/>
          <w:i w:val="0"/>
          <w:caps w:val="0"/>
          <w:color w:val="auto"/>
          <w:spacing w:val="0"/>
          <w:sz w:val="32"/>
          <w:szCs w:val="32"/>
          <w:u w:val="none"/>
          <w:shd w:val="clear" w:color="auto" w:fill="auto"/>
        </w:rPr>
        <w:t>医疗机构加强医疗质量安全管理工作，实现持续改进。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default" w:ascii="微软雅黑" w:hAnsi="微软雅黑" w:eastAsia="微软雅黑" w:cs="微软雅黑"/>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第三十</w:t>
      </w:r>
      <w:r>
        <w:rPr>
          <w:rFonts w:hint="eastAsia" w:ascii="黑体" w:hAnsi="宋体" w:eastAsia="黑体" w:cs="黑体"/>
          <w:i w:val="0"/>
          <w:caps w:val="0"/>
          <w:color w:val="auto"/>
          <w:spacing w:val="0"/>
          <w:sz w:val="32"/>
          <w:szCs w:val="32"/>
          <w:u w:val="none"/>
          <w:shd w:val="clear" w:color="auto" w:fill="auto"/>
          <w:lang w:eastAsia="zh-CN"/>
        </w:rPr>
        <w:t>九</w:t>
      </w:r>
      <w:r>
        <w:rPr>
          <w:rFonts w:hint="eastAsia" w:ascii="黑体" w:hAnsi="宋体" w:eastAsia="黑体" w:cs="黑体"/>
          <w:i w:val="0"/>
          <w:caps w:val="0"/>
          <w:color w:val="auto"/>
          <w:spacing w:val="0"/>
          <w:sz w:val="32"/>
          <w:szCs w:val="32"/>
          <w:u w:val="none"/>
          <w:shd w:val="clear" w:color="auto" w:fill="auto"/>
        </w:rPr>
        <w:t>条</w:t>
      </w:r>
      <w:r>
        <w:rPr>
          <w:rFonts w:hint="eastAsia" w:ascii="仿宋" w:hAnsi="仿宋" w:eastAsia="仿宋" w:cs="仿宋"/>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医疗机构用于互联网诊疗平台应当实施第三级及以上信息安全等级保护，</w:t>
      </w:r>
      <w:r>
        <w:rPr>
          <w:rFonts w:hint="eastAsia" w:ascii="仿宋_GB2312" w:hAnsi="仿宋_GB2312" w:eastAsia="仿宋_GB2312" w:cs="仿宋_GB2312"/>
          <w:i w:val="0"/>
          <w:caps w:val="0"/>
          <w:color w:val="auto"/>
          <w:spacing w:val="0"/>
          <w:sz w:val="32"/>
          <w:szCs w:val="32"/>
          <w:u w:val="none"/>
          <w:shd w:val="clear" w:color="auto" w:fill="auto"/>
          <w:lang w:eastAsia="zh-CN"/>
        </w:rPr>
        <w:t>每年需进行信息安全等级保护测评，</w:t>
      </w:r>
      <w:r>
        <w:rPr>
          <w:rFonts w:hint="eastAsia" w:ascii="仿宋_GB2312" w:hAnsi="仿宋_GB2312" w:eastAsia="仿宋_GB2312" w:cs="仿宋_GB2312"/>
          <w:i w:val="0"/>
          <w:caps w:val="0"/>
          <w:color w:val="auto"/>
          <w:spacing w:val="0"/>
          <w:sz w:val="32"/>
          <w:szCs w:val="32"/>
          <w:u w:val="none"/>
          <w:shd w:val="clear" w:color="auto" w:fill="auto"/>
        </w:rPr>
        <w:t>并将等保测评结果上传至</w:t>
      </w:r>
      <w:r>
        <w:rPr>
          <w:rFonts w:hint="eastAsia" w:ascii="仿宋_GB2312" w:hAnsi="仿宋_GB2312" w:eastAsia="仿宋_GB2312" w:cs="仿宋_GB2312"/>
          <w:i w:val="0"/>
          <w:caps w:val="0"/>
          <w:color w:val="auto"/>
          <w:spacing w:val="0"/>
          <w:sz w:val="32"/>
          <w:szCs w:val="32"/>
          <w:u w:val="none"/>
          <w:shd w:val="clear" w:color="auto" w:fill="auto"/>
          <w:lang w:eastAsia="zh-CN"/>
        </w:rPr>
        <w:t>自治区级</w:t>
      </w:r>
      <w:r>
        <w:rPr>
          <w:rFonts w:hint="eastAsia" w:ascii="仿宋_GB2312" w:hAnsi="仿宋_GB2312" w:eastAsia="仿宋_GB2312" w:cs="仿宋_GB2312"/>
          <w:i w:val="0"/>
          <w:caps w:val="0"/>
          <w:color w:val="auto"/>
          <w:spacing w:val="0"/>
          <w:sz w:val="32"/>
          <w:szCs w:val="32"/>
          <w:u w:val="none"/>
          <w:shd w:val="clear" w:color="auto" w:fill="auto"/>
        </w:rPr>
        <w:t>监管平台</w:t>
      </w:r>
      <w:r>
        <w:rPr>
          <w:rFonts w:hint="eastAsia" w:ascii="仿宋_GB2312" w:hAnsi="仿宋_GB2312" w:eastAsia="仿宋_GB2312" w:cs="仿宋_GB2312"/>
          <w:i w:val="0"/>
          <w:caps w:val="0"/>
          <w:color w:val="auto"/>
          <w:spacing w:val="0"/>
          <w:sz w:val="32"/>
          <w:szCs w:val="32"/>
          <w:u w:val="none"/>
          <w:shd w:val="clear" w:color="auto" w:fill="auto"/>
          <w:lang w:eastAsia="zh-CN"/>
        </w:rPr>
        <w:t>，测评间隔时间不得超过一年</w:t>
      </w:r>
      <w:r>
        <w:rPr>
          <w:rFonts w:hint="eastAsia" w:ascii="仿宋_GB2312" w:hAnsi="仿宋_GB2312" w:eastAsia="仿宋_GB2312" w:cs="仿宋_GB2312"/>
          <w:i w:val="0"/>
          <w:caps w:val="0"/>
          <w:color w:val="auto"/>
          <w:spacing w:val="0"/>
          <w:sz w:val="32"/>
          <w:szCs w:val="32"/>
          <w:u w:val="none"/>
          <w:shd w:val="clear" w:color="auto" w:fill="auto"/>
        </w:rPr>
        <w:t>。如测评结果不合格</w:t>
      </w:r>
      <w:r>
        <w:rPr>
          <w:rFonts w:hint="eastAsia" w:ascii="仿宋_GB2312" w:hAnsi="仿宋_GB2312" w:eastAsia="仿宋_GB2312" w:cs="仿宋_GB2312"/>
          <w:i w:val="0"/>
          <w:caps w:val="0"/>
          <w:color w:val="auto"/>
          <w:spacing w:val="0"/>
          <w:sz w:val="32"/>
          <w:szCs w:val="32"/>
          <w:u w:val="none"/>
          <w:shd w:val="clear" w:color="auto" w:fill="auto"/>
          <w:lang w:eastAsia="zh-CN"/>
        </w:rPr>
        <w:t>，必须暂停开展诊疗活动，</w:t>
      </w:r>
      <w:r>
        <w:rPr>
          <w:rFonts w:hint="eastAsia" w:ascii="仿宋_GB2312" w:hAnsi="仿宋_GB2312" w:eastAsia="仿宋_GB2312" w:cs="仿宋_GB2312"/>
          <w:i w:val="0"/>
          <w:caps w:val="0"/>
          <w:color w:val="auto"/>
          <w:spacing w:val="0"/>
          <w:sz w:val="32"/>
          <w:szCs w:val="32"/>
          <w:u w:val="none"/>
          <w:shd w:val="clear" w:color="auto" w:fill="auto"/>
        </w:rPr>
        <w:t>直至测评结果合格为止。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auto"/>
          <w:sz w:val="32"/>
          <w:szCs w:val="32"/>
          <w:u w:val="none"/>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default" w:ascii="微软雅黑" w:hAnsi="微软雅黑" w:eastAsia="微软雅黑" w:cs="微软雅黑"/>
          <w:color w:val="auto"/>
          <w:sz w:val="32"/>
          <w:szCs w:val="32"/>
          <w:u w:val="none"/>
          <w:shd w:val="clear" w:color="auto" w:fill="auto"/>
        </w:rPr>
      </w:pPr>
      <w:r>
        <w:rPr>
          <w:rFonts w:hint="default" w:ascii="微软雅黑" w:hAnsi="微软雅黑" w:eastAsia="微软雅黑" w:cs="微软雅黑"/>
          <w:i w:val="0"/>
          <w:caps w:val="0"/>
          <w:color w:val="auto"/>
          <w:spacing w:val="0"/>
          <w:sz w:val="32"/>
          <w:szCs w:val="32"/>
          <w:u w:val="none"/>
          <w:shd w:val="clear" w:color="auto" w:fill="auto"/>
        </w:rPr>
        <w:t>第六章</w:t>
      </w:r>
      <w:r>
        <w:rPr>
          <w:rFonts w:hint="eastAsia" w:ascii="微软雅黑" w:hAnsi="微软雅黑" w:eastAsia="微软雅黑" w:cs="微软雅黑"/>
          <w:i w:val="0"/>
          <w:caps w:val="0"/>
          <w:color w:val="auto"/>
          <w:spacing w:val="0"/>
          <w:sz w:val="32"/>
          <w:szCs w:val="32"/>
          <w:u w:val="none"/>
          <w:shd w:val="clear" w:color="auto" w:fill="auto"/>
          <w:lang w:val="en-US" w:eastAsia="zh-CN"/>
        </w:rPr>
        <w:t xml:space="preserve">  </w:t>
      </w:r>
      <w:r>
        <w:rPr>
          <w:rFonts w:hint="default" w:ascii="微软雅黑" w:hAnsi="微软雅黑" w:eastAsia="微软雅黑" w:cs="微软雅黑"/>
          <w:i w:val="0"/>
          <w:caps w:val="0"/>
          <w:color w:val="auto"/>
          <w:spacing w:val="0"/>
          <w:sz w:val="32"/>
          <w:szCs w:val="32"/>
          <w:u w:val="none"/>
          <w:shd w:val="clear" w:color="auto" w:fill="auto"/>
        </w:rPr>
        <w:t>监管责任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w:t>
      </w:r>
      <w:r>
        <w:rPr>
          <w:rFonts w:hint="eastAsia" w:ascii="黑体" w:hAnsi="宋体" w:eastAsia="黑体" w:cs="黑体"/>
          <w:i w:val="0"/>
          <w:caps w:val="0"/>
          <w:color w:val="auto"/>
          <w:spacing w:val="0"/>
          <w:sz w:val="32"/>
          <w:szCs w:val="32"/>
          <w:u w:val="none"/>
          <w:shd w:val="clear" w:color="auto" w:fill="auto"/>
          <w:lang w:eastAsia="zh-CN"/>
        </w:rPr>
        <w:t>四十</w:t>
      </w:r>
      <w:r>
        <w:rPr>
          <w:rFonts w:hint="eastAsia" w:ascii="黑体" w:hAnsi="宋体" w:eastAsia="黑体" w:cs="黑体"/>
          <w:i w:val="0"/>
          <w:caps w:val="0"/>
          <w:color w:val="auto"/>
          <w:spacing w:val="0"/>
          <w:sz w:val="32"/>
          <w:szCs w:val="32"/>
          <w:u w:val="none"/>
          <w:shd w:val="clear" w:color="auto" w:fill="auto"/>
        </w:rPr>
        <w:t>条</w:t>
      </w:r>
      <w:r>
        <w:rPr>
          <w:rFonts w:hint="eastAsia" w:ascii="仿宋" w:hAnsi="仿宋" w:eastAsia="仿宋" w:cs="仿宋"/>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取得《医疗机构执业许可证》并独立设置的互联网医院，依法承担法律责任；实体医疗机构以互联网医院作为第二名称时，实体医疗机构依法承担法律责任。互联网医院合作各方按照合作协议书依法依规承担相应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w:t>
      </w:r>
      <w:r>
        <w:rPr>
          <w:rFonts w:hint="eastAsia" w:ascii="黑体" w:hAnsi="宋体" w:eastAsia="黑体" w:cs="黑体"/>
          <w:i w:val="0"/>
          <w:caps w:val="0"/>
          <w:color w:val="auto"/>
          <w:spacing w:val="0"/>
          <w:sz w:val="32"/>
          <w:szCs w:val="32"/>
          <w:u w:val="none"/>
          <w:shd w:val="clear" w:color="auto" w:fill="auto"/>
          <w:lang w:eastAsia="zh-CN"/>
        </w:rPr>
        <w:t>四十一</w:t>
      </w:r>
      <w:r>
        <w:rPr>
          <w:rFonts w:hint="eastAsia" w:ascii="黑体" w:hAnsi="宋体" w:eastAsia="黑体" w:cs="黑体"/>
          <w:i w:val="0"/>
          <w:caps w:val="0"/>
          <w:color w:val="auto"/>
          <w:spacing w:val="0"/>
          <w:sz w:val="32"/>
          <w:szCs w:val="32"/>
          <w:u w:val="none"/>
          <w:shd w:val="clear" w:color="auto" w:fill="auto"/>
        </w:rPr>
        <w:t>条</w:t>
      </w:r>
      <w:r>
        <w:rPr>
          <w:rFonts w:hint="eastAsia" w:ascii="仿宋" w:hAnsi="仿宋" w:eastAsia="仿宋" w:cs="仿宋"/>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医疗机构和医务人员在互联网诊疗过程中，有违反《医师法》《传染病防治法》《中医药法》《医疗机构管理条例》《医疗事故处理条例》《护士条例》</w:t>
      </w:r>
      <w:r>
        <w:rPr>
          <w:rFonts w:hint="eastAsia" w:ascii="仿宋_GB2312" w:hAnsi="仿宋_GB2312" w:eastAsia="仿宋_GB2312" w:cs="仿宋_GB2312"/>
          <w:i w:val="0"/>
          <w:caps w:val="0"/>
          <w:color w:val="auto"/>
          <w:spacing w:val="0"/>
          <w:sz w:val="32"/>
          <w:szCs w:val="32"/>
          <w:u w:val="none"/>
          <w:shd w:val="clear" w:color="auto" w:fill="auto"/>
          <w:lang w:eastAsia="zh-CN"/>
        </w:rPr>
        <w:t>《广西壮族自治区医疗机构管理办法》《自治区卫生健康委</w:t>
      </w:r>
      <w:r>
        <w:rPr>
          <w:rFonts w:hint="eastAsia" w:ascii="仿宋_GB2312" w:hAnsi="仿宋_GB2312" w:eastAsia="仿宋_GB2312" w:cs="仿宋_GB2312"/>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lang w:eastAsia="zh-CN"/>
        </w:rPr>
        <w:t>自治区中医药局关于印发进一步明确全区医疗机构管理有关规定的通知》</w:t>
      </w:r>
      <w:r>
        <w:rPr>
          <w:rFonts w:hint="eastAsia" w:ascii="仿宋_GB2312" w:hAnsi="仿宋_GB2312" w:eastAsia="仿宋_GB2312" w:cs="仿宋_GB2312"/>
          <w:i w:val="0"/>
          <w:caps w:val="0"/>
          <w:color w:val="auto"/>
          <w:spacing w:val="0"/>
          <w:sz w:val="32"/>
          <w:szCs w:val="32"/>
          <w:u w:val="none"/>
          <w:shd w:val="clear" w:color="auto" w:fill="auto"/>
        </w:rPr>
        <w:t>等法律法规行为的，按照有关法律法规和规定处理。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w:t>
      </w:r>
      <w:r>
        <w:rPr>
          <w:rFonts w:hint="eastAsia" w:ascii="黑体" w:hAnsi="宋体" w:eastAsia="黑体" w:cs="黑体"/>
          <w:i w:val="0"/>
          <w:caps w:val="0"/>
          <w:color w:val="auto"/>
          <w:spacing w:val="0"/>
          <w:sz w:val="32"/>
          <w:szCs w:val="32"/>
          <w:u w:val="none"/>
          <w:shd w:val="clear" w:color="auto" w:fill="auto"/>
          <w:lang w:eastAsia="zh-CN"/>
        </w:rPr>
        <w:t>四十二</w:t>
      </w:r>
      <w:r>
        <w:rPr>
          <w:rFonts w:hint="eastAsia" w:ascii="黑体" w:hAnsi="宋体" w:eastAsia="黑体" w:cs="黑体"/>
          <w:i w:val="0"/>
          <w:caps w:val="0"/>
          <w:color w:val="auto"/>
          <w:spacing w:val="0"/>
          <w:sz w:val="32"/>
          <w:szCs w:val="32"/>
          <w:u w:val="none"/>
          <w:shd w:val="clear" w:color="auto" w:fill="auto"/>
        </w:rPr>
        <w:t>条</w:t>
      </w:r>
      <w:r>
        <w:rPr>
          <w:rFonts w:hint="eastAsia" w:ascii="仿宋" w:hAnsi="仿宋" w:eastAsia="仿宋" w:cs="仿宋"/>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医疗机构在开展互联网诊疗活动过程中发生医疗事故或者引发医疗纠纷的，应当按照《医疗事故处理条例》《医疗纠纷预防和处理条例》等有关法律法规和规定处理。医疗机构所在地县级以上卫生健康主管部门应当按照相关法律法规履行相应处理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default" w:ascii="微软雅黑" w:hAnsi="微软雅黑" w:eastAsia="微软雅黑" w:cs="微软雅黑"/>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w:t>
      </w:r>
      <w:r>
        <w:rPr>
          <w:rFonts w:hint="eastAsia" w:ascii="黑体" w:hAnsi="宋体" w:eastAsia="黑体" w:cs="黑体"/>
          <w:i w:val="0"/>
          <w:caps w:val="0"/>
          <w:color w:val="auto"/>
          <w:spacing w:val="0"/>
          <w:sz w:val="32"/>
          <w:szCs w:val="32"/>
          <w:u w:val="none"/>
          <w:shd w:val="clear" w:color="auto" w:fill="auto"/>
          <w:lang w:eastAsia="zh-CN"/>
        </w:rPr>
        <w:t>四十三</w:t>
      </w:r>
      <w:r>
        <w:rPr>
          <w:rFonts w:hint="eastAsia" w:ascii="黑体" w:hAnsi="宋体" w:eastAsia="黑体" w:cs="黑体"/>
          <w:i w:val="0"/>
          <w:caps w:val="0"/>
          <w:color w:val="auto"/>
          <w:spacing w:val="0"/>
          <w:sz w:val="32"/>
          <w:szCs w:val="32"/>
          <w:u w:val="none"/>
          <w:shd w:val="clear" w:color="auto" w:fill="auto"/>
        </w:rPr>
        <w:t>条</w:t>
      </w:r>
      <w:r>
        <w:rPr>
          <w:rFonts w:hint="eastAsia" w:ascii="仿宋" w:hAnsi="仿宋" w:eastAsia="仿宋" w:cs="仿宋"/>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lang w:eastAsia="zh-CN"/>
        </w:rPr>
        <w:t>各</w:t>
      </w:r>
      <w:r>
        <w:rPr>
          <w:rFonts w:hint="eastAsia" w:ascii="仿宋_GB2312" w:hAnsi="仿宋_GB2312" w:eastAsia="仿宋_GB2312" w:cs="仿宋_GB2312"/>
          <w:i w:val="0"/>
          <w:caps w:val="0"/>
          <w:color w:val="auto"/>
          <w:spacing w:val="0"/>
          <w:sz w:val="32"/>
          <w:szCs w:val="32"/>
          <w:u w:val="none"/>
          <w:shd w:val="clear" w:color="auto" w:fill="auto"/>
        </w:rPr>
        <w:t>级卫生健康主管部门应当将互联网诊疗纳入当地医疗质量控制体系，开展线上线下一体化监管</w:t>
      </w:r>
      <w:r>
        <w:rPr>
          <w:rFonts w:hint="eastAsia" w:ascii="仿宋_GB2312" w:hAnsi="仿宋_GB2312" w:eastAsia="仿宋_GB2312" w:cs="仿宋_GB2312"/>
          <w:i w:val="0"/>
          <w:caps w:val="0"/>
          <w:color w:val="auto"/>
          <w:spacing w:val="0"/>
          <w:sz w:val="32"/>
          <w:szCs w:val="32"/>
          <w:u w:val="none"/>
          <w:shd w:val="clear" w:color="auto" w:fill="auto"/>
          <w:lang w:eastAsia="zh-CN"/>
        </w:rPr>
        <w:t>，加强互联网诊疗活动的行业监督和自律，</w:t>
      </w:r>
      <w:r>
        <w:rPr>
          <w:rFonts w:hint="eastAsia" w:ascii="仿宋_GB2312" w:hAnsi="仿宋_GB2312" w:eastAsia="仿宋_GB2312" w:cs="仿宋_GB2312"/>
          <w:i w:val="0"/>
          <w:caps w:val="0"/>
          <w:color w:val="auto"/>
          <w:spacing w:val="0"/>
          <w:sz w:val="32"/>
          <w:szCs w:val="32"/>
          <w:u w:val="none"/>
          <w:shd w:val="clear" w:color="auto" w:fill="auto"/>
        </w:rPr>
        <w:t>确保医疗质量和医疗安全。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第四十</w:t>
      </w:r>
      <w:r>
        <w:rPr>
          <w:rFonts w:hint="eastAsia" w:ascii="黑体" w:hAnsi="宋体" w:eastAsia="黑体" w:cs="黑体"/>
          <w:i w:val="0"/>
          <w:caps w:val="0"/>
          <w:color w:val="auto"/>
          <w:spacing w:val="0"/>
          <w:sz w:val="32"/>
          <w:szCs w:val="32"/>
          <w:u w:val="none"/>
          <w:shd w:val="clear" w:color="auto" w:fill="auto"/>
          <w:lang w:eastAsia="zh-CN"/>
        </w:rPr>
        <w:t>四</w:t>
      </w:r>
      <w:r>
        <w:rPr>
          <w:rFonts w:hint="eastAsia" w:ascii="黑体" w:hAnsi="宋体" w:eastAsia="黑体" w:cs="黑体"/>
          <w:i w:val="0"/>
          <w:caps w:val="0"/>
          <w:color w:val="auto"/>
          <w:spacing w:val="0"/>
          <w:sz w:val="32"/>
          <w:szCs w:val="32"/>
          <w:u w:val="none"/>
          <w:shd w:val="clear" w:color="auto" w:fill="auto"/>
        </w:rPr>
        <w:t>条</w:t>
      </w:r>
      <w:r>
        <w:rPr>
          <w:rFonts w:hint="eastAsia" w:ascii="仿宋" w:hAnsi="仿宋" w:eastAsia="仿宋" w:cs="仿宋"/>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下级卫生健康</w:t>
      </w:r>
      <w:r>
        <w:rPr>
          <w:rFonts w:hint="eastAsia" w:ascii="仿宋_GB2312" w:hAnsi="仿宋_GB2312" w:eastAsia="仿宋_GB2312" w:cs="仿宋_GB2312"/>
          <w:i w:val="0"/>
          <w:caps w:val="0"/>
          <w:color w:val="auto"/>
          <w:spacing w:val="0"/>
          <w:sz w:val="32"/>
          <w:szCs w:val="32"/>
          <w:u w:val="none"/>
          <w:shd w:val="clear" w:color="auto" w:fill="auto"/>
          <w:lang w:eastAsia="zh-CN"/>
        </w:rPr>
        <w:t>主管</w:t>
      </w:r>
      <w:r>
        <w:rPr>
          <w:rFonts w:hint="eastAsia" w:ascii="仿宋_GB2312" w:hAnsi="仿宋_GB2312" w:eastAsia="仿宋_GB2312" w:cs="仿宋_GB2312"/>
          <w:i w:val="0"/>
          <w:caps w:val="0"/>
          <w:color w:val="auto"/>
          <w:spacing w:val="0"/>
          <w:sz w:val="32"/>
          <w:szCs w:val="32"/>
          <w:u w:val="none"/>
          <w:shd w:val="clear" w:color="auto" w:fill="auto"/>
        </w:rPr>
        <w:t>部门未按照《医疗机构管理条例》和本办法规定管理互联网医院的，上级卫生健康</w:t>
      </w:r>
      <w:r>
        <w:rPr>
          <w:rFonts w:hint="eastAsia" w:ascii="仿宋_GB2312" w:hAnsi="仿宋_GB2312" w:eastAsia="仿宋_GB2312" w:cs="仿宋_GB2312"/>
          <w:i w:val="0"/>
          <w:caps w:val="0"/>
          <w:color w:val="auto"/>
          <w:spacing w:val="0"/>
          <w:sz w:val="32"/>
          <w:szCs w:val="32"/>
          <w:u w:val="none"/>
          <w:shd w:val="clear" w:color="auto" w:fill="auto"/>
          <w:lang w:eastAsia="zh-CN"/>
        </w:rPr>
        <w:t>主管</w:t>
      </w:r>
      <w:r>
        <w:rPr>
          <w:rFonts w:hint="eastAsia" w:ascii="仿宋_GB2312" w:hAnsi="仿宋_GB2312" w:eastAsia="仿宋_GB2312" w:cs="仿宋_GB2312"/>
          <w:i w:val="0"/>
          <w:caps w:val="0"/>
          <w:color w:val="auto"/>
          <w:spacing w:val="0"/>
          <w:sz w:val="32"/>
          <w:szCs w:val="32"/>
          <w:u w:val="none"/>
          <w:shd w:val="clear" w:color="auto" w:fill="auto"/>
        </w:rPr>
        <w:t>部门应当及时予以纠正。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default" w:ascii="微软雅黑" w:hAnsi="微软雅黑" w:eastAsia="微软雅黑" w:cs="微软雅黑"/>
          <w:i w:val="0"/>
          <w:caps w:val="0"/>
          <w:color w:val="auto"/>
          <w:spacing w:val="0"/>
          <w:sz w:val="32"/>
          <w:szCs w:val="32"/>
          <w:u w:val="none"/>
          <w:shd w:val="clear" w:color="auto" w:fill="auto"/>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default" w:ascii="微软雅黑" w:hAnsi="微软雅黑" w:eastAsia="微软雅黑" w:cs="微软雅黑"/>
          <w:color w:val="auto"/>
          <w:sz w:val="32"/>
          <w:szCs w:val="32"/>
          <w:u w:val="none"/>
          <w:shd w:val="clear" w:color="auto" w:fill="auto"/>
        </w:rPr>
      </w:pPr>
      <w:r>
        <w:rPr>
          <w:rFonts w:hint="default" w:ascii="微软雅黑" w:hAnsi="微软雅黑" w:eastAsia="微软雅黑" w:cs="微软雅黑"/>
          <w:i w:val="0"/>
          <w:caps w:val="0"/>
          <w:color w:val="auto"/>
          <w:spacing w:val="0"/>
          <w:sz w:val="32"/>
          <w:szCs w:val="32"/>
          <w:u w:val="none"/>
          <w:shd w:val="clear" w:color="auto" w:fill="auto"/>
        </w:rPr>
        <w:t>第七章</w:t>
      </w:r>
      <w:r>
        <w:rPr>
          <w:rFonts w:hint="eastAsia" w:ascii="微软雅黑" w:hAnsi="微软雅黑" w:eastAsia="微软雅黑" w:cs="微软雅黑"/>
          <w:i w:val="0"/>
          <w:caps w:val="0"/>
          <w:color w:val="auto"/>
          <w:spacing w:val="0"/>
          <w:sz w:val="32"/>
          <w:szCs w:val="32"/>
          <w:u w:val="none"/>
          <w:shd w:val="clear" w:color="auto" w:fill="auto"/>
          <w:lang w:val="en-US" w:eastAsia="zh-CN"/>
        </w:rPr>
        <w:t xml:space="preserve">  </w:t>
      </w:r>
      <w:r>
        <w:rPr>
          <w:rFonts w:hint="default" w:ascii="微软雅黑" w:hAnsi="微软雅黑" w:eastAsia="微软雅黑" w:cs="微软雅黑"/>
          <w:i w:val="0"/>
          <w:caps w:val="0"/>
          <w:color w:val="auto"/>
          <w:spacing w:val="0"/>
          <w:sz w:val="32"/>
          <w:szCs w:val="32"/>
          <w:u w:val="none"/>
          <w:shd w:val="clear" w:color="auto" w:fill="auto"/>
        </w:rPr>
        <w:t>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color w:val="auto"/>
          <w:sz w:val="32"/>
          <w:szCs w:val="32"/>
          <w:u w:val="none"/>
          <w:shd w:val="clear" w:color="auto" w:fill="auto"/>
        </w:rPr>
      </w:pPr>
      <w:r>
        <w:rPr>
          <w:rFonts w:hint="eastAsia" w:ascii="黑体" w:hAnsi="宋体" w:eastAsia="黑体" w:cs="黑体"/>
          <w:i w:val="0"/>
          <w:caps w:val="0"/>
          <w:color w:val="auto"/>
          <w:spacing w:val="0"/>
          <w:sz w:val="32"/>
          <w:szCs w:val="32"/>
          <w:u w:val="none"/>
          <w:shd w:val="clear" w:color="auto" w:fill="auto"/>
        </w:rPr>
        <w:t>第</w:t>
      </w:r>
      <w:r>
        <w:rPr>
          <w:rFonts w:hint="eastAsia" w:ascii="黑体" w:hAnsi="宋体" w:eastAsia="黑体" w:cs="黑体"/>
          <w:i w:val="0"/>
          <w:caps w:val="0"/>
          <w:color w:val="auto"/>
          <w:spacing w:val="0"/>
          <w:sz w:val="32"/>
          <w:szCs w:val="32"/>
          <w:u w:val="none"/>
          <w:shd w:val="clear" w:color="auto" w:fill="auto"/>
          <w:lang w:eastAsia="zh-CN"/>
        </w:rPr>
        <w:t>四十四</w:t>
      </w:r>
      <w:r>
        <w:rPr>
          <w:rFonts w:hint="eastAsia" w:ascii="黑体" w:hAnsi="宋体" w:eastAsia="黑体" w:cs="黑体"/>
          <w:i w:val="0"/>
          <w:caps w:val="0"/>
          <w:color w:val="auto"/>
          <w:spacing w:val="0"/>
          <w:sz w:val="32"/>
          <w:szCs w:val="32"/>
          <w:u w:val="none"/>
          <w:shd w:val="clear" w:color="auto" w:fill="auto"/>
        </w:rPr>
        <w:t>条</w:t>
      </w:r>
      <w:r>
        <w:rPr>
          <w:rFonts w:hint="eastAsia" w:ascii="黑体" w:hAnsi="宋体" w:eastAsia="黑体" w:cs="黑体"/>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本细则由</w:t>
      </w:r>
      <w:r>
        <w:rPr>
          <w:rFonts w:hint="eastAsia" w:ascii="仿宋_GB2312" w:hAnsi="仿宋_GB2312" w:eastAsia="仿宋_GB2312" w:cs="仿宋_GB2312"/>
          <w:i w:val="0"/>
          <w:caps w:val="0"/>
          <w:color w:val="auto"/>
          <w:spacing w:val="0"/>
          <w:sz w:val="32"/>
          <w:szCs w:val="32"/>
          <w:u w:val="none"/>
          <w:shd w:val="clear" w:color="auto" w:fill="auto"/>
          <w:lang w:eastAsia="zh-CN"/>
        </w:rPr>
        <w:t>自治区</w:t>
      </w:r>
      <w:r>
        <w:rPr>
          <w:rFonts w:hint="eastAsia" w:ascii="仿宋_GB2312" w:hAnsi="仿宋_GB2312" w:eastAsia="仿宋_GB2312" w:cs="仿宋_GB2312"/>
          <w:i w:val="0"/>
          <w:caps w:val="0"/>
          <w:color w:val="auto"/>
          <w:spacing w:val="0"/>
          <w:sz w:val="32"/>
          <w:szCs w:val="32"/>
          <w:u w:val="none"/>
          <w:shd w:val="clear" w:color="auto" w:fill="auto"/>
        </w:rPr>
        <w:t>卫生健康</w:t>
      </w:r>
      <w:r>
        <w:rPr>
          <w:rFonts w:hint="eastAsia" w:ascii="仿宋_GB2312" w:hAnsi="仿宋_GB2312" w:eastAsia="仿宋_GB2312" w:cs="仿宋_GB2312"/>
          <w:i w:val="0"/>
          <w:caps w:val="0"/>
          <w:color w:val="auto"/>
          <w:spacing w:val="0"/>
          <w:sz w:val="32"/>
          <w:szCs w:val="32"/>
          <w:u w:val="none"/>
          <w:shd w:val="clear" w:color="auto" w:fill="auto"/>
          <w:lang w:eastAsia="zh-CN"/>
        </w:rPr>
        <w:t>主管部门</w:t>
      </w:r>
      <w:r>
        <w:rPr>
          <w:rFonts w:hint="eastAsia" w:ascii="仿宋_GB2312" w:hAnsi="仿宋_GB2312" w:eastAsia="仿宋_GB2312" w:cs="仿宋_GB2312"/>
          <w:i w:val="0"/>
          <w:caps w:val="0"/>
          <w:color w:val="auto"/>
          <w:spacing w:val="0"/>
          <w:sz w:val="32"/>
          <w:szCs w:val="32"/>
          <w:u w:val="none"/>
          <w:shd w:val="clear" w:color="auto" w:fill="auto"/>
        </w:rPr>
        <w:t>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_GB2312" w:hAnsi="仿宋_GB2312" w:eastAsia="仿宋_GB2312" w:cs="仿宋_GB2312"/>
          <w:i w:val="0"/>
          <w:caps w:val="0"/>
          <w:color w:val="auto"/>
          <w:spacing w:val="0"/>
          <w:sz w:val="32"/>
          <w:szCs w:val="32"/>
          <w:u w:val="none"/>
          <w:shd w:val="clear" w:color="auto" w:fill="auto"/>
        </w:rPr>
        <w:sectPr>
          <w:pgSz w:w="11906" w:h="16838"/>
          <w:pgMar w:top="1701" w:right="1417" w:bottom="1417" w:left="1701" w:header="851" w:footer="992" w:gutter="0"/>
          <w:cols w:space="720" w:num="1"/>
          <w:docGrid w:type="lines" w:linePitch="312" w:charSpace="0"/>
        </w:sectPr>
      </w:pPr>
      <w:r>
        <w:rPr>
          <w:rFonts w:hint="eastAsia" w:ascii="黑体" w:hAnsi="宋体" w:eastAsia="黑体" w:cs="黑体"/>
          <w:i w:val="0"/>
          <w:caps w:val="0"/>
          <w:color w:val="auto"/>
          <w:spacing w:val="0"/>
          <w:sz w:val="32"/>
          <w:szCs w:val="32"/>
          <w:u w:val="none"/>
          <w:shd w:val="clear" w:color="auto" w:fill="auto"/>
        </w:rPr>
        <w:t>第四十</w:t>
      </w:r>
      <w:r>
        <w:rPr>
          <w:rFonts w:hint="eastAsia" w:ascii="黑体" w:hAnsi="宋体" w:eastAsia="黑体" w:cs="黑体"/>
          <w:i w:val="0"/>
          <w:caps w:val="0"/>
          <w:color w:val="auto"/>
          <w:spacing w:val="0"/>
          <w:sz w:val="32"/>
          <w:szCs w:val="32"/>
          <w:u w:val="none"/>
          <w:shd w:val="clear" w:color="auto" w:fill="auto"/>
          <w:lang w:eastAsia="zh-CN"/>
        </w:rPr>
        <w:t>五</w:t>
      </w:r>
      <w:r>
        <w:rPr>
          <w:rFonts w:hint="eastAsia" w:ascii="黑体" w:hAnsi="宋体" w:eastAsia="黑体" w:cs="黑体"/>
          <w:i w:val="0"/>
          <w:caps w:val="0"/>
          <w:color w:val="auto"/>
          <w:spacing w:val="0"/>
          <w:sz w:val="32"/>
          <w:szCs w:val="32"/>
          <w:u w:val="none"/>
          <w:shd w:val="clear" w:color="auto" w:fill="auto"/>
        </w:rPr>
        <w:t>条</w:t>
      </w:r>
      <w:r>
        <w:rPr>
          <w:rFonts w:hint="eastAsia" w:ascii="黑体" w:hAnsi="宋体" w:eastAsia="黑体" w:cs="黑体"/>
          <w:i w:val="0"/>
          <w:caps w:val="0"/>
          <w:color w:val="auto"/>
          <w:spacing w:val="0"/>
          <w:sz w:val="32"/>
          <w:szCs w:val="32"/>
          <w:u w:val="none"/>
          <w:shd w:val="clear" w:color="auto" w:fill="auto"/>
          <w:lang w:val="en-US" w:eastAsia="zh-CN"/>
        </w:rPr>
        <w:t xml:space="preserve">  </w:t>
      </w:r>
      <w:r>
        <w:rPr>
          <w:rFonts w:hint="eastAsia" w:ascii="仿宋_GB2312" w:hAnsi="仿宋_GB2312" w:eastAsia="仿宋_GB2312" w:cs="仿宋_GB2312"/>
          <w:i w:val="0"/>
          <w:caps w:val="0"/>
          <w:color w:val="auto"/>
          <w:spacing w:val="0"/>
          <w:sz w:val="32"/>
          <w:szCs w:val="32"/>
          <w:u w:val="none"/>
          <w:shd w:val="clear" w:color="auto" w:fill="auto"/>
        </w:rPr>
        <w:t>本细则自印发之日起施行。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jc w:val="both"/>
        <w:rPr>
          <w:rFonts w:hint="eastAsia" w:ascii="黑体" w:hAnsi="黑体" w:eastAsia="黑体" w:cs="黑体"/>
          <w:i w:val="0"/>
          <w:caps w:val="0"/>
          <w:color w:val="auto"/>
          <w:spacing w:val="0"/>
          <w:sz w:val="32"/>
          <w:szCs w:val="32"/>
          <w:u w:val="none"/>
          <w:shd w:val="clear" w:color="auto" w:fill="auto"/>
          <w:lang w:val="en-US" w:eastAsia="zh-CN"/>
        </w:rPr>
      </w:pPr>
      <w:r>
        <w:rPr>
          <w:rFonts w:hint="eastAsia" w:ascii="黑体" w:hAnsi="黑体" w:eastAsia="黑体" w:cs="黑体"/>
          <w:i w:val="0"/>
          <w:caps w:val="0"/>
          <w:color w:val="auto"/>
          <w:spacing w:val="0"/>
          <w:sz w:val="32"/>
          <w:szCs w:val="32"/>
          <w:u w:val="none"/>
          <w:shd w:val="clear" w:color="auto" w:fill="auto"/>
          <w:lang w:eastAsia="zh-CN"/>
        </w:rPr>
        <w:t>附件</w:t>
      </w:r>
      <w:r>
        <w:rPr>
          <w:rFonts w:hint="eastAsia" w:ascii="黑体" w:hAnsi="黑体" w:eastAsia="黑体" w:cs="黑体"/>
          <w:i w:val="0"/>
          <w:caps w:val="0"/>
          <w:color w:val="auto"/>
          <w:spacing w:val="0"/>
          <w:sz w:val="32"/>
          <w:szCs w:val="32"/>
          <w:u w:val="none"/>
          <w:shd w:val="clear" w:color="auto" w:fill="auto"/>
          <w:lang w:val="en-US" w:eastAsia="zh-CN"/>
        </w:rPr>
        <w:t>2</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jc w:val="both"/>
        <w:textAlignment w:val="auto"/>
        <w:rPr>
          <w:rFonts w:hint="eastAsia" w:ascii="仿宋_GB2312" w:hAnsi="仿宋_GB2312" w:eastAsia="仿宋_GB2312" w:cs="仿宋_GB2312"/>
          <w:i w:val="0"/>
          <w:caps w:val="0"/>
          <w:color w:val="auto"/>
          <w:spacing w:val="0"/>
          <w:sz w:val="32"/>
          <w:szCs w:val="32"/>
          <w:u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Times New Roman" w:eastAsia="方正小标宋简体" w:cs="Times New Roman"/>
          <w:color w:val="auto"/>
          <w:sz w:val="44"/>
          <w:szCs w:val="44"/>
          <w:u w:val="none"/>
        </w:rPr>
      </w:pPr>
      <w:r>
        <w:rPr>
          <w:rFonts w:hint="eastAsia" w:ascii="方正小标宋简体" w:hAnsi="Times New Roman" w:eastAsia="方正小标宋简体" w:cs="Times New Roman"/>
          <w:color w:val="auto"/>
          <w:sz w:val="44"/>
          <w:szCs w:val="44"/>
          <w:u w:val="none"/>
          <w:lang w:val="en-US" w:eastAsia="zh-CN"/>
        </w:rPr>
        <w:t>征求</w:t>
      </w:r>
      <w:r>
        <w:rPr>
          <w:rFonts w:hint="eastAsia" w:ascii="方正小标宋简体" w:hAnsi="Times New Roman" w:eastAsia="方正小标宋简体" w:cs="Times New Roman"/>
          <w:color w:val="auto"/>
          <w:sz w:val="44"/>
          <w:szCs w:val="44"/>
          <w:u w:val="none"/>
        </w:rPr>
        <w:t>意见反馈表</w:t>
      </w:r>
    </w:p>
    <w:p>
      <w:pPr>
        <w:jc w:val="left"/>
        <w:rPr>
          <w:rFonts w:hint="default" w:ascii="仿宋_GB2312" w:hAnsi="Times New Roman" w:eastAsia="仿宋_GB2312" w:cs="仿宋_GB2312"/>
          <w:color w:val="auto"/>
          <w:sz w:val="32"/>
          <w:szCs w:val="32"/>
          <w:u w:val="none"/>
          <w:lang w:val="en-US" w:eastAsia="zh-CN"/>
        </w:rPr>
      </w:pPr>
      <w:r>
        <w:rPr>
          <w:rFonts w:hint="eastAsia" w:ascii="仿宋_GB2312" w:hAnsi="Times New Roman" w:eastAsia="仿宋_GB2312" w:cs="仿宋_GB2312"/>
          <w:color w:val="auto"/>
          <w:sz w:val="32"/>
          <w:szCs w:val="32"/>
          <w:u w:val="none"/>
          <w:lang w:val="en-US" w:eastAsia="zh-CN"/>
        </w:rPr>
        <w:t>单位名称：（盖章）           填报人：                     填报人联系电话：</w:t>
      </w:r>
    </w:p>
    <w:tbl>
      <w:tblPr>
        <w:tblStyle w:val="5"/>
        <w:tblW w:w="135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7"/>
        <w:gridCol w:w="3214"/>
        <w:gridCol w:w="3504"/>
        <w:gridCol w:w="5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blHeader/>
        </w:trPr>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黑体" w:hAnsi="Times New Roman" w:eastAsia="黑体" w:cs="宋体"/>
                <w:color w:val="auto"/>
                <w:kern w:val="0"/>
                <w:sz w:val="28"/>
                <w:szCs w:val="28"/>
                <w:u w:val="none"/>
              </w:rPr>
            </w:pPr>
            <w:r>
              <w:rPr>
                <w:rFonts w:hint="eastAsia" w:ascii="黑体" w:hAnsi="Times New Roman" w:eastAsia="黑体" w:cs="宋体"/>
                <w:color w:val="auto"/>
                <w:kern w:val="0"/>
                <w:sz w:val="28"/>
                <w:szCs w:val="28"/>
                <w:u w:val="none"/>
              </w:rPr>
              <w:t>序号</w:t>
            </w:r>
          </w:p>
        </w:tc>
        <w:tc>
          <w:tcPr>
            <w:tcW w:w="3214"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黑体" w:hAnsi="Times New Roman" w:eastAsia="黑体" w:cs="宋体"/>
                <w:color w:val="auto"/>
                <w:kern w:val="0"/>
                <w:sz w:val="28"/>
                <w:szCs w:val="28"/>
                <w:u w:val="none"/>
              </w:rPr>
            </w:pPr>
            <w:r>
              <w:rPr>
                <w:rFonts w:hint="eastAsia" w:ascii="黑体" w:hAnsi="Times New Roman" w:eastAsia="黑体" w:cs="宋体"/>
                <w:color w:val="auto"/>
                <w:kern w:val="0"/>
                <w:sz w:val="28"/>
                <w:szCs w:val="28"/>
                <w:u w:val="none"/>
              </w:rPr>
              <w:t>征求意见稿</w:t>
            </w:r>
            <w:r>
              <w:rPr>
                <w:rFonts w:hint="eastAsia" w:ascii="黑体" w:hAnsi="Times New Roman" w:eastAsia="黑体" w:cs="宋体"/>
                <w:color w:val="auto"/>
                <w:kern w:val="0"/>
                <w:sz w:val="28"/>
                <w:szCs w:val="28"/>
                <w:u w:val="none"/>
                <w:lang w:val="en-US" w:eastAsia="zh-CN"/>
              </w:rPr>
              <w:t>原文</w:t>
            </w:r>
            <w:r>
              <w:rPr>
                <w:rFonts w:hint="eastAsia" w:ascii="黑体" w:hAnsi="Times New Roman" w:eastAsia="黑体" w:cs="宋体"/>
                <w:color w:val="auto"/>
                <w:kern w:val="0"/>
                <w:sz w:val="28"/>
                <w:szCs w:val="28"/>
                <w:u w:val="none"/>
              </w:rPr>
              <w:t>内容</w:t>
            </w:r>
          </w:p>
        </w:tc>
        <w:tc>
          <w:tcPr>
            <w:tcW w:w="3504"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黑体" w:hAnsi="Times New Roman" w:eastAsia="黑体" w:cs="宋体"/>
                <w:color w:val="auto"/>
                <w:kern w:val="0"/>
                <w:sz w:val="28"/>
                <w:szCs w:val="28"/>
                <w:u w:val="none"/>
              </w:rPr>
            </w:pPr>
            <w:r>
              <w:rPr>
                <w:rFonts w:hint="eastAsia" w:ascii="黑体" w:hAnsi="Times New Roman" w:eastAsia="黑体" w:cs="宋体"/>
                <w:color w:val="auto"/>
                <w:kern w:val="0"/>
                <w:sz w:val="28"/>
                <w:szCs w:val="28"/>
                <w:u w:val="none"/>
              </w:rPr>
              <w:t>修改意见/建议</w:t>
            </w:r>
          </w:p>
        </w:tc>
        <w:tc>
          <w:tcPr>
            <w:tcW w:w="5721" w:type="dxa"/>
            <w:tcBorders>
              <w:top w:val="single" w:color="auto" w:sz="4" w:space="0"/>
              <w:left w:val="single" w:color="auto" w:sz="4" w:space="0"/>
              <w:bottom w:val="single" w:color="auto" w:sz="4" w:space="0"/>
              <w:right w:val="single" w:color="auto" w:sz="4" w:space="0"/>
            </w:tcBorders>
            <w:noWrap w:val="0"/>
            <w:vAlign w:val="center"/>
          </w:tcPr>
          <w:p>
            <w:pPr>
              <w:widowControl/>
              <w:spacing w:line="600" w:lineRule="exact"/>
              <w:jc w:val="center"/>
              <w:rPr>
                <w:rFonts w:hint="eastAsia" w:ascii="黑体" w:hAnsi="Times New Roman" w:eastAsia="黑体" w:cs="宋体"/>
                <w:color w:val="auto"/>
                <w:kern w:val="0"/>
                <w:sz w:val="28"/>
                <w:szCs w:val="28"/>
                <w:u w:val="none"/>
              </w:rPr>
            </w:pPr>
            <w:r>
              <w:rPr>
                <w:rFonts w:hint="eastAsia" w:ascii="黑体" w:hAnsi="Times New Roman" w:eastAsia="黑体" w:cs="宋体"/>
                <w:color w:val="auto"/>
                <w:kern w:val="0"/>
                <w:sz w:val="28"/>
                <w:szCs w:val="28"/>
                <w:u w:val="none"/>
              </w:rPr>
              <w:t>修改理由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仿宋_GB2312" w:hAnsi="Times New Roman" w:eastAsia="仿宋_GB2312" w:cs="宋体"/>
                <w:color w:val="auto"/>
                <w:kern w:val="0"/>
                <w:sz w:val="28"/>
                <w:szCs w:val="28"/>
                <w:u w:val="none"/>
              </w:rPr>
            </w:pPr>
            <w:r>
              <w:rPr>
                <w:rFonts w:hint="eastAsia" w:ascii="仿宋_GB2312" w:hAnsi="Times New Roman" w:eastAsia="仿宋_GB2312" w:cs="宋体"/>
                <w:color w:val="auto"/>
                <w:kern w:val="0"/>
                <w:sz w:val="28"/>
                <w:szCs w:val="28"/>
                <w:u w:val="none"/>
              </w:rPr>
              <w:t>1</w:t>
            </w:r>
          </w:p>
        </w:tc>
        <w:tc>
          <w:tcPr>
            <w:tcW w:w="32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eastAsia" w:ascii="仿宋_GB2312" w:hAnsi="Times New Roman" w:eastAsia="仿宋_GB2312" w:cs="宋体"/>
                <w:color w:val="auto"/>
                <w:kern w:val="0"/>
                <w:sz w:val="28"/>
                <w:szCs w:val="28"/>
                <w:u w:val="none"/>
              </w:rPr>
            </w:pPr>
          </w:p>
        </w:tc>
        <w:tc>
          <w:tcPr>
            <w:tcW w:w="350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rPr>
                <w:rFonts w:hint="default" w:ascii="仿宋_GB2312" w:hAnsi="Times New Roman" w:eastAsia="仿宋_GB2312" w:cs="宋体"/>
                <w:color w:val="auto"/>
                <w:kern w:val="0"/>
                <w:sz w:val="28"/>
                <w:szCs w:val="28"/>
                <w:u w:val="none"/>
                <w:lang w:val="en-US" w:eastAsia="zh-CN"/>
              </w:rPr>
            </w:pPr>
          </w:p>
        </w:tc>
        <w:tc>
          <w:tcPr>
            <w:tcW w:w="5721"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rPr>
                <w:rFonts w:hint="default" w:ascii="仿宋_GB2312" w:hAnsi="Times New Roman" w:eastAsia="仿宋_GB2312" w:cs="宋体"/>
                <w:color w:val="auto"/>
                <w:kern w:val="0"/>
                <w:sz w:val="28"/>
                <w:szCs w:val="28"/>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仿宋_GB2312" w:hAnsi="Times New Roman" w:eastAsia="仿宋_GB2312" w:cs="宋体"/>
                <w:color w:val="auto"/>
                <w:kern w:val="0"/>
                <w:sz w:val="28"/>
                <w:szCs w:val="28"/>
                <w:u w:val="none"/>
              </w:rPr>
            </w:pPr>
            <w:r>
              <w:rPr>
                <w:rFonts w:hint="eastAsia" w:ascii="仿宋_GB2312" w:hAnsi="Times New Roman" w:eastAsia="仿宋_GB2312" w:cs="宋体"/>
                <w:color w:val="auto"/>
                <w:kern w:val="0"/>
                <w:sz w:val="28"/>
                <w:szCs w:val="28"/>
                <w:u w:val="none"/>
              </w:rPr>
              <w:t>2</w:t>
            </w:r>
          </w:p>
        </w:tc>
        <w:tc>
          <w:tcPr>
            <w:tcW w:w="3214"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仿宋_GB2312" w:hAnsi="Times New Roman" w:eastAsia="仿宋_GB2312" w:cs="宋体"/>
                <w:color w:val="auto"/>
                <w:kern w:val="0"/>
                <w:sz w:val="28"/>
                <w:szCs w:val="28"/>
                <w:u w:val="none"/>
              </w:rPr>
            </w:pPr>
          </w:p>
        </w:tc>
        <w:tc>
          <w:tcPr>
            <w:tcW w:w="3504"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仿宋_GB2312" w:hAnsi="Times New Roman" w:eastAsia="仿宋_GB2312" w:cs="宋体"/>
                <w:color w:val="auto"/>
                <w:kern w:val="0"/>
                <w:sz w:val="28"/>
                <w:szCs w:val="28"/>
                <w:u w:val="none"/>
              </w:rPr>
            </w:pPr>
          </w:p>
        </w:tc>
        <w:tc>
          <w:tcPr>
            <w:tcW w:w="5721"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Times New Roman" w:eastAsia="仿宋_GB2312" w:cs="Times New Roman"/>
                <w:color w:val="auto"/>
                <w:sz w:val="28"/>
                <w:szCs w:val="2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 w:hRule="atLeast"/>
        </w:trPr>
        <w:tc>
          <w:tcPr>
            <w:tcW w:w="1107"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hint="eastAsia" w:ascii="仿宋_GB2312" w:hAnsi="Times New Roman" w:eastAsia="仿宋_GB2312" w:cs="宋体"/>
                <w:color w:val="auto"/>
                <w:kern w:val="0"/>
                <w:sz w:val="28"/>
                <w:szCs w:val="28"/>
                <w:u w:val="none"/>
              </w:rPr>
            </w:pPr>
            <w:r>
              <w:rPr>
                <w:rFonts w:hint="eastAsia" w:ascii="仿宋_GB2312" w:hAnsi="Times New Roman" w:eastAsia="仿宋_GB2312" w:cs="宋体"/>
                <w:color w:val="auto"/>
                <w:kern w:val="0"/>
                <w:sz w:val="28"/>
                <w:szCs w:val="28"/>
                <w:u w:val="none"/>
              </w:rPr>
              <w:t>3</w:t>
            </w:r>
          </w:p>
        </w:tc>
        <w:tc>
          <w:tcPr>
            <w:tcW w:w="321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_GB2312" w:hAnsi="Times New Roman" w:eastAsia="仿宋_GB2312" w:cs="Times New Roman"/>
                <w:color w:val="auto"/>
                <w:sz w:val="28"/>
                <w:szCs w:val="28"/>
                <w:u w:val="none"/>
              </w:rPr>
            </w:pPr>
          </w:p>
        </w:tc>
        <w:tc>
          <w:tcPr>
            <w:tcW w:w="3504"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rPr>
                <w:rFonts w:hint="eastAsia" w:ascii="仿宋_GB2312" w:hAnsi="Times New Roman" w:eastAsia="仿宋_GB2312" w:cs="宋体"/>
                <w:color w:val="auto"/>
                <w:kern w:val="0"/>
                <w:sz w:val="28"/>
                <w:szCs w:val="28"/>
                <w:u w:val="none"/>
              </w:rPr>
            </w:pPr>
          </w:p>
        </w:tc>
        <w:tc>
          <w:tcPr>
            <w:tcW w:w="5721" w:type="dxa"/>
            <w:tcBorders>
              <w:top w:val="single" w:color="auto" w:sz="4" w:space="0"/>
              <w:left w:val="single" w:color="auto" w:sz="4" w:space="0"/>
              <w:bottom w:val="single" w:color="auto" w:sz="4" w:space="0"/>
              <w:right w:val="single" w:color="auto" w:sz="4" w:space="0"/>
            </w:tcBorders>
            <w:noWrap w:val="0"/>
            <w:vAlign w:val="top"/>
          </w:tcPr>
          <w:p>
            <w:pPr>
              <w:spacing w:line="440" w:lineRule="exact"/>
              <w:rPr>
                <w:rFonts w:hint="eastAsia" w:ascii="仿宋_GB2312" w:hAnsi="Times New Roman" w:eastAsia="仿宋_GB2312" w:cs="Times New Roman"/>
                <w:color w:val="auto"/>
                <w:sz w:val="28"/>
                <w:szCs w:val="28"/>
                <w:u w:val="none"/>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jc w:val="both"/>
        <w:rPr>
          <w:rFonts w:hint="default" w:ascii="仿宋_GB2312" w:hAnsi="仿宋_GB2312" w:eastAsia="仿宋_GB2312" w:cs="仿宋_GB2312"/>
          <w:i w:val="0"/>
          <w:caps w:val="0"/>
          <w:color w:val="auto"/>
          <w:spacing w:val="0"/>
          <w:sz w:val="32"/>
          <w:szCs w:val="32"/>
          <w:u w:val="none"/>
          <w:shd w:val="clear" w:color="auto" w:fill="auto"/>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right="0"/>
        <w:jc w:val="both"/>
        <w:rPr>
          <w:rFonts w:hint="default" w:ascii="仿宋_GB2312" w:hAnsi="仿宋_GB2312" w:eastAsia="仿宋_GB2312" w:cs="仿宋_GB2312"/>
          <w:i w:val="0"/>
          <w:caps w:val="0"/>
          <w:color w:val="auto"/>
          <w:spacing w:val="0"/>
          <w:sz w:val="32"/>
          <w:szCs w:val="32"/>
          <w:u w:val="none"/>
          <w:shd w:val="clear" w:color="auto" w:fill="auto"/>
          <w:lang w:val="en-US" w:eastAsia="zh-CN"/>
        </w:rPr>
      </w:pPr>
    </w:p>
    <w:p>
      <w:pPr>
        <w:rPr>
          <w:color w:val="auto"/>
          <w:u w:val="none"/>
        </w:rPr>
      </w:pPr>
    </w:p>
    <w:p>
      <w:pPr>
        <w:rPr>
          <w:color w:val="auto"/>
          <w:u w:val="none"/>
        </w:rPr>
      </w:pPr>
    </w:p>
    <w:sectPr>
      <w:pgSz w:w="16838" w:h="11906" w:orient="landscape"/>
      <w:pgMar w:top="1701" w:right="1417" w:bottom="1417"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D6DA69-CBF4-4BF3-A21A-5BD55951E98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A820629F-2899-4F01-B323-BBF1C881FAC4}"/>
  </w:font>
  <w:font w:name="方正小标宋简体">
    <w:panose1 w:val="02000000000000000000"/>
    <w:charset w:val="86"/>
    <w:family w:val="auto"/>
    <w:pitch w:val="default"/>
    <w:sig w:usb0="00000001" w:usb1="080E0000" w:usb2="00000000" w:usb3="00000000" w:csb0="00040000" w:csb1="00000000"/>
    <w:embedRegular r:id="rId3" w:fontKey="{02A56BCD-73C7-4389-AC6F-8D0709F2F43C}"/>
  </w:font>
  <w:font w:name="仿宋_GB2312">
    <w:panose1 w:val="02010609030101010101"/>
    <w:charset w:val="86"/>
    <w:family w:val="auto"/>
    <w:pitch w:val="default"/>
    <w:sig w:usb0="00000001" w:usb1="080E0000" w:usb2="00000000" w:usb3="00000000" w:csb0="00040000" w:csb1="00000000"/>
    <w:embedRegular r:id="rId4" w:fontKey="{A7CA4C21-702E-43FB-9A6B-9D4B346DD5E3}"/>
  </w:font>
  <w:font w:name="仿宋">
    <w:panose1 w:val="02010609060101010101"/>
    <w:charset w:val="86"/>
    <w:family w:val="auto"/>
    <w:pitch w:val="default"/>
    <w:sig w:usb0="800002BF" w:usb1="38CF7CFA" w:usb2="00000016" w:usb3="00000000" w:csb0="00040001" w:csb1="00000000"/>
    <w:embedRegular r:id="rId5" w:fontKey="{626BFB2E-4DC7-418A-9760-47F283980749}"/>
  </w:font>
  <w:font w:name="微软雅黑">
    <w:panose1 w:val="020B0503020204020204"/>
    <w:charset w:val="86"/>
    <w:family w:val="auto"/>
    <w:pitch w:val="default"/>
    <w:sig w:usb0="80000287" w:usb1="2ACF3C50" w:usb2="00000016" w:usb3="00000000" w:csb0="0004001F" w:csb1="00000000"/>
    <w:embedRegular r:id="rId6" w:fontKey="{BE446530-A472-4A9C-B2CD-8A3EAA462E1D}"/>
  </w:font>
  <w:font w:name="等线">
    <w:panose1 w:val="02010600030101010101"/>
    <w:charset w:val="86"/>
    <w:family w:val="auto"/>
    <w:pitch w:val="default"/>
    <w:sig w:usb0="A00002BF" w:usb1="38CF7CFA" w:usb2="00000016" w:usb3="00000000" w:csb0="0004000F" w:csb1="00000000"/>
    <w:embedRegular r:id="rId7" w:fontKey="{4DF59369-F460-4695-BA3A-ECC4527E48B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00000000"/>
    <w:rsid w:val="08355F40"/>
    <w:rsid w:val="25151E7A"/>
    <w:rsid w:val="2CF60C60"/>
    <w:rsid w:val="5AAC2A25"/>
    <w:rsid w:val="611C20EA"/>
    <w:rsid w:val="74D406C2"/>
    <w:rsid w:val="78811502"/>
    <w:rsid w:val="7E31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next w:val="1"/>
    <w:autoRedefine/>
    <w:qFormat/>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3">
    <w:name w:val="annotation text"/>
    <w:basedOn w:val="1"/>
    <w:autoRedefine/>
    <w:qFormat/>
    <w:uiPriority w:val="0"/>
    <w:pPr>
      <w:jc w:val="left"/>
    </w:p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2024-04-26T02:32:00Z</dcterms:created>
  <dc:creator>陈美贵</dc:creator>
  <cp:lastModifiedBy>End.</cp:lastModifiedBy>
  <dcterms:modified xsi:type="dcterms:W3CDTF">2024-04-29T07:14:49Z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54005A4C5BDE498A91940B0A57C3174D_12</vt:lpwstr>
  </property>
</Properties>
</file>