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60" w:lineRule="exact"/>
        <w:jc w:val="center"/>
        <w:textAlignment w:val="auto"/>
        <w:rPr>
          <w:rFonts w:hint="eastAsia" w:ascii="Times New Roman" w:hAnsi="Times New Roman" w:eastAsia="方正小标宋简体"/>
          <w:sz w:val="44"/>
          <w:szCs w:val="44"/>
          <w:lang w:eastAsia="zh-CN"/>
        </w:rPr>
      </w:pPr>
    </w:p>
    <w:p>
      <w:pPr>
        <w:keepNext w:val="0"/>
        <w:keepLines w:val="0"/>
        <w:pageBreakBefore w:val="0"/>
        <w:widowControl w:val="0"/>
        <w:kinsoku/>
        <w:wordWrap/>
        <w:overflowPunct/>
        <w:topLinePunct w:val="0"/>
        <w:autoSpaceDE/>
        <w:autoSpaceDN/>
        <w:bidi w:val="0"/>
        <w:spacing w:line="660" w:lineRule="exact"/>
        <w:jc w:val="center"/>
        <w:textAlignment w:val="auto"/>
        <w:rPr>
          <w:rFonts w:hint="eastAsia" w:eastAsia="方正小标宋简体"/>
          <w:b/>
          <w:sz w:val="40"/>
          <w:szCs w:val="40"/>
          <w:lang w:eastAsia="zh-CN"/>
        </w:rPr>
      </w:pPr>
      <w:r>
        <w:rPr>
          <w:rFonts w:hint="eastAsia" w:ascii="Times New Roman" w:hAnsi="Times New Roman" w:eastAsia="方正小标宋简体"/>
          <w:sz w:val="44"/>
          <w:szCs w:val="44"/>
        </w:rPr>
        <w:t>《浙江省卫生行政处罚自由裁量基准修订意见》（征求意见稿）</w:t>
      </w:r>
      <w:r>
        <w:rPr>
          <w:rFonts w:ascii="Times New Roman" w:hAnsi="Times New Roman" w:eastAsia="方正小标宋简体"/>
          <w:sz w:val="44"/>
          <w:szCs w:val="44"/>
        </w:rPr>
        <w:t>起草</w:t>
      </w:r>
      <w:r>
        <w:rPr>
          <w:rFonts w:hint="eastAsia" w:ascii="Times New Roman" w:hAnsi="Times New Roman" w:eastAsia="方正小标宋简体"/>
          <w:sz w:val="44"/>
          <w:szCs w:val="44"/>
          <w:lang w:eastAsia="zh-CN"/>
        </w:rPr>
        <w:t>说明</w:t>
      </w:r>
    </w:p>
    <w:p>
      <w:pPr>
        <w:keepNext w:val="0"/>
        <w:keepLines w:val="0"/>
        <w:pageBreakBefore w:val="0"/>
        <w:widowControl w:val="0"/>
        <w:numPr>
          <w:ilvl w:val="0"/>
          <w:numId w:val="0"/>
        </w:numPr>
        <w:kinsoku/>
        <w:wordWrap/>
        <w:overflowPunct/>
        <w:topLinePunct w:val="0"/>
        <w:autoSpaceDE/>
        <w:autoSpaceDN/>
        <w:bidi w:val="0"/>
        <w:spacing w:line="660" w:lineRule="exact"/>
        <w:ind w:leftChars="200"/>
        <w:textAlignment w:val="auto"/>
        <w:rPr>
          <w:rFonts w:ascii="黑体" w:hAnsi="黑体" w:eastAsia="黑体"/>
          <w:sz w:val="32"/>
          <w:szCs w:val="32"/>
        </w:rPr>
      </w:pPr>
    </w:p>
    <w:p>
      <w:pPr>
        <w:keepNext w:val="0"/>
        <w:keepLines w:val="0"/>
        <w:pageBreakBefore w:val="0"/>
        <w:widowControl w:val="0"/>
        <w:numPr>
          <w:ilvl w:val="0"/>
          <w:numId w:val="1"/>
        </w:numPr>
        <w:kinsoku/>
        <w:wordWrap/>
        <w:overflowPunct/>
        <w:topLinePunct w:val="0"/>
        <w:autoSpaceDE/>
        <w:autoSpaceDN/>
        <w:bidi w:val="0"/>
        <w:spacing w:line="640" w:lineRule="atLeast"/>
        <w:ind w:left="0" w:leftChars="0" w:firstLine="646"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起草背景</w:t>
      </w:r>
    </w:p>
    <w:p>
      <w:pPr>
        <w:pStyle w:val="12"/>
        <w:keepNext w:val="0"/>
        <w:keepLines w:val="0"/>
        <w:widowControl/>
        <w:suppressLineNumbers w:val="0"/>
        <w:spacing w:before="0" w:beforeAutospacing="0" w:after="0" w:afterAutospacing="0" w:line="180" w:lineRule="atLeast"/>
        <w:ind w:right="0" w:firstLine="646" w:firstLineChars="200"/>
        <w:rPr>
          <w:rFonts w:hint="eastAsia" w:ascii="仿宋_GB2312" w:hAnsi="Calibri" w:eastAsia="仿宋_GB2312"/>
          <w:sz w:val="32"/>
          <w:szCs w:val="32"/>
          <w:highlight w:val="none"/>
          <w:lang w:eastAsia="zh-CN"/>
        </w:rPr>
      </w:pPr>
      <w:r>
        <w:rPr>
          <w:rFonts w:hint="eastAsia" w:ascii="仿宋_GB2312" w:hAnsi="Calibri" w:eastAsia="仿宋_GB2312"/>
          <w:sz w:val="32"/>
          <w:szCs w:val="32"/>
          <w:lang w:eastAsia="zh-CN"/>
        </w:rPr>
        <w:t>规范行政处罚自由裁量权是规范行政执法的一项重要内容，卫生健康行政执法机构及其执法人员能否正确、合法、合理</w:t>
      </w:r>
      <w:bookmarkStart w:id="0" w:name="_GoBack"/>
      <w:r>
        <w:rPr>
          <w:rFonts w:hint="eastAsia" w:ascii="仿宋_GB2312" w:hAnsi="Calibri" w:eastAsia="仿宋_GB2312"/>
          <w:sz w:val="32"/>
          <w:szCs w:val="32"/>
          <w:highlight w:val="none"/>
          <w:lang w:eastAsia="zh-CN"/>
        </w:rPr>
        <w:t>地行使行政处罚自由裁量权，直接影响到卫生健康法律、法规、规章的有效实施，关系到行政相对人的切身利益。全面规范行政处罚自由裁量权，合理限定行政处罚裁量幅度，既是卫生健康</w:t>
      </w:r>
      <w:r>
        <w:rPr>
          <w:rFonts w:hint="eastAsia" w:ascii="仿宋_GB2312" w:hAnsi="Calibri" w:eastAsia="仿宋_GB2312"/>
          <w:sz w:val="32"/>
          <w:szCs w:val="32"/>
          <w:highlight w:val="none"/>
          <w:lang w:eastAsia="zh-CN"/>
        </w:rPr>
        <w:t>行</w:t>
      </w:r>
      <w:r>
        <w:rPr>
          <w:rFonts w:hint="eastAsia" w:ascii="仿宋_GB2312" w:hAnsi="Calibri" w:eastAsia="仿宋_GB2312"/>
          <w:sz w:val="32"/>
          <w:szCs w:val="32"/>
          <w:highlight w:val="none"/>
          <w:lang w:eastAsia="zh-CN"/>
        </w:rPr>
        <w:t>政执法机关规范行政权力和行政执法行为、进一步推进依法行政工作的需要，也是构建预防和惩治腐败体系的需要。</w:t>
      </w:r>
      <w:r>
        <w:rPr>
          <w:rFonts w:hint="default" w:ascii="Times New Roman" w:hAnsi="Times New Roman" w:eastAsia="仿宋_GB2312" w:cs="Times New Roman"/>
          <w:kern w:val="2"/>
          <w:sz w:val="32"/>
          <w:szCs w:val="32"/>
          <w:highlight w:val="none"/>
          <w:lang w:val="en-US" w:eastAsia="zh-CN" w:bidi="ar-SA"/>
        </w:rPr>
        <w:t>为</w:t>
      </w:r>
      <w:r>
        <w:rPr>
          <w:rFonts w:hint="eastAsia" w:eastAsia="仿宋_GB2312" w:cs="Times New Roman"/>
          <w:kern w:val="2"/>
          <w:sz w:val="32"/>
          <w:szCs w:val="32"/>
          <w:highlight w:val="none"/>
          <w:lang w:val="en-US" w:eastAsia="zh-CN" w:bidi="ar-SA"/>
        </w:rPr>
        <w:t>完善卫生</w:t>
      </w:r>
      <w:r>
        <w:rPr>
          <w:rFonts w:hint="default" w:ascii="Times New Roman" w:hAnsi="Times New Roman" w:eastAsia="仿宋_GB2312" w:cs="Times New Roman"/>
          <w:kern w:val="2"/>
          <w:sz w:val="32"/>
          <w:szCs w:val="32"/>
          <w:highlight w:val="none"/>
          <w:lang w:val="en-US" w:eastAsia="zh-CN" w:bidi="ar-SA"/>
        </w:rPr>
        <w:t>行政裁量权基准制度，规范行使行政裁量权，</w:t>
      </w:r>
      <w:r>
        <w:rPr>
          <w:rFonts w:hint="default" w:ascii="Times New Roman" w:hAnsi="Times New Roman" w:eastAsia="仿宋_GB2312" w:cs="Times New Roman"/>
          <w:sz w:val="32"/>
          <w:szCs w:val="32"/>
          <w:highlight w:val="none"/>
          <w:lang w:val="en-US" w:eastAsia="zh-CN"/>
        </w:rPr>
        <w:t>结合我省实际，</w:t>
      </w:r>
      <w:r>
        <w:rPr>
          <w:rFonts w:hint="eastAsia" w:eastAsia="仿宋_GB2312" w:cs="Times New Roman"/>
          <w:sz w:val="32"/>
          <w:szCs w:val="32"/>
          <w:highlight w:val="none"/>
          <w:lang w:val="en-US" w:eastAsia="zh-CN"/>
        </w:rPr>
        <w:t>进一步优化《浙江省卫生健康委员会关于印发浙江省卫生行政处罚裁量适用办法的通知》(</w:t>
      </w:r>
      <w:r>
        <w:rPr>
          <w:rFonts w:hint="eastAsia" w:eastAsia="仿宋_GB2312" w:cs="Times New Roman"/>
          <w:sz w:val="32"/>
          <w:szCs w:val="32"/>
          <w:highlight w:val="none"/>
        </w:rPr>
        <w:t>浙卫发〔2022〕36号</w:t>
      </w:r>
      <w:r>
        <w:rPr>
          <w:rFonts w:hint="eastAsia" w:eastAsia="仿宋_GB2312" w:cs="Times New Roman"/>
          <w:sz w:val="32"/>
          <w:szCs w:val="32"/>
          <w:highlight w:val="none"/>
          <w:lang w:val="en-US" w:eastAsia="zh-CN"/>
        </w:rPr>
        <w:t>)自由裁量基准（以下简称《基准2022版》），</w:t>
      </w:r>
      <w:r>
        <w:rPr>
          <w:rFonts w:hint="default" w:ascii="Times New Roman" w:hAnsi="Times New Roman" w:eastAsia="仿宋_GB2312" w:cs="Times New Roman"/>
          <w:sz w:val="32"/>
          <w:szCs w:val="32"/>
          <w:highlight w:val="none"/>
          <w:lang w:val="en-US" w:eastAsia="zh-CN"/>
        </w:rPr>
        <w:t>制定</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浙江省卫生行政处罚自由裁量基准修订意见</w:t>
      </w:r>
      <w:r>
        <w:rPr>
          <w:rFonts w:hint="eastAsia" w:eastAsia="仿宋_GB2312" w:cs="Times New Roman"/>
          <w:sz w:val="32"/>
          <w:szCs w:val="32"/>
          <w:highlight w:val="none"/>
          <w:lang w:eastAsia="zh-CN"/>
        </w:rPr>
        <w:t>（征求意见稿）</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（以下简称《</w:t>
      </w:r>
      <w:r>
        <w:rPr>
          <w:rFonts w:hint="eastAsia" w:ascii="Times New Roman" w:hAnsi="Times New Roman" w:eastAsia="仿宋_GB2312" w:cs="Times New Roman"/>
          <w:sz w:val="32"/>
          <w:szCs w:val="32"/>
          <w:highlight w:val="none"/>
        </w:rPr>
        <w:t>修订意见</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0"/>
        <w:jc w:val="left"/>
        <w:textAlignment w:val="auto"/>
        <w:rPr>
          <w:rFonts w:hint="eastAsia" w:ascii="黑体" w:hAnsi="黑体" w:eastAsia="黑体" w:cs="仿宋"/>
          <w:sz w:val="32"/>
          <w:szCs w:val="32"/>
          <w:highlight w:val="none"/>
          <w:lang w:eastAsia="zh-CN"/>
        </w:rPr>
      </w:pPr>
      <w:r>
        <w:rPr>
          <w:rFonts w:hint="eastAsia" w:ascii="黑体" w:hAnsi="黑体" w:eastAsia="黑体" w:cs="仿宋"/>
          <w:sz w:val="32"/>
          <w:szCs w:val="32"/>
          <w:highlight w:val="none"/>
          <w:lang w:eastAsia="zh-CN"/>
        </w:rPr>
        <w:t>二、起草依据</w:t>
      </w:r>
    </w:p>
    <w:p>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_GB2312" w:hAnsi="Calibri" w:eastAsia="仿宋_GB2312"/>
          <w:sz w:val="32"/>
          <w:szCs w:val="32"/>
          <w:highlight w:val="none"/>
          <w:lang w:eastAsia="zh-CN"/>
        </w:rPr>
      </w:pPr>
      <w:r>
        <w:rPr>
          <w:rFonts w:hint="eastAsia" w:ascii="仿宋_GB2312" w:hAnsi="Calibri" w:eastAsia="仿宋_GB2312"/>
          <w:sz w:val="32"/>
          <w:szCs w:val="32"/>
          <w:highlight w:val="none"/>
          <w:lang w:eastAsia="zh-CN"/>
        </w:rPr>
        <w:t>1.《中华人民共和国行政处罚法》(</w:t>
      </w:r>
      <w:r>
        <w:rPr>
          <w:rFonts w:hint="eastAsia" w:ascii="仿宋_GB2312" w:hAnsi="Calibri" w:eastAsia="仿宋_GB2312"/>
          <w:sz w:val="32"/>
          <w:szCs w:val="32"/>
          <w:highlight w:val="none"/>
        </w:rPr>
        <w:t>2021年1月22日</w:t>
      </w:r>
      <w:r>
        <w:rPr>
          <w:rFonts w:hint="eastAsia" w:ascii="仿宋_GB2312" w:hAnsi="Calibri" w:eastAsia="仿宋_GB2312"/>
          <w:sz w:val="32"/>
          <w:szCs w:val="32"/>
          <w:highlight w:val="none"/>
          <w:lang w:eastAsia="zh-CN"/>
        </w:rPr>
        <w:t>修订，自</w:t>
      </w:r>
      <w:r>
        <w:rPr>
          <w:rFonts w:hint="eastAsia" w:ascii="仿宋_GB2312" w:hAnsi="Calibri" w:eastAsia="仿宋_GB2312"/>
          <w:sz w:val="32"/>
          <w:szCs w:val="32"/>
          <w:highlight w:val="none"/>
          <w:lang w:eastAsia="zh-CN"/>
        </w:rPr>
        <w:t>2021年7月15日</w:t>
      </w:r>
      <w:r>
        <w:rPr>
          <w:rFonts w:hint="eastAsia" w:ascii="仿宋_GB2312" w:hAnsi="Calibri" w:eastAsia="仿宋_GB2312"/>
          <w:sz w:val="32"/>
          <w:szCs w:val="32"/>
          <w:highlight w:val="none"/>
          <w:lang w:eastAsia="zh-CN"/>
        </w:rPr>
        <w:t>起施行</w:t>
      </w:r>
      <w:r>
        <w:rPr>
          <w:rFonts w:hint="eastAsia" w:ascii="仿宋_GB2312" w:hAnsi="Calibri"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_GB2312" w:hAnsi="Calibri" w:eastAsia="仿宋_GB2312"/>
          <w:sz w:val="32"/>
          <w:szCs w:val="32"/>
          <w:highlight w:val="none"/>
          <w:lang w:eastAsia="zh-CN"/>
        </w:rPr>
      </w:pPr>
      <w:r>
        <w:rPr>
          <w:rFonts w:hint="eastAsia" w:ascii="仿宋_GB2312" w:hAnsi="Calibri" w:eastAsia="仿宋_GB2312"/>
          <w:sz w:val="32"/>
          <w:szCs w:val="32"/>
          <w:highlight w:val="none"/>
          <w:lang w:val="en-US" w:eastAsia="zh-CN"/>
        </w:rPr>
        <w:t>2.</w:t>
      </w:r>
      <w:r>
        <w:rPr>
          <w:rFonts w:hint="eastAsia" w:ascii="仿宋_GB2312" w:hAnsi="Calibri" w:eastAsia="仿宋_GB2312"/>
          <w:sz w:val="32"/>
          <w:szCs w:val="32"/>
          <w:highlight w:val="none"/>
          <w:lang w:eastAsia="zh-CN"/>
        </w:rPr>
        <w:t>《浙江省行政处罚裁量基准办法》（</w:t>
      </w:r>
      <w:r>
        <w:rPr>
          <w:rFonts w:hint="eastAsia" w:ascii="仿宋_GB2312" w:hAnsi="Calibri" w:eastAsia="仿宋_GB2312"/>
          <w:sz w:val="32"/>
          <w:szCs w:val="32"/>
          <w:highlight w:val="none"/>
        </w:rPr>
        <w:t>2015年4月30日</w:t>
      </w:r>
      <w:r>
        <w:rPr>
          <w:rFonts w:hint="eastAsia" w:ascii="仿宋_GB2312" w:hAnsi="Calibri" w:eastAsia="仿宋_GB2312"/>
          <w:sz w:val="32"/>
          <w:szCs w:val="32"/>
          <w:highlight w:val="none"/>
          <w:lang w:eastAsia="zh-CN"/>
        </w:rPr>
        <w:t>公布，自</w:t>
      </w:r>
      <w:r>
        <w:rPr>
          <w:rFonts w:hint="eastAsia" w:ascii="仿宋_GB2312" w:hAnsi="Calibri" w:eastAsia="仿宋_GB2312"/>
          <w:sz w:val="32"/>
          <w:szCs w:val="32"/>
          <w:highlight w:val="none"/>
          <w:lang w:eastAsia="zh-CN"/>
        </w:rPr>
        <w:t>2015年10月1日</w:t>
      </w:r>
      <w:r>
        <w:rPr>
          <w:rFonts w:hint="eastAsia" w:ascii="仿宋_GB2312" w:hAnsi="Calibri" w:eastAsia="仿宋_GB2312"/>
          <w:sz w:val="32"/>
          <w:szCs w:val="32"/>
          <w:highlight w:val="none"/>
          <w:lang w:eastAsia="zh-CN"/>
        </w:rPr>
        <w:t>起施行</w:t>
      </w:r>
      <w:r>
        <w:rPr>
          <w:rFonts w:hint="eastAsia" w:ascii="仿宋_GB2312" w:hAnsi="Calibri"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_GB2312" w:hAnsi="Calibri" w:eastAsia="仿宋_GB2312"/>
          <w:sz w:val="32"/>
          <w:szCs w:val="32"/>
          <w:highlight w:val="none"/>
          <w:lang w:eastAsia="zh-CN"/>
        </w:rPr>
      </w:pPr>
      <w:r>
        <w:rPr>
          <w:rFonts w:hint="eastAsia" w:ascii="仿宋_GB2312" w:hAnsi="Calibri" w:eastAsia="仿宋_GB2312"/>
          <w:sz w:val="32"/>
          <w:szCs w:val="32"/>
          <w:highlight w:val="none"/>
          <w:lang w:val="en-US" w:eastAsia="zh-CN"/>
        </w:rPr>
        <w:t>3.</w:t>
      </w:r>
      <w:r>
        <w:rPr>
          <w:rFonts w:hint="eastAsia" w:ascii="仿宋_GB2312" w:hAnsi="Calibri" w:eastAsia="仿宋_GB2312"/>
          <w:sz w:val="32"/>
          <w:szCs w:val="32"/>
          <w:highlight w:val="none"/>
          <w:lang w:eastAsia="zh-CN"/>
        </w:rPr>
        <w:t>《国务院关于进一步贯彻实施</w:t>
      </w:r>
      <w:r>
        <w:rPr>
          <w:rFonts w:hint="eastAsia" w:ascii="仿宋_GB2312" w:hAnsi="Calibri" w:eastAsia="仿宋_GB2312"/>
          <w:sz w:val="32"/>
          <w:szCs w:val="32"/>
          <w:highlight w:val="none"/>
          <w:lang w:val="en-US" w:eastAsia="zh-CN"/>
        </w:rPr>
        <w:t>&lt;</w:t>
      </w:r>
      <w:r>
        <w:rPr>
          <w:rFonts w:hint="eastAsia" w:ascii="仿宋_GB2312" w:hAnsi="Calibri" w:eastAsia="仿宋_GB2312"/>
          <w:sz w:val="32"/>
          <w:szCs w:val="32"/>
          <w:highlight w:val="none"/>
          <w:lang w:eastAsia="zh-CN"/>
        </w:rPr>
        <w:t>中华人民共和国行政处罚法</w:t>
      </w:r>
      <w:r>
        <w:rPr>
          <w:rFonts w:hint="eastAsia" w:ascii="仿宋_GB2312" w:hAnsi="Calibri" w:eastAsia="仿宋_GB2312"/>
          <w:sz w:val="32"/>
          <w:szCs w:val="32"/>
          <w:highlight w:val="none"/>
          <w:lang w:val="en-US" w:eastAsia="zh-CN"/>
        </w:rPr>
        <w:t>&gt;</w:t>
      </w:r>
      <w:r>
        <w:rPr>
          <w:rFonts w:hint="eastAsia" w:ascii="仿宋_GB2312" w:hAnsi="Calibri" w:eastAsia="仿宋_GB2312"/>
          <w:sz w:val="32"/>
          <w:szCs w:val="32"/>
          <w:highlight w:val="none"/>
          <w:lang w:eastAsia="zh-CN"/>
        </w:rPr>
        <w:t>的通知》(2021年11 月15日)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atLeast"/>
        <w:ind w:firstLine="646" w:firstLineChars="200"/>
        <w:textAlignment w:val="auto"/>
        <w:rPr>
          <w:rFonts w:hint="eastAsia" w:ascii="楷体_GB2312" w:hAnsi="楷体_GB2312" w:eastAsia="楷体_GB2312" w:cs="楷体_GB2312"/>
          <w:b/>
          <w:bCs/>
          <w:sz w:val="32"/>
          <w:szCs w:val="32"/>
          <w:highlight w:val="none"/>
          <w:lang w:eastAsia="zh-CN"/>
        </w:rPr>
      </w:pPr>
      <w:r>
        <w:rPr>
          <w:rFonts w:hint="eastAsia" w:ascii="黑体" w:hAnsi="黑体" w:eastAsia="黑体"/>
          <w:sz w:val="32"/>
          <w:szCs w:val="32"/>
          <w:highlight w:val="none"/>
          <w:lang w:eastAsia="zh-CN"/>
        </w:rPr>
        <w:t>三、</w:t>
      </w:r>
      <w:r>
        <w:rPr>
          <w:rFonts w:hint="eastAsia" w:ascii="黑体" w:hAnsi="黑体" w:eastAsia="黑体"/>
          <w:sz w:val="32"/>
          <w:szCs w:val="32"/>
          <w:highlight w:val="none"/>
        </w:rPr>
        <w:t>文件主要内容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atLeast"/>
        <w:ind w:leftChars="0" w:firstLine="646"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修订意见</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正文共六条</w:t>
      </w:r>
      <w:r>
        <w:rPr>
          <w:rFonts w:hint="eastAsia" w:ascii="Times New Roman" w:hAnsi="Times New Roman" w:eastAsia="仿宋_GB2312" w:cs="Times New Roman"/>
          <w:sz w:val="32"/>
          <w:szCs w:val="32"/>
          <w:highlight w:val="none"/>
          <w:lang w:eastAsia="zh-CN"/>
        </w:rPr>
        <w:t>，包含附件</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浙江省卫生行政处罚自由裁量基准修订内容</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atLeast"/>
        <w:ind w:firstLine="646" w:firstLineChars="200"/>
        <w:textAlignment w:val="auto"/>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sz w:val="32"/>
          <w:szCs w:val="32"/>
          <w:highlight w:val="none"/>
          <w:lang w:eastAsia="zh-CN"/>
        </w:rPr>
        <w:t>（一）正文主要内容</w:t>
      </w:r>
    </w:p>
    <w:p>
      <w:pPr>
        <w:keepNext w:val="0"/>
        <w:keepLines w:val="0"/>
        <w:pageBreakBefore w:val="0"/>
        <w:widowControl w:val="0"/>
        <w:kinsoku/>
        <w:wordWrap/>
        <w:overflowPunct/>
        <w:topLinePunct w:val="0"/>
        <w:autoSpaceDE/>
        <w:autoSpaceDN/>
        <w:bidi w:val="0"/>
        <w:adjustRightInd/>
        <w:snapToGrid/>
        <w:spacing w:line="640" w:lineRule="atLeast"/>
        <w:ind w:left="0" w:leftChars="0" w:firstLine="646" w:firstLineChars="200"/>
        <w:textAlignment w:val="auto"/>
        <w:rPr>
          <w:rFonts w:hint="default" w:ascii="仿宋_GB2312" w:eastAsia="仿宋_GB2312"/>
          <w:sz w:val="32"/>
          <w:szCs w:val="32"/>
          <w:highlight w:val="none"/>
          <w:lang w:val="en-US" w:eastAsia="zh-CN"/>
        </w:rPr>
      </w:pPr>
      <w:r>
        <w:rPr>
          <w:rFonts w:hint="eastAsia" w:ascii="仿宋_GB2312" w:hAnsi="Calibri" w:eastAsia="仿宋_GB2312"/>
          <w:b/>
          <w:bCs/>
          <w:sz w:val="32"/>
          <w:szCs w:val="32"/>
          <w:highlight w:val="none"/>
          <w:lang w:val="en-US" w:eastAsia="zh-CN"/>
        </w:rPr>
        <w:t>第一条</w:t>
      </w:r>
      <w:r>
        <w:rPr>
          <w:rFonts w:hint="eastAsia" w:ascii="仿宋_GB2312" w:eastAsia="仿宋_GB2312"/>
          <w:sz w:val="32"/>
          <w:szCs w:val="32"/>
          <w:highlight w:val="none"/>
          <w:lang w:val="en-US" w:eastAsia="zh-CN"/>
        </w:rPr>
        <w:t>对《</w:t>
      </w:r>
      <w:r>
        <w:rPr>
          <w:rFonts w:hint="eastAsia" w:eastAsia="仿宋_GB2312" w:cs="Times New Roman"/>
          <w:sz w:val="32"/>
          <w:szCs w:val="32"/>
          <w:highlight w:val="none"/>
          <w:lang w:val="en-US" w:eastAsia="zh-CN"/>
        </w:rPr>
        <w:t>基准2022版</w:t>
      </w:r>
      <w:r>
        <w:rPr>
          <w:rFonts w:hint="eastAsia" w:ascii="仿宋_GB2312" w:eastAsia="仿宋_GB2312"/>
          <w:sz w:val="32"/>
          <w:szCs w:val="32"/>
          <w:highlight w:val="none"/>
          <w:lang w:val="en-US" w:eastAsia="zh-CN"/>
        </w:rPr>
        <w:t>》中</w:t>
      </w:r>
      <w:r>
        <w:rPr>
          <w:rFonts w:hint="eastAsia" w:ascii="仿宋_GB2312" w:eastAsia="仿宋_GB2312"/>
          <w:sz w:val="32"/>
          <w:szCs w:val="32"/>
          <w:highlight w:val="none"/>
          <w:lang w:val="en-US" w:eastAsia="zh-CN"/>
        </w:rPr>
        <w:t>适</w:t>
      </w:r>
      <w:r>
        <w:rPr>
          <w:rFonts w:hint="eastAsia" w:ascii="仿宋_GB2312" w:eastAsia="仿宋_GB2312"/>
          <w:sz w:val="32"/>
          <w:szCs w:val="32"/>
          <w:highlight w:val="none"/>
          <w:lang w:val="en-US" w:eastAsia="zh-CN"/>
        </w:rPr>
        <w:t>用说明进行修订。</w:t>
      </w:r>
    </w:p>
    <w:p>
      <w:pPr>
        <w:keepNext w:val="0"/>
        <w:keepLines w:val="0"/>
        <w:pageBreakBefore w:val="0"/>
        <w:widowControl w:val="0"/>
        <w:kinsoku/>
        <w:wordWrap/>
        <w:overflowPunct/>
        <w:topLinePunct w:val="0"/>
        <w:autoSpaceDE/>
        <w:autoSpaceDN/>
        <w:bidi w:val="0"/>
        <w:adjustRightInd/>
        <w:snapToGrid/>
        <w:spacing w:line="640" w:lineRule="atLeast"/>
        <w:ind w:left="0" w:leftChars="0" w:firstLine="646" w:firstLineChars="200"/>
        <w:textAlignment w:val="auto"/>
        <w:rPr>
          <w:rFonts w:hint="eastAsia" w:ascii="仿宋_GB2312" w:hAnsi="Calibri" w:eastAsia="仿宋_GB2312"/>
          <w:sz w:val="32"/>
          <w:szCs w:val="32"/>
          <w:highlight w:val="none"/>
          <w:lang w:val="en-US" w:eastAsia="zh-CN"/>
        </w:rPr>
      </w:pPr>
      <w:r>
        <w:rPr>
          <w:rFonts w:hint="eastAsia" w:ascii="仿宋_GB2312" w:hAnsi="Calibri" w:eastAsia="仿宋_GB2312"/>
          <w:b/>
          <w:bCs/>
          <w:sz w:val="32"/>
          <w:szCs w:val="32"/>
          <w:highlight w:val="none"/>
          <w:lang w:val="en-US" w:eastAsia="zh-CN"/>
        </w:rPr>
        <w:t>第二条</w:t>
      </w:r>
      <w:r>
        <w:rPr>
          <w:rFonts w:hint="eastAsia" w:ascii="仿宋_GB2312" w:hAnsi="Calibri" w:eastAsia="仿宋_GB2312"/>
          <w:sz w:val="32"/>
          <w:szCs w:val="32"/>
          <w:highlight w:val="none"/>
          <w:lang w:val="en-US" w:eastAsia="zh-CN"/>
        </w:rPr>
        <w:t>对《</w:t>
      </w:r>
      <w:r>
        <w:rPr>
          <w:rFonts w:hint="eastAsia" w:eastAsia="仿宋_GB2312" w:cs="Times New Roman"/>
          <w:sz w:val="32"/>
          <w:szCs w:val="32"/>
          <w:highlight w:val="none"/>
          <w:lang w:val="en-US" w:eastAsia="zh-CN"/>
        </w:rPr>
        <w:t>基准2022版</w:t>
      </w:r>
      <w:r>
        <w:rPr>
          <w:rFonts w:hint="eastAsia" w:ascii="仿宋_GB2312" w:hAnsi="Calibri" w:eastAsia="仿宋_GB2312"/>
          <w:sz w:val="32"/>
          <w:szCs w:val="32"/>
          <w:highlight w:val="none"/>
          <w:lang w:val="en-US" w:eastAsia="zh-CN"/>
        </w:rPr>
        <w:t>》中传染病防治管理、饮用水卫生、职业卫生、放射卫生、医疗卫生五个方面的具体内容进行修订。</w:t>
      </w:r>
    </w:p>
    <w:p>
      <w:pPr>
        <w:keepNext w:val="0"/>
        <w:keepLines w:val="0"/>
        <w:pageBreakBefore w:val="0"/>
        <w:widowControl w:val="0"/>
        <w:kinsoku/>
        <w:wordWrap/>
        <w:overflowPunct/>
        <w:topLinePunct w:val="0"/>
        <w:autoSpaceDE/>
        <w:autoSpaceDN/>
        <w:bidi w:val="0"/>
        <w:adjustRightInd/>
        <w:snapToGrid/>
        <w:spacing w:line="640" w:lineRule="atLeast"/>
        <w:ind w:left="0" w:leftChars="0" w:firstLine="646" w:firstLineChars="200"/>
        <w:textAlignment w:val="auto"/>
        <w:rPr>
          <w:rFonts w:hint="eastAsia" w:ascii="仿宋_GB2312" w:hAnsi="Calibri" w:eastAsia="仿宋_GB2312"/>
          <w:sz w:val="32"/>
          <w:szCs w:val="32"/>
          <w:highlight w:val="none"/>
          <w:lang w:val="en-US" w:eastAsia="zh-CN"/>
        </w:rPr>
      </w:pPr>
      <w:r>
        <w:rPr>
          <w:rFonts w:hint="eastAsia" w:ascii="仿宋_GB2312" w:hAnsi="Calibri" w:eastAsia="仿宋_GB2312"/>
          <w:b/>
          <w:bCs/>
          <w:sz w:val="32"/>
          <w:szCs w:val="32"/>
          <w:highlight w:val="none"/>
          <w:lang w:val="en-US" w:eastAsia="zh-CN"/>
        </w:rPr>
        <w:t>第三条</w:t>
      </w:r>
      <w:r>
        <w:rPr>
          <w:rFonts w:hint="eastAsia" w:ascii="仿宋_GB2312" w:hAnsi="Calibri" w:eastAsia="仿宋_GB2312"/>
          <w:sz w:val="32"/>
          <w:szCs w:val="32"/>
          <w:highlight w:val="none"/>
          <w:lang w:val="en-US" w:eastAsia="zh-CN"/>
        </w:rPr>
        <w:t>删除了《</w:t>
      </w:r>
      <w:r>
        <w:rPr>
          <w:rFonts w:hint="eastAsia" w:eastAsia="仿宋_GB2312" w:cs="Times New Roman"/>
          <w:sz w:val="32"/>
          <w:szCs w:val="32"/>
          <w:highlight w:val="none"/>
          <w:lang w:val="en-US" w:eastAsia="zh-CN"/>
        </w:rPr>
        <w:t>基准2022版</w:t>
      </w:r>
      <w:r>
        <w:rPr>
          <w:rFonts w:hint="eastAsia" w:ascii="仿宋_GB2312" w:hAnsi="Calibri" w:eastAsia="仿宋_GB2312"/>
          <w:sz w:val="32"/>
          <w:szCs w:val="32"/>
          <w:highlight w:val="none"/>
          <w:lang w:val="en-US" w:eastAsia="zh-CN"/>
        </w:rPr>
        <w:t>》中职业卫生第53项所有内容,对相关事项的序号作相应调整。</w:t>
      </w:r>
    </w:p>
    <w:p>
      <w:pPr>
        <w:keepNext w:val="0"/>
        <w:keepLines w:val="0"/>
        <w:pageBreakBefore w:val="0"/>
        <w:widowControl w:val="0"/>
        <w:kinsoku/>
        <w:wordWrap/>
        <w:overflowPunct/>
        <w:topLinePunct w:val="0"/>
        <w:autoSpaceDE/>
        <w:autoSpaceDN/>
        <w:bidi w:val="0"/>
        <w:adjustRightInd/>
        <w:snapToGrid/>
        <w:spacing w:line="640" w:lineRule="atLeast"/>
        <w:ind w:left="0" w:leftChars="0" w:firstLine="646" w:firstLineChars="200"/>
        <w:textAlignment w:val="auto"/>
        <w:rPr>
          <w:rFonts w:hint="eastAsia" w:ascii="仿宋_GB2312" w:hAnsi="Calibri" w:eastAsia="仿宋_GB2312"/>
          <w:sz w:val="32"/>
          <w:szCs w:val="32"/>
          <w:highlight w:val="none"/>
          <w:lang w:val="en-US" w:eastAsia="zh-CN"/>
        </w:rPr>
      </w:pPr>
      <w:r>
        <w:rPr>
          <w:rFonts w:hint="eastAsia" w:ascii="仿宋_GB2312" w:hAnsi="Calibri" w:eastAsia="仿宋_GB2312"/>
          <w:b/>
          <w:bCs/>
          <w:sz w:val="32"/>
          <w:szCs w:val="32"/>
          <w:highlight w:val="none"/>
          <w:lang w:val="en-US" w:eastAsia="zh-CN"/>
        </w:rPr>
        <w:t>第四条</w:t>
      </w:r>
      <w:r>
        <w:rPr>
          <w:rFonts w:hint="eastAsia" w:ascii="仿宋_GB2312" w:hAnsi="Calibri" w:eastAsia="仿宋_GB2312"/>
          <w:b w:val="0"/>
          <w:bCs w:val="0"/>
          <w:sz w:val="32"/>
          <w:szCs w:val="32"/>
          <w:highlight w:val="none"/>
          <w:lang w:val="en-US" w:eastAsia="zh-CN"/>
        </w:rPr>
        <w:t>阐明了符合初次轻微违法行为不予处罚条件的，适用轻微违法不予处罚。</w:t>
      </w:r>
    </w:p>
    <w:p>
      <w:pPr>
        <w:keepNext w:val="0"/>
        <w:keepLines w:val="0"/>
        <w:pageBreakBefore w:val="0"/>
        <w:widowControl w:val="0"/>
        <w:kinsoku/>
        <w:wordWrap/>
        <w:overflowPunct/>
        <w:topLinePunct w:val="0"/>
        <w:autoSpaceDE/>
        <w:autoSpaceDN/>
        <w:bidi w:val="0"/>
        <w:adjustRightInd/>
        <w:snapToGrid/>
        <w:spacing w:line="640" w:lineRule="atLeast"/>
        <w:ind w:left="0" w:leftChars="0" w:firstLine="646" w:firstLineChars="200"/>
        <w:textAlignment w:val="auto"/>
        <w:rPr>
          <w:rFonts w:hint="default" w:ascii="仿宋_GB2312" w:hAnsi="Calibri" w:eastAsia="仿宋_GB2312"/>
          <w:b/>
          <w:bCs/>
          <w:sz w:val="32"/>
          <w:szCs w:val="32"/>
          <w:highlight w:val="none"/>
          <w:lang w:val="en-US" w:eastAsia="zh-CN"/>
        </w:rPr>
      </w:pPr>
      <w:r>
        <w:rPr>
          <w:rFonts w:hint="eastAsia" w:ascii="仿宋_GB2312" w:hAnsi="Calibri" w:eastAsia="仿宋_GB2312"/>
          <w:b/>
          <w:bCs/>
          <w:sz w:val="32"/>
          <w:szCs w:val="32"/>
          <w:highlight w:val="none"/>
          <w:lang w:val="en-US" w:eastAsia="zh-CN"/>
        </w:rPr>
        <w:t>第五、六条</w:t>
      </w:r>
      <w:r>
        <w:rPr>
          <w:rFonts w:hint="eastAsia" w:ascii="仿宋_GB2312" w:hAnsi="Calibri" w:eastAsia="仿宋_GB2312"/>
          <w:b w:val="0"/>
          <w:bCs w:val="0"/>
          <w:sz w:val="32"/>
          <w:szCs w:val="32"/>
          <w:highlight w:val="none"/>
          <w:lang w:val="en-US" w:eastAsia="zh-CN"/>
        </w:rPr>
        <w:t>阐明了本意见施行后的适用</w:t>
      </w:r>
      <w:r>
        <w:rPr>
          <w:rFonts w:hint="eastAsia" w:ascii="仿宋_GB2312" w:hAnsi="Calibri" w:eastAsia="仿宋_GB2312"/>
          <w:b w:val="0"/>
          <w:bCs w:val="0"/>
          <w:sz w:val="32"/>
          <w:szCs w:val="32"/>
          <w:highlight w:val="none"/>
          <w:lang w:val="en-US" w:eastAsia="zh-CN"/>
        </w:rPr>
        <w:t>原则</w:t>
      </w:r>
      <w:r>
        <w:rPr>
          <w:rFonts w:hint="eastAsia" w:ascii="仿宋_GB2312" w:hAnsi="Calibri" w:eastAsia="仿宋_GB2312"/>
          <w:b w:val="0"/>
          <w:bCs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atLeast"/>
        <w:ind w:firstLine="646" w:firstLineChars="200"/>
        <w:textAlignment w:val="auto"/>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sz w:val="32"/>
          <w:szCs w:val="32"/>
          <w:highlight w:val="none"/>
          <w:lang w:eastAsia="zh-CN"/>
        </w:rPr>
        <w:t>（二）附件主要内容</w:t>
      </w:r>
    </w:p>
    <w:p>
      <w:pPr>
        <w:keepNext w:val="0"/>
        <w:keepLines w:val="0"/>
        <w:pageBreakBefore w:val="0"/>
        <w:widowControl w:val="0"/>
        <w:kinsoku/>
        <w:wordWrap/>
        <w:overflowPunct/>
        <w:topLinePunct w:val="0"/>
        <w:autoSpaceDE/>
        <w:autoSpaceDN/>
        <w:bidi w:val="0"/>
        <w:spacing w:line="640" w:lineRule="atLeast"/>
        <w:ind w:left="0" w:leftChars="0" w:firstLine="646" w:firstLineChars="200"/>
        <w:textAlignment w:val="auto"/>
        <w:rPr>
          <w:rFonts w:hint="eastAsia" w:ascii="仿宋_GB2312" w:hAnsi="Calibri" w:eastAsia="仿宋_GB2312"/>
          <w:sz w:val="32"/>
          <w:szCs w:val="32"/>
          <w:highlight w:val="none"/>
          <w:lang w:val="en-US" w:eastAsia="zh-CN"/>
        </w:rPr>
      </w:pPr>
      <w:r>
        <w:rPr>
          <w:rFonts w:hint="eastAsia" w:ascii="仿宋_GB2312" w:hAnsi="Calibri" w:eastAsia="仿宋_GB2312"/>
          <w:sz w:val="32"/>
          <w:szCs w:val="32"/>
          <w:highlight w:val="none"/>
          <w:lang w:eastAsia="zh-CN"/>
        </w:rPr>
        <w:t>附件</w:t>
      </w:r>
      <w:r>
        <w:rPr>
          <w:rFonts w:hint="eastAsia" w:ascii="仿宋_GB2312" w:hAnsi="Calibri" w:eastAsia="仿宋_GB2312"/>
          <w:sz w:val="32"/>
          <w:szCs w:val="32"/>
          <w:highlight w:val="none"/>
        </w:rPr>
        <w:t>《</w:t>
      </w:r>
      <w:r>
        <w:rPr>
          <w:rFonts w:hint="eastAsia" w:ascii="Times New Roman" w:hAnsi="Times New Roman" w:eastAsia="仿宋_GB2312" w:cs="Times New Roman"/>
          <w:spacing w:val="0"/>
          <w:sz w:val="32"/>
          <w:szCs w:val="32"/>
          <w:highlight w:val="none"/>
          <w:lang w:eastAsia="zh-CN"/>
        </w:rPr>
        <w:t>浙江省卫生行政处罚自由裁量基准</w:t>
      </w:r>
      <w:r>
        <w:rPr>
          <w:rFonts w:hint="eastAsia" w:eastAsia="仿宋_GB2312" w:cs="Times New Roman"/>
          <w:spacing w:val="0"/>
          <w:sz w:val="32"/>
          <w:szCs w:val="32"/>
          <w:highlight w:val="none"/>
          <w:lang w:eastAsia="zh-CN"/>
        </w:rPr>
        <w:t>修订内容》</w:t>
      </w:r>
      <w:r>
        <w:rPr>
          <w:rFonts w:hint="eastAsia" w:eastAsia="仿宋_GB2312" w:cs="Times New Roman"/>
          <w:spacing w:val="0"/>
          <w:sz w:val="32"/>
          <w:szCs w:val="32"/>
          <w:highlight w:val="none"/>
          <w:lang w:val="en-US" w:eastAsia="zh-CN"/>
        </w:rPr>
        <w:t>对</w:t>
      </w:r>
      <w:r>
        <w:rPr>
          <w:rFonts w:hint="eastAsia" w:ascii="仿宋_GB2312" w:hAnsi="Calibri" w:eastAsia="仿宋_GB2312"/>
          <w:sz w:val="32"/>
          <w:szCs w:val="32"/>
          <w:highlight w:val="none"/>
          <w:lang w:val="en-US" w:eastAsia="zh-CN"/>
        </w:rPr>
        <w:t>《</w:t>
      </w:r>
      <w:r>
        <w:rPr>
          <w:rFonts w:hint="eastAsia" w:eastAsia="仿宋_GB2312" w:cs="Times New Roman"/>
          <w:sz w:val="32"/>
          <w:szCs w:val="32"/>
          <w:highlight w:val="none"/>
          <w:lang w:val="en-US" w:eastAsia="zh-CN"/>
        </w:rPr>
        <w:t>基准2022版</w:t>
      </w:r>
      <w:r>
        <w:rPr>
          <w:rFonts w:hint="eastAsia" w:ascii="仿宋_GB2312" w:hAnsi="Calibri" w:eastAsia="仿宋_GB2312"/>
          <w:sz w:val="32"/>
          <w:szCs w:val="32"/>
          <w:highlight w:val="none"/>
          <w:lang w:val="en-US" w:eastAsia="zh-CN"/>
        </w:rPr>
        <w:t>》</w:t>
      </w:r>
      <w:r>
        <w:rPr>
          <w:rFonts w:hint="eastAsia" w:ascii="仿宋_GB2312" w:hAnsi="Calibri" w:eastAsia="仿宋_GB2312"/>
          <w:sz w:val="32"/>
          <w:szCs w:val="32"/>
          <w:highlight w:val="none"/>
          <w:lang w:val="en-US" w:eastAsia="zh-CN"/>
        </w:rPr>
        <w:t>中</w:t>
      </w:r>
      <w:r>
        <w:rPr>
          <w:rFonts w:hint="eastAsia" w:ascii="仿宋_GB2312" w:hAnsi="Calibri" w:eastAsia="仿宋_GB2312"/>
          <w:sz w:val="32"/>
          <w:szCs w:val="32"/>
          <w:highlight w:val="none"/>
          <w:lang w:val="en-US" w:eastAsia="zh-CN"/>
        </w:rPr>
        <w:t>《医疗废物管理</w:t>
      </w:r>
      <w:r>
        <w:rPr>
          <w:rFonts w:hint="eastAsia" w:ascii="仿宋_GB2312" w:hAnsi="Calibri" w:eastAsia="仿宋_GB2312"/>
          <w:sz w:val="32"/>
          <w:szCs w:val="32"/>
          <w:highlight w:val="none"/>
        </w:rPr>
        <w:t>条例</w:t>
      </w:r>
      <w:r>
        <w:rPr>
          <w:rFonts w:hint="eastAsia" w:ascii="仿宋_GB2312" w:hAnsi="Calibri" w:eastAsia="仿宋_GB2312"/>
          <w:sz w:val="32"/>
          <w:szCs w:val="32"/>
          <w:highlight w:val="none"/>
          <w:lang w:val="en-US" w:eastAsia="zh-CN"/>
        </w:rPr>
        <w:t>》</w:t>
      </w:r>
      <w:r>
        <w:rPr>
          <w:rFonts w:hint="eastAsia" w:ascii="仿宋_GB2312" w:hAnsi="Calibri" w:eastAsia="仿宋_GB2312"/>
          <w:sz w:val="32"/>
          <w:szCs w:val="32"/>
          <w:highlight w:val="none"/>
        </w:rPr>
        <w:t>《医疗卫生机构医疗废物管理办法》《医疗废物管理行政处罚办法》</w:t>
      </w:r>
      <w:r>
        <w:rPr>
          <w:rFonts w:hint="eastAsia" w:ascii="仿宋_GB2312" w:hAnsi="Calibri" w:eastAsia="仿宋_GB2312"/>
          <w:sz w:val="32"/>
          <w:szCs w:val="32"/>
          <w:highlight w:val="none"/>
          <w:lang w:val="en-US" w:eastAsia="zh-CN"/>
        </w:rPr>
        <w:t>《生活饮用水卫生监督管理办法》《中华人民共和我国职业病防治法》</w:t>
      </w:r>
      <w:r>
        <w:rPr>
          <w:rFonts w:hint="eastAsia" w:ascii="仿宋_GB2312" w:hAnsi="Calibri" w:eastAsia="仿宋_GB2312"/>
          <w:sz w:val="32"/>
          <w:szCs w:val="32"/>
          <w:highlight w:val="none"/>
        </w:rPr>
        <w:t>《工作场所职业卫生管理规定》</w:t>
      </w:r>
      <w:r>
        <w:rPr>
          <w:rFonts w:hint="eastAsia" w:ascii="仿宋_GB2312" w:hAnsi="Calibri" w:eastAsia="仿宋_GB2312"/>
          <w:sz w:val="32"/>
          <w:szCs w:val="32"/>
          <w:highlight w:val="none"/>
          <w:lang w:val="en-US" w:eastAsia="zh-CN"/>
        </w:rPr>
        <w:t>《职业卫生技术服务机构管理办法》《用人单位职业健康监护监督管理办法》《放射诊疗管理规定》《中华人民共和国医师法》《医疗机构管理条例》《处方管理办法》《医疗事故处理条例》《中华人民共和国中医药法》的相关事项进行了修订。</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6"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三、解读机关</w:t>
      </w:r>
    </w:p>
    <w:p>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_GB2312" w:hAnsi="Calibri" w:eastAsia="仿宋_GB2312"/>
          <w:sz w:val="32"/>
          <w:szCs w:val="32"/>
          <w:lang w:eastAsia="zh-CN"/>
        </w:rPr>
      </w:pPr>
      <w:r>
        <w:rPr>
          <w:rFonts w:hint="eastAsia" w:ascii="仿宋_GB2312" w:hAnsi="Calibri" w:eastAsia="仿宋_GB2312"/>
          <w:sz w:val="32"/>
          <w:szCs w:val="32"/>
          <w:lang w:eastAsia="zh-CN"/>
        </w:rPr>
        <w:t>解读机关：浙江省卫生健康委员会</w:t>
      </w:r>
    </w:p>
    <w:p>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_GB2312" w:hAnsi="Calibri" w:eastAsia="仿宋_GB2312"/>
          <w:sz w:val="32"/>
          <w:szCs w:val="32"/>
          <w:lang w:eastAsia="zh-CN"/>
        </w:rPr>
      </w:pPr>
      <w:r>
        <w:rPr>
          <w:rFonts w:hint="eastAsia" w:ascii="仿宋_GB2312" w:hAnsi="Calibri" w:eastAsia="仿宋_GB2312"/>
          <w:sz w:val="32"/>
          <w:szCs w:val="32"/>
          <w:lang w:eastAsia="zh-CN"/>
        </w:rPr>
        <w:t>解 读 人：陈垚</w:t>
      </w:r>
    </w:p>
    <w:p>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default" w:ascii="仿宋_GB2312" w:hAnsi="Calibri" w:eastAsia="仿宋_GB2312"/>
          <w:sz w:val="32"/>
          <w:szCs w:val="32"/>
          <w:lang w:val="en-US" w:eastAsia="zh-CN"/>
        </w:rPr>
      </w:pPr>
      <w:r>
        <w:rPr>
          <w:rFonts w:hint="eastAsia" w:ascii="仿宋_GB2312" w:hAnsi="Calibri" w:eastAsia="仿宋_GB2312"/>
          <w:sz w:val="32"/>
          <w:szCs w:val="32"/>
          <w:lang w:eastAsia="zh-CN"/>
        </w:rPr>
        <w:t>联系方式：0571-87709027</w:t>
      </w:r>
    </w:p>
    <w:sectPr>
      <w:footerReference r:id="rId3" w:type="default"/>
      <w:pgSz w:w="11906" w:h="16838"/>
      <w:pgMar w:top="1440" w:right="1797" w:bottom="1440" w:left="1797" w:header="851" w:footer="992" w:gutter="0"/>
      <w:pgNumType w:fmt="decimal"/>
      <w:cols w:space="0" w:num="1"/>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4C26EF-9895-4CA6-A120-337B389A69E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314791A7-93A9-49AA-8BE6-6A17E122F203}"/>
  </w:font>
  <w:font w:name="仿宋_GB2312">
    <w:panose1 w:val="02010609030101010101"/>
    <w:charset w:val="86"/>
    <w:family w:val="modern"/>
    <w:pitch w:val="default"/>
    <w:sig w:usb0="00000001" w:usb1="080E0000" w:usb2="00000000" w:usb3="00000000" w:csb0="00040000" w:csb1="00000000"/>
    <w:embedRegular r:id="rId3" w:fontKey="{AEB4DBD8-1DFE-4B4A-BFB7-F19C3F092066}"/>
  </w:font>
  <w:font w:name="方正小标宋简体">
    <w:panose1 w:val="03000509000000000000"/>
    <w:charset w:val="86"/>
    <w:family w:val="script"/>
    <w:pitch w:val="default"/>
    <w:sig w:usb0="00000001" w:usb1="080E0000" w:usb2="00000000" w:usb3="00000000" w:csb0="00040000" w:csb1="00000000"/>
    <w:embedRegular r:id="rId4" w:fontKey="{CC134CAB-D454-4FB8-A894-102EF28EE00C}"/>
  </w:font>
  <w:font w:name="仿宋">
    <w:panose1 w:val="02010609060101010101"/>
    <w:charset w:val="86"/>
    <w:family w:val="modern"/>
    <w:pitch w:val="default"/>
    <w:sig w:usb0="800002BF" w:usb1="38CF7CFA" w:usb2="00000016" w:usb3="00000000" w:csb0="00040001" w:csb1="00000000"/>
    <w:embedRegular r:id="rId5" w:fontKey="{3B245310-02C7-4943-8029-5E0740D4B318}"/>
  </w:font>
  <w:font w:name="楷体_GB2312">
    <w:panose1 w:val="02010609030101010101"/>
    <w:charset w:val="86"/>
    <w:family w:val="auto"/>
    <w:pitch w:val="default"/>
    <w:sig w:usb0="00000001" w:usb1="080E0000" w:usb2="00000000" w:usb3="00000000" w:csb0="00040000" w:csb1="00000000"/>
    <w:embedRegular r:id="rId6" w:fontKey="{5A9114A4-9D41-482F-9A2B-B84C87F031C8}"/>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9"/>
      <w:rPr>
        <w:rFonts w:hint="default" w:eastAsiaTheme="minorEastAsia"/>
        <w:lang w:val="en-US" w:eastAsia="zh-CN"/>
      </w:rPr>
    </w:pP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6B844"/>
    <w:multiLevelType w:val="singleLevel"/>
    <w:tmpl w:val="3DA6B84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trackRevisions w:val="1"/>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YTBkNTNmMDRhZjUwZGQzNDVjMDFiYWQ4ZTdlZTQifQ=="/>
  </w:docVars>
  <w:rsids>
    <w:rsidRoot w:val="0010274D"/>
    <w:rsid w:val="00020A9F"/>
    <w:rsid w:val="00034D93"/>
    <w:rsid w:val="000E5451"/>
    <w:rsid w:val="0010274D"/>
    <w:rsid w:val="0012735D"/>
    <w:rsid w:val="00167972"/>
    <w:rsid w:val="0021720A"/>
    <w:rsid w:val="002268E9"/>
    <w:rsid w:val="00237221"/>
    <w:rsid w:val="00243557"/>
    <w:rsid w:val="00281833"/>
    <w:rsid w:val="002F2F0A"/>
    <w:rsid w:val="00301189"/>
    <w:rsid w:val="00430FA9"/>
    <w:rsid w:val="004B68C6"/>
    <w:rsid w:val="005177D9"/>
    <w:rsid w:val="005314F3"/>
    <w:rsid w:val="00535B93"/>
    <w:rsid w:val="005512D7"/>
    <w:rsid w:val="005619B1"/>
    <w:rsid w:val="00566C6A"/>
    <w:rsid w:val="00644B31"/>
    <w:rsid w:val="00644D7D"/>
    <w:rsid w:val="00657089"/>
    <w:rsid w:val="006D14AB"/>
    <w:rsid w:val="0074184F"/>
    <w:rsid w:val="007D6AC1"/>
    <w:rsid w:val="007F2306"/>
    <w:rsid w:val="008316D3"/>
    <w:rsid w:val="00863E95"/>
    <w:rsid w:val="00893462"/>
    <w:rsid w:val="008A763F"/>
    <w:rsid w:val="008B0EF6"/>
    <w:rsid w:val="008B658C"/>
    <w:rsid w:val="008D0578"/>
    <w:rsid w:val="009205B1"/>
    <w:rsid w:val="00961C28"/>
    <w:rsid w:val="009B0A82"/>
    <w:rsid w:val="009B3792"/>
    <w:rsid w:val="009D6A80"/>
    <w:rsid w:val="00A32D8E"/>
    <w:rsid w:val="00A65A1D"/>
    <w:rsid w:val="00A91C19"/>
    <w:rsid w:val="00A95596"/>
    <w:rsid w:val="00AD1DFD"/>
    <w:rsid w:val="00AD5697"/>
    <w:rsid w:val="00B90D99"/>
    <w:rsid w:val="00B917DD"/>
    <w:rsid w:val="00BF7647"/>
    <w:rsid w:val="00C13EE5"/>
    <w:rsid w:val="00C454DE"/>
    <w:rsid w:val="00C705A1"/>
    <w:rsid w:val="00C93659"/>
    <w:rsid w:val="00CD29E3"/>
    <w:rsid w:val="00DA4A89"/>
    <w:rsid w:val="00DD6FC6"/>
    <w:rsid w:val="00E31AF1"/>
    <w:rsid w:val="00E530C4"/>
    <w:rsid w:val="00E562A0"/>
    <w:rsid w:val="00EE5BD9"/>
    <w:rsid w:val="00EE7C10"/>
    <w:rsid w:val="00F20120"/>
    <w:rsid w:val="00F42311"/>
    <w:rsid w:val="00F564EB"/>
    <w:rsid w:val="00FB7B09"/>
    <w:rsid w:val="079769B8"/>
    <w:rsid w:val="07CA07CF"/>
    <w:rsid w:val="081745ED"/>
    <w:rsid w:val="08557FD7"/>
    <w:rsid w:val="10060813"/>
    <w:rsid w:val="10DF7B93"/>
    <w:rsid w:val="14AA0E1B"/>
    <w:rsid w:val="15BB3E4D"/>
    <w:rsid w:val="183775BA"/>
    <w:rsid w:val="208C3F4C"/>
    <w:rsid w:val="22074C35"/>
    <w:rsid w:val="24931CC8"/>
    <w:rsid w:val="2AA45A5D"/>
    <w:rsid w:val="2B8463A9"/>
    <w:rsid w:val="2F195A15"/>
    <w:rsid w:val="3077276B"/>
    <w:rsid w:val="30DF0F1E"/>
    <w:rsid w:val="31B95C48"/>
    <w:rsid w:val="35B802D5"/>
    <w:rsid w:val="3AF51BC3"/>
    <w:rsid w:val="3DA126AD"/>
    <w:rsid w:val="405368AD"/>
    <w:rsid w:val="405A18EB"/>
    <w:rsid w:val="427A5D79"/>
    <w:rsid w:val="446A2417"/>
    <w:rsid w:val="45346CB5"/>
    <w:rsid w:val="48D822C9"/>
    <w:rsid w:val="4AF53B3E"/>
    <w:rsid w:val="52C8312A"/>
    <w:rsid w:val="52D84A49"/>
    <w:rsid w:val="530F2B07"/>
    <w:rsid w:val="548B35D5"/>
    <w:rsid w:val="5F8E7851"/>
    <w:rsid w:val="62827A2A"/>
    <w:rsid w:val="6A1A2066"/>
    <w:rsid w:val="6A515A3D"/>
    <w:rsid w:val="6A5C014E"/>
    <w:rsid w:val="6B935156"/>
    <w:rsid w:val="6BC1163D"/>
    <w:rsid w:val="6FDE5729"/>
    <w:rsid w:val="77674410"/>
    <w:rsid w:val="7FE11E2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100" w:beforeAutospacing="1" w:after="100" w:afterAutospacing="1" w:line="460" w:lineRule="exact"/>
      <w:jc w:val="center"/>
      <w:outlineLvl w:val="0"/>
    </w:pPr>
    <w:rPr>
      <w:b/>
      <w:bCs/>
      <w:kern w:val="44"/>
      <w:sz w:val="30"/>
      <w:szCs w:val="44"/>
    </w:rPr>
  </w:style>
  <w:style w:type="paragraph" w:styleId="4">
    <w:name w:val="heading 2"/>
    <w:basedOn w:val="1"/>
    <w:next w:val="1"/>
    <w:qFormat/>
    <w:uiPriority w:val="0"/>
    <w:pPr>
      <w:keepNext/>
      <w:keepLines/>
      <w:spacing w:before="100" w:beforeAutospacing="1" w:after="100" w:afterAutospacing="1" w:line="460" w:lineRule="exact"/>
      <w:ind w:firstLine="200" w:firstLineChars="200"/>
      <w:jc w:val="left"/>
      <w:outlineLvl w:val="1"/>
    </w:pPr>
    <w:rPr>
      <w:rFonts w:ascii="Arial" w:hAnsi="Arial"/>
      <w:b/>
      <w:bCs/>
      <w:sz w:val="24"/>
      <w:szCs w:val="32"/>
    </w:rPr>
  </w:style>
  <w:style w:type="paragraph" w:styleId="5">
    <w:name w:val="heading 3"/>
    <w:basedOn w:val="1"/>
    <w:next w:val="1"/>
    <w:qFormat/>
    <w:uiPriority w:val="0"/>
    <w:pPr>
      <w:spacing w:before="100" w:beforeAutospacing="1" w:after="100" w:afterAutospacing="1" w:line="460" w:lineRule="exact"/>
      <w:ind w:firstLine="200" w:firstLineChars="200"/>
      <w:jc w:val="left"/>
      <w:outlineLvl w:val="2"/>
    </w:pPr>
    <w:rPr>
      <w:b/>
      <w:bCs/>
      <w:sz w:val="24"/>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6">
    <w:name w:val="toc 3"/>
    <w:basedOn w:val="1"/>
    <w:next w:val="1"/>
    <w:qFormat/>
    <w:uiPriority w:val="39"/>
    <w:pPr>
      <w:tabs>
        <w:tab w:val="right" w:leader="dot" w:pos="13948"/>
      </w:tabs>
      <w:ind w:left="420"/>
      <w:jc w:val="center"/>
    </w:pPr>
    <w:rPr>
      <w:rFonts w:ascii="宋体" w:hAnsi="宋体"/>
      <w:b/>
      <w:sz w:val="44"/>
      <w:szCs w:val="44"/>
    </w:rPr>
  </w:style>
  <w:style w:type="paragraph" w:styleId="7">
    <w:name w:val="Body Text Indent 2"/>
    <w:basedOn w:val="1"/>
    <w:qFormat/>
    <w:uiPriority w:val="0"/>
    <w:pPr>
      <w:spacing w:line="480" w:lineRule="exact"/>
      <w:ind w:firstLine="435"/>
    </w:pPr>
    <w:rPr>
      <w:b/>
      <w:bCs/>
      <w:szCs w:val="24"/>
    </w:r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jc w:val="left"/>
    </w:pPr>
    <w:rPr>
      <w:b/>
      <w:bCs/>
      <w:caps/>
      <w:sz w:val="20"/>
      <w:szCs w:val="20"/>
    </w:rPr>
  </w:style>
  <w:style w:type="paragraph" w:styleId="12">
    <w:name w:val="Normal (Web)"/>
    <w:basedOn w:val="1"/>
    <w:unhideWhenUsed/>
    <w:qFormat/>
    <w:uiPriority w:val="99"/>
    <w:rPr>
      <w:rFonts w:ascii="Times New Roman" w:hAnsi="Times New Roman" w:cs="Times New Roman"/>
      <w:sz w:val="24"/>
      <w:szCs w:val="24"/>
    </w:rPr>
  </w:style>
  <w:style w:type="table" w:styleId="14">
    <w:name w:val="Table Grid"/>
    <w:basedOn w:val="13"/>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页眉 Char"/>
    <w:basedOn w:val="15"/>
    <w:link w:val="10"/>
    <w:qFormat/>
    <w:uiPriority w:val="99"/>
    <w:rPr>
      <w:sz w:val="18"/>
      <w:szCs w:val="18"/>
    </w:rPr>
  </w:style>
  <w:style w:type="character" w:customStyle="1" w:styleId="17">
    <w:name w:val="页脚 Char"/>
    <w:basedOn w:val="15"/>
    <w:link w:val="9"/>
    <w:qFormat/>
    <w:uiPriority w:val="99"/>
    <w:rPr>
      <w:sz w:val="18"/>
      <w:szCs w:val="18"/>
    </w:rPr>
  </w:style>
  <w:style w:type="character" w:customStyle="1" w:styleId="18">
    <w:name w:val="批注框文本 Char"/>
    <w:basedOn w:val="15"/>
    <w:link w:val="8"/>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307</Words>
  <Characters>1753</Characters>
  <Lines>14</Lines>
  <Paragraphs>4</Paragraphs>
  <TotalTime>2</TotalTime>
  <ScaleCrop>false</ScaleCrop>
  <LinksUpToDate>false</LinksUpToDate>
  <CharactersWithSpaces>2056</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2018-02-13T03:44:00Z</dcterms:created>
  <dc:creator>SONY</dc:creator>
  <cp:lastModifiedBy>admin</cp:lastModifiedBy>
  <cp:lastPrinted>2019-10-31T00:57:00Z</cp:lastPrinted>
  <dcterms:modified xsi:type="dcterms:W3CDTF">2024-04-26T07:30:29Z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505C62C4138E464EA8CE2E8587FB785D_12</vt:lpwstr>
  </property>
</Properties>
</file>