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</w:p>
    <w:p>
      <w:pPr>
        <w:widowControl/>
        <w:spacing w:line="520" w:lineRule="exact"/>
        <w:jc w:val="both"/>
        <w:rPr>
          <w:rFonts w:ascii="Times New Roman" w:hAnsi="Times New Roman" w:eastAsia="方正小标宋_GBK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宋体"/>
          <w:color w:val="000000"/>
          <w:kern w:val="0"/>
          <w:sz w:val="44"/>
          <w:szCs w:val="44"/>
          <w:lang w:eastAsia="zh-CN"/>
        </w:rPr>
        <w:t>中医类（外治、灸法、拔罐、推拿）医疗服务项目价格</w:t>
      </w:r>
      <w:bookmarkStart w:id="0" w:name="_GoBack"/>
      <w:bookmarkEnd w:id="0"/>
      <w:r>
        <w:rPr>
          <w:rFonts w:hint="eastAsia" w:ascii="Times New Roman" w:hAnsi="Times New Roman" w:eastAsia="方正小标宋_GBK" w:cs="宋体"/>
          <w:color w:val="000000"/>
          <w:kern w:val="0"/>
          <w:sz w:val="44"/>
          <w:szCs w:val="44"/>
        </w:rPr>
        <w:t>表</w:t>
      </w:r>
    </w:p>
    <w:tbl>
      <w:tblPr>
        <w:tblStyle w:val="3"/>
        <w:tblW w:w="535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248"/>
        <w:gridCol w:w="2928"/>
        <w:gridCol w:w="3053"/>
        <w:gridCol w:w="1136"/>
        <w:gridCol w:w="1622"/>
        <w:gridCol w:w="2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tblHeader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黑体-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CESI黑体-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编码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黑体-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CESI黑体-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黑体-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CESI黑体-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服务产出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黑体-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CESI黑体-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价格构成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黑体-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CESI黑体-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黑体-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CESI黑体-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一、二、三类医院价格（元）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黑体-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CESI黑体-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计价说明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黑体-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CESI黑体-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CESI黑体-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CESI黑体-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（一）中医外治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六周岁及以下儿童加收 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014100000010000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中药贴敷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由医务人员使用贴敷制品敷贴于体表特定部位或穴位，通过药物或物理作用，以发挥促进气血调和、阴阳平衡等各类作用。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所定价格涵盖确定穴位，局部清洁，贴敷材料准备（含掺药、封包、冷热处理等），应用药物贴敷，处理用物所需的人力资源和基本物质资源消耗，含设备投入及维护成本。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014100000010001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中药贴敷-中药硬膏贴敷（加收）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按主项的10%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014100000010002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中药贴敷-中药贴敷（大）（加收）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指面积∈（5cm×5cm,10cm×10cm]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按主项的10%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014100000010003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中药贴敷-中药贴敷（特大）（加收）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指面积∈（10cm×10cm,∞）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按主项的20%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014100000010100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中药贴敷-中药热奄包（扩展）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014100000010200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中药贴敷-特殊材料贴敷（扩展）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特殊材料贴敷指包括但不限于耳贴、纳米、红外等功能性材料贴敷。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014100000020000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中药吹粉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由医务人员将中药研粉吹至病变部位，以发挥促进消肿止痛等各类作用。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所定价格涵盖局部清洁，调配药粉，吹粉，处理用物所需的人力资源和基本物质资源消耗，含设备投入及维护成本。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014100000030000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中药烫熨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由医务人员将调配药物加热后置于患者体表特定部位或穴位，进行移动敷熨，以发挥促进散寒止痛、消肿祛瘀等各类作用。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所定价格涵盖局部清洁，药物调配，移动敷熨，处理用物所需的人力资源和基本物质资源消耗，含设备投入及维护成本。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014100000030001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中药烫熨-中药烫熨（特大）（加收）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指面积∈（10cm×10cm,∞）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按主项的20%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014100000040000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中药泡洗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由医务人员协助或指导患者，行全身或局部体位浸泡或淋洗，完成中药泡洗，以发挥促进消肿、止痛、生肌等各类作用。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所定价格涵盖局部清洁，药物调配，协助或指导，监测生命体征，观察药液温度等处理用物所需的人力资源和基本物质资源消耗，含设备投入及维护成本。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每日限收费2次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014100000050000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中药灌洗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由医务人员将配制好的中药灌注并留置于人体腔道或窦道中，以发挥促进疏通散瘀、去腐生肌等各类作用。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所定价格涵盖局部清洁消毒，药物调配，材料准备，处理用物所需的人力资源和基本物质资源消耗，含设备投入及维护成本。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014100000060000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中药溻渍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由医务人员将调配药物通过敷料的形式调温后湿敷于患处，以发挥治疗和促进药物吸收等各类作用。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所定价格涵盖局部清洁，药物调配、蒸煮准备、溻渍治疗处理用物所需的人力资源和基本物质资源消耗，含设备投入及维护成本。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014100000060001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中药溻渍-中药溻渍（特大）（加收）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指面积∈（10cm×10cm,∞）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按主项的20%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014100000070000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中药涂擦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由医务人员将调配药物，制成水剂或膏剂或油剂等剂型的外用药物，直接涂擦于患者体表特定部位或穴位，以发挥促进活血化瘀、消炎止痛等各类作用。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所定价格涵盖局部清洁，药物调配，各类手法涂擦，处理用物所需的人力资源和基本物质资源消耗，含设备投入及维护成本。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014100000070001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中药涂擦-中药涂擦（特大）（加收）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指面积∈（10cm×10cm,∞）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按主项的20%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014100000080000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中医熏洗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由医务人员选用制备好的药卷、药香或其他材料，点燃后直接用烟熏烤或蒸汽的形式，作用在患者身体某特定部位，以发挥疏通经络、促进药物吸收等各类作用。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所定价格涵盖局部清洁，药物调配，熏（蒸）药，处理用物所需的人力资源和基本物质资源消耗，含设备投入及维护成本。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每日限收费2次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014100000090000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中药腐蚀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由医务人员选用具有一定腐蚀作用的药物，敷涂患处，以蚀去恶肉、赘生物、肿物等，实现局部病变祛除，促使新肉生长。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所定价格涵盖局部消毒，药物调配，腐蚀，包扎，处理用物所需的人力资源和基本物质资源消耗，含设备投入及维护成本。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腐蚀位点/次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014100000100000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中药化腐清疮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由医务人员将化腐药物敷施于疮面，达到去腐生肌，促进疮面愈合的作用。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所定价格涵盖药物调配，局部消毒，皮肤表层创面清理、敷药、包扎，处理用物所需的人力资源和基本物质资源消耗，含设备投入及维护成本。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疮面/次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014100000100001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中药化腐清疮-深层化腐清疮（加收）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疮面/次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按主项的20%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014100000110000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中医锐性清疮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由医务人员使用包括但不限于刀、剪、刮勺、钳等器械清除创面，发挥去腐生肌、促进疮面愈合的作用。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所定价格涵盖药物调配，局部消毒，皮肤表层创面清理、使用器械清疮、敷药、包扎，处理用物所需的人力资源和基本物质资源消耗，含设备投入及维护成本。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疮面/次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014100000120000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中医窦道（切开）搔爬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完成窦道（切开）搔爬，促进窦道闭合。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所定价格涵盖局部消毒，探查浅表窦道，必要时切开，搔爬，处理用物所需的人力资源和基本物质资源消耗，含设备投入及维护成本。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每窦道/次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014100000120001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中医窦道（切开）搔爬-深层搔爬（加收）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每窦道/次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按主项的20%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014100000120002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中医窦道（切开）搔爬-耳前窦道（加收）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每窦道/次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按主项的20%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014100000130000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中医挑治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由医务人员使用针具，在特定部位或穴位上刺入、挑拨，以发挥调理气血、疏通经络、解除瘀滞等各类作用。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所定价格涵盖确定部位，局部消毒，挑治，处理创口所需的人力资源和基本物质资源消耗，含设备投入及维护成本。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挑治部位/次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014100000140000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中医割治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由医务人员选择部位或穴位，使用操作器具完成切割，以发挥促进经络疏通、毒邪外泄、缓解病痛等各类作用。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所定价格涵盖确定部位，局部消毒，切割、包扎创口、处理用物所需的人力资源和基本物质资源消耗，含设备投入及维护成本。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014100000150000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中医穴位放血治疗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由医务人员辨证使用器具刺（划）破特定穴位或部位，放出适量血液，以发挥促进活血祛瘀、排毒止痛等各类作用。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所定价格涵盖使用各种工具，局部消毒，确定部位，放血，处理创口所需的人力资源和基本物质资源消耗，含设备投入及维护成本。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014100000150001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中医穴位放血治疗-甲床放血（加收）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每甲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按主项的10%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014100000150002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中医穴位放血治疗-刺络放血（加收）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按主项的10%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014100000160000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中医药线引流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由医务人员使用不同材料加药品制作成线状物，插入引流口中，达到祛腐引流，促进疮口愈合的作用。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所定价格涵盖引流物制作、药物调配，局部消毒，疮口清理、放置引流物、必要时切开，局部包扎、处理用物所需的人力资源和基本物质资源消耗，含设备投入及维护成本。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每引流口/次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014100000170000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中医刮痧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由医务人员通过刮痧器具和相应的手法，在体表进行反复刮动、摩擦，从发挥促进活血透痧等各类作用。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所定价格涵盖局部消毒，确定部位、刮拭、清洁，处理用物所需的人力资源和基本物质资源消耗，含设备投入及维护成本。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014100000180000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砭石疗法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由医务人员使用砭石等同类功能的器具，通过各类手法作用在人体各部位，以发挥促进疏通经络、活血理气等各类作用。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所定价格涵盖局部消毒，确定部位、运用点、压、揉、推、刮、擦等各类手法、清洁，处理用物所需的人力资源和基本物质资源消耗，含设备投入及维护成本。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（四）灸法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014400000010000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悬空灸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由医务人员将施灸制品与皮肤保持一定距离，通过温和的药力和热力进行治疗，促进疏通经络，调和阴阳，扶正祛邪，达到治疗疾病的目的。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所定价格涵盖施灸制品制备，点燃，穴位确定，固定或调节距离，熏烤，控制温度，处理用物等所需的人力资源和基本物质资源消耗。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六周岁及以下儿童加收 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014400000010100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悬空灸-雷火灸（太乙神针）（扩展）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014400000020000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直接灸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由医务人员将施灸制品直接作用于皮肤，通过温和的药力和热力进行治疗，促进疏通经络，调和阴阳，扶正祛邪，达到治疗疾病的目的。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所定价格涵盖施灸制品制备，点燃，穴位确定，皮肤消毒，点触、拍打、熨法等方式所需的人力资源和基本物质资源消耗。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六周岁及以下儿童加收 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014400000030000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隔物灸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由医务人员将施灸制品通过间隔各类物品实施灸法，通过温和的药力和热力进行治疗，促进疏通经络，调和阴阳，扶正祛邪，达到治疗疾病的目的。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所定价格涵盖间隔物和施灸制品的制备，摆放，点燃，施灸等所需的人力资源和基本物质资源消耗。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六周岁及以下儿童加收 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014400000040000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铺灸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由医务人员将施灸制品对胸腹部、腰背部等平铺灸饼实施灸法，通过温和的药力和热力进行治疗，促进疏通经络，调和阴阳，扶正祛邪，达到治疗疾病的目的。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所定价格涵盖灸饼和施灸制品制备，撒药粉，平铺，放置，点燃，施灸等所需的人力资源和基本物质资源消耗。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六周岁及以下儿童加收 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014400000040002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铺灸-（督灸（火龙灸））（加收）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按主项的20%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014400000050000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中医拔罐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由医务人员以罐（火罐、电火罐、着罐、磁疗罐、真空拔罐、电罐）为工具，利用各类方式方法使之吸附于体表的固定部位进行治疗，促进通经活络，行气活血，祛风散寒。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所定价格可以涵盖清洁，罐具吸附，观察，撤罐，处理用物所需的人力资源和基本物质资源消耗。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014400000050001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中医拔罐-药物罐（加收）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按主项的20%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014400000050002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中医拔罐-水罐（加收）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按主项的20%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014400000060000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中医走罐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由医务人员以罐为工具，利用各类方式方法使之吸附于体表的固定部位游走滑动进行治疗，促进通经活络。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所定价格可以涵盖清洁，涂抹润滑剂，罐具吸附并反复滑动，处理用物所需的人力资源和基本物质资源消耗。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014400000060100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中医走罐-平衡罐（扩展）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014400000070000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中医闪罐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由医务人员以罐为工具，利用各类方式方法使之吸附于体表的固定部位，通过反复拔、起，使皮肤反复的紧、松进行治疗，促进通经活络。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所定价格可以涵盖清洁，罐具吸附并反复拔、起，处理用物所需的人力资源和基本物质资源消耗。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（五）推拿疗法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014500000010000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头面部疾病推拿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由医务人员遵循经络、穴位，通过各类手法和力道治疗头面部疾病，起到疏通经络、理筋整复的作用。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所定价格涵盖应用各类推拿手法或辅助器械，完成操作所需的人力资源和基本物质资源消耗。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六周岁及以下儿童加收 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014500000020000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颈部疾病推拿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由医务人员遵循经络、穴位，通过各类手法和力道治疗颈部疾病，起到疏通经络、理筋整复的作用。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所定价格涵盖应用各类推拿手法或辅助器械，完成操作所需的人力资源和基本物质资源消耗。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六周岁及以下儿童加收 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014500000030000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脊柱部位疾病推拿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由医务人员遵循经络、穴位，通过各类手法和力道治疗脊柱部位疾病，起到疏通经络、理筋整复的作用。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所定价格涵盖应用各类推拿手法或辅助器械，完成操作所需的人力资源和基本物质资源消耗。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六周岁及以下儿童加收 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014500000030001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脊柱部位疾病推拿-寰枢关节推拿（加收）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按主项的30%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加收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014500000040000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肩部疾病推拿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由医务人员遵循经络、穴位，通过各类手法和力道治疗肩周炎部疾病，起到疏通经络、理筋整复的作用。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所定价格涵盖应用各类推拿手法或辅助器械，完成操作所需的人力资源和基本物质资源消耗。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六周岁及以下儿童加收 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014500000050000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背部疾病推拿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由医务人员遵循经络、穴位，通过各类手法和力道治疗背部疾病，起到疏通经络、理筋整复的作用。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所定价格涵盖应用各类推拿手法或辅助器械，完成操作所需的人力资源和基本物质资源消耗。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六周岁及以下儿童加收 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014500000060000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腰部疾病推拿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由医务人员遵循经络、穴位，通过各类手法和力道治疗腰部疾病，起到疏通经络、理筋整复的作用。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所定价格涵盖应用各类推拿手法或辅助器械，完成操作所需的人力资源和基本物质资源消耗。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六周岁及以下儿童加收 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014500000070000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髋骶部疾病推拿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由医务人员遵循经络、穴位，通过各类手法和力道治疗髋骶部疾病，以起到疏通经络、理筋整复的作用。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所定价格涵盖应用各类推拿手法或特殊推拿技术或辅助器械，审证求因、确定病位、动静结合、精准施治所需的人力资源和基本物质资源消耗。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六周岁及以下儿童加收 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014500000080000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四肢部位疾病推拿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由医务人员遵循经络、穴位，通过各类手法和力道治疗四肢部位疾病，起到疏通经络、理筋整复的作用。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所定价格涵盖应用各类推拿手法或辅助器械，完成操作所需的人力资源和基本物质资源消耗。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六周岁及以下儿童加收 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014500000090000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脏腑疾病推拿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由医务人员遵循经络、穴位，通过各类手法和力道治疗脏腑疾病，起到疏通经络、理筋整复的作用。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所定价格涵盖应用各类推拿手法或辅助器械，完成操作所需的人力资源和基本物质资源消耗。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六周岁及以下儿童加收 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014500000100000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乳房疾病推拿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由医务人员遵循经络、穴位，通过各类手法和力道治疗产后乳房疾病，以起到疏通经络、理筋整复的作用。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所定价格涵盖应用各类推拿手法或特殊推拿技术或辅助器械，审证求因、确定病位、动静结合、精准施治所需的人力资源和基本物质资源消耗。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014500000110000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中枢神经系统疾病推拿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由医务人员遵循经络、穴位，通过各类手法和力道治疗中枢神经系统疾病，以起到疏通经络、理筋整复的作用。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所定价格涵盖应用各类推拿手法或辅助器械，完成操作所需的人力资源和基本物质资源消耗。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六周岁及以下儿童加收 30%</w:t>
            </w:r>
          </w:p>
        </w:tc>
      </w:tr>
    </w:tbl>
    <w:p>
      <w:pPr>
        <w:jc w:val="both"/>
        <w:rPr>
          <w:rFonts w:hint="eastAsia" w:ascii="Times New Roman" w:hAnsi="Times New Roman" w:eastAsia="黑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36FFEF8F"/>
    <w:rsid w:val="737FAD55"/>
    <w:rsid w:val="BDB9B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4"/>
    <w:link w:val="5"/>
    <w:qFormat/>
    <w:uiPriority w:val="0"/>
    <w:rPr>
      <w:b/>
      <w:color w:val="548235" w:themeColor="accent6" w:themeShade="BF"/>
      <w:sz w:val="28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2020-05-09T06:11:00Z</dcterms:created>
  <dc:creator>User274</dc:creator>
  <cp:lastModifiedBy>kylin</cp:lastModifiedBy>
  <dcterms:modified xsi:type="dcterms:W3CDTF">2024-04-24T15:10:19Z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