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napToGrid w:val="0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1</w:t>
      </w:r>
      <w:bookmarkStart w:id="0" w:name="_GoBack"/>
      <w:bookmarkEnd w:id="0"/>
    </w:p>
    <w:p>
      <w:pPr>
        <w:widowControl w:val="0"/>
        <w:overflowPunct w:val="0"/>
        <w:snapToGrid w:val="0"/>
      </w:pPr>
      <w:r>
        <w:rPr>
          <w:rFonts w:hint="eastAsia"/>
        </w:rPr>
        <w:t xml:space="preserve"> </w:t>
      </w:r>
    </w:p>
    <w:p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</w:rPr>
        <w:t>临床基因扩增检验实验室登记备案医疗机构</w:t>
      </w:r>
      <w:r>
        <w:rPr>
          <w:rFonts w:eastAsia="方正小标宋简体"/>
          <w:sz w:val="44"/>
          <w:szCs w:val="44"/>
        </w:rPr>
        <w:t>名单</w:t>
      </w:r>
    </w:p>
    <w:p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13836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14"/>
        <w:gridCol w:w="3050"/>
        <w:gridCol w:w="1817"/>
        <w:gridCol w:w="2059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序号</w:t>
            </w:r>
          </w:p>
        </w:tc>
        <w:tc>
          <w:tcPr>
            <w:tcW w:w="3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医疗机构名称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地址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备案时间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（年/月/日）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备案编号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成都艾名迈德医学检验实验室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成都市金牛区金科南二路77号5栋1层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color w:val="000000"/>
                <w:sz w:val="24"/>
                <w:szCs w:val="24"/>
              </w:rPr>
              <w:t>2024/4/16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djb</w:t>
            </w:r>
            <w:r>
              <w:rPr>
                <w:rFonts w:ascii="仿宋_GB2312" w:hAnsi="黑体"/>
                <w:color w:val="000000"/>
                <w:sz w:val="24"/>
                <w:szCs w:val="24"/>
              </w:rPr>
              <w:t>202400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楼实验室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4A3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semiHidden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2024-04-17T06:19:55Z</dcterms:created>
  <dc:creator>X</dc:creator>
  <cp:lastModifiedBy>夏雪1387802945</cp:lastModifiedBy>
  <dcterms:modified xsi:type="dcterms:W3CDTF">2024-04-17T06:20:08Z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3A405BECE7A541A58B6868A2E9AC78E4_12</vt:lpwstr>
  </property>
</Properties>
</file>