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方正黑体_GBK" w:hAnsi="方正黑体_GBK" w:eastAsia="方正黑体_GBK" w:cs="方正黑体_GBK"/>
          <w:color w:val="000000"/>
          <w:kern w:val="0"/>
          <w:sz w:val="32"/>
          <w:szCs w:val="32"/>
          <w:lang w:eastAsia="zh-CN"/>
        </w:rPr>
      </w:pPr>
      <w:bookmarkStart w:id="0" w:name="_GoBack"/>
      <w:bookmarkEnd w:id="0"/>
    </w:p>
    <w:p>
      <w:pPr>
        <w:spacing w:line="660" w:lineRule="exact"/>
        <w:jc w:val="center"/>
        <w:rPr>
          <w:rFonts w:hint="eastAsia" w:ascii="仿宋_GB2312" w:hAnsi="仿宋_GB2312" w:eastAsia="仿宋_GB2312" w:cs="仿宋_GB2312"/>
          <w:color w:val="auto"/>
          <w:sz w:val="32"/>
          <w:szCs w:val="32"/>
          <w:highlight w:val="none"/>
        </w:rPr>
      </w:pPr>
    </w:p>
    <w:p>
      <w:pPr>
        <w:spacing w:line="660" w:lineRule="exact"/>
        <w:jc w:val="center"/>
        <w:rPr>
          <w:rFonts w:hint="eastAsia" w:ascii="仿宋_GB2312" w:hAnsi="仿宋_GB2312" w:eastAsia="仿宋_GB2312" w:cs="仿宋_GB2312"/>
          <w:color w:val="auto"/>
          <w:sz w:val="32"/>
          <w:szCs w:val="32"/>
          <w:highlight w:val="none"/>
        </w:rPr>
      </w:pPr>
    </w:p>
    <w:p>
      <w:pPr>
        <w:spacing w:line="660" w:lineRule="exact"/>
        <w:jc w:val="center"/>
        <w:rPr>
          <w:rFonts w:hint="eastAsia" w:ascii="仿宋_GB2312" w:hAnsi="仿宋_GB2312" w:eastAsia="仿宋_GB2312" w:cs="仿宋_GB2312"/>
          <w:color w:val="auto"/>
          <w:sz w:val="32"/>
          <w:szCs w:val="32"/>
          <w:highlight w:val="none"/>
        </w:rPr>
      </w:pPr>
    </w:p>
    <w:p>
      <w:pPr>
        <w:spacing w:line="660" w:lineRule="exact"/>
        <w:jc w:val="both"/>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粤医保发〔2024〕</w:t>
      </w:r>
      <w:r>
        <w:rPr>
          <w:rFonts w:hint="eastAsia" w:ascii="Times New Roman" w:hAnsi="Times New Roman" w:eastAsia="仿宋_GB2312" w:cs="Times New Roman"/>
          <w:color w:val="000000"/>
          <w:kern w:val="0"/>
          <w:sz w:val="32"/>
          <w:szCs w:val="32"/>
          <w:highlight w:val="none"/>
          <w:lang w:val="en-US" w:eastAsia="zh-CN"/>
        </w:rPr>
        <w:t>9</w:t>
      </w:r>
      <w:r>
        <w:rPr>
          <w:rFonts w:hint="default" w:ascii="Times New Roman" w:hAnsi="Times New Roman" w:eastAsia="仿宋_GB2312" w:cs="Times New Roman"/>
          <w:color w:val="000000"/>
          <w:kern w:val="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广东省医疗保障局</w:t>
      </w:r>
      <w:r>
        <w:rPr>
          <w:rFonts w:hint="eastAsia" w:ascii="Times New Roman" w:hAnsi="Times New Roman" w:eastAsia="方正小标宋简体" w:cs="方正小标宋简体"/>
          <w:color w:val="000000" w:themeColor="text1"/>
          <w:sz w:val="44"/>
          <w:szCs w:val="44"/>
          <w14:textFill>
            <w14:solidFill>
              <w14:schemeClr w14:val="tx1"/>
            </w14:solidFill>
          </w14:textFill>
        </w:rPr>
        <w:t>关于做好</w:t>
      </w: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通用介入类</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和神经外科类医用耗材省际联盟</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集中</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带量采购</w:t>
      </w:r>
      <w:r>
        <w:rPr>
          <w:rFonts w:hint="eastAsia" w:ascii="Times New Roman" w:hAnsi="Times New Roman" w:eastAsia="方正小标宋简体" w:cs="方正小标宋简体"/>
          <w:color w:val="000000" w:themeColor="text1"/>
          <w:sz w:val="44"/>
          <w:szCs w:val="44"/>
          <w14:textFill>
            <w14:solidFill>
              <w14:schemeClr w14:val="tx1"/>
            </w14:solidFill>
          </w14:textFill>
        </w:rPr>
        <w:t>和使用工作的通知</w:t>
      </w:r>
    </w:p>
    <w:p>
      <w:pPr>
        <w:spacing w:line="640" w:lineRule="exact"/>
        <w:jc w:val="left"/>
        <w:rPr>
          <w:rFonts w:hint="eastAsia" w:ascii="Times New Roman" w:hAnsi="Times New Roman"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各地级以上市医疗保障局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，各相关企业：</w:t>
      </w:r>
    </w:p>
    <w:p>
      <w:pPr>
        <w:widowControl/>
        <w:spacing w:beforeAutospacing="0" w:afterAutospacing="0" w:line="640" w:lineRule="exact"/>
        <w:ind w:firstLine="640" w:firstLineChars="200"/>
        <w:jc w:val="left"/>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sz w:val="32"/>
          <w:szCs w:val="32"/>
          <w:lang w:eastAsia="zh-CN"/>
        </w:rPr>
        <w:t>根据《</w:t>
      </w:r>
      <w:r>
        <w:rPr>
          <w:rFonts w:hint="eastAsia" w:ascii="Times New Roman" w:hAnsi="Times New Roman" w:eastAsia="仿宋_GB2312" w:cs="仿宋_GB2312"/>
          <w:sz w:val="32"/>
          <w:szCs w:val="32"/>
        </w:rPr>
        <w:t>国家医保局等八部门关于开展国家组织高值医用耗材集中带量采购和使用的指导意见</w:t>
      </w:r>
      <w:r>
        <w:rPr>
          <w:rFonts w:hint="eastAsia" w:ascii="Times New Roman" w:hAnsi="Times New Roman" w:eastAsia="仿宋_GB2312" w:cs="仿宋_GB2312"/>
          <w:color w:val="000000"/>
          <w:sz w:val="32"/>
          <w:szCs w:val="32"/>
          <w:lang w:eastAsia="zh-CN"/>
        </w:rPr>
        <w:t>》（医保发〔</w:t>
      </w:r>
      <w:r>
        <w:rPr>
          <w:rFonts w:hint="eastAsia" w:ascii="Times New Roman" w:hAnsi="Times New Roman" w:eastAsia="仿宋_GB2312" w:cs="仿宋_GB2312"/>
          <w:color w:val="000000"/>
          <w:sz w:val="32"/>
          <w:szCs w:val="32"/>
          <w:lang w:val="en-US" w:eastAsia="zh-CN"/>
        </w:rPr>
        <w:t>2021</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31号</w:t>
      </w:r>
      <w:r>
        <w:rPr>
          <w:rFonts w:hint="eastAsia" w:ascii="Times New Roman" w:hAnsi="Times New Roman" w:eastAsia="仿宋_GB2312" w:cs="仿宋_GB2312"/>
          <w:color w:val="000000"/>
          <w:sz w:val="32"/>
          <w:szCs w:val="32"/>
          <w:lang w:eastAsia="zh-CN"/>
        </w:rPr>
        <w:t>）精神，为做好我省</w:t>
      </w:r>
      <w:r>
        <w:rPr>
          <w:rFonts w:hint="eastAsia" w:ascii="Times New Roman" w:hAnsi="Times New Roman" w:eastAsia="仿宋_GB2312" w:cs="仿宋_GB2312"/>
          <w:color w:val="000000"/>
          <w:sz w:val="32"/>
          <w:szCs w:val="32"/>
          <w:lang w:val="en-US" w:eastAsia="zh-CN"/>
        </w:rPr>
        <w:t>通用介入类和神经外科类医用耗材集中</w:t>
      </w:r>
      <w:r>
        <w:rPr>
          <w:rFonts w:hint="eastAsia" w:ascii="Times New Roman" w:hAnsi="Times New Roman" w:eastAsia="仿宋_GB2312" w:cs="仿宋_GB2312"/>
          <w:color w:val="000000"/>
          <w:sz w:val="32"/>
          <w:szCs w:val="32"/>
          <w:lang w:eastAsia="zh-CN"/>
        </w:rPr>
        <w:t>带量采购和使用工作，</w:t>
      </w:r>
      <w:r>
        <w:rPr>
          <w:rFonts w:hint="eastAsia" w:ascii="Times New Roman" w:hAnsi="Times New Roman" w:eastAsia="仿宋_GB2312" w:cs="仿宋_GB2312"/>
          <w:i w:val="0"/>
          <w:caps w:val="0"/>
          <w:color w:val="000000" w:themeColor="text1"/>
          <w:spacing w:val="0"/>
          <w:sz w:val="32"/>
          <w:szCs w:val="32"/>
          <w:shd w:val="clear" w:color="auto" w:fill="auto"/>
          <w:lang w:val="en-US" w:eastAsia="zh-CN"/>
          <w14:textFill>
            <w14:solidFill>
              <w14:schemeClr w14:val="tx1"/>
            </w14:solidFill>
          </w14:textFill>
        </w:rPr>
        <w:t>按照河南牵头组织的</w:t>
      </w:r>
      <w:r>
        <w:rPr>
          <w:rFonts w:ascii="仿宋_GB2312" w:hAnsi="宋体" w:eastAsia="仿宋_GB2312" w:cs="仿宋_GB2312"/>
          <w:i w:val="0"/>
          <w:iCs w:val="0"/>
          <w:caps w:val="0"/>
          <w:color w:val="000000"/>
          <w:spacing w:val="0"/>
          <w:kern w:val="0"/>
          <w:sz w:val="31"/>
          <w:szCs w:val="31"/>
          <w:shd w:val="clear" w:fill="FFFFFF"/>
          <w:lang w:val="en-US" w:eastAsia="zh-CN" w:bidi="ar"/>
        </w:rPr>
        <w:t>通用介入类和</w:t>
      </w:r>
      <w:r>
        <w:rPr>
          <w:rFonts w:hint="default" w:ascii="仿宋_GB2312" w:hAnsi="宋体" w:eastAsia="仿宋_GB2312" w:cs="仿宋_GB2312"/>
          <w:i w:val="0"/>
          <w:iCs w:val="0"/>
          <w:caps w:val="0"/>
          <w:color w:val="000000"/>
          <w:spacing w:val="0"/>
          <w:kern w:val="0"/>
          <w:sz w:val="31"/>
          <w:szCs w:val="31"/>
          <w:shd w:val="clear" w:fill="FFFFFF"/>
          <w:lang w:val="en-US" w:eastAsia="zh-CN" w:bidi="ar"/>
        </w:rPr>
        <w:t>神经外科类医用耗材</w:t>
      </w:r>
      <w:r>
        <w:rPr>
          <w:rFonts w:hint="eastAsia" w:ascii="Times New Roman" w:hAnsi="Times New Roman" w:eastAsia="仿宋_GB2312" w:cs="仿宋_GB2312"/>
          <w:i w:val="0"/>
          <w:caps w:val="0"/>
          <w:color w:val="000000" w:themeColor="text1"/>
          <w:spacing w:val="0"/>
          <w:sz w:val="32"/>
          <w:szCs w:val="32"/>
          <w:shd w:val="clear" w:color="auto" w:fill="auto"/>
          <w:lang w:val="en-US" w:eastAsia="zh-CN"/>
          <w14:textFill>
            <w14:solidFill>
              <w14:schemeClr w14:val="tx1"/>
            </w14:solidFill>
          </w14:textFill>
        </w:rPr>
        <w:t>省际联盟采购办公室发布的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中心静脉导管类等医用耗材省际联盟带量采购文件》（编号：HN-GHDL-2023-1）、《造影导管等医用耗材省际联盟带量采购文件》（编号：HN-GHDL-2023-2）、《颅骨锁等医用耗材省际联盟带量采购文件》（编号：HN-GHDL-2023-3）和《动脉瘤夹等医用耗材省际联盟带量采购文件》（编号：HN-GHDL-2023-4）</w:t>
      </w:r>
      <w:r>
        <w:rPr>
          <w:rFonts w:hint="eastAsia" w:ascii="Times New Roman" w:hAnsi="Times New Roman" w:eastAsia="仿宋_GB2312" w:cs="仿宋_GB2312"/>
          <w:i w:val="0"/>
          <w:caps w:val="0"/>
          <w:color w:val="000000" w:themeColor="text1"/>
          <w:spacing w:val="0"/>
          <w:sz w:val="32"/>
          <w:szCs w:val="32"/>
          <w:shd w:val="clear" w:color="auto" w:fill="auto"/>
          <w:lang w:val="en-US" w:eastAsia="zh-CN"/>
          <w14:textFill>
            <w14:solidFill>
              <w14:schemeClr w14:val="tx1"/>
            </w14:solidFill>
          </w14:textFill>
        </w:rPr>
        <w:t>等文件精神和相关</w:t>
      </w:r>
      <w:r>
        <w:rPr>
          <w:rFonts w:hint="eastAsia" w:ascii="Times New Roman" w:hAnsi="Times New Roman" w:eastAsia="仿宋_GB2312" w:cs="仿宋_GB2312"/>
          <w:i w:val="0"/>
          <w:caps w:val="0"/>
          <w:color w:val="000000" w:themeColor="text1"/>
          <w:spacing w:val="0"/>
          <w:sz w:val="32"/>
          <w:szCs w:val="32"/>
          <w:shd w:val="clear" w:color="auto" w:fill="auto"/>
          <w:lang w:eastAsia="zh-CN"/>
          <w14:textFill>
            <w14:solidFill>
              <w14:schemeClr w14:val="tx1"/>
            </w14:solidFill>
          </w14:textFill>
        </w:rPr>
        <w:t>工作部署</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，现就有关事项通知如下：</w:t>
      </w:r>
    </w:p>
    <w:p>
      <w:pPr>
        <w:spacing w:line="640" w:lineRule="exact"/>
        <w:ind w:firstLine="640" w:firstLineChars="200"/>
        <w:jc w:val="both"/>
        <w:rPr>
          <w:rFonts w:hint="eastAsia" w:ascii="Times New Roman" w:hAnsi="Times New Roman" w:eastAsia="黑体" w:cs="黑体"/>
          <w:color w:val="000000" w:themeColor="text1"/>
          <w:sz w:val="32"/>
          <w:szCs w:val="32"/>
          <w:lang w:eastAsia="zh-CN"/>
          <w14:textFill>
            <w14:solidFill>
              <w14:schemeClr w14:val="tx1"/>
            </w14:solidFill>
          </w14:textFill>
        </w:rPr>
      </w:pPr>
      <w:r>
        <w:rPr>
          <w:rFonts w:hint="eastAsia" w:ascii="Times New Roman" w:hAnsi="Times New Roman" w:eastAsia="黑体" w:cs="黑体"/>
          <w:color w:val="000000" w:themeColor="text1"/>
          <w:sz w:val="32"/>
          <w:szCs w:val="32"/>
          <w:lang w:eastAsia="zh-CN"/>
          <w14:textFill>
            <w14:solidFill>
              <w14:schemeClr w14:val="tx1"/>
            </w14:solidFill>
          </w14:textFill>
        </w:rPr>
        <w:t>一、实施范围</w:t>
      </w:r>
    </w:p>
    <w:p>
      <w:pPr>
        <w:spacing w:line="640" w:lineRule="exact"/>
        <w:ind w:firstLine="640" w:firstLineChars="200"/>
        <w:jc w:val="left"/>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（一）采购主体</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省内参加</w:t>
      </w:r>
      <w:r>
        <w:rPr>
          <w:rFonts w:hint="eastAsia" w:ascii="Times New Roman" w:hAnsi="Times New Roman" w:eastAsia="仿宋_GB2312" w:cs="仿宋_GB2312"/>
          <w:color w:val="000000"/>
          <w:sz w:val="32"/>
          <w:szCs w:val="32"/>
          <w:lang w:val="en-US" w:eastAsia="zh-CN"/>
        </w:rPr>
        <w:t>通用介入类和神经外科类医用耗材</w:t>
      </w:r>
      <w:r>
        <w:rPr>
          <w:rFonts w:hint="eastAsia" w:ascii="Times New Roman" w:hAnsi="Times New Roman" w:eastAsia="仿宋_GB2312" w:cs="Times New Roman"/>
          <w:color w:val="000000"/>
          <w:sz w:val="32"/>
          <w:szCs w:val="32"/>
          <w:lang w:val="en-US" w:eastAsia="zh-CN"/>
        </w:rPr>
        <w:t>省际联盟</w:t>
      </w:r>
      <w:r>
        <w:rPr>
          <w:rFonts w:hint="default" w:ascii="Times New Roman" w:hAnsi="Times New Roman" w:eastAsia="仿宋_GB2312" w:cs="Times New Roman"/>
          <w:color w:val="000000"/>
          <w:sz w:val="32"/>
          <w:szCs w:val="32"/>
          <w:lang w:val="en-US" w:eastAsia="zh-CN"/>
        </w:rPr>
        <w:t>集中带量采购</w:t>
      </w:r>
      <w:r>
        <w:rPr>
          <w:rFonts w:hint="eastAsia" w:ascii="Times New Roman" w:hAnsi="Times New Roman" w:eastAsia="仿宋_GB2312" w:cs="Times New Roman"/>
          <w:color w:val="000000"/>
          <w:sz w:val="32"/>
          <w:szCs w:val="32"/>
          <w:lang w:val="en-US" w:eastAsia="zh-CN"/>
        </w:rPr>
        <w:t>报量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的医疗机构（含驻粤军队医疗机构，下同）。</w:t>
      </w:r>
    </w:p>
    <w:p>
      <w:pPr>
        <w:spacing w:line="640" w:lineRule="exact"/>
        <w:ind w:firstLine="640" w:firstLineChars="200"/>
        <w:rPr>
          <w:rFonts w:hint="eastAsia" w:ascii="Times New Roman" w:hAnsi="Times New Roman" w:eastAsia="仿宋_GB2312" w:cs="仿宋_GB2312"/>
          <w:spacing w:val="-17"/>
          <w:lang w:val="en-US" w:eastAsia="zh-CN"/>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（二）品种范围</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通用介入和神经外科类医用耗材省际联盟</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集中带量采购中选产品（见附件1）。</w:t>
      </w:r>
    </w:p>
    <w:p>
      <w:pPr>
        <w:numPr>
          <w:ilvl w:val="0"/>
          <w:numId w:val="1"/>
        </w:numPr>
        <w:spacing w:line="640" w:lineRule="exact"/>
        <w:ind w:firstLine="640" w:firstLineChars="200"/>
        <w:jc w:val="both"/>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协议采购量</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通用介入和神经外科类医用耗材</w:t>
      </w:r>
      <w:r>
        <w:rPr>
          <w:rFonts w:hint="default" w:ascii="Times New Roman" w:hAnsi="Times New Roman" w:eastAsia="仿宋_GB2312" w:cs="Times New Roman"/>
          <w:i w:val="0"/>
          <w:iCs w:val="0"/>
          <w:caps w:val="0"/>
          <w:color w:val="000000"/>
          <w:spacing w:val="0"/>
          <w:sz w:val="32"/>
          <w:szCs w:val="32"/>
          <w:shd w:val="clear" w:color="auto" w:fill="auto"/>
          <w:lang w:eastAsia="zh-CN"/>
        </w:rPr>
        <w:t>协议采购量为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已填报需求量的医疗机构在</w:t>
      </w:r>
      <w:r>
        <w:rPr>
          <w:rFonts w:hint="eastAsia" w:ascii="Times New Roman" w:hAnsi="Times New Roman" w:eastAsia="仿宋_GB2312" w:cs="Times New Roman"/>
          <w:sz w:val="32"/>
          <w:szCs w:val="32"/>
        </w:rPr>
        <w:t>国家组织医用耗材联合采购平台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确认的协议采购量（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640" w:lineRule="exact"/>
        <w:ind w:firstLine="640" w:firstLineChars="200"/>
        <w:jc w:val="both"/>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二、采购周期</w:t>
      </w:r>
      <w:r>
        <w:rPr>
          <w:rFonts w:hint="eastAsia" w:ascii="Times New Roman" w:hAnsi="Times New Roman" w:eastAsia="黑体" w:cs="黑体"/>
          <w:sz w:val="32"/>
          <w:szCs w:val="32"/>
          <w:lang w:eastAsia="zh-CN"/>
        </w:rPr>
        <w:t>及协议采购量</w:t>
      </w:r>
    </w:p>
    <w:p>
      <w:pPr>
        <w:spacing w:line="640" w:lineRule="exact"/>
        <w:ind w:firstLine="640" w:firstLineChars="200"/>
        <w:rPr>
          <w:rFonts w:hint="eastAsia" w:ascii="Times New Roman" w:hAnsi="Times New Roman" w:eastAsia="仿宋_GB2312" w:cs="仿宋_GB2312"/>
          <w:color w:val="000000"/>
          <w:kern w:val="0"/>
          <w:sz w:val="32"/>
          <w:szCs w:val="32"/>
          <w:lang w:val="en-US" w:eastAsia="zh-CN"/>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（一）本次</w:t>
      </w:r>
      <w:r>
        <w:rPr>
          <w:rFonts w:hint="eastAsia" w:ascii="Times New Roman" w:hAnsi="Times New Roman" w:eastAsia="仿宋_GB2312" w:cs="仿宋_GB2312"/>
          <w:color w:val="000000" w:themeColor="text1"/>
          <w:sz w:val="32"/>
          <w:szCs w:val="32"/>
          <w14:textFill>
            <w14:solidFill>
              <w14:schemeClr w14:val="tx1"/>
            </w14:solidFill>
          </w14:textFill>
        </w:rPr>
        <w:t>通用介入和神经外科类医用耗材省际联盟</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集中带量采购</w:t>
      </w:r>
      <w:r>
        <w:rPr>
          <w:rFonts w:hint="eastAsia" w:ascii="Times New Roman" w:hAnsi="Times New Roman" w:eastAsia="仿宋_GB2312" w:cs="仿宋_GB2312"/>
          <w:color w:val="000000"/>
          <w:kern w:val="0"/>
          <w:sz w:val="32"/>
          <w:szCs w:val="32"/>
          <w:lang w:eastAsia="zh-CN"/>
        </w:rPr>
        <w:t>中选结果自</w:t>
      </w:r>
      <w:r>
        <w:rPr>
          <w:rFonts w:hint="eastAsia" w:ascii="Times New Roman" w:hAnsi="Times New Roman" w:eastAsia="仿宋_GB2312" w:cs="仿宋_GB2312"/>
          <w:color w:val="000000"/>
          <w:kern w:val="0"/>
          <w:sz w:val="32"/>
          <w:szCs w:val="32"/>
          <w:lang w:val="en-US" w:eastAsia="zh-CN"/>
        </w:rPr>
        <w:t>2024年5月10日起执行，</w:t>
      </w:r>
      <w:r>
        <w:rPr>
          <w:rFonts w:hint="eastAsia" w:ascii="Times New Roman" w:hAnsi="Times New Roman" w:eastAsia="仿宋_GB2312" w:cs="仿宋_GB2312"/>
          <w:color w:val="000000"/>
          <w:kern w:val="0"/>
          <w:sz w:val="32"/>
          <w:szCs w:val="32"/>
        </w:rPr>
        <w:t>原则上为12个月。到期后可根据采购和供应等实际情况延长采购期限，延长采购期限原则上为12个月。</w:t>
      </w:r>
    </w:p>
    <w:p>
      <w:pPr>
        <w:pStyle w:val="3"/>
        <w:numPr>
          <w:ilvl w:val="0"/>
          <w:numId w:val="2"/>
        </w:numPr>
        <w:spacing w:line="640" w:lineRule="exact"/>
        <w:ind w:firstLine="640" w:firstLineChars="200"/>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采购周期内采购协议每年一签。续签采购协议时,约 定采购量原则上不少于各地该中选产品上年约定采购量。</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采购周期内，医疗机构优先使用本次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集采中选产品</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，并确保完成协议采购量</w:t>
      </w:r>
      <w:r>
        <w:rPr>
          <w:rFonts w:hint="eastAsia"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超出协议采购量的部分，中选企业仍需按中选价格供应，直至采购周期届满。</w:t>
      </w:r>
      <w:r>
        <w:rPr>
          <w:rFonts w:hint="eastAsia" w:eastAsia="仿宋_GB2312" w:cs="仿宋_GB2312"/>
          <w:color w:val="000000" w:themeColor="text1"/>
          <w:sz w:val="32"/>
          <w:szCs w:val="32"/>
          <w14:textFill>
            <w14:solidFill>
              <w14:schemeClr w14:val="tx1"/>
            </w14:solidFill>
          </w14:textFill>
        </w:rPr>
        <w:t>医疗机构与中选企业在本文件发布前已有协议， 且同一产品价格低于中选价格的，仍可继续执行原协议。</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采购周期内如遇国家政策调整，按相关规定执行。请相关采购主体做好有关品种</w:t>
      </w:r>
      <w:r>
        <w:rPr>
          <w:rFonts w:hint="eastAsia" w:eastAsia="仿宋_GB2312" w:cs="仿宋_GB2312"/>
          <w:color w:val="000000" w:themeColor="text1"/>
          <w:sz w:val="32"/>
          <w:szCs w:val="32"/>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备货工作。</w:t>
      </w:r>
    </w:p>
    <w:p>
      <w:pPr>
        <w:spacing w:line="640" w:lineRule="exact"/>
        <w:ind w:firstLine="640" w:firstLineChars="200"/>
        <w:jc w:val="both"/>
        <w:rPr>
          <w:rFonts w:hint="eastAsia" w:ascii="Times New Roman" w:hAnsi="Times New Roman" w:eastAsia="黑体" w:cs="黑体"/>
          <w:sz w:val="32"/>
          <w:szCs w:val="32"/>
          <w:lang w:val="en-US" w:eastAsia="zh-CN"/>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三、主</w:t>
      </w:r>
      <w:r>
        <w:rPr>
          <w:rFonts w:hint="eastAsia" w:ascii="Times New Roman" w:hAnsi="Times New Roman" w:eastAsia="黑体" w:cs="黑体"/>
          <w:sz w:val="32"/>
          <w:szCs w:val="32"/>
          <w:lang w:val="en-US" w:eastAsia="zh-CN"/>
        </w:rPr>
        <w:t>要任务</w:t>
      </w:r>
    </w:p>
    <w:p>
      <w:pPr>
        <w:pStyle w:val="2"/>
        <w:numPr>
          <w:ilvl w:val="0"/>
          <w:numId w:val="0"/>
        </w:numPr>
        <w:autoSpaceDE w:val="0"/>
        <w:autoSpaceDN w:val="0"/>
        <w:spacing w:line="640" w:lineRule="exact"/>
        <w:ind w:firstLine="640" w:firstLineChars="200"/>
        <w:rPr>
          <w:rFonts w:hint="eastAsia" w:ascii="Times New Roman" w:hAnsi="Times New Roman" w:eastAsia="仿宋_GB2312" w:cs="楷体_GB2312"/>
          <w:b w:val="0"/>
          <w:sz w:val="32"/>
          <w:szCs w:val="32"/>
          <w:u w:val="none"/>
          <w:lang w:eastAsia="zh-CN"/>
        </w:rPr>
      </w:pPr>
      <w:r>
        <w:rPr>
          <w:rFonts w:hint="eastAsia" w:ascii="Times New Roman" w:hAnsi="Times New Roman" w:eastAsia="楷体_GB2312" w:cs="楷体_GB2312"/>
          <w:b w:val="0"/>
          <w:bCs/>
          <w:sz w:val="32"/>
          <w:szCs w:val="32"/>
          <w:lang w:val="en-US" w:eastAsia="zh-CN"/>
        </w:rPr>
        <w:t>（一）完善系统功能，组织签订合同。</w:t>
      </w:r>
      <w:r>
        <w:rPr>
          <w:rFonts w:hint="eastAsia" w:ascii="Times New Roman" w:hAnsi="Times New Roman" w:eastAsia="仿宋_GB2312" w:cs="楷体_GB2312"/>
          <w:sz w:val="32"/>
          <w:szCs w:val="32"/>
          <w:lang w:eastAsia="zh-CN"/>
        </w:rPr>
        <w:t>各采购平台（省、广州、深圳平台）应及时完成相关中选产品的信息维护和产品挂网工作，确保医疗机构中选结果按时落地实施。使用国家最新版耗材编码，做好与省招采子系统数据对接，按时上传相关耗材采购交易情况数据。及时组织采购主体、中选品种生产企业、中选品种生产企业确定的配送企业按中选价格签订带量购销合同，明确各方权利义务，确保医疗机构在采购周期内按中选价格采购中选品种。</w:t>
      </w:r>
    </w:p>
    <w:p>
      <w:pPr>
        <w:pStyle w:val="2"/>
        <w:autoSpaceDE w:val="0"/>
        <w:autoSpaceDN w:val="0"/>
        <w:spacing w:line="6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楷体_GB2312"/>
          <w:b w:val="0"/>
          <w:bCs/>
          <w:sz w:val="32"/>
          <w:szCs w:val="32"/>
          <w:u w:val="none"/>
        </w:rPr>
        <w:t>（</w:t>
      </w:r>
      <w:r>
        <w:rPr>
          <w:rFonts w:hint="eastAsia" w:ascii="Times New Roman" w:hAnsi="Times New Roman" w:eastAsia="楷体_GB2312" w:cs="楷体_GB2312"/>
          <w:b w:val="0"/>
          <w:bCs/>
          <w:sz w:val="32"/>
          <w:szCs w:val="32"/>
          <w:u w:val="none"/>
          <w:lang w:val="en-US" w:eastAsia="zh-CN"/>
        </w:rPr>
        <w:t>二</w:t>
      </w:r>
      <w:r>
        <w:rPr>
          <w:rFonts w:hint="eastAsia" w:ascii="Times New Roman" w:hAnsi="Times New Roman" w:eastAsia="楷体_GB2312" w:cs="楷体_GB2312"/>
          <w:b w:val="0"/>
          <w:bCs/>
          <w:sz w:val="32"/>
          <w:szCs w:val="32"/>
          <w:u w:val="none"/>
        </w:rPr>
        <w:t>）优先使用中选产品</w:t>
      </w:r>
      <w:r>
        <w:rPr>
          <w:rFonts w:hint="eastAsia" w:ascii="Times New Roman" w:hAnsi="Times New Roman" w:eastAsia="楷体_GB2312" w:cs="楷体_GB2312"/>
          <w:b w:val="0"/>
          <w:bCs/>
          <w:sz w:val="32"/>
          <w:szCs w:val="32"/>
          <w:u w:val="none"/>
          <w:lang w:eastAsia="zh-CN"/>
        </w:rPr>
        <w:t>，</w:t>
      </w:r>
      <w:r>
        <w:rPr>
          <w:rFonts w:hint="eastAsia" w:ascii="Times New Roman" w:hAnsi="Times New Roman" w:eastAsia="楷体_GB2312" w:cs="楷体_GB2312"/>
          <w:b w:val="0"/>
          <w:bCs/>
          <w:sz w:val="32"/>
          <w:szCs w:val="32"/>
          <w:u w:val="none"/>
          <w:lang w:val="en-US" w:eastAsia="zh-CN"/>
        </w:rPr>
        <w:t>按时完成合同用量</w:t>
      </w:r>
      <w:r>
        <w:rPr>
          <w:rFonts w:hint="eastAsia" w:ascii="Times New Roman" w:hAnsi="Times New Roman" w:eastAsia="楷体_GB2312" w:cs="楷体_GB2312"/>
          <w:b w:val="0"/>
          <w:bCs/>
          <w:sz w:val="32"/>
          <w:szCs w:val="32"/>
          <w:u w:val="none"/>
        </w:rPr>
        <w:t>。</w:t>
      </w:r>
      <w:r>
        <w:rPr>
          <w:rFonts w:ascii="Times New Roman" w:hAnsi="Times New Roman" w:eastAsia="仿宋_GB2312" w:cs="仿宋_GB2312"/>
          <w:sz w:val="32"/>
          <w:szCs w:val="32"/>
          <w:u w:val="none"/>
        </w:rPr>
        <w:t>医疗机构要畅通</w:t>
      </w:r>
      <w:r>
        <w:rPr>
          <w:rFonts w:hint="eastAsia" w:ascii="Times New Roman" w:hAnsi="Times New Roman" w:eastAsia="仿宋_GB2312" w:cs="仿宋_GB2312"/>
          <w:sz w:val="32"/>
          <w:szCs w:val="32"/>
          <w:u w:val="none"/>
        </w:rPr>
        <w:t>中选品种</w:t>
      </w:r>
      <w:r>
        <w:rPr>
          <w:rFonts w:ascii="Times New Roman" w:hAnsi="Times New Roman" w:eastAsia="仿宋_GB2312" w:cs="仿宋_GB2312"/>
          <w:sz w:val="32"/>
          <w:szCs w:val="32"/>
          <w:u w:val="none"/>
        </w:rPr>
        <w:t>进院渠道，</w:t>
      </w:r>
      <w:r>
        <w:rPr>
          <w:rFonts w:hint="eastAsia" w:ascii="Times New Roman" w:hAnsi="Times New Roman" w:eastAsia="仿宋_GB2312" w:cs="仿宋_GB2312"/>
          <w:b w:val="0"/>
          <w:bCs/>
          <w:sz w:val="32"/>
          <w:szCs w:val="32"/>
          <w:u w:val="none"/>
        </w:rPr>
        <w:t>协议期内</w:t>
      </w:r>
      <w:r>
        <w:rPr>
          <w:rFonts w:hint="eastAsia" w:ascii="Times New Roman" w:hAnsi="Times New Roman" w:eastAsia="仿宋_GB2312" w:cs="仿宋_GB2312"/>
          <w:sz w:val="32"/>
          <w:szCs w:val="32"/>
          <w:u w:val="none"/>
        </w:rPr>
        <w:t>优先使用本次集中采购中选产品</w:t>
      </w:r>
      <w:r>
        <w:rPr>
          <w:rFonts w:hint="eastAsia" w:ascii="Times New Roman" w:hAnsi="Times New Roman" w:eastAsia="仿宋_GB2312" w:cs="仿宋_GB2312"/>
          <w:sz w:val="32"/>
          <w:szCs w:val="32"/>
          <w:u w:val="none"/>
          <w:lang w:eastAsia="zh-CN"/>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此基础上</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医疗机构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可结合临床使用实际，在</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采购平台适量</w:t>
      </w:r>
      <w:r>
        <w:rPr>
          <w:rFonts w:hint="default" w:ascii="Times New Roman" w:hAnsi="Times New Roman" w:eastAsia="仿宋_GB2312" w:cs="Times New Roman"/>
          <w:color w:val="000000" w:themeColor="text1"/>
          <w:sz w:val="32"/>
          <w:szCs w:val="32"/>
          <w14:textFill>
            <w14:solidFill>
              <w14:schemeClr w14:val="tx1"/>
            </w14:solidFill>
          </w14:textFill>
        </w:rPr>
        <w:t>采购其他价格适宜的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耗材</w:t>
      </w:r>
      <w:r>
        <w:rPr>
          <w:rFonts w:hint="default" w:ascii="Times New Roman" w:hAnsi="Times New Roman" w:eastAsia="仿宋_GB2312" w:cs="Times New Roman"/>
          <w:color w:val="000000" w:themeColor="text1"/>
          <w:sz w:val="32"/>
          <w:szCs w:val="32"/>
          <w14:textFill>
            <w14:solidFill>
              <w14:schemeClr w14:val="tx1"/>
            </w14:solidFill>
          </w14:textFill>
        </w:rPr>
        <w:t>产品。</w:t>
      </w:r>
    </w:p>
    <w:p>
      <w:pPr>
        <w:pStyle w:val="2"/>
        <w:widowControl w:val="0"/>
        <w:autoSpaceDE w:val="0"/>
        <w:autoSpaceDN w:val="0"/>
        <w:spacing w:line="640" w:lineRule="exact"/>
        <w:ind w:firstLine="640" w:firstLineChars="200"/>
        <w:jc w:val="both"/>
        <w:rPr>
          <w:rFonts w:hint="eastAsia" w:ascii="Times New Roman" w:hAnsi="Times New Roman" w:eastAsia="仿宋_GB2312" w:cs="仿宋_GB2312"/>
          <w:color w:val="000000"/>
          <w:sz w:val="32"/>
          <w:szCs w:val="32"/>
          <w:lang w:eastAsia="zh-CN"/>
        </w:rPr>
      </w:pPr>
      <w:r>
        <w:rPr>
          <w:rFonts w:hint="eastAsia" w:ascii="Times New Roman" w:hAnsi="Times New Roman" w:eastAsia="楷体_GB2312" w:cs="楷体_GB2312"/>
          <w:b w:val="0"/>
          <w:bCs w:val="0"/>
          <w:sz w:val="32"/>
          <w:szCs w:val="32"/>
          <w:u w:val="none"/>
          <w:lang w:eastAsia="zh-CN"/>
        </w:rPr>
        <w:t>（三）</w:t>
      </w:r>
      <w:r>
        <w:rPr>
          <w:rFonts w:hint="eastAsia" w:ascii="Times New Roman" w:hAnsi="Times New Roman" w:eastAsia="楷体_GB2312" w:cs="楷体_GB2312"/>
          <w:b w:val="0"/>
          <w:bCs w:val="0"/>
          <w:sz w:val="32"/>
          <w:szCs w:val="32"/>
          <w:lang w:eastAsia="zh-CN"/>
        </w:rPr>
        <w:t>落实医保基金预付政策，</w:t>
      </w:r>
      <w:r>
        <w:rPr>
          <w:rFonts w:hint="eastAsia" w:ascii="Times New Roman" w:hAnsi="Times New Roman" w:eastAsia="楷体_GB2312" w:cs="楷体_GB2312"/>
          <w:b w:val="0"/>
          <w:bCs w:val="0"/>
          <w:sz w:val="32"/>
          <w:szCs w:val="32"/>
          <w:lang w:val="en-US" w:eastAsia="zh-CN"/>
        </w:rPr>
        <w:t>确保回款</w:t>
      </w:r>
      <w:r>
        <w:rPr>
          <w:rFonts w:hint="eastAsia" w:ascii="Times New Roman" w:hAnsi="Times New Roman" w:eastAsia="楷体_GB2312" w:cs="楷体_GB2312"/>
          <w:sz w:val="32"/>
          <w:szCs w:val="32"/>
          <w:lang w:eastAsia="zh-CN"/>
        </w:rPr>
        <w:t>。</w:t>
      </w:r>
      <w:r>
        <w:rPr>
          <w:rFonts w:hint="eastAsia" w:ascii="Times New Roman" w:hAnsi="Times New Roman" w:eastAsia="仿宋_GB2312" w:cs="仿宋_GB2312"/>
          <w:i w:val="0"/>
          <w:caps w:val="0"/>
          <w:color w:val="000000"/>
          <w:spacing w:val="0"/>
          <w:kern w:val="0"/>
          <w:sz w:val="32"/>
          <w:szCs w:val="32"/>
          <w:lang w:val="en-US" w:eastAsia="zh-CN"/>
        </w:rPr>
        <w:t>各地在医保基金总额预算基础上，建立预付机制，在医疗机构与中选企业签订采购协议后，医保基金按不低于年度约定采购金额的30%预付给医疗机构</w:t>
      </w:r>
      <w:r>
        <w:rPr>
          <w:rFonts w:hint="eastAsia" w:ascii="Times New Roman" w:hAnsi="Times New Roman" w:eastAsia="仿宋_GB2312" w:cs="仿宋_GB2312"/>
          <w:i w:val="0"/>
          <w:iCs w:val="0"/>
          <w:caps w:val="0"/>
          <w:color w:val="000000"/>
          <w:spacing w:val="0"/>
          <w:sz w:val="32"/>
          <w:szCs w:val="32"/>
          <w:shd w:val="clear" w:color="auto" w:fill="FFFFFF"/>
          <w:lang w:val="en-US" w:eastAsia="zh-CN"/>
        </w:rPr>
        <w:t>。</w:t>
      </w:r>
      <w:r>
        <w:rPr>
          <w:rFonts w:hint="eastAsia" w:ascii="Times New Roman" w:hAnsi="Times New Roman" w:eastAsia="仿宋_GB2312" w:cs="仿宋_GB2312"/>
          <w:color w:val="000000"/>
          <w:sz w:val="32"/>
          <w:szCs w:val="32"/>
          <w:lang w:eastAsia="zh-CN"/>
        </w:rPr>
        <w:t>医疗机构按要求与企业及时结清货款，结清货款时间不得超过交货验收合格后次月底。</w:t>
      </w:r>
    </w:p>
    <w:p>
      <w:pPr>
        <w:pStyle w:val="2"/>
        <w:widowControl w:val="0"/>
        <w:numPr>
          <w:ilvl w:val="0"/>
          <w:numId w:val="0"/>
        </w:numPr>
        <w:autoSpaceDE w:val="0"/>
        <w:autoSpaceDN w:val="0"/>
        <w:spacing w:beforeAutospacing="0" w:afterAutospacing="0" w:line="640" w:lineRule="exact"/>
        <w:ind w:firstLine="640" w:firstLineChars="200"/>
        <w:jc w:val="both"/>
        <w:rPr>
          <w:rFonts w:hint="eastAsia" w:ascii="Times New Roman" w:hAnsi="Times New Roman" w:eastAsia="黑体" w:cs="黑体"/>
          <w:b w:val="0"/>
          <w:bCs/>
          <w:color w:val="000000"/>
          <w:sz w:val="32"/>
          <w:szCs w:val="32"/>
        </w:rPr>
      </w:pPr>
      <w:r>
        <w:rPr>
          <w:rFonts w:hint="eastAsia" w:ascii="Times New Roman" w:hAnsi="Times New Roman" w:eastAsia="黑体" w:cs="黑体"/>
          <w:b w:val="0"/>
          <w:bCs/>
          <w:color w:val="000000"/>
          <w:sz w:val="32"/>
          <w:szCs w:val="32"/>
          <w:lang w:eastAsia="zh-CN"/>
        </w:rPr>
        <w:t>四</w:t>
      </w:r>
      <w:r>
        <w:rPr>
          <w:rFonts w:hint="eastAsia" w:ascii="Times New Roman" w:hAnsi="Times New Roman" w:eastAsia="黑体" w:cs="黑体"/>
          <w:b w:val="0"/>
          <w:bCs/>
          <w:color w:val="000000"/>
          <w:sz w:val="32"/>
          <w:szCs w:val="32"/>
        </w:rPr>
        <w:t>、工作要求</w:t>
      </w:r>
    </w:p>
    <w:p>
      <w:pPr>
        <w:pStyle w:val="2"/>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各地医保部门要加强领导，协调相关部门，压实采购主体责任，做好辖区内医疗机构相关中选产品采购使用情况的监测，掌握进度，确保医疗机构按时完成协议采购量；加强舆情监测和应对，合理引导，及时上报存在问题，确保集采工作平稳有序推进。</w:t>
      </w:r>
    </w:p>
    <w:p>
      <w:pPr>
        <w:spacing w:line="640" w:lineRule="exact"/>
        <w:ind w:firstLine="640" w:firstLineChars="200"/>
        <w:rPr>
          <w:rFonts w:hint="eastAsia" w:ascii="Times New Roman" w:hAnsi="Times New Roman" w:eastAsia="仿宋_GB2312" w:cs="仿宋_GB2312"/>
          <w:color w:val="000000"/>
          <w:sz w:val="32"/>
          <w:szCs w:val="32"/>
        </w:rPr>
      </w:pPr>
    </w:p>
    <w:p>
      <w:pPr>
        <w:spacing w:line="640" w:lineRule="exact"/>
        <w:ind w:left="1681" w:leftChars="304" w:hanging="1043" w:hangingChars="326"/>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sz w:val="32"/>
          <w:szCs w:val="32"/>
        </w:rPr>
        <w:t>附件：1.</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通用介入和神经外科类医用耗材省际联盟集采中选结果</w:t>
      </w:r>
    </w:p>
    <w:p>
      <w:pPr>
        <w:numPr>
          <w:ilvl w:val="-1"/>
          <w:numId w:val="0"/>
        </w:numPr>
        <w:spacing w:line="640" w:lineRule="exact"/>
        <w:ind w:left="1682" w:leftChars="693" w:hanging="227" w:hangingChars="71"/>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sz w:val="32"/>
          <w:szCs w:val="32"/>
          <w:lang w:val="en-US"/>
        </w:rPr>
        <w:t>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通用介入和神经外科类医用耗材省际联盟集采中选产品供应清单</w:t>
      </w:r>
    </w:p>
    <w:p>
      <w:pPr>
        <w:widowControl/>
        <w:numPr>
          <w:ilvl w:val="-1"/>
          <w:numId w:val="0"/>
        </w:numPr>
        <w:spacing w:beforeAutospacing="0" w:afterAutospacing="0" w:line="640" w:lineRule="exact"/>
        <w:ind w:left="1679" w:leftChars="693" w:hanging="224" w:hangingChars="70"/>
        <w:jc w:val="both"/>
        <w:rPr>
          <w:rFonts w:hint="eastAsia" w:ascii="Times New Roman" w:hAnsi="Times New Roman" w:eastAsia="仿宋_GB2312" w:cs="仿宋_GB2312"/>
          <w:color w:val="000000"/>
          <w:kern w:val="2"/>
          <w:sz w:val="32"/>
          <w:szCs w:val="32"/>
          <w:lang w:val="en-US" w:eastAsia="zh-CN"/>
        </w:rPr>
      </w:pPr>
      <w:r>
        <w:rPr>
          <w:rFonts w:hint="default" w:ascii="Times New Roman" w:hAnsi="Times New Roman" w:eastAsia="仿宋_GB2312" w:cs="仿宋_GB2312"/>
          <w:color w:val="000000"/>
          <w:kern w:val="2"/>
          <w:sz w:val="32"/>
          <w:szCs w:val="32"/>
          <w:lang w:val="en-US" w:eastAsia="zh-CN"/>
        </w:rPr>
        <w:t>3.</w:t>
      </w:r>
      <w:r>
        <w:rPr>
          <w:rFonts w:hint="eastAsia" w:ascii="Times New Roman" w:hAnsi="Times New Roman" w:eastAsia="仿宋_GB2312" w:cs="仿宋_GB2312"/>
          <w:color w:val="000000"/>
          <w:kern w:val="2"/>
          <w:sz w:val="32"/>
          <w:szCs w:val="32"/>
          <w:lang w:eastAsia="zh-CN"/>
        </w:rPr>
        <w:t>通用介入类医用耗材集中带量采购医疗机构首年协议采购量</w:t>
      </w:r>
    </w:p>
    <w:p>
      <w:pPr>
        <w:pStyle w:val="6"/>
        <w:widowControl/>
        <w:numPr>
          <w:ilvl w:val="-1"/>
          <w:numId w:val="0"/>
        </w:numPr>
        <w:spacing w:beforeAutospacing="0" w:afterAutospacing="0" w:line="640" w:lineRule="exact"/>
        <w:ind w:left="1727" w:leftChars="693" w:hanging="272" w:hangingChars="85"/>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4.神经外科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类医用耗材集中带量采购</w:t>
      </w:r>
      <w:r>
        <w:rPr>
          <w:rFonts w:hint="eastAsia" w:ascii="Times New Roman" w:hAnsi="Times New Roman" w:eastAsia="仿宋_GB2312" w:cs="仿宋_GB2312"/>
          <w:color w:val="000000"/>
          <w:sz w:val="32"/>
          <w:szCs w:val="32"/>
        </w:rPr>
        <w:t>医疗机构</w:t>
      </w:r>
      <w:r>
        <w:rPr>
          <w:rFonts w:hint="eastAsia" w:ascii="Times New Roman" w:hAnsi="Times New Roman" w:eastAsia="仿宋_GB2312" w:cs="仿宋_GB2312"/>
          <w:color w:val="000000"/>
          <w:sz w:val="32"/>
          <w:szCs w:val="32"/>
          <w:lang w:eastAsia="zh-CN"/>
        </w:rPr>
        <w:t>首年</w:t>
      </w:r>
      <w:r>
        <w:rPr>
          <w:rFonts w:hint="eastAsia" w:ascii="Times New Roman" w:hAnsi="Times New Roman" w:eastAsia="仿宋_GB2312" w:cs="仿宋_GB2312"/>
          <w:color w:val="000000"/>
          <w:sz w:val="32"/>
          <w:szCs w:val="32"/>
          <w:lang w:val="en-US" w:eastAsia="zh-CN"/>
        </w:rPr>
        <w:t>协议采购量</w:t>
      </w:r>
    </w:p>
    <w:p>
      <w:pPr>
        <w:pStyle w:val="6"/>
        <w:widowControl/>
        <w:spacing w:beforeAutospacing="0" w:afterAutospacing="0" w:line="640" w:lineRule="exact"/>
        <w:ind w:left="1916" w:leftChars="823" w:hanging="188" w:hangingChars="59"/>
        <w:jc w:val="both"/>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（附件详见电子版）</w:t>
      </w:r>
    </w:p>
    <w:p>
      <w:pPr>
        <w:pStyle w:val="6"/>
        <w:widowControl/>
        <w:spacing w:beforeAutospacing="0" w:afterAutospacing="0" w:line="640" w:lineRule="exact"/>
        <w:ind w:left="1902" w:leftChars="733" w:hanging="363" w:hangingChars="118"/>
        <w:jc w:val="both"/>
        <w:rPr>
          <w:rFonts w:hint="default" w:ascii="Times New Roman" w:hAnsi="Times New Roman" w:eastAsia="仿宋_GB2312" w:cs="仿宋_GB2312"/>
          <w:color w:val="000000"/>
          <w:spacing w:val="-6"/>
          <w:sz w:val="32"/>
          <w:szCs w:val="32"/>
          <w:lang w:val="en" w:eastAsia="zh-CN"/>
        </w:rPr>
      </w:pPr>
    </w:p>
    <w:p>
      <w:pPr>
        <w:pStyle w:val="6"/>
        <w:widowControl/>
        <w:spacing w:beforeAutospacing="0" w:afterAutospacing="0" w:line="640" w:lineRule="exact"/>
        <w:ind w:left="1902" w:leftChars="733" w:hanging="363" w:hangingChars="118"/>
        <w:jc w:val="both"/>
        <w:rPr>
          <w:rFonts w:hint="default" w:ascii="Times New Roman" w:hAnsi="Times New Roman" w:eastAsia="仿宋_GB2312" w:cs="仿宋_GB2312"/>
          <w:color w:val="000000"/>
          <w:spacing w:val="-6"/>
          <w:sz w:val="32"/>
          <w:szCs w:val="32"/>
          <w:lang w:val="en" w:eastAsia="zh-CN"/>
        </w:rPr>
      </w:pPr>
    </w:p>
    <w:p>
      <w:pPr>
        <w:wordWrap w:val="0"/>
        <w:spacing w:line="640" w:lineRule="exact"/>
        <w:ind w:firstLine="0" w:firstLineChars="0"/>
        <w:jc w:val="both"/>
        <w:rPr>
          <w:rFonts w:hint="eastAsia" w:ascii="Times New Roman" w:hAnsi="Times New Roman" w:eastAsia="仿宋_GB2312" w:cs="仿宋_GB2312"/>
          <w:color w:val="333333"/>
          <w:sz w:val="32"/>
          <w:szCs w:val="32"/>
        </w:rPr>
      </w:pPr>
    </w:p>
    <w:p>
      <w:pPr>
        <w:wordWrap w:val="0"/>
        <w:spacing w:line="64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333333"/>
          <w:sz w:val="32"/>
          <w:szCs w:val="32"/>
          <w:lang w:val="en-US" w:eastAsia="zh-CN"/>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 xml:space="preserve">广东省医疗保障局 </w:t>
      </w:r>
    </w:p>
    <w:p>
      <w:pPr>
        <w:wordWrap w:val="0"/>
        <w:spacing w:line="64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8</w:t>
      </w:r>
      <w:r>
        <w:rPr>
          <w:rFonts w:hint="eastAsia" w:ascii="Times New Roman" w:hAnsi="Times New Roman" w:eastAsia="仿宋_GB2312" w:cs="仿宋_GB2312"/>
          <w:color w:val="000000" w:themeColor="text1"/>
          <w:sz w:val="32"/>
          <w:szCs w:val="32"/>
          <w14:textFill>
            <w14:solidFill>
              <w14:schemeClr w14:val="tx1"/>
            </w14:solidFill>
          </w14:textFill>
        </w:rPr>
        <w:t>日</w:t>
      </w:r>
    </w:p>
    <w:p>
      <w:pPr>
        <w:wordWrap w:val="0"/>
        <w:spacing w:line="64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p>
    <w:p>
      <w:pPr>
        <w:pStyle w:val="2"/>
        <w:spacing w:line="640" w:lineRule="exact"/>
        <w:ind w:firstLine="640" w:firstLineChars="200"/>
        <w:rPr>
          <w:rFonts w:hint="eastAsia" w:ascii="Times New Roman" w:hAnsi="Times New Roman" w:eastAsia="仿宋_GB2312" w:cs="仿宋_GB2312"/>
          <w:sz w:val="32"/>
          <w:szCs w:val="32"/>
          <w:shd w:val="clear" w:fill="FFFFFF"/>
        </w:rPr>
      </w:pPr>
      <w:r>
        <w:rPr>
          <w:rFonts w:hint="eastAsia" w:ascii="Times New Roman" w:hAnsi="Times New Roman" w:eastAsia="仿宋_GB2312" w:cs="仿宋_GB2312"/>
          <w:sz w:val="32"/>
          <w:szCs w:val="32"/>
          <w:shd w:val="clear" w:fill="FFFFFF"/>
        </w:rPr>
        <w:t>（联系人：医药价格和招标采购处</w:t>
      </w:r>
      <w:r>
        <w:rPr>
          <w:rFonts w:hint="eastAsia" w:ascii="Times New Roman" w:hAnsi="Times New Roman" w:eastAsia="仿宋_GB2312" w:cs="仿宋_GB2312"/>
          <w:sz w:val="32"/>
          <w:szCs w:val="32"/>
          <w:shd w:val="clear" w:fill="FFFFFF"/>
          <w:lang w:val="en-US" w:eastAsia="zh-CN"/>
        </w:rPr>
        <w:t xml:space="preserve"> </w:t>
      </w:r>
      <w:r>
        <w:rPr>
          <w:rFonts w:hint="eastAsia" w:ascii="Times New Roman" w:hAnsi="Times New Roman" w:eastAsia="仿宋_GB2312" w:cs="仿宋_GB2312"/>
          <w:sz w:val="32"/>
          <w:szCs w:val="32"/>
          <w:shd w:val="clear" w:fill="FFFFFF"/>
        </w:rPr>
        <w:t>黎铁立，联系电话：</w:t>
      </w:r>
    </w:p>
    <w:p>
      <w:pPr>
        <w:pStyle w:val="2"/>
        <w:spacing w:line="640" w:lineRule="exact"/>
        <w:rPr>
          <w:rFonts w:hint="eastAsia" w:ascii="Times New Roman" w:hAnsi="Times New Roman" w:eastAsia="仿宋_GB2312" w:cs="仿宋_GB2312"/>
          <w:sz w:val="32"/>
          <w:szCs w:val="32"/>
          <w:shd w:val="clear" w:fill="FFFFFF"/>
        </w:rPr>
      </w:pPr>
      <w:r>
        <w:rPr>
          <w:rFonts w:hint="eastAsia" w:ascii="Times New Roman" w:hAnsi="Times New Roman" w:eastAsia="仿宋_GB2312" w:cs="仿宋_GB2312"/>
          <w:sz w:val="32"/>
          <w:szCs w:val="32"/>
          <w:shd w:val="clear" w:fill="FFFFFF"/>
        </w:rPr>
        <w:t>020-832602</w:t>
      </w:r>
      <w:r>
        <w:rPr>
          <w:rFonts w:hint="eastAsia" w:ascii="Times New Roman" w:hAnsi="Times New Roman" w:eastAsia="仿宋_GB2312" w:cs="仿宋_GB2312"/>
          <w:sz w:val="32"/>
          <w:szCs w:val="32"/>
          <w:shd w:val="clear" w:fill="FFFFFF"/>
          <w:lang w:val="en-US" w:eastAsia="zh-CN"/>
        </w:rPr>
        <w:t>90</w:t>
      </w:r>
      <w:r>
        <w:rPr>
          <w:rFonts w:hint="eastAsia" w:ascii="Times New Roman" w:hAnsi="Times New Roman" w:eastAsia="仿宋_GB2312" w:cs="仿宋_GB2312"/>
          <w:sz w:val="32"/>
          <w:szCs w:val="32"/>
          <w:shd w:val="clear" w:fill="FFFFFF"/>
        </w:rPr>
        <w:t>）</w:t>
      </w:r>
    </w:p>
    <w:p>
      <w:pPr>
        <w:pStyle w:val="2"/>
        <w:spacing w:line="460" w:lineRule="exact"/>
        <w:rPr>
          <w:rFonts w:hint="eastAsia" w:ascii="Times New Roman" w:hAnsi="Times New Roma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sectPr>
          <w:footerReference r:id="rId3" w:type="default"/>
          <w:pgSz w:w="11906" w:h="16838"/>
          <w:pgMar w:top="2098" w:right="1587" w:bottom="2098" w:left="1587" w:header="851" w:footer="992" w:gutter="0"/>
          <w:pgNumType w:fmt="decimal"/>
          <w:cols w:space="0" w:num="1"/>
          <w:rtlGutter w:val="0"/>
          <w:docGrid w:type="lines" w:linePitch="312" w:charSpace="0"/>
        </w:sect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pStyle w:val="2"/>
        <w:rPr>
          <w:rFonts w:hint="eastAsia"/>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黑体" w:cs="黑体"/>
          <w:sz w:val="32"/>
          <w:szCs w:val="32"/>
          <w:lang w:eastAsia="zh-CN"/>
        </w:rPr>
      </w:pPr>
    </w:p>
    <w:p>
      <w:pPr>
        <w:spacing w:line="460" w:lineRule="exact"/>
        <w:ind w:left="0" w:leftChars="0" w:firstLine="0" w:firstLineChars="0"/>
        <w:jc w:val="left"/>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sz w:val="32"/>
          <w:szCs w:val="32"/>
          <w:lang w:eastAsia="zh-CN"/>
        </w:rPr>
        <w:t>公开方式：</w:t>
      </w:r>
      <w:r>
        <w:rPr>
          <w:rFonts w:hint="eastAsia" w:ascii="Times New Roman" w:hAnsi="Times New Roman" w:eastAsia="仿宋_GB2312" w:cs="仿宋_GB2312"/>
          <w:color w:val="000000"/>
          <w:sz w:val="32"/>
          <w:szCs w:val="32"/>
          <w:lang w:eastAsia="zh-CN"/>
        </w:rPr>
        <w:t>主动公开</w:t>
      </w:r>
    </w:p>
    <w:p>
      <w:pPr>
        <w:spacing w:line="460" w:lineRule="exact"/>
        <w:ind w:left="0" w:leftChars="0" w:firstLine="0" w:firstLineChars="0"/>
        <w:jc w:val="left"/>
        <w:rPr>
          <w:rFonts w:hint="eastAsia" w:ascii="Times New Roman" w:hAnsi="Times New Roman" w:eastAsia="仿宋_GB2312" w:cs="仿宋_GB2312"/>
          <w:color w:val="000000"/>
          <w:sz w:val="32"/>
          <w:szCs w:val="32"/>
          <w:lang w:eastAsia="zh-CN"/>
        </w:rPr>
      </w:pPr>
    </w:p>
    <w:tbl>
      <w:tblPr>
        <w:tblStyle w:val="7"/>
        <w:tblW w:w="876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8763"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1183" w:leftChars="133" w:right="0" w:hanging="904" w:hangingChars="323"/>
              <w:jc w:val="both"/>
              <w:textAlignment w:val="auto"/>
              <w:rPr>
                <w:rFonts w:hint="default" w:ascii="Times New Roman" w:hAnsi="Times New Roman" w:eastAsia="仿宋_GB2312" w:cs="Times New Roman"/>
                <w:color w:val="000000"/>
                <w:kern w:val="0"/>
                <w:sz w:val="28"/>
                <w:szCs w:val="28"/>
                <w:highlight w:val="none"/>
                <w:lang w:val="en-US" w:eastAsia="zh-CN"/>
              </w:rPr>
            </w:pPr>
            <w:r>
              <w:rPr>
                <w:rFonts w:hint="eastAsia" w:ascii="Times New Roman" w:hAnsi="Times New Roman" w:eastAsia="仿宋_GB2312" w:cs="仿宋_GB2312"/>
                <w:b w:val="0"/>
                <w:bCs w:val="0"/>
                <w:sz w:val="28"/>
                <w:szCs w:val="28"/>
                <w:lang w:val="en-US" w:eastAsia="zh-CN"/>
              </w:rPr>
              <w:t>抄送：</w:t>
            </w:r>
            <w:r>
              <w:rPr>
                <w:rFonts w:hint="eastAsia" w:ascii="Times New Roman" w:hAnsi="Times New Roman" w:eastAsia="仿宋_GB2312" w:cs="仿宋_GB2312"/>
                <w:spacing w:val="6"/>
                <w:sz w:val="28"/>
                <w:szCs w:val="28"/>
                <w:lang w:val="en-US" w:eastAsia="zh-CN"/>
              </w:rPr>
              <w:t>省卫生健康委、药监局，省医保中心，广东</w:t>
            </w:r>
            <w:r>
              <w:rPr>
                <w:rFonts w:hint="eastAsia" w:ascii="Times New Roman" w:hAnsi="Times New Roman" w:eastAsia="仿宋_GB2312" w:cs="仿宋_GB2312"/>
                <w:spacing w:val="6"/>
                <w:sz w:val="28"/>
                <w:szCs w:val="28"/>
              </w:rPr>
              <w:t>省药品交易中心有限公司</w:t>
            </w:r>
            <w:r>
              <w:rPr>
                <w:rFonts w:hint="eastAsia" w:ascii="Times New Roman" w:hAnsi="Times New Roman" w:eastAsia="仿宋_GB2312" w:cs="仿宋_GB2312"/>
                <w:spacing w:val="6"/>
                <w:sz w:val="28"/>
                <w:szCs w:val="28"/>
                <w:lang w:eastAsia="zh-CN"/>
              </w:rPr>
              <w:t>、</w:t>
            </w:r>
            <w:r>
              <w:rPr>
                <w:rFonts w:hint="eastAsia" w:ascii="Times New Roman" w:hAnsi="Times New Roman" w:eastAsia="仿宋_GB2312" w:cs="仿宋_GB2312"/>
                <w:sz w:val="28"/>
                <w:szCs w:val="28"/>
                <w:lang w:eastAsia="zh-CN"/>
              </w:rPr>
              <w:t>广州交易集团有限公司、深圳公共资源交易中心。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7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60" w:lineRule="exact"/>
              <w:ind w:left="0" w:right="0" w:firstLine="280" w:firstLineChars="100"/>
              <w:jc w:val="both"/>
              <w:textAlignment w:val="auto"/>
              <w:rPr>
                <w:rFonts w:hint="default" w:ascii="Times New Roman" w:hAnsi="Times New Roman" w:eastAsia="仿宋_GB2312" w:cs="Times New Roman"/>
                <w:color w:val="000000"/>
                <w:kern w:val="0"/>
                <w:sz w:val="28"/>
                <w:szCs w:val="28"/>
                <w:highlight w:val="none"/>
                <w:lang w:val="en-US" w:eastAsia="zh-CN"/>
              </w:rPr>
            </w:pPr>
            <w:r>
              <w:rPr>
                <w:rFonts w:hint="eastAsia" w:ascii="Times New Roman" w:hAnsi="Times New Roman" w:eastAsia="仿宋_GB2312" w:cs="仿宋_GB2312"/>
                <w:color w:val="000000"/>
                <w:kern w:val="0"/>
                <w:sz w:val="28"/>
                <w:szCs w:val="28"/>
                <w:highlight w:val="none"/>
                <w:lang w:val="en-US" w:eastAsia="zh-CN"/>
              </w:rPr>
              <w:t>广东省医疗保障局办公室                 2024年4月8日印发</w:t>
            </w:r>
          </w:p>
        </w:tc>
      </w:tr>
    </w:tbl>
    <w:p>
      <w:pPr>
        <w:pStyle w:val="2"/>
        <w:rPr>
          <w:rFonts w:hint="default" w:ascii="Times New Roman" w:hAnsi="Times New Roman"/>
          <w:lang w:val="en-US" w:eastAsia="zh-CN"/>
        </w:rPr>
      </w:pPr>
    </w:p>
    <w:sectPr>
      <w:footerReference r:id="rId4" w:type="default"/>
      <w:pgSz w:w="11906" w:h="16838"/>
      <w:pgMar w:top="2098" w:right="1587" w:bottom="209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5dblS0AAAAAUBAAAPAAAA&#10;AAAAAAEAIAAAADgAAABkcnMvZG93bnJldi54bWxQSwECFAAUAAAACACHTuJA6pRsUs4BAACbAwAA&#10;DgAAAAAAAAABACAAAAA1AQAAZHJzL2Uyb0RvYy54bWxQSwUGAAAAAAYABgBZAQAAdQUAAAAA&#10;">
              <v:fill on="f" focussize="0,0"/>
              <v:stroke on="f"/>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FD1E"/>
    <w:multiLevelType w:val="singleLevel"/>
    <w:tmpl w:val="DFFEFD1E"/>
    <w:lvl w:ilvl="0" w:tentative="0">
      <w:start w:val="3"/>
      <w:numFmt w:val="chineseCounting"/>
      <w:suff w:val="nothing"/>
      <w:lvlText w:val="（%1）"/>
      <w:lvlJc w:val="left"/>
      <w:rPr>
        <w:rFonts w:hint="eastAsia"/>
      </w:rPr>
    </w:lvl>
  </w:abstractNum>
  <w:abstractNum w:abstractNumId="1">
    <w:nsid w:val="EFF64E86"/>
    <w:multiLevelType w:val="singleLevel"/>
    <w:tmpl w:val="EFF64E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2684B"/>
    <w:rsid w:val="0B6C77CA"/>
    <w:rsid w:val="0BCF634F"/>
    <w:rsid w:val="17F57008"/>
    <w:rsid w:val="18404693"/>
    <w:rsid w:val="1DF15A04"/>
    <w:rsid w:val="1E58353E"/>
    <w:rsid w:val="1EFD8E50"/>
    <w:rsid w:val="1EFF22A0"/>
    <w:rsid w:val="1FE3B49C"/>
    <w:rsid w:val="1FE9856A"/>
    <w:rsid w:val="20320615"/>
    <w:rsid w:val="25D408D0"/>
    <w:rsid w:val="26D56C43"/>
    <w:rsid w:val="26DA531E"/>
    <w:rsid w:val="273D1FD3"/>
    <w:rsid w:val="2FFBEDCB"/>
    <w:rsid w:val="35DFD7CC"/>
    <w:rsid w:val="37FF9AB2"/>
    <w:rsid w:val="3ABFE9FE"/>
    <w:rsid w:val="3BFE8B2C"/>
    <w:rsid w:val="3CB7FC5B"/>
    <w:rsid w:val="3CFB58B5"/>
    <w:rsid w:val="3D326F6C"/>
    <w:rsid w:val="3E3BE2F9"/>
    <w:rsid w:val="3E937CFD"/>
    <w:rsid w:val="3F5EC870"/>
    <w:rsid w:val="3FDA68EB"/>
    <w:rsid w:val="3FFE6DBF"/>
    <w:rsid w:val="40BBAF1E"/>
    <w:rsid w:val="4ABB35D9"/>
    <w:rsid w:val="4F73C6F4"/>
    <w:rsid w:val="53DF6EC5"/>
    <w:rsid w:val="53FEBDFF"/>
    <w:rsid w:val="56DF1101"/>
    <w:rsid w:val="57BA7D5F"/>
    <w:rsid w:val="57FFAEB5"/>
    <w:rsid w:val="59D040A2"/>
    <w:rsid w:val="59F6BDBB"/>
    <w:rsid w:val="5A936489"/>
    <w:rsid w:val="5B46631F"/>
    <w:rsid w:val="5BF3B696"/>
    <w:rsid w:val="5DF4CAC2"/>
    <w:rsid w:val="5DFF29FE"/>
    <w:rsid w:val="5DFF3FAF"/>
    <w:rsid w:val="5E204758"/>
    <w:rsid w:val="5EFA6E58"/>
    <w:rsid w:val="5EFB1BC0"/>
    <w:rsid w:val="5F7DFE95"/>
    <w:rsid w:val="5FA08200"/>
    <w:rsid w:val="5FBD4749"/>
    <w:rsid w:val="5FCF4F32"/>
    <w:rsid w:val="5FF85B71"/>
    <w:rsid w:val="5FFF6E32"/>
    <w:rsid w:val="62453301"/>
    <w:rsid w:val="63963365"/>
    <w:rsid w:val="65BFAFBF"/>
    <w:rsid w:val="65DE776A"/>
    <w:rsid w:val="66FA1658"/>
    <w:rsid w:val="67FB6EC6"/>
    <w:rsid w:val="6B1C395D"/>
    <w:rsid w:val="6CBFF617"/>
    <w:rsid w:val="6DBD2767"/>
    <w:rsid w:val="6DFAE2EE"/>
    <w:rsid w:val="6EA76D57"/>
    <w:rsid w:val="6F5FF8FF"/>
    <w:rsid w:val="6FEF370C"/>
    <w:rsid w:val="71D64A10"/>
    <w:rsid w:val="72B55ECA"/>
    <w:rsid w:val="73FF2249"/>
    <w:rsid w:val="75E71998"/>
    <w:rsid w:val="75FF4A79"/>
    <w:rsid w:val="76D980BD"/>
    <w:rsid w:val="777B77B2"/>
    <w:rsid w:val="77F815F6"/>
    <w:rsid w:val="77FF6951"/>
    <w:rsid w:val="79AF77A1"/>
    <w:rsid w:val="7AAB0D49"/>
    <w:rsid w:val="7ADED446"/>
    <w:rsid w:val="7AFA9AFC"/>
    <w:rsid w:val="7BFDAE0C"/>
    <w:rsid w:val="7CAFE8D4"/>
    <w:rsid w:val="7CBF3A93"/>
    <w:rsid w:val="7DE6E30C"/>
    <w:rsid w:val="7DF4889F"/>
    <w:rsid w:val="7DF6AB19"/>
    <w:rsid w:val="7DF75D16"/>
    <w:rsid w:val="7DF80008"/>
    <w:rsid w:val="7E3DE456"/>
    <w:rsid w:val="7E776516"/>
    <w:rsid w:val="7E7BDAE0"/>
    <w:rsid w:val="7EAC5767"/>
    <w:rsid w:val="7EBDD3C2"/>
    <w:rsid w:val="7ECDE1AF"/>
    <w:rsid w:val="7EE8065F"/>
    <w:rsid w:val="7EFD478C"/>
    <w:rsid w:val="7F3E9AF0"/>
    <w:rsid w:val="7FCDF2C7"/>
    <w:rsid w:val="7FDF2583"/>
    <w:rsid w:val="7FE813BB"/>
    <w:rsid w:val="7FEF319F"/>
    <w:rsid w:val="7FEF3B3D"/>
    <w:rsid w:val="7FEF4C28"/>
    <w:rsid w:val="7FF58841"/>
    <w:rsid w:val="7FF7D99D"/>
    <w:rsid w:val="7FFF8320"/>
    <w:rsid w:val="8DB7FFD7"/>
    <w:rsid w:val="92F77E8D"/>
    <w:rsid w:val="959FA213"/>
    <w:rsid w:val="9AFDBA83"/>
    <w:rsid w:val="9EDEA2B7"/>
    <w:rsid w:val="9EFF77B1"/>
    <w:rsid w:val="ABB889A3"/>
    <w:rsid w:val="AC4F1D14"/>
    <w:rsid w:val="ADEB6096"/>
    <w:rsid w:val="ADFBFA97"/>
    <w:rsid w:val="AFBF6338"/>
    <w:rsid w:val="B7A23A7D"/>
    <w:rsid w:val="B7F6EA13"/>
    <w:rsid w:val="BC8BD042"/>
    <w:rsid w:val="BD99697B"/>
    <w:rsid w:val="BE6FB4AC"/>
    <w:rsid w:val="BEEFEB9D"/>
    <w:rsid w:val="BF77F061"/>
    <w:rsid w:val="BF7F84CA"/>
    <w:rsid w:val="BFDA72ED"/>
    <w:rsid w:val="BFEF1528"/>
    <w:rsid w:val="BFF81B04"/>
    <w:rsid w:val="BFFBB5DC"/>
    <w:rsid w:val="BFFDED68"/>
    <w:rsid w:val="C5FF4134"/>
    <w:rsid w:val="CDF383E2"/>
    <w:rsid w:val="CDFB4C54"/>
    <w:rsid w:val="CEFA58CD"/>
    <w:rsid w:val="CFF48D98"/>
    <w:rsid w:val="D6FF5DC0"/>
    <w:rsid w:val="DB575193"/>
    <w:rsid w:val="DB796F32"/>
    <w:rsid w:val="DBBFF21C"/>
    <w:rsid w:val="DD4D011B"/>
    <w:rsid w:val="DEF79689"/>
    <w:rsid w:val="DFB6299A"/>
    <w:rsid w:val="DFDF8BFA"/>
    <w:rsid w:val="E37CB695"/>
    <w:rsid w:val="E3FB28B5"/>
    <w:rsid w:val="E4CFA44E"/>
    <w:rsid w:val="E5FFB0AF"/>
    <w:rsid w:val="E77B16F4"/>
    <w:rsid w:val="E79E21DD"/>
    <w:rsid w:val="E8C87DC4"/>
    <w:rsid w:val="E99FBE14"/>
    <w:rsid w:val="ECDF589B"/>
    <w:rsid w:val="ECE6378E"/>
    <w:rsid w:val="EEBE3CAB"/>
    <w:rsid w:val="EEDFA58E"/>
    <w:rsid w:val="EF37E473"/>
    <w:rsid w:val="EF6399B3"/>
    <w:rsid w:val="EFA8034B"/>
    <w:rsid w:val="EFBE9FF4"/>
    <w:rsid w:val="EFFB49D2"/>
    <w:rsid w:val="F21AEDCE"/>
    <w:rsid w:val="F35C9063"/>
    <w:rsid w:val="F3DAE036"/>
    <w:rsid w:val="F3DE6160"/>
    <w:rsid w:val="F3FFA36D"/>
    <w:rsid w:val="F477F5E0"/>
    <w:rsid w:val="F497E917"/>
    <w:rsid w:val="F57F82AB"/>
    <w:rsid w:val="F6DED997"/>
    <w:rsid w:val="F72F7A71"/>
    <w:rsid w:val="F7931E6A"/>
    <w:rsid w:val="F7BF70EC"/>
    <w:rsid w:val="F7CFC0A5"/>
    <w:rsid w:val="F7F75841"/>
    <w:rsid w:val="F7FD517A"/>
    <w:rsid w:val="F7FDE952"/>
    <w:rsid w:val="F8C8BF5A"/>
    <w:rsid w:val="F8FF1542"/>
    <w:rsid w:val="FAC749E6"/>
    <w:rsid w:val="FBCFCD8B"/>
    <w:rsid w:val="FC8FF230"/>
    <w:rsid w:val="FD3D8342"/>
    <w:rsid w:val="FDACB14D"/>
    <w:rsid w:val="FDE364FD"/>
    <w:rsid w:val="FDF767E0"/>
    <w:rsid w:val="FDFE7376"/>
    <w:rsid w:val="FE7E5EE8"/>
    <w:rsid w:val="FEF6B55A"/>
    <w:rsid w:val="FEF7CC81"/>
    <w:rsid w:val="FEFF9661"/>
    <w:rsid w:val="FF491D73"/>
    <w:rsid w:val="FF7D0E59"/>
    <w:rsid w:val="FF7D7A90"/>
    <w:rsid w:val="FFB76851"/>
    <w:rsid w:val="FFBB9EA3"/>
    <w:rsid w:val="FFBF68B7"/>
    <w:rsid w:val="FFDD4668"/>
    <w:rsid w:val="FFE78B7C"/>
    <w:rsid w:val="FFFF4C89"/>
    <w:rsid w:val="FFFFE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Body Text"/>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3061</Words>
  <Characters>3088</Characters>
  <Paragraphs>260</Paragraphs>
  <TotalTime>17</TotalTime>
  <ScaleCrop>false</ScaleCrop>
  <LinksUpToDate>false</LinksUpToDate>
  <CharactersWithSpaces>3148</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2014-11-21T20:08:00Z</dcterms:created>
  <dc:creator>chenwg</dc:creator>
  <cp:lastModifiedBy>邓迎风</cp:lastModifiedBy>
  <cp:lastPrinted>2024-04-08T14:54:00Z</cp:lastPrinted>
  <dcterms:modified xsi:type="dcterms:W3CDTF">2024-04-09T10:22:15Z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10E3B058D191496D80B63D42A85CEE9E</vt:lpwstr>
  </property>
  <property fmtid="{D5CDD505-2E9C-101B-9397-08002B2CF9AE}" pid="4" name="ribbonExt">
    <vt:lpwstr>{"WPSExtOfficeTab":{"OnGetEnabled":false,"OnGetVisible":false}}</vt:lpwstr>
  </property>
  <property fmtid="{D5CDD505-2E9C-101B-9397-08002B2CF9AE}" pid="5" name="close">
    <vt:lpwstr>true</vt:lpwstr>
  </property>
  <property fmtid="{D5CDD505-2E9C-101B-9397-08002B2CF9AE}" pid="6" name="userName">
    <vt:lpwstr>朱春丹</vt:lpwstr>
  </property>
  <property fmtid="{D5CDD505-2E9C-101B-9397-08002B2CF9AE}" pid="7" name="showFlag">
    <vt:bool>true</vt:bool>
  </property>
</Properties>
</file>