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both"/>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val="en-US" w:eastAsia="zh-CN"/>
        </w:rPr>
        <w:t>附件</w:t>
      </w:r>
    </w:p>
    <w:p>
      <w:pPr>
        <w:pStyle w:val="8"/>
        <w:jc w:val="center"/>
        <w:rPr>
          <w:rFonts w:hint="default" w:ascii="Times New Roman" w:hAnsi="Times New Roman" w:eastAsia="方正小标宋简体" w:cs="Times New Roman"/>
          <w:spacing w:val="-17"/>
          <w:sz w:val="36"/>
          <w:szCs w:val="36"/>
          <w:lang w:val="en-US" w:eastAsia="zh-CN"/>
        </w:rPr>
      </w:pPr>
      <w:r>
        <w:rPr>
          <w:rFonts w:hint="default" w:ascii="Times New Roman" w:hAnsi="Times New Roman" w:eastAsia="方正小标宋简体" w:cs="Times New Roman"/>
          <w:spacing w:val="-17"/>
          <w:sz w:val="36"/>
          <w:szCs w:val="36"/>
          <w:lang w:val="en-US" w:eastAsia="zh-CN"/>
        </w:rPr>
        <w:t>吉林省卫生健康医疗监督领域初次轻微违法不予处罚事项清单（2024年版）（征求意见稿）</w:t>
      </w:r>
    </w:p>
    <w:tbl>
      <w:tblPr>
        <w:tblStyle w:val="6"/>
        <w:tblW w:w="14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87"/>
        <w:gridCol w:w="2438"/>
        <w:gridCol w:w="8105"/>
        <w:gridCol w:w="2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监管类型</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不予处罚事项名称</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法律依据</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轻微违法行为</w:t>
            </w:r>
          </w:p>
          <w:p>
            <w:pPr>
              <w:spacing w:line="33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适用条件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仿宋_GB2312" w:cs="Times New Roman"/>
                <w:kern w:val="2"/>
                <w:sz w:val="24"/>
                <w:szCs w:val="24"/>
                <w:highlight w:val="none"/>
                <w:lang w:val="en" w:eastAsia="zh-CN" w:bidi="ar-SA"/>
              </w:rPr>
            </w:pPr>
            <w:r>
              <w:rPr>
                <w:rFonts w:hint="default" w:ascii="Times New Roman" w:hAnsi="Times New Roman" w:eastAsia="仿宋_GB2312" w:cs="Times New Roman"/>
                <w:kern w:val="2"/>
                <w:sz w:val="24"/>
                <w:szCs w:val="24"/>
                <w:highlight w:val="none"/>
                <w:lang w:val="en-US" w:eastAsia="zh-CN" w:bidi="ar-SA"/>
              </w:rPr>
              <w:t>1</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default" w:ascii="Times New Roman" w:hAnsi="Times New Roman" w:eastAsia="仿宋_GB2312" w:cs="Times New Roman"/>
                <w:kern w:val="0"/>
                <w:sz w:val="22"/>
                <w:szCs w:val="22"/>
                <w:highlight w:val="none"/>
                <w:lang w:eastAsia="zh-CN" w:bidi="ar"/>
              </w:rPr>
            </w:pPr>
            <w:r>
              <w:rPr>
                <w:rFonts w:hint="default" w:ascii="Times New Roman" w:hAnsi="Times New Roman" w:eastAsia="仿宋_GB2312" w:cs="Times New Roman"/>
                <w:kern w:val="0"/>
                <w:sz w:val="22"/>
                <w:szCs w:val="22"/>
                <w:highlight w:val="none"/>
                <w:lang w:bidi="ar"/>
              </w:rPr>
              <w:t>医疗机构紧急借用麻醉药品和第一类精神药品后未备案的</w:t>
            </w:r>
            <w:r>
              <w:rPr>
                <w:rFonts w:hint="default" w:ascii="Times New Roman" w:hAnsi="Times New Roman" w:eastAsia="仿宋_GB2312" w:cs="Times New Roman"/>
                <w:kern w:val="0"/>
                <w:sz w:val="22"/>
                <w:szCs w:val="22"/>
                <w:highlight w:val="none"/>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default" w:ascii="Times New Roman" w:hAnsi="Times New Roman" w:eastAsia="仿宋_GB2312" w:cs="Times New Roman"/>
                <w:kern w:val="0"/>
                <w:sz w:val="22"/>
                <w:szCs w:val="22"/>
                <w:highlight w:val="none"/>
                <w:lang w:bidi="ar"/>
              </w:rPr>
            </w:pPr>
            <w:r>
              <w:rPr>
                <w:rFonts w:hint="default" w:ascii="Times New Roman" w:hAnsi="Times New Roman" w:eastAsia="仿宋_GB2312" w:cs="Times New Roman"/>
                <w:kern w:val="0"/>
                <w:sz w:val="22"/>
                <w:szCs w:val="22"/>
                <w:highlight w:val="none"/>
                <w:lang w:bidi="ar"/>
              </w:rPr>
              <w:t>《麻醉药品和精神药品管理条例》第七十二条第（四）项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default" w:ascii="Times New Roman" w:hAnsi="Times New Roman" w:eastAsia="仿宋_GB2312" w:cs="Times New Roman"/>
                <w:kern w:val="0"/>
                <w:sz w:val="22"/>
                <w:szCs w:val="22"/>
                <w:highlight w:val="none"/>
                <w:lang w:eastAsia="zh-CN" w:bidi="ar"/>
              </w:rPr>
            </w:pPr>
            <w:r>
              <w:rPr>
                <w:rFonts w:hint="default" w:ascii="Times New Roman" w:hAnsi="Times New Roman" w:eastAsia="仿宋_GB2312" w:cs="Times New Roman"/>
                <w:spacing w:val="-6"/>
                <w:sz w:val="22"/>
                <w:szCs w:val="22"/>
                <w:lang w:eastAsia="zh-CN"/>
              </w:rPr>
              <w:t>首次</w:t>
            </w:r>
            <w:r>
              <w:rPr>
                <w:rFonts w:hint="default" w:ascii="Times New Roman" w:hAnsi="Times New Roman" w:eastAsia="仿宋_GB2312" w:cs="Times New Roman"/>
                <w:spacing w:val="-6"/>
                <w:sz w:val="22"/>
                <w:szCs w:val="22"/>
              </w:rPr>
              <w:t>紧急借用麻醉药品和第一类精神药品后未备案</w:t>
            </w:r>
            <w:r>
              <w:rPr>
                <w:rFonts w:hint="default" w:ascii="Times New Roman" w:hAnsi="Times New Roman" w:eastAsia="仿宋_GB2312" w:cs="Times New Roman"/>
                <w:spacing w:val="-6"/>
                <w:sz w:val="22"/>
                <w:szCs w:val="22"/>
                <w:lang w:eastAsia="zh-CN"/>
              </w:rPr>
              <w:t>，</w:t>
            </w:r>
            <w:r>
              <w:rPr>
                <w:rFonts w:hint="default" w:ascii="Times New Roman" w:hAnsi="Times New Roman" w:eastAsia="仿宋_GB2312" w:cs="Times New Roman"/>
                <w:spacing w:val="-6"/>
                <w:sz w:val="22"/>
                <w:szCs w:val="22"/>
              </w:rPr>
              <w:t>在</w:t>
            </w:r>
            <w:r>
              <w:rPr>
                <w:rFonts w:hint="default" w:ascii="Times New Roman" w:hAnsi="Times New Roman" w:eastAsia="仿宋_GB2312" w:cs="Times New Roman"/>
                <w:spacing w:val="-6"/>
                <w:sz w:val="22"/>
                <w:szCs w:val="22"/>
                <w:lang w:val="en-US" w:eastAsia="zh-CN"/>
              </w:rPr>
              <w:t>1</w:t>
            </w:r>
            <w:r>
              <w:rPr>
                <w:rFonts w:hint="default" w:ascii="Times New Roman" w:hAnsi="Times New Roman" w:eastAsia="仿宋_GB2312" w:cs="Times New Roman"/>
                <w:spacing w:val="-6"/>
                <w:sz w:val="22"/>
                <w:szCs w:val="22"/>
              </w:rPr>
              <w:t>0个以下最小包装单位的</w:t>
            </w:r>
            <w:r>
              <w:rPr>
                <w:rFonts w:hint="default" w:ascii="Times New Roman" w:hAnsi="Times New Roman" w:eastAsia="仿宋_GB2312" w:cs="Times New Roman"/>
                <w:spacing w:val="-6"/>
                <w:sz w:val="22"/>
                <w:szCs w:val="22"/>
                <w:lang w:eastAsia="zh-CN"/>
              </w:rPr>
              <w:t>，未造成严重后果，</w:t>
            </w:r>
            <w:r>
              <w:rPr>
                <w:rFonts w:hint="default" w:ascii="Times New Roman" w:hAnsi="Times New Roman" w:eastAsia="仿宋_GB2312" w:cs="Times New Roman"/>
                <w:kern w:val="0"/>
                <w:sz w:val="22"/>
                <w:szCs w:val="22"/>
                <w:highlight w:val="none"/>
                <w:lang w:bidi="ar"/>
              </w:rPr>
              <w:t>且医疗机构紧急借用相关药品</w:t>
            </w:r>
            <w:r>
              <w:rPr>
                <w:rFonts w:hint="default" w:ascii="Times New Roman" w:hAnsi="Times New Roman" w:eastAsia="仿宋_GB2312" w:cs="Times New Roman"/>
                <w:kern w:val="0"/>
                <w:sz w:val="22"/>
                <w:szCs w:val="22"/>
                <w:highlight w:val="none"/>
                <w:lang w:eastAsia="zh-CN" w:bidi="ar"/>
              </w:rPr>
              <w:t>未</w:t>
            </w:r>
            <w:r>
              <w:rPr>
                <w:rFonts w:hint="default" w:ascii="Times New Roman" w:hAnsi="Times New Roman" w:eastAsia="仿宋_GB2312" w:cs="Times New Roman"/>
                <w:kern w:val="0"/>
                <w:sz w:val="22"/>
                <w:szCs w:val="22"/>
                <w:highlight w:val="none"/>
                <w:lang w:bidi="ar"/>
              </w:rPr>
              <w:t>备案</w:t>
            </w:r>
            <w:r>
              <w:rPr>
                <w:rFonts w:hint="default" w:ascii="Times New Roman" w:hAnsi="Times New Roman" w:eastAsia="仿宋_GB2312" w:cs="Times New Roman"/>
                <w:kern w:val="0"/>
                <w:sz w:val="22"/>
                <w:szCs w:val="22"/>
                <w:highlight w:val="none"/>
                <w:lang w:eastAsia="zh-CN" w:bidi="ar"/>
              </w:rPr>
              <w:t>时间不超过</w:t>
            </w:r>
            <w:r>
              <w:rPr>
                <w:rFonts w:hint="default" w:ascii="Times New Roman" w:hAnsi="Times New Roman" w:eastAsia="仿宋_GB2312" w:cs="Times New Roman"/>
                <w:kern w:val="0"/>
                <w:sz w:val="22"/>
                <w:szCs w:val="22"/>
                <w:highlight w:val="none"/>
                <w:lang w:bidi="ar"/>
              </w:rPr>
              <w:t>3日的</w:t>
            </w:r>
            <w:r>
              <w:rPr>
                <w:rFonts w:hint="default" w:ascii="Times New Roman" w:hAnsi="Times New Roman" w:eastAsia="仿宋_GB2312" w:cs="Times New Roman"/>
                <w:kern w:val="0"/>
                <w:sz w:val="22"/>
                <w:szCs w:val="22"/>
                <w:highlight w:val="none"/>
                <w:lang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kern w:val="2"/>
                <w:sz w:val="24"/>
                <w:szCs w:val="24"/>
                <w:highlight w:val="none"/>
                <w:lang w:val="en" w:eastAsia="zh-CN" w:bidi="ar-SA"/>
              </w:rPr>
            </w:pPr>
            <w:r>
              <w:rPr>
                <w:rFonts w:hint="default" w:ascii="Times New Roman" w:hAnsi="Times New Roman" w:eastAsia="仿宋_GB2312" w:cs="Times New Roman"/>
                <w:kern w:val="2"/>
                <w:sz w:val="24"/>
                <w:szCs w:val="24"/>
                <w:highlight w:val="none"/>
                <w:lang w:val="en-US" w:eastAsia="zh-CN" w:bidi="ar-SA"/>
              </w:rPr>
              <w:t>2</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default" w:ascii="Times New Roman" w:hAnsi="Times New Roman" w:eastAsia="仿宋_GB2312" w:cs="Times New Roman"/>
                <w:strike w:val="0"/>
                <w:dstrike w:val="0"/>
                <w:sz w:val="22"/>
                <w:szCs w:val="22"/>
                <w:highlight w:val="none"/>
              </w:rPr>
            </w:pPr>
            <w:r>
              <w:rPr>
                <w:rFonts w:hint="default" w:ascii="Times New Roman" w:hAnsi="Times New Roman" w:eastAsia="仿宋_GB2312" w:cs="Times New Roman"/>
                <w:strike w:val="0"/>
                <w:dstrike w:val="0"/>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default" w:ascii="Times New Roman" w:hAnsi="Times New Roman" w:eastAsia="仿宋_GB2312" w:cs="Times New Roman"/>
                <w:strike w:val="0"/>
                <w:dstrike w:val="0"/>
                <w:kern w:val="0"/>
                <w:sz w:val="22"/>
                <w:szCs w:val="22"/>
                <w:highlight w:val="none"/>
                <w:lang w:eastAsia="zh-CN" w:bidi="ar"/>
              </w:rPr>
            </w:pPr>
            <w:r>
              <w:rPr>
                <w:rFonts w:hint="default" w:ascii="Times New Roman" w:hAnsi="Times New Roman" w:eastAsia="仿宋_GB2312" w:cs="Times New Roman"/>
                <w:strike w:val="0"/>
                <w:dstrike w:val="0"/>
                <w:kern w:val="0"/>
                <w:sz w:val="22"/>
                <w:szCs w:val="22"/>
                <w:highlight w:val="none"/>
                <w:lang w:bidi="ar"/>
              </w:rPr>
              <w:t>医疗器械使用单位未按照规定建立并执行医疗器械进货查验记录制度的</w:t>
            </w:r>
            <w:r>
              <w:rPr>
                <w:rFonts w:hint="default" w:ascii="Times New Roman" w:hAnsi="Times New Roman" w:eastAsia="仿宋_GB2312" w:cs="Times New Roman"/>
                <w:strike w:val="0"/>
                <w:dstrike w:val="0"/>
                <w:kern w:val="0"/>
                <w:sz w:val="22"/>
                <w:szCs w:val="22"/>
                <w:highlight w:val="none"/>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strike w:val="0"/>
                <w:dstrike w:val="0"/>
                <w:kern w:val="0"/>
                <w:sz w:val="22"/>
                <w:szCs w:val="22"/>
                <w:highlight w:val="none"/>
                <w:lang w:bidi="ar"/>
              </w:rPr>
            </w:pPr>
            <w:r>
              <w:rPr>
                <w:rFonts w:hint="default" w:ascii="Times New Roman" w:hAnsi="Times New Roman" w:eastAsia="仿宋_GB2312" w:cs="Times New Roman"/>
                <w:strike w:val="0"/>
                <w:dstrike w:val="0"/>
                <w:kern w:val="0"/>
                <w:sz w:val="22"/>
                <w:szCs w:val="22"/>
                <w:highlight w:val="none"/>
                <w:lang w:bidi="ar"/>
              </w:rPr>
              <w:t>《医疗器械监督管理条例》第八十九条第（三）项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default" w:ascii="Times New Roman" w:hAnsi="Times New Roman" w:eastAsia="仿宋_GB2312" w:cs="Times New Roman"/>
                <w:strike/>
                <w:dstrike w:val="0"/>
                <w:kern w:val="0"/>
                <w:sz w:val="22"/>
                <w:szCs w:val="22"/>
                <w:highlight w:val="none"/>
                <w:lang w:eastAsia="zh-CN" w:bidi="ar"/>
              </w:rPr>
            </w:pPr>
            <w:r>
              <w:rPr>
                <w:rFonts w:hint="default" w:ascii="Times New Roman" w:hAnsi="Times New Roman" w:eastAsia="仿宋_GB2312" w:cs="Times New Roman"/>
                <w:spacing w:val="-6"/>
                <w:sz w:val="22"/>
                <w:szCs w:val="22"/>
                <w:lang w:eastAsia="zh-CN"/>
              </w:rPr>
              <w:t>首次检查发现，未造成严重后果的，责令限期改正，免于警告的行政处罚。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sz w:val="24"/>
                <w:lang w:val="en-US" w:eastAsia="zh-CN"/>
              </w:rPr>
              <w:t>3</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kern w:val="0"/>
                <w:sz w:val="22"/>
                <w:szCs w:val="22"/>
                <w:lang w:bidi="ar"/>
              </w:rPr>
              <w:t>未按照规定建立医疗器械临床使用管理工作制度的</w:t>
            </w:r>
            <w:r>
              <w:rPr>
                <w:rFonts w:hint="default" w:ascii="Times New Roman" w:hAnsi="Times New Roman" w:eastAsia="仿宋_GB2312" w:cs="Times New Roman"/>
                <w:kern w:val="0"/>
                <w:sz w:val="22"/>
                <w:szCs w:val="22"/>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kern w:val="0"/>
                <w:sz w:val="22"/>
                <w:szCs w:val="22"/>
                <w:lang w:bidi="ar"/>
              </w:rPr>
              <w:t>《医疗器械临床使用管理办法》第四十五条</w:t>
            </w:r>
            <w:r>
              <w:rPr>
                <w:rFonts w:hint="default" w:ascii="Times New Roman" w:hAnsi="Times New Roman" w:eastAsia="仿宋_GB2312" w:cs="Times New Roman"/>
                <w:sz w:val="22"/>
                <w:szCs w:val="22"/>
              </w:rPr>
              <w:t>第（一）项</w:t>
            </w:r>
            <w:r>
              <w:rPr>
                <w:rFonts w:hint="default"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kern w:val="0"/>
                <w:sz w:val="22"/>
                <w:szCs w:val="22"/>
                <w:lang w:bidi="ar"/>
              </w:rPr>
              <w:t>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spacing w:val="-6"/>
                <w:kern w:val="2"/>
                <w:sz w:val="22"/>
                <w:szCs w:val="22"/>
                <w:lang w:val="en-US" w:eastAsia="zh-CN" w:bidi="ar"/>
              </w:rPr>
            </w:pPr>
            <w:r>
              <w:rPr>
                <w:rFonts w:hint="default" w:ascii="Times New Roman" w:hAnsi="Times New Roman" w:eastAsia="仿宋_GB2312" w:cs="Times New Roman"/>
                <w:spacing w:val="-6"/>
                <w:sz w:val="22"/>
                <w:szCs w:val="22"/>
                <w:lang w:eastAsia="zh-CN"/>
              </w:rPr>
              <w:t>首次检查发现，未造成严重后果的，责令限期改正，免于警告的行政处罚。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sz w:val="24"/>
                <w:lang w:val="en" w:eastAsia="zh-CN"/>
              </w:rPr>
            </w:pPr>
            <w:r>
              <w:rPr>
                <w:rFonts w:hint="default" w:ascii="Times New Roman" w:hAnsi="Times New Roman" w:eastAsia="仿宋_GB2312" w:cs="Times New Roman"/>
                <w:sz w:val="24"/>
                <w:lang w:val="en-US" w:eastAsia="zh-CN"/>
              </w:rPr>
              <w:t>4</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kern w:val="0"/>
                <w:sz w:val="22"/>
                <w:szCs w:val="22"/>
                <w:lang w:bidi="ar"/>
              </w:rPr>
              <w:t>未按照规定设立医疗器械临床使用管理委员会或者配备专（兼）职人员负责本机构医疗器械临床使用管理工作的</w:t>
            </w:r>
            <w:r>
              <w:rPr>
                <w:rFonts w:hint="default" w:ascii="Times New Roman" w:hAnsi="Times New Roman" w:eastAsia="仿宋_GB2312" w:cs="Times New Roman"/>
                <w:kern w:val="0"/>
                <w:sz w:val="22"/>
                <w:szCs w:val="22"/>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Times New Roman" w:hAnsi="Times New Roman" w:eastAsia="仿宋_GB2312" w:cs="Times New Roman"/>
                <w:kern w:val="0"/>
                <w:sz w:val="22"/>
                <w:szCs w:val="22"/>
                <w:lang w:val="en-US" w:eastAsia="zh-CN" w:bidi="ar"/>
              </w:rPr>
            </w:pPr>
            <w:r>
              <w:rPr>
                <w:rFonts w:hint="default" w:ascii="Times New Roman" w:hAnsi="Times New Roman" w:eastAsia="仿宋_GB2312" w:cs="Times New Roman"/>
                <w:kern w:val="0"/>
                <w:sz w:val="22"/>
                <w:szCs w:val="22"/>
                <w:lang w:bidi="ar"/>
              </w:rPr>
              <w:t>《医疗器械临床使用管理办法》第四十五条</w:t>
            </w:r>
            <w:r>
              <w:rPr>
                <w:rFonts w:hint="default" w:ascii="Times New Roman" w:hAnsi="Times New Roman" w:eastAsia="仿宋_GB2312" w:cs="Times New Roman"/>
                <w:sz w:val="22"/>
                <w:szCs w:val="22"/>
              </w:rPr>
              <w:t>第（二）项</w:t>
            </w:r>
            <w:r>
              <w:rPr>
                <w:rFonts w:hint="default"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kern w:val="0"/>
                <w:sz w:val="22"/>
                <w:szCs w:val="22"/>
                <w:lang w:bidi="ar"/>
              </w:rPr>
              <w:t>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spacing w:val="-6"/>
                <w:kern w:val="2"/>
                <w:sz w:val="22"/>
                <w:szCs w:val="22"/>
                <w:lang w:val="en-US" w:eastAsia="zh-CN" w:bidi="ar"/>
              </w:rPr>
            </w:pPr>
            <w:r>
              <w:rPr>
                <w:rFonts w:hint="default" w:ascii="Times New Roman" w:hAnsi="Times New Roman" w:eastAsia="仿宋_GB2312" w:cs="Times New Roman"/>
                <w:spacing w:val="-6"/>
                <w:sz w:val="22"/>
                <w:szCs w:val="22"/>
                <w:lang w:eastAsia="zh-CN"/>
              </w:rPr>
              <w:t>首次检查发现，未造成严重后果的，责令限期改正，免于警告的行政处罚。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kern w:val="2"/>
                <w:sz w:val="24"/>
                <w:szCs w:val="24"/>
                <w:highlight w:val="none"/>
                <w:lang w:val="en" w:eastAsia="zh-CN" w:bidi="ar-SA"/>
              </w:rPr>
            </w:pPr>
            <w:r>
              <w:rPr>
                <w:rFonts w:hint="default" w:ascii="Times New Roman" w:hAnsi="Times New Roman" w:eastAsia="仿宋_GB2312" w:cs="Times New Roman"/>
                <w:kern w:val="2"/>
                <w:sz w:val="24"/>
                <w:szCs w:val="24"/>
                <w:highlight w:val="none"/>
                <w:lang w:val="en-US" w:eastAsia="zh-CN" w:bidi="ar-SA"/>
              </w:rPr>
              <w:t>5</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default" w:ascii="Times New Roman" w:hAnsi="Times New Roman" w:eastAsia="仿宋_GB2312" w:cs="Times New Roman"/>
                <w:kern w:val="0"/>
                <w:sz w:val="22"/>
                <w:szCs w:val="22"/>
                <w:highlight w:val="none"/>
                <w:lang w:eastAsia="zh-CN" w:bidi="ar"/>
              </w:rPr>
            </w:pPr>
            <w:r>
              <w:rPr>
                <w:rFonts w:hint="default" w:ascii="Times New Roman" w:hAnsi="Times New Roman" w:eastAsia="仿宋_GB2312" w:cs="Times New Roman"/>
                <w:kern w:val="0"/>
                <w:sz w:val="22"/>
                <w:szCs w:val="22"/>
                <w:highlight w:val="none"/>
                <w:lang w:bidi="ar"/>
              </w:rPr>
              <w:t>医疗机构未按照规定建立医疗器械验收验证制度的</w:t>
            </w:r>
            <w:r>
              <w:rPr>
                <w:rFonts w:hint="default" w:ascii="Times New Roman" w:hAnsi="Times New Roman" w:eastAsia="仿宋_GB2312" w:cs="Times New Roman"/>
                <w:kern w:val="0"/>
                <w:sz w:val="22"/>
                <w:szCs w:val="22"/>
                <w:highlight w:val="none"/>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default" w:ascii="Times New Roman" w:hAnsi="Times New Roman" w:eastAsia="仿宋_GB2312" w:cs="Times New Roman"/>
                <w:kern w:val="0"/>
                <w:sz w:val="22"/>
                <w:szCs w:val="22"/>
                <w:highlight w:val="none"/>
                <w:lang w:bidi="ar"/>
              </w:rPr>
            </w:pPr>
            <w:r>
              <w:rPr>
                <w:rFonts w:hint="default" w:ascii="Times New Roman" w:hAnsi="Times New Roman" w:eastAsia="仿宋_GB2312" w:cs="Times New Roman"/>
                <w:kern w:val="0"/>
                <w:sz w:val="22"/>
                <w:szCs w:val="22"/>
                <w:highlight w:val="none"/>
                <w:lang w:bidi="ar"/>
              </w:rPr>
              <w:t>《医疗器械临床使用管理办法》第四十五条第（三）项  医疗机构违反本办法规定，有下列情形之一的，由县级以上地方卫生健康主管部门责令改正，给予警告；情节严重的，可以并处五千元以上三万元以下罚款：（三）未按照规定建立医疗器械验收验证制度的。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kern w:val="0"/>
                <w:sz w:val="22"/>
                <w:szCs w:val="22"/>
                <w:highlight w:val="none"/>
                <w:lang w:val="en-US" w:bidi="ar"/>
              </w:rPr>
            </w:pPr>
            <w:r>
              <w:rPr>
                <w:rFonts w:hint="default" w:ascii="Times New Roman" w:hAnsi="Times New Roman" w:eastAsia="仿宋_GB2312" w:cs="Times New Roman"/>
                <w:spacing w:val="-6"/>
                <w:sz w:val="22"/>
                <w:szCs w:val="22"/>
                <w:lang w:eastAsia="zh-CN"/>
              </w:rPr>
              <w:t>首次检查发现，未造成严重后果的，责令限期改正，免于警告的行政处罚。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6</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
              <w:spacing w:line="330" w:lineRule="exact"/>
              <w:rPr>
                <w:rFonts w:hint="default" w:ascii="Times New Roman" w:hAnsi="Times New Roman" w:eastAsia="仿宋_GB2312" w:cs="Times New Roman"/>
                <w:strike/>
                <w:dstrike w:val="0"/>
                <w:color w:val="000000"/>
                <w:kern w:val="0"/>
                <w:sz w:val="22"/>
                <w:szCs w:val="22"/>
                <w:highlight w:val="none"/>
                <w:lang w:bidi="ar"/>
              </w:rPr>
            </w:pPr>
            <w:r>
              <w:rPr>
                <w:rFonts w:hint="default" w:ascii="Times New Roman" w:hAnsi="Times New Roman" w:eastAsia="仿宋_GB2312" w:cs="Times New Roman"/>
                <w:color w:val="000000"/>
                <w:kern w:val="0"/>
                <w:sz w:val="22"/>
                <w:szCs w:val="22"/>
                <w:highlight w:val="none"/>
                <w:lang w:bidi="ar"/>
              </w:rPr>
              <w:t>医疗卫生技术管理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strike/>
                <w:dstrike w:val="0"/>
                <w:kern w:val="0"/>
                <w:sz w:val="22"/>
                <w:szCs w:val="22"/>
                <w:highlight w:val="none"/>
                <w:lang w:eastAsia="zh-CN" w:bidi="ar"/>
              </w:rPr>
            </w:pPr>
            <w:r>
              <w:rPr>
                <w:rFonts w:hint="default" w:ascii="Times New Roman" w:hAnsi="Times New Roman" w:eastAsia="仿宋_GB2312" w:cs="Times New Roman"/>
                <w:kern w:val="0"/>
                <w:sz w:val="22"/>
                <w:szCs w:val="22"/>
                <w:highlight w:val="none"/>
                <w:lang w:bidi="ar"/>
              </w:rPr>
              <w:t>医疗机构提供性病诊疗服务时违反诊疗规范的</w:t>
            </w:r>
            <w:r>
              <w:rPr>
                <w:rFonts w:hint="default" w:ascii="Times New Roman" w:hAnsi="Times New Roman" w:eastAsia="仿宋_GB2312" w:cs="Times New Roman"/>
                <w:kern w:val="0"/>
                <w:sz w:val="22"/>
                <w:szCs w:val="22"/>
                <w:highlight w:val="none"/>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left"/>
              <w:rPr>
                <w:rFonts w:hint="default" w:ascii="Times New Roman" w:hAnsi="Times New Roman" w:eastAsia="仿宋_GB2312" w:cs="Times New Roman"/>
                <w:strike/>
                <w:dstrike w:val="0"/>
                <w:kern w:val="0"/>
                <w:sz w:val="22"/>
                <w:szCs w:val="22"/>
                <w:highlight w:val="none"/>
                <w:lang w:bidi="ar"/>
              </w:rPr>
            </w:pPr>
            <w:r>
              <w:rPr>
                <w:rFonts w:hint="default" w:ascii="Times New Roman" w:hAnsi="Times New Roman" w:eastAsia="仿宋_GB2312" w:cs="Times New Roman"/>
                <w:kern w:val="0"/>
                <w:sz w:val="22"/>
                <w:szCs w:val="22"/>
                <w:highlight w:val="none"/>
                <w:lang w:eastAsia="zh-CN" w:bidi="ar"/>
              </w:rPr>
              <w:t>《性病管理办法》</w:t>
            </w:r>
            <w:r>
              <w:rPr>
                <w:rFonts w:hint="default" w:ascii="Times New Roman" w:hAnsi="Times New Roman" w:eastAsia="仿宋_GB2312" w:cs="Times New Roman"/>
                <w:kern w:val="0"/>
                <w:sz w:val="22"/>
                <w:szCs w:val="22"/>
                <w:highlight w:val="none"/>
                <w:lang w:bidi="ar"/>
              </w:rPr>
              <w:t>第四十九条  医疗机构提供性病诊疗服务时违反诊疗规范的，由县级以上卫生行政部门责令限期改正，给予警告；逾期不改的，可以根据情节轻重处以三万元以下罚款。</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strike/>
                <w:dstrike w:val="0"/>
                <w:kern w:val="0"/>
                <w:sz w:val="22"/>
                <w:szCs w:val="22"/>
                <w:highlight w:val="none"/>
                <w:lang w:eastAsia="zh-CN" w:bidi="ar"/>
              </w:rPr>
            </w:pPr>
            <w:r>
              <w:rPr>
                <w:rFonts w:hint="default" w:ascii="Times New Roman" w:hAnsi="Times New Roman" w:eastAsia="仿宋_GB2312" w:cs="Times New Roman"/>
                <w:spacing w:val="-6"/>
                <w:sz w:val="22"/>
                <w:szCs w:val="22"/>
                <w:lang w:eastAsia="zh-CN"/>
              </w:rPr>
              <w:t>首次违反，未造成严重后果，责令限期改正，免于警告的行政处罚。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3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7</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
              <w:spacing w:line="330" w:lineRule="exact"/>
              <w:rPr>
                <w:rFonts w:hint="default" w:ascii="Times New Roman" w:hAnsi="Times New Roman" w:eastAsia="仿宋_GB2312" w:cs="Times New Roman"/>
                <w:strike/>
                <w:dstrike w:val="0"/>
                <w:color w:val="000000"/>
                <w:kern w:val="0"/>
                <w:sz w:val="22"/>
                <w:szCs w:val="22"/>
                <w:highlight w:val="none"/>
                <w:lang w:eastAsia="zh-CN" w:bidi="ar"/>
              </w:rPr>
            </w:pPr>
            <w:r>
              <w:rPr>
                <w:rFonts w:hint="default" w:ascii="Times New Roman" w:hAnsi="Times New Roman" w:eastAsia="仿宋_GB2312" w:cs="Times New Roman"/>
                <w:strike w:val="0"/>
                <w:dstrike w:val="0"/>
                <w:color w:val="000000"/>
                <w:kern w:val="0"/>
                <w:sz w:val="22"/>
                <w:szCs w:val="22"/>
                <w:highlight w:val="none"/>
                <w:lang w:eastAsia="zh-CN" w:bidi="ar"/>
              </w:rPr>
              <w:t>医疗卫生人员管理</w:t>
            </w:r>
          </w:p>
        </w:tc>
        <w:tc>
          <w:tcPr>
            <w:tcW w:w="2438"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kern w:val="0"/>
                <w:sz w:val="22"/>
                <w:szCs w:val="22"/>
                <w:highlight w:val="none"/>
                <w:lang w:eastAsia="zh-CN" w:bidi="ar"/>
              </w:rPr>
            </w:pPr>
            <w:r>
              <w:rPr>
                <w:rFonts w:hint="default" w:ascii="Times New Roman" w:hAnsi="Times New Roman" w:eastAsia="仿宋_GB2312" w:cs="Times New Roman"/>
                <w:kern w:val="0"/>
                <w:sz w:val="22"/>
                <w:szCs w:val="22"/>
                <w:highlight w:val="none"/>
                <w:lang w:bidi="ar"/>
              </w:rPr>
              <w:t>乡村医生违反规定使用乡村医生基本用药目录以外的处方药品的</w:t>
            </w:r>
            <w:r>
              <w:rPr>
                <w:rFonts w:hint="default" w:ascii="Times New Roman" w:hAnsi="Times New Roman" w:eastAsia="仿宋_GB2312" w:cs="Times New Roman"/>
                <w:kern w:val="0"/>
                <w:sz w:val="22"/>
                <w:szCs w:val="22"/>
                <w:highlight w:val="none"/>
                <w:lang w:eastAsia="zh-CN" w:bidi="ar"/>
              </w:rPr>
              <w:t>。</w:t>
            </w:r>
          </w:p>
        </w:tc>
        <w:tc>
          <w:tcPr>
            <w:tcW w:w="8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kern w:val="0"/>
                <w:sz w:val="22"/>
                <w:szCs w:val="22"/>
                <w:highlight w:val="none"/>
                <w:lang w:bidi="ar"/>
              </w:rPr>
            </w:pPr>
            <w:r>
              <w:rPr>
                <w:rFonts w:hint="default" w:ascii="Times New Roman" w:hAnsi="Times New Roman" w:eastAsia="仿宋_GB2312" w:cs="Times New Roman"/>
                <w:kern w:val="0"/>
                <w:sz w:val="22"/>
                <w:szCs w:val="22"/>
                <w:highlight w:val="none"/>
                <w:lang w:eastAsia="zh-CN" w:bidi="ar"/>
              </w:rPr>
              <w:t>《</w:t>
            </w:r>
            <w:r>
              <w:rPr>
                <w:rFonts w:hint="default" w:ascii="Times New Roman" w:hAnsi="Times New Roman" w:eastAsia="仿宋_GB2312" w:cs="Times New Roman"/>
                <w:kern w:val="0"/>
                <w:sz w:val="22"/>
                <w:szCs w:val="22"/>
                <w:highlight w:val="none"/>
                <w:lang w:bidi="ar"/>
              </w:rPr>
              <w:t>乡村医生从业管理条例</w:t>
            </w:r>
            <w:r>
              <w:rPr>
                <w:rFonts w:hint="default" w:ascii="Times New Roman" w:hAnsi="Times New Roman" w:eastAsia="仿宋_GB2312" w:cs="Times New Roman"/>
                <w:kern w:val="0"/>
                <w:sz w:val="22"/>
                <w:szCs w:val="22"/>
                <w:highlight w:val="none"/>
                <w:lang w:eastAsia="zh-CN" w:bidi="ar"/>
              </w:rPr>
              <w:t>》</w:t>
            </w:r>
            <w:r>
              <w:rPr>
                <w:rFonts w:hint="default" w:ascii="Times New Roman" w:hAnsi="Times New Roman" w:eastAsia="仿宋_GB2312" w:cs="Times New Roman"/>
                <w:kern w:val="0"/>
                <w:sz w:val="22"/>
                <w:szCs w:val="22"/>
                <w:highlight w:val="none"/>
                <w:lang w:bidi="ar"/>
              </w:rPr>
              <w:t>第三十八条</w:t>
            </w:r>
            <w:r>
              <w:rPr>
                <w:rFonts w:hint="default" w:ascii="Times New Roman" w:hAnsi="Times New Roman" w:eastAsia="仿宋_GB2312" w:cs="Times New Roman"/>
                <w:kern w:val="0"/>
                <w:sz w:val="22"/>
                <w:szCs w:val="22"/>
                <w:highlight w:val="none"/>
                <w:lang w:val="en-US" w:eastAsia="zh-CN" w:bidi="ar"/>
              </w:rPr>
              <w:t xml:space="preserve">  </w:t>
            </w:r>
            <w:r>
              <w:rPr>
                <w:rFonts w:hint="default" w:ascii="Times New Roman" w:hAnsi="Times New Roman" w:eastAsia="仿宋_GB2312" w:cs="Times New Roman"/>
                <w:kern w:val="0"/>
                <w:sz w:val="22"/>
                <w:szCs w:val="22"/>
                <w:highlight w:val="none"/>
                <w:lang w:bidi="ar"/>
              </w:rPr>
              <w:t>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二）违反规定使用乡村医生基本用药目录以外的处方药品的；</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widowControl/>
              <w:spacing w:line="330" w:lineRule="exact"/>
              <w:jc w:val="left"/>
              <w:textAlignment w:val="center"/>
              <w:rPr>
                <w:rFonts w:hint="default" w:ascii="Times New Roman" w:hAnsi="Times New Roman" w:eastAsia="仿宋_GB2312" w:cs="Times New Roman"/>
                <w:spacing w:val="-6"/>
                <w:sz w:val="22"/>
                <w:szCs w:val="22"/>
                <w:lang w:eastAsia="zh-CN"/>
              </w:rPr>
            </w:pPr>
            <w:r>
              <w:rPr>
                <w:rFonts w:hint="default" w:ascii="Times New Roman" w:hAnsi="Times New Roman" w:eastAsia="仿宋_GB2312" w:cs="Times New Roman"/>
                <w:spacing w:val="-6"/>
                <w:sz w:val="22"/>
                <w:szCs w:val="22"/>
                <w:lang w:eastAsia="zh-CN"/>
              </w:rPr>
              <w:t>首次违反，未造成严重后果的，责令限期改正，免于警告的行政处罚。</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052F1-6E2A-4E7C-B597-A511090C2D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F897E52-6EE2-4298-95B5-09277D05069B}"/>
  </w:font>
  <w:font w:name="仿宋_GB2312">
    <w:altName w:val="仿宋"/>
    <w:panose1 w:val="02010609030101010101"/>
    <w:charset w:val="86"/>
    <w:family w:val="modern"/>
    <w:pitch w:val="default"/>
    <w:sig w:usb0="00000000" w:usb1="00000000" w:usb2="00000000" w:usb3="00000000" w:csb0="00040000" w:csb1="00000000"/>
    <w:embedRegular r:id="rId3" w:fontKey="{A8C8C110-3374-4D5B-9EEF-F723AEA5E628}"/>
  </w:font>
  <w:font w:name="方正小标宋简体">
    <w:panose1 w:val="02000000000000000000"/>
    <w:charset w:val="86"/>
    <w:family w:val="auto"/>
    <w:pitch w:val="default"/>
    <w:sig w:usb0="00000001" w:usb1="08000000" w:usb2="00000000" w:usb3="00000000" w:csb0="00040000" w:csb1="00000000"/>
    <w:embedRegular r:id="rId4" w:fontKey="{D0BF18AA-8E8F-4B75-86AF-361295DFA35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zRjY2U1ZGQwZTBjMTc0NzRjMTY0MTc0YjhhODkifQ=="/>
  </w:docVars>
  <w:rsids>
    <w:rsidRoot w:val="249E12C4"/>
    <w:rsid w:val="249E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10"/>
    <w:pPr>
      <w:spacing w:line="240" w:lineRule="atLeast"/>
      <w:jc w:val="center"/>
    </w:pPr>
    <w:rPr>
      <w:rFonts w:ascii="Arial" w:hAnsi="Arial" w:eastAsia="仿宋_GB2312"/>
      <w:sz w:val="32"/>
    </w:rPr>
  </w:style>
  <w:style w:type="paragraph" w:styleId="3">
    <w:name w:val="Body Text First Indent 2"/>
    <w:basedOn w:val="4"/>
    <w:qFormat/>
    <w:uiPriority w:val="0"/>
    <w:pPr>
      <w:ind w:firstLine="420" w:firstLineChars="200"/>
    </w:pPr>
  </w:style>
  <w:style w:type="paragraph" w:styleId="4">
    <w:name w:val="Body Text Indent"/>
    <w:basedOn w:val="1"/>
    <w:next w:val="1"/>
    <w:qFormat/>
    <w:uiPriority w:val="99"/>
    <w:pPr>
      <w:spacing w:after="120"/>
      <w:ind w:left="420" w:leftChars="200"/>
    </w:pPr>
    <w:rPr>
      <w:rFonts w:ascii="Times New Roman" w:hAnsi="Times New Roman"/>
    </w:rPr>
  </w:style>
  <w:style w:type="paragraph" w:styleId="5">
    <w:name w:val="Body Text"/>
    <w:basedOn w:val="1"/>
    <w:qFormat/>
    <w:uiPriority w:val="0"/>
    <w:pPr>
      <w:spacing w:after="120"/>
    </w:pPr>
  </w:style>
  <w:style w:type="paragraph" w:customStyle="1" w:styleId="8">
    <w:name w:val="Normal Indent1"/>
    <w:basedOn w:val="1"/>
    <w:autoRedefine/>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2024-04-11T08:01:00Z</dcterms:created>
  <dc:creator>文档存本地丢失不负责</dc:creator>
  <cp:lastModifiedBy>文档存本地丢失不负责</cp:lastModifiedBy>
  <dcterms:modified xsi:type="dcterms:W3CDTF">2024-04-11T08:01:31Z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02DC6BBBF3F14561AFBECB753E99E911_11</vt:lpwstr>
  </property>
</Properties>
</file>