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080" w:firstLineChars="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bookmarkEnd w:id="0"/>
    <w:tbl>
      <w:tblPr>
        <w:tblStyle w:val="7"/>
        <w:tblW w:w="15613" w:type="dxa"/>
        <w:jc w:val="center"/>
        <w:tblInd w:w="-1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40"/>
        <w:gridCol w:w="1290"/>
        <w:gridCol w:w="2670"/>
        <w:gridCol w:w="1365"/>
        <w:gridCol w:w="1140"/>
        <w:gridCol w:w="3795"/>
        <w:gridCol w:w="2520"/>
        <w:gridCol w:w="780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26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工艺规程</w:t>
            </w:r>
          </w:p>
        </w:tc>
        <w:tc>
          <w:tcPr>
            <w:tcW w:w="37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检验方法/检验设备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5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求本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熊胆粉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干燥、破碎、灭菌、粉碎、包装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《西藏自治区药品监督管理局地方药材（饮片）质量标准》XZ-BC-074-2023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取熊胆汁，干燥，灭菌，即得。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熊胆粉工艺规程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1、性状 2、鉴别：薄层鉴别3、检查：水分《中国药典》四部通则0832第三法。检验设备：电子天平、电热鼓风干燥箱、恒温水浴锅、离心机、生化显微镜、高效液相色谱仪。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对照药材：牛胆粉、羊胆粉对照品：胆酸、猪去氧胆酸、熊去氧胆酸、鹅去氧胆酸、牛黄熊去氧胆酸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熊胆粉（冻干）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冷冻干燥、破碎、灭菌、粉碎、包装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《西藏自治区药品监督管理局地方药材（饮片）质量标准》XZ-BC-074-2023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取熊胆汁，冷冻干燥，灭菌，即得。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ind w:left="150" w:hanging="21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熊胆粉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（冻干）工艺规程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1、性状2、鉴别：薄层鉴别3、检查：水分《中国药典》四部通则0832第三法。检验设备：电子天平、电热鼓风干燥箱、恒温水浴锅、离心机、生化显微镜、高效液相色谱仪。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对照药材：牛胆粉、羊胆粉对照品：胆酸、猪去氧胆酸、熊去氧胆酸、鹅去氧胆酸、牛黄熊去氧胆酸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蜂胶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净选、破碎、灭菌干燥、粉碎、包装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《中华人民共和国药典》2020年版 《药品生产质量管理规范》2010年版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取蜂胶粉碎，用乙醇浸泡溶解，滤过，滤液回收乙醇，晾干。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蜂胶工艺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规程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黑体"/>
                <w:b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1、性状2、检查：水分《中国药典》四部通则0832第三法。 总灰《中国药典》四部通则2302.重金属及有害元素《中国药典》四部通则2321、浸出物《中国药典》四部通则2201冷浸法。检验设备：电热鼓风干燥箱、箱式电阻炉、电子天平、高效液相色谱仪。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对照药材：蜂胶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对照品：白杨素、高良姜素、乔松素 、咖啡酸苯乙酯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全项自检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1、“饮片名称”请填写国家药品标准和地方中药饮片炮制规范收录的饮片名称。</w:t>
      </w:r>
    </w:p>
    <w:p>
      <w:pPr>
        <w:numPr>
          <w:ilvl w:val="0"/>
          <w:numId w:val="2"/>
        </w:numPr>
        <w:ind w:left="63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由委托检验项目请在备注栏填写检验项目和委托检验单位，无委托检验项目的品种请填写全项自检。</w:t>
      </w:r>
    </w:p>
    <w:p>
      <w:pPr>
        <w:numPr>
          <w:ilvl w:val="0"/>
          <w:numId w:val="0"/>
        </w:numPr>
        <w:ind w:left="630" w:leftChars="0"/>
        <w:jc w:val="both"/>
      </w:pPr>
      <w:r>
        <w:rPr>
          <w:rFonts w:hint="eastAsia"/>
          <w:lang w:val="en-US" w:eastAsia="zh-CN"/>
        </w:rPr>
        <w:t>3、申请核减品种仅需填写表格中前四个项目内容，并在备注栏里写明核减。</w:t>
      </w:r>
    </w:p>
    <w:sectPr>
      <w:pgSz w:w="16838" w:h="11906" w:orient="landscape"/>
      <w:pgMar w:top="1803" w:right="1440" w:bottom="1803" w:left="1440" w:header="850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5F68"/>
    <w:multiLevelType w:val="singleLevel"/>
    <w:tmpl w:val="FDFF5F68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58E2"/>
    <w:rsid w:val="3FA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2024-03-21T08:15:00Z</dcterms:created>
  <dc:creator>Administrator</dc:creator>
  <cp:lastModifiedBy>Administrator</cp:lastModifiedBy>
  <dcterms:modified xsi:type="dcterms:W3CDTF">2024-03-21T08:15:59Z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