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8C" w:rsidRPr="00F14DA0" w:rsidRDefault="00BB108C" w:rsidP="00F14DA0">
      <w:pPr>
        <w:spacing w:line="360" w:lineRule="auto"/>
        <w:jc w:val="center"/>
        <w:rPr>
          <w:rFonts w:ascii="Times New Roman" w:eastAsia="宋体" w:hAnsi="Times New Roman" w:cs="Times New Roman"/>
          <w:sz w:val="28"/>
          <w:szCs w:val="28"/>
        </w:rPr>
      </w:pPr>
      <w:bookmarkStart w:id="0" w:name="_GoBack"/>
      <w:bookmarkEnd w:id="0"/>
      <w:r w:rsidRPr="009D1EE9">
        <w:rPr>
          <w:rFonts w:ascii="Times New Roman" w:eastAsia="宋体" w:hAnsi="宋体" w:cs="Times New Roman"/>
          <w:b/>
          <w:sz w:val="28"/>
          <w:szCs w:val="28"/>
        </w:rPr>
        <w:t>药品包装用橡胶密封件</w:t>
      </w:r>
      <w:r w:rsidR="00906A5E">
        <w:rPr>
          <w:rFonts w:ascii="Times New Roman" w:eastAsia="宋体" w:hAnsi="宋体" w:cs="Times New Roman" w:hint="eastAsia"/>
          <w:b/>
          <w:sz w:val="28"/>
          <w:szCs w:val="28"/>
        </w:rPr>
        <w:t>相关</w:t>
      </w:r>
      <w:r w:rsidRPr="009D1EE9">
        <w:rPr>
          <w:rFonts w:ascii="Times New Roman" w:eastAsia="宋体" w:hAnsi="宋体" w:cs="Times New Roman"/>
          <w:b/>
          <w:sz w:val="28"/>
          <w:szCs w:val="28"/>
        </w:rPr>
        <w:t>通则起草说明</w:t>
      </w:r>
    </w:p>
    <w:p w:rsidR="00BF0958" w:rsidRPr="00154435" w:rsidRDefault="00DC14D9" w:rsidP="00BF0958">
      <w:pPr>
        <w:spacing w:line="360" w:lineRule="auto"/>
        <w:ind w:firstLine="420"/>
        <w:rPr>
          <w:rFonts w:ascii="Times New Roman" w:eastAsia="宋体" w:hAnsi="Times New Roman" w:cs="Times New Roman"/>
          <w:b/>
          <w:kern w:val="0"/>
          <w:sz w:val="24"/>
          <w:szCs w:val="24"/>
        </w:rPr>
      </w:pPr>
      <w:r w:rsidRPr="00154435">
        <w:rPr>
          <w:rFonts w:ascii="Times New Roman" w:eastAsia="宋体" w:hAnsi="宋体" w:cs="Times New Roman"/>
          <w:b/>
          <w:kern w:val="0"/>
          <w:sz w:val="24"/>
          <w:szCs w:val="24"/>
        </w:rPr>
        <w:t>一、</w:t>
      </w:r>
      <w:r w:rsidRPr="00154435">
        <w:rPr>
          <w:rFonts w:ascii="Times New Roman" w:eastAsia="宋体" w:hAnsi="宋体" w:cs="Times New Roman" w:hint="eastAsia"/>
          <w:b/>
          <w:kern w:val="0"/>
          <w:sz w:val="24"/>
          <w:szCs w:val="24"/>
        </w:rPr>
        <w:t>背景情况</w:t>
      </w:r>
    </w:p>
    <w:p w:rsidR="00BF0958" w:rsidRPr="00F14DA0" w:rsidRDefault="00BF0958" w:rsidP="00BF0958">
      <w:pPr>
        <w:spacing w:line="360" w:lineRule="auto"/>
        <w:rPr>
          <w:rFonts w:ascii="Times New Roman" w:eastAsia="宋体" w:hAnsi="Times New Roman" w:cs="Times New Roman"/>
          <w:sz w:val="24"/>
          <w:szCs w:val="28"/>
        </w:rPr>
      </w:pPr>
      <w:r w:rsidRPr="00154435">
        <w:rPr>
          <w:rFonts w:ascii="Times New Roman" w:eastAsia="宋体" w:hAnsi="Times New Roman" w:cs="Times New Roman"/>
        </w:rPr>
        <w:tab/>
      </w:r>
      <w:r w:rsidRPr="00154435">
        <w:rPr>
          <w:rFonts w:ascii="Times New Roman" w:eastAsia="宋体" w:hAnsi="宋体" w:cs="Times New Roman"/>
          <w:sz w:val="24"/>
          <w:szCs w:val="24"/>
        </w:rPr>
        <w:t>根据药包材标准体系的整体规划和编制思路</w:t>
      </w:r>
      <w:r w:rsidR="005D3F32" w:rsidRPr="00154435">
        <w:rPr>
          <w:rFonts w:ascii="Times New Roman" w:eastAsia="宋体" w:hAnsi="宋体" w:cs="Times New Roman" w:hint="eastAsia"/>
          <w:sz w:val="24"/>
          <w:szCs w:val="24"/>
        </w:rPr>
        <w:t>，</w:t>
      </w:r>
      <w:r w:rsidR="00D71390" w:rsidRPr="00154435">
        <w:rPr>
          <w:rFonts w:ascii="Times New Roman" w:eastAsia="宋体" w:hAnsi="宋体" w:cs="Times New Roman"/>
          <w:sz w:val="24"/>
          <w:szCs w:val="24"/>
        </w:rPr>
        <w:t>制定</w:t>
      </w:r>
      <w:r w:rsidR="005D3F32" w:rsidRPr="00154435">
        <w:rPr>
          <w:rFonts w:ascii="Times New Roman" w:eastAsia="宋体" w:hAnsi="宋体" w:cs="Times New Roman" w:hint="eastAsia"/>
          <w:sz w:val="24"/>
          <w:szCs w:val="24"/>
        </w:rPr>
        <w:t>药品包装用</w:t>
      </w:r>
      <w:r w:rsidR="000C22BA" w:rsidRPr="00154435">
        <w:rPr>
          <w:rFonts w:ascii="Times New Roman" w:eastAsia="宋体" w:hAnsi="宋体" w:cs="Times New Roman"/>
          <w:sz w:val="24"/>
          <w:szCs w:val="24"/>
        </w:rPr>
        <w:t>橡胶密封件相关</w:t>
      </w:r>
      <w:r w:rsidR="00B06AD4" w:rsidRPr="00154435">
        <w:rPr>
          <w:rFonts w:ascii="Times New Roman" w:eastAsia="宋体" w:hAnsi="宋体" w:cs="Times New Roman"/>
          <w:sz w:val="24"/>
          <w:szCs w:val="28"/>
        </w:rPr>
        <w:t>通则</w:t>
      </w:r>
      <w:r w:rsidR="00C25434" w:rsidRPr="00154435">
        <w:rPr>
          <w:rFonts w:ascii="Times New Roman" w:eastAsia="宋体" w:hAnsi="宋体" w:cs="Times New Roman"/>
          <w:sz w:val="24"/>
          <w:szCs w:val="28"/>
        </w:rPr>
        <w:t>。</w:t>
      </w:r>
      <w:r w:rsidRPr="00154435">
        <w:rPr>
          <w:rFonts w:ascii="Times New Roman" w:eastAsia="宋体" w:hAnsi="宋体" w:cs="Times New Roman"/>
          <w:sz w:val="24"/>
          <w:szCs w:val="28"/>
        </w:rPr>
        <w:t>旨在</w:t>
      </w:r>
      <w:r w:rsidR="00B06AD4" w:rsidRPr="00154435">
        <w:rPr>
          <w:rFonts w:ascii="Times New Roman" w:eastAsia="宋体" w:hAnsi="宋体" w:cs="Times New Roman"/>
          <w:sz w:val="24"/>
          <w:szCs w:val="28"/>
        </w:rPr>
        <w:t>顺应药品质量管理要求的重要转变，着重体现全过程风险管理的理念。通过</w:t>
      </w:r>
      <w:r w:rsidR="003434CE" w:rsidRPr="00154435">
        <w:rPr>
          <w:rFonts w:ascii="Times New Roman" w:eastAsia="宋体" w:hAnsi="宋体" w:cs="Times New Roman"/>
          <w:sz w:val="24"/>
          <w:szCs w:val="28"/>
        </w:rPr>
        <w:t>规范</w:t>
      </w:r>
      <w:r w:rsidR="00B06AD4" w:rsidRPr="00154435">
        <w:rPr>
          <w:rFonts w:ascii="Times New Roman" w:eastAsia="宋体" w:hAnsi="宋体" w:cs="Times New Roman"/>
          <w:sz w:val="24"/>
          <w:szCs w:val="28"/>
        </w:rPr>
        <w:t>药品包装用橡胶密封件</w:t>
      </w:r>
      <w:r w:rsidR="003434CE" w:rsidRPr="00154435">
        <w:rPr>
          <w:rFonts w:ascii="Times New Roman" w:eastAsia="宋体" w:hAnsi="宋体" w:cs="Times New Roman"/>
          <w:sz w:val="24"/>
          <w:szCs w:val="28"/>
        </w:rPr>
        <w:t>的基本</w:t>
      </w:r>
      <w:r w:rsidR="00B06AD4" w:rsidRPr="00154435">
        <w:rPr>
          <w:rFonts w:ascii="Times New Roman" w:eastAsia="宋体" w:hAnsi="宋体" w:cs="Times New Roman"/>
          <w:sz w:val="24"/>
          <w:szCs w:val="28"/>
        </w:rPr>
        <w:t>质量</w:t>
      </w:r>
      <w:r w:rsidR="003434CE" w:rsidRPr="00154435">
        <w:rPr>
          <w:rFonts w:ascii="Times New Roman" w:eastAsia="宋体" w:hAnsi="宋体" w:cs="Times New Roman"/>
          <w:sz w:val="24"/>
          <w:szCs w:val="28"/>
        </w:rPr>
        <w:t>控制要求</w:t>
      </w:r>
      <w:r w:rsidRPr="00154435">
        <w:rPr>
          <w:rFonts w:ascii="Times New Roman" w:eastAsia="宋体" w:hAnsi="宋体" w:cs="Times New Roman"/>
          <w:sz w:val="24"/>
          <w:szCs w:val="28"/>
        </w:rPr>
        <w:t>，</w:t>
      </w:r>
      <w:r w:rsidR="003434CE" w:rsidRPr="00154435">
        <w:rPr>
          <w:rFonts w:ascii="Times New Roman" w:eastAsia="宋体" w:hAnsi="宋体" w:cs="Times New Roman"/>
          <w:sz w:val="24"/>
          <w:szCs w:val="28"/>
        </w:rPr>
        <w:t>促进相关</w:t>
      </w:r>
      <w:r w:rsidRPr="00154435">
        <w:rPr>
          <w:rFonts w:ascii="Times New Roman" w:eastAsia="宋体" w:hAnsi="宋体" w:cs="Times New Roman"/>
          <w:sz w:val="24"/>
          <w:szCs w:val="28"/>
        </w:rPr>
        <w:t>企业</w:t>
      </w:r>
      <w:r w:rsidR="003434CE" w:rsidRPr="00154435">
        <w:rPr>
          <w:rFonts w:ascii="Times New Roman" w:eastAsia="宋体" w:hAnsi="宋体" w:cs="Times New Roman"/>
          <w:sz w:val="24"/>
          <w:szCs w:val="28"/>
        </w:rPr>
        <w:t>对药品包装用橡胶密封件关键质量属性的理解，提升相关</w:t>
      </w:r>
      <w:r w:rsidR="00F91871" w:rsidRPr="00154435">
        <w:rPr>
          <w:rFonts w:ascii="Times New Roman" w:eastAsia="宋体" w:hAnsi="宋体" w:cs="Times New Roman"/>
          <w:sz w:val="24"/>
          <w:szCs w:val="28"/>
        </w:rPr>
        <w:t>方</w:t>
      </w:r>
      <w:r w:rsidR="003434CE" w:rsidRPr="00154435">
        <w:rPr>
          <w:rFonts w:ascii="Times New Roman" w:eastAsia="宋体" w:hAnsi="宋体" w:cs="Times New Roman"/>
          <w:sz w:val="24"/>
          <w:szCs w:val="28"/>
        </w:rPr>
        <w:t>在橡胶密封件生产和使用阶段的质控能力</w:t>
      </w:r>
      <w:r w:rsidRPr="00154435">
        <w:rPr>
          <w:rFonts w:ascii="Times New Roman" w:eastAsia="宋体" w:hAnsi="宋体" w:cs="Times New Roman"/>
          <w:sz w:val="24"/>
          <w:szCs w:val="28"/>
        </w:rPr>
        <w:t>，</w:t>
      </w:r>
      <w:r w:rsidR="003434CE" w:rsidRPr="00154435">
        <w:rPr>
          <w:rFonts w:ascii="Times New Roman" w:eastAsia="宋体" w:hAnsi="宋体" w:cs="Times New Roman"/>
          <w:sz w:val="24"/>
          <w:szCs w:val="28"/>
        </w:rPr>
        <w:t>从而</w:t>
      </w:r>
      <w:r w:rsidRPr="00154435">
        <w:rPr>
          <w:rFonts w:ascii="Times New Roman" w:eastAsia="宋体" w:hAnsi="宋体" w:cs="Times New Roman"/>
          <w:sz w:val="24"/>
          <w:szCs w:val="28"/>
        </w:rPr>
        <w:t>有效</w:t>
      </w:r>
      <w:r w:rsidR="00C25434" w:rsidRPr="00154435">
        <w:rPr>
          <w:rFonts w:ascii="Times New Roman" w:eastAsia="宋体" w:hAnsi="宋体" w:cs="Times New Roman"/>
          <w:sz w:val="24"/>
          <w:szCs w:val="28"/>
        </w:rPr>
        <w:t>维护</w:t>
      </w:r>
      <w:r w:rsidR="00B06AD4" w:rsidRPr="00154435">
        <w:rPr>
          <w:rFonts w:ascii="Times New Roman" w:eastAsia="宋体" w:hAnsi="宋体" w:cs="Times New Roman"/>
          <w:sz w:val="24"/>
          <w:szCs w:val="28"/>
        </w:rPr>
        <w:t>药品</w:t>
      </w:r>
      <w:r w:rsidR="00C25434" w:rsidRPr="00154435">
        <w:rPr>
          <w:rFonts w:ascii="Times New Roman" w:eastAsia="宋体" w:hAnsi="宋体" w:cs="Times New Roman"/>
          <w:sz w:val="24"/>
          <w:szCs w:val="28"/>
        </w:rPr>
        <w:t>的安全、有效和质量可控</w:t>
      </w:r>
      <w:r w:rsidRPr="00154435">
        <w:rPr>
          <w:rFonts w:ascii="Times New Roman" w:eastAsia="宋体" w:hAnsi="宋体" w:cs="Times New Roman"/>
          <w:sz w:val="24"/>
          <w:szCs w:val="28"/>
        </w:rPr>
        <w:t>。</w:t>
      </w:r>
    </w:p>
    <w:p w:rsidR="00BF0958" w:rsidRPr="00154435" w:rsidRDefault="00F14DA0" w:rsidP="00BF0958">
      <w:pPr>
        <w:spacing w:line="360" w:lineRule="auto"/>
        <w:ind w:firstLine="420"/>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二</w:t>
      </w:r>
      <w:r w:rsidR="00BF0958" w:rsidRPr="00154435">
        <w:rPr>
          <w:rFonts w:ascii="Times New Roman" w:eastAsia="宋体" w:hAnsi="宋体" w:cs="Times New Roman"/>
          <w:b/>
          <w:kern w:val="0"/>
          <w:sz w:val="24"/>
          <w:szCs w:val="24"/>
        </w:rPr>
        <w:t>、</w:t>
      </w:r>
      <w:r w:rsidR="00165DD5" w:rsidRPr="00154435">
        <w:rPr>
          <w:rFonts w:ascii="Times New Roman" w:eastAsia="宋体" w:hAnsi="宋体" w:cs="Times New Roman"/>
          <w:b/>
          <w:kern w:val="0"/>
          <w:sz w:val="24"/>
          <w:szCs w:val="24"/>
        </w:rPr>
        <w:t>制修订</w:t>
      </w:r>
      <w:r w:rsidR="00165DD5" w:rsidRPr="00154435">
        <w:rPr>
          <w:rFonts w:ascii="Times New Roman" w:eastAsia="宋体" w:hAnsi="宋体" w:cs="Times New Roman" w:hint="eastAsia"/>
          <w:b/>
          <w:kern w:val="0"/>
          <w:sz w:val="24"/>
          <w:szCs w:val="24"/>
        </w:rPr>
        <w:t>的</w:t>
      </w:r>
      <w:r w:rsidR="00BF0958" w:rsidRPr="00154435">
        <w:rPr>
          <w:rFonts w:ascii="Times New Roman" w:eastAsia="宋体" w:hAnsi="宋体" w:cs="Times New Roman"/>
          <w:b/>
          <w:kern w:val="0"/>
          <w:sz w:val="24"/>
          <w:szCs w:val="24"/>
        </w:rPr>
        <w:t>总体思路</w:t>
      </w:r>
      <w:r w:rsidR="00FC232B" w:rsidRPr="00154435">
        <w:rPr>
          <w:rFonts w:ascii="Times New Roman" w:eastAsia="宋体" w:hAnsi="宋体" w:cs="Times New Roman" w:hint="eastAsia"/>
          <w:b/>
          <w:kern w:val="0"/>
          <w:sz w:val="24"/>
          <w:szCs w:val="24"/>
        </w:rPr>
        <w:t>及主要内容说明</w:t>
      </w:r>
    </w:p>
    <w:p w:rsidR="004951D4" w:rsidRPr="00154435" w:rsidRDefault="00F14DA0" w:rsidP="001A7A9C">
      <w:pPr>
        <w:spacing w:line="360" w:lineRule="auto"/>
        <w:ind w:firstLine="420"/>
        <w:rPr>
          <w:rFonts w:ascii="Times New Roman" w:eastAsia="宋体" w:hAnsi="宋体" w:cs="Times New Roman"/>
          <w:b/>
          <w:sz w:val="24"/>
          <w:szCs w:val="28"/>
        </w:rPr>
      </w:pPr>
      <w:r>
        <w:rPr>
          <w:rFonts w:ascii="Times New Roman" w:eastAsia="宋体" w:hAnsi="宋体" w:cs="Times New Roman" w:hint="eastAsia"/>
          <w:b/>
          <w:sz w:val="24"/>
          <w:szCs w:val="28"/>
        </w:rPr>
        <w:t>（一）</w:t>
      </w:r>
      <w:r w:rsidR="004951D4" w:rsidRPr="00154435">
        <w:rPr>
          <w:rFonts w:ascii="Times New Roman" w:eastAsia="宋体" w:hAnsi="宋体" w:cs="Times New Roman" w:hint="eastAsia"/>
          <w:b/>
          <w:sz w:val="24"/>
          <w:szCs w:val="28"/>
        </w:rPr>
        <w:t>总体思路</w:t>
      </w:r>
    </w:p>
    <w:p w:rsidR="007B08DE" w:rsidRPr="00154435" w:rsidRDefault="00EE60D3" w:rsidP="007B08DE">
      <w:pPr>
        <w:spacing w:line="360" w:lineRule="auto"/>
        <w:ind w:firstLine="420"/>
        <w:rPr>
          <w:rFonts w:ascii="Times New Roman" w:eastAsia="宋体" w:hAnsi="Times New Roman" w:cs="Times New Roman"/>
          <w:sz w:val="24"/>
          <w:szCs w:val="28"/>
        </w:rPr>
      </w:pPr>
      <w:r w:rsidRPr="00154435">
        <w:rPr>
          <w:rFonts w:ascii="Times New Roman" w:eastAsia="宋体" w:hAnsi="Times New Roman" w:cs="Times New Roman"/>
          <w:b/>
          <w:sz w:val="24"/>
          <w:szCs w:val="28"/>
        </w:rPr>
        <w:t>1</w:t>
      </w:r>
      <w:r w:rsidR="00F14DA0">
        <w:rPr>
          <w:rFonts w:ascii="Times New Roman" w:eastAsia="宋体" w:hAnsi="Times New Roman" w:cs="Times New Roman" w:hint="eastAsia"/>
          <w:b/>
          <w:sz w:val="24"/>
          <w:szCs w:val="28"/>
        </w:rPr>
        <w:t>．</w:t>
      </w:r>
      <w:r w:rsidR="00315941" w:rsidRPr="00154435">
        <w:rPr>
          <w:rFonts w:ascii="Times New Roman" w:eastAsia="宋体" w:hAnsi="宋体" w:cs="Times New Roman"/>
          <w:b/>
          <w:sz w:val="24"/>
          <w:szCs w:val="28"/>
        </w:rPr>
        <w:t>聚焦</w:t>
      </w:r>
      <w:r w:rsidR="00EA1E62" w:rsidRPr="00154435">
        <w:rPr>
          <w:rFonts w:ascii="Times New Roman" w:eastAsia="宋体" w:hAnsi="宋体" w:cs="Times New Roman"/>
          <w:b/>
          <w:sz w:val="24"/>
          <w:szCs w:val="28"/>
        </w:rPr>
        <w:t>安全</w:t>
      </w:r>
      <w:r w:rsidR="00D02E25">
        <w:rPr>
          <w:rFonts w:ascii="Times New Roman" w:eastAsia="宋体" w:hAnsi="宋体" w:cs="Times New Roman" w:hint="eastAsia"/>
          <w:b/>
          <w:sz w:val="24"/>
          <w:szCs w:val="28"/>
        </w:rPr>
        <w:t xml:space="preserve"> </w:t>
      </w:r>
      <w:r w:rsidRPr="00154435">
        <w:rPr>
          <w:rFonts w:ascii="Times New Roman" w:eastAsia="宋体" w:hAnsi="宋体" w:cs="Times New Roman"/>
          <w:sz w:val="24"/>
          <w:szCs w:val="28"/>
        </w:rPr>
        <w:t>橡胶密封件安全性包括</w:t>
      </w:r>
      <w:r w:rsidR="00812157" w:rsidRPr="00154435">
        <w:rPr>
          <w:rFonts w:ascii="Times New Roman" w:eastAsia="宋体" w:hAnsi="宋体" w:cs="Times New Roman"/>
          <w:sz w:val="24"/>
          <w:szCs w:val="28"/>
        </w:rPr>
        <w:t>自身安全性</w:t>
      </w:r>
      <w:r w:rsidRPr="00154435">
        <w:rPr>
          <w:rFonts w:ascii="Times New Roman" w:eastAsia="宋体" w:hAnsi="宋体" w:cs="Times New Roman"/>
          <w:sz w:val="24"/>
          <w:szCs w:val="28"/>
        </w:rPr>
        <w:t>和</w:t>
      </w:r>
      <w:r w:rsidR="00812157" w:rsidRPr="00154435">
        <w:rPr>
          <w:rFonts w:ascii="Times New Roman" w:eastAsia="宋体" w:hAnsi="宋体" w:cs="Times New Roman"/>
          <w:sz w:val="24"/>
          <w:szCs w:val="28"/>
        </w:rPr>
        <w:t>应用安全性</w:t>
      </w:r>
      <w:r w:rsidRPr="00154435">
        <w:rPr>
          <w:rFonts w:ascii="Times New Roman" w:eastAsia="宋体" w:hAnsi="宋体" w:cs="Times New Roman"/>
          <w:sz w:val="24"/>
          <w:szCs w:val="28"/>
        </w:rPr>
        <w:t>。</w:t>
      </w:r>
      <w:r w:rsidR="00812157" w:rsidRPr="00154435">
        <w:rPr>
          <w:rFonts w:ascii="Times New Roman" w:eastAsia="宋体" w:hAnsi="宋体" w:cs="Times New Roman"/>
          <w:sz w:val="24"/>
          <w:szCs w:val="28"/>
        </w:rPr>
        <w:t>自身安全性主要取决于橡胶密封件构成材料的安全性，应用安全性体现为满足药品储运和临床使用的需求。自身安全性是应用安全性的基础条件，应用安全性是自身安全性的实际输出，</w:t>
      </w:r>
      <w:r w:rsidR="00F04ACB" w:rsidRPr="00154435">
        <w:rPr>
          <w:rFonts w:ascii="Times New Roman" w:eastAsia="宋体" w:hAnsi="宋体" w:cs="Times New Roman"/>
          <w:sz w:val="24"/>
          <w:szCs w:val="28"/>
        </w:rPr>
        <w:t>因此分别</w:t>
      </w:r>
      <w:r w:rsidR="00D71390" w:rsidRPr="00154435">
        <w:rPr>
          <w:rFonts w:ascii="Times New Roman" w:eastAsia="宋体" w:hAnsi="宋体" w:cs="Times New Roman"/>
          <w:sz w:val="24"/>
          <w:szCs w:val="28"/>
        </w:rPr>
        <w:t>制定</w:t>
      </w:r>
      <w:r w:rsidR="005D3F32" w:rsidRPr="00154435">
        <w:rPr>
          <w:rFonts w:ascii="Times New Roman" w:eastAsia="宋体" w:hAnsi="宋体" w:cs="Times New Roman" w:hint="eastAsia"/>
          <w:sz w:val="24"/>
          <w:szCs w:val="28"/>
        </w:rPr>
        <w:t>针对</w:t>
      </w:r>
      <w:r w:rsidR="00086DB7" w:rsidRPr="00154435">
        <w:rPr>
          <w:rFonts w:ascii="Times New Roman" w:eastAsia="宋体" w:hAnsi="宋体" w:cs="Times New Roman"/>
          <w:sz w:val="24"/>
          <w:szCs w:val="28"/>
        </w:rPr>
        <w:t>橡胶密封件构成</w:t>
      </w:r>
      <w:r w:rsidR="00F04ACB" w:rsidRPr="00154435">
        <w:rPr>
          <w:rFonts w:ascii="Times New Roman" w:eastAsia="宋体" w:hAnsi="宋体" w:cs="Times New Roman"/>
          <w:sz w:val="24"/>
          <w:szCs w:val="28"/>
        </w:rPr>
        <w:t>材料和</w:t>
      </w:r>
      <w:r w:rsidR="007B08DE" w:rsidRPr="00154435">
        <w:rPr>
          <w:rFonts w:ascii="Times New Roman" w:eastAsia="宋体" w:hAnsi="宋体" w:cs="Times New Roman"/>
          <w:sz w:val="24"/>
          <w:szCs w:val="28"/>
        </w:rPr>
        <w:t>用途的</w:t>
      </w:r>
      <w:r w:rsidR="00086DB7" w:rsidRPr="00154435">
        <w:rPr>
          <w:rFonts w:ascii="Times New Roman" w:eastAsia="宋体" w:hAnsi="宋体" w:cs="Times New Roman"/>
          <w:sz w:val="24"/>
          <w:szCs w:val="28"/>
        </w:rPr>
        <w:t>相关</w:t>
      </w:r>
      <w:r w:rsidR="007B08DE" w:rsidRPr="00154435">
        <w:rPr>
          <w:rFonts w:ascii="Times New Roman" w:eastAsia="宋体" w:hAnsi="宋体" w:cs="Times New Roman"/>
          <w:sz w:val="24"/>
          <w:szCs w:val="28"/>
        </w:rPr>
        <w:t>通则。</w:t>
      </w:r>
    </w:p>
    <w:p w:rsidR="00073EC3" w:rsidRPr="00154435" w:rsidRDefault="00EA1E62" w:rsidP="00073EC3">
      <w:pPr>
        <w:spacing w:line="360" w:lineRule="auto"/>
        <w:ind w:firstLine="420"/>
        <w:rPr>
          <w:rFonts w:ascii="Times New Roman" w:eastAsia="宋体" w:hAnsi="Times New Roman" w:cs="Times New Roman"/>
          <w:sz w:val="24"/>
          <w:szCs w:val="28"/>
        </w:rPr>
      </w:pPr>
      <w:r w:rsidRPr="00154435">
        <w:rPr>
          <w:rFonts w:ascii="Times New Roman" w:eastAsia="宋体" w:hAnsi="Times New Roman" w:cs="Times New Roman"/>
          <w:b/>
          <w:sz w:val="24"/>
          <w:szCs w:val="28"/>
        </w:rPr>
        <w:t>2</w:t>
      </w:r>
      <w:r w:rsidR="00F14DA0">
        <w:rPr>
          <w:rFonts w:ascii="Times New Roman" w:eastAsia="宋体" w:hAnsi="Times New Roman" w:cs="Times New Roman" w:hint="eastAsia"/>
          <w:b/>
          <w:sz w:val="24"/>
          <w:szCs w:val="28"/>
        </w:rPr>
        <w:t>．</w:t>
      </w:r>
      <w:r w:rsidRPr="00154435">
        <w:rPr>
          <w:rFonts w:ascii="Times New Roman" w:eastAsia="宋体" w:hAnsi="宋体" w:cs="Times New Roman"/>
          <w:b/>
          <w:sz w:val="24"/>
          <w:szCs w:val="28"/>
        </w:rPr>
        <w:t>满足应用需求</w:t>
      </w:r>
      <w:r w:rsidR="00D02E25">
        <w:rPr>
          <w:rFonts w:ascii="Times New Roman" w:eastAsia="宋体" w:hAnsi="宋体" w:cs="Times New Roman" w:hint="eastAsia"/>
          <w:b/>
          <w:sz w:val="24"/>
          <w:szCs w:val="28"/>
        </w:rPr>
        <w:t xml:space="preserve"> </w:t>
      </w:r>
      <w:r w:rsidRPr="00154435">
        <w:rPr>
          <w:rFonts w:ascii="Times New Roman" w:eastAsia="宋体" w:hAnsi="宋体" w:cs="Times New Roman"/>
          <w:sz w:val="24"/>
          <w:szCs w:val="28"/>
        </w:rPr>
        <w:t>不同药品由于给药途径的风险程度不同，不同性质制剂与橡胶密封件的相互作用程度不同，不同用途橡胶密封件的使用性能需求不同，因此</w:t>
      </w:r>
      <w:r w:rsidR="005D3F32" w:rsidRPr="00154435">
        <w:rPr>
          <w:rFonts w:ascii="Times New Roman" w:eastAsia="宋体" w:hAnsi="宋体" w:cs="Times New Roman" w:hint="eastAsia"/>
          <w:sz w:val="24"/>
          <w:szCs w:val="28"/>
        </w:rPr>
        <w:t>通则</w:t>
      </w:r>
      <w:r w:rsidRPr="00154435">
        <w:rPr>
          <w:rFonts w:ascii="Times New Roman" w:eastAsia="宋体" w:hAnsi="宋体" w:cs="Times New Roman"/>
          <w:sz w:val="24"/>
          <w:szCs w:val="28"/>
        </w:rPr>
        <w:t>根据</w:t>
      </w:r>
      <w:r w:rsidR="009071D6" w:rsidRPr="00154435">
        <w:rPr>
          <w:rFonts w:ascii="Times New Roman" w:eastAsia="宋体" w:hAnsi="宋体" w:cs="Times New Roman"/>
          <w:sz w:val="24"/>
          <w:szCs w:val="28"/>
        </w:rPr>
        <w:t>橡胶密封件</w:t>
      </w:r>
      <w:r w:rsidR="009506D1" w:rsidRPr="00154435">
        <w:rPr>
          <w:rFonts w:ascii="Times New Roman" w:eastAsia="宋体" w:hAnsi="宋体" w:cs="Times New Roman"/>
          <w:sz w:val="24"/>
          <w:szCs w:val="28"/>
        </w:rPr>
        <w:t>实际</w:t>
      </w:r>
      <w:r w:rsidR="00DF4E9C" w:rsidRPr="00154435">
        <w:rPr>
          <w:rFonts w:ascii="Times New Roman" w:eastAsia="宋体" w:hAnsi="宋体" w:cs="Times New Roman"/>
          <w:sz w:val="24"/>
          <w:szCs w:val="28"/>
        </w:rPr>
        <w:t>应用</w:t>
      </w:r>
      <w:r w:rsidR="009071D6" w:rsidRPr="00154435">
        <w:rPr>
          <w:rFonts w:ascii="Times New Roman" w:eastAsia="宋体" w:hAnsi="宋体" w:cs="Times New Roman"/>
          <w:sz w:val="24"/>
          <w:szCs w:val="28"/>
        </w:rPr>
        <w:t>的</w:t>
      </w:r>
      <w:r w:rsidRPr="00154435">
        <w:rPr>
          <w:rFonts w:ascii="Times New Roman" w:eastAsia="宋体" w:hAnsi="宋体" w:cs="Times New Roman"/>
          <w:sz w:val="24"/>
          <w:szCs w:val="28"/>
        </w:rPr>
        <w:t>质量管理需求</w:t>
      </w:r>
      <w:r w:rsidR="009071D6" w:rsidRPr="00154435">
        <w:rPr>
          <w:rFonts w:ascii="Times New Roman" w:eastAsia="宋体" w:hAnsi="宋体" w:cs="Times New Roman"/>
          <w:sz w:val="24"/>
          <w:szCs w:val="28"/>
        </w:rPr>
        <w:t>，</w:t>
      </w:r>
      <w:r w:rsidRPr="00154435">
        <w:rPr>
          <w:rFonts w:ascii="Times New Roman" w:eastAsia="宋体" w:hAnsi="宋体" w:cs="Times New Roman"/>
          <w:sz w:val="24"/>
          <w:szCs w:val="28"/>
        </w:rPr>
        <w:t>对项目和指标采用分类分级的方式加以</w:t>
      </w:r>
      <w:r w:rsidR="009071D6" w:rsidRPr="00154435">
        <w:rPr>
          <w:rFonts w:ascii="Times New Roman" w:eastAsia="宋体" w:hAnsi="宋体" w:cs="Times New Roman"/>
          <w:sz w:val="24"/>
          <w:szCs w:val="28"/>
        </w:rPr>
        <w:t>规定。</w:t>
      </w:r>
    </w:p>
    <w:p w:rsidR="00F561E3" w:rsidRPr="00154435" w:rsidRDefault="009071D6" w:rsidP="001A20A7">
      <w:pPr>
        <w:spacing w:line="360" w:lineRule="auto"/>
        <w:ind w:firstLine="420"/>
        <w:rPr>
          <w:rFonts w:ascii="Times New Roman" w:eastAsia="宋体" w:hAnsi="Times New Roman" w:cs="Times New Roman"/>
          <w:sz w:val="24"/>
          <w:szCs w:val="28"/>
        </w:rPr>
      </w:pPr>
      <w:r w:rsidRPr="00154435">
        <w:rPr>
          <w:rFonts w:ascii="Times New Roman" w:eastAsia="宋体" w:hAnsi="Times New Roman" w:cs="Times New Roman"/>
          <w:b/>
          <w:sz w:val="24"/>
          <w:szCs w:val="28"/>
        </w:rPr>
        <w:t>3</w:t>
      </w:r>
      <w:r w:rsidR="00F14DA0">
        <w:rPr>
          <w:rFonts w:ascii="Times New Roman" w:eastAsia="宋体" w:hAnsi="Times New Roman" w:cs="Times New Roman" w:hint="eastAsia"/>
          <w:b/>
          <w:sz w:val="24"/>
          <w:szCs w:val="28"/>
        </w:rPr>
        <w:t>．</w:t>
      </w:r>
      <w:r w:rsidR="001A20A7" w:rsidRPr="00154435">
        <w:rPr>
          <w:rFonts w:ascii="Times New Roman" w:eastAsia="宋体" w:hAnsi="宋体" w:cs="Times New Roman"/>
          <w:b/>
          <w:sz w:val="24"/>
          <w:szCs w:val="28"/>
        </w:rPr>
        <w:t>促进</w:t>
      </w:r>
      <w:r w:rsidRPr="00154435">
        <w:rPr>
          <w:rFonts w:ascii="Times New Roman" w:eastAsia="宋体" w:hAnsi="宋体" w:cs="Times New Roman"/>
          <w:b/>
          <w:sz w:val="24"/>
          <w:szCs w:val="28"/>
        </w:rPr>
        <w:t>发展和协调</w:t>
      </w:r>
      <w:r w:rsidR="00D02E25">
        <w:rPr>
          <w:rFonts w:ascii="Times New Roman" w:eastAsia="宋体" w:hAnsi="宋体" w:cs="Times New Roman" w:hint="eastAsia"/>
          <w:b/>
          <w:sz w:val="24"/>
          <w:szCs w:val="28"/>
        </w:rPr>
        <w:t xml:space="preserve"> </w:t>
      </w:r>
      <w:r w:rsidR="00FC7D09" w:rsidRPr="00154435">
        <w:rPr>
          <w:rFonts w:ascii="Times New Roman" w:eastAsia="宋体" w:hAnsi="宋体" w:cs="Times New Roman"/>
          <w:sz w:val="24"/>
          <w:szCs w:val="28"/>
        </w:rPr>
        <w:t>在充分考虑国内外相关</w:t>
      </w:r>
      <w:r w:rsidR="001A20A7" w:rsidRPr="00154435">
        <w:rPr>
          <w:rFonts w:ascii="Times New Roman" w:eastAsia="宋体" w:hAnsi="宋体" w:cs="Times New Roman"/>
          <w:sz w:val="24"/>
          <w:szCs w:val="28"/>
        </w:rPr>
        <w:t>橡胶密封件</w:t>
      </w:r>
      <w:r w:rsidR="00FC7D09" w:rsidRPr="00154435">
        <w:rPr>
          <w:rFonts w:ascii="Times New Roman" w:eastAsia="宋体" w:hAnsi="宋体" w:cs="Times New Roman"/>
          <w:sz w:val="24"/>
          <w:szCs w:val="28"/>
        </w:rPr>
        <w:t>标准优缺点的基础上，科学吸取和借鉴各国药典标准的长处，结合我国现行标准的实践经验，形成更加科学</w:t>
      </w:r>
      <w:r w:rsidR="001A20A7" w:rsidRPr="00154435">
        <w:rPr>
          <w:rFonts w:ascii="Times New Roman" w:eastAsia="宋体" w:hAnsi="宋体" w:cs="Times New Roman"/>
          <w:sz w:val="24"/>
          <w:szCs w:val="28"/>
        </w:rPr>
        <w:t>的相关橡胶密封件通则</w:t>
      </w:r>
      <w:r w:rsidR="00FC7D09" w:rsidRPr="00154435">
        <w:rPr>
          <w:rFonts w:ascii="Times New Roman" w:eastAsia="宋体" w:hAnsi="宋体" w:cs="Times New Roman"/>
          <w:sz w:val="24"/>
          <w:szCs w:val="28"/>
        </w:rPr>
        <w:t>，</w:t>
      </w:r>
      <w:r w:rsidR="001A20A7" w:rsidRPr="00154435">
        <w:rPr>
          <w:rFonts w:ascii="Times New Roman" w:eastAsia="宋体" w:hAnsi="宋体" w:cs="Times New Roman"/>
          <w:sz w:val="24"/>
          <w:szCs w:val="28"/>
        </w:rPr>
        <w:t>促进</w:t>
      </w:r>
      <w:r w:rsidR="00FC7D09" w:rsidRPr="00154435">
        <w:rPr>
          <w:rFonts w:ascii="Times New Roman" w:eastAsia="宋体" w:hAnsi="宋体" w:cs="Times New Roman"/>
          <w:sz w:val="24"/>
          <w:szCs w:val="28"/>
        </w:rPr>
        <w:t>药包材行业</w:t>
      </w:r>
      <w:r w:rsidR="001A20A7" w:rsidRPr="00154435">
        <w:rPr>
          <w:rFonts w:ascii="Times New Roman" w:eastAsia="宋体" w:hAnsi="宋体" w:cs="Times New Roman"/>
          <w:sz w:val="24"/>
          <w:szCs w:val="28"/>
        </w:rPr>
        <w:t>的</w:t>
      </w:r>
      <w:r w:rsidR="00FC7D09" w:rsidRPr="00154435">
        <w:rPr>
          <w:rFonts w:ascii="Times New Roman" w:eastAsia="宋体" w:hAnsi="宋体" w:cs="Times New Roman"/>
          <w:sz w:val="24"/>
          <w:szCs w:val="28"/>
        </w:rPr>
        <w:t>科学监管，</w:t>
      </w:r>
      <w:r w:rsidR="001A20A7" w:rsidRPr="00154435">
        <w:rPr>
          <w:rFonts w:ascii="Times New Roman" w:eastAsia="宋体" w:hAnsi="宋体" w:cs="Times New Roman"/>
          <w:sz w:val="24"/>
          <w:szCs w:val="28"/>
        </w:rPr>
        <w:t>逐步实现国际协调</w:t>
      </w:r>
      <w:r w:rsidR="00FC7D09" w:rsidRPr="00154435">
        <w:rPr>
          <w:rFonts w:ascii="Times New Roman" w:eastAsia="宋体" w:hAnsi="宋体" w:cs="Times New Roman"/>
          <w:sz w:val="24"/>
          <w:szCs w:val="28"/>
        </w:rPr>
        <w:t>。</w:t>
      </w:r>
    </w:p>
    <w:p w:rsidR="00216A0B" w:rsidRPr="00154435" w:rsidRDefault="00F14DA0" w:rsidP="00CF4F24">
      <w:pPr>
        <w:spacing w:line="360" w:lineRule="auto"/>
        <w:ind w:firstLine="420"/>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（二）</w:t>
      </w:r>
      <w:r w:rsidR="00216A0B" w:rsidRPr="00154435">
        <w:rPr>
          <w:rFonts w:ascii="Times New Roman" w:eastAsia="宋体" w:hAnsi="宋体" w:cs="Times New Roman"/>
          <w:b/>
          <w:kern w:val="0"/>
          <w:sz w:val="24"/>
          <w:szCs w:val="24"/>
        </w:rPr>
        <w:t>主要内容</w:t>
      </w:r>
      <w:r w:rsidR="00216A0B" w:rsidRPr="00154435">
        <w:rPr>
          <w:rFonts w:ascii="Times New Roman" w:eastAsia="宋体" w:hAnsi="Times New Roman" w:cs="Times New Roman"/>
          <w:b/>
          <w:kern w:val="0"/>
          <w:sz w:val="24"/>
          <w:szCs w:val="24"/>
        </w:rPr>
        <w:t xml:space="preserve"> </w:t>
      </w:r>
    </w:p>
    <w:p w:rsidR="00F04ACB" w:rsidRPr="00154435" w:rsidRDefault="00D71390" w:rsidP="00CF4F24">
      <w:pPr>
        <w:spacing w:line="360" w:lineRule="auto"/>
        <w:ind w:firstLine="420"/>
        <w:rPr>
          <w:rFonts w:ascii="Times New Roman" w:eastAsia="宋体" w:hAnsi="Times New Roman" w:cs="Times New Roman"/>
          <w:sz w:val="24"/>
          <w:szCs w:val="28"/>
        </w:rPr>
      </w:pPr>
      <w:r w:rsidRPr="00154435">
        <w:rPr>
          <w:rFonts w:ascii="Times New Roman" w:eastAsia="宋体" w:hAnsi="宋体" w:cs="Times New Roman"/>
          <w:sz w:val="24"/>
          <w:szCs w:val="28"/>
        </w:rPr>
        <w:t>制定</w:t>
      </w:r>
      <w:r w:rsidR="00DB5AFA" w:rsidRPr="00154435">
        <w:rPr>
          <w:rFonts w:ascii="Times New Roman" w:eastAsia="宋体" w:hAnsi="宋体" w:cs="Times New Roman"/>
          <w:sz w:val="24"/>
          <w:szCs w:val="28"/>
        </w:rPr>
        <w:t>药品包装用橡胶密封件通则（通则</w:t>
      </w:r>
      <w:r w:rsidR="00DB5AFA" w:rsidRPr="00154435">
        <w:rPr>
          <w:rFonts w:ascii="Times New Roman" w:eastAsia="宋体" w:hAnsi="Times New Roman" w:cs="Times New Roman"/>
          <w:sz w:val="24"/>
          <w:szCs w:val="28"/>
        </w:rPr>
        <w:t>5200</w:t>
      </w:r>
      <w:r w:rsidR="00DB5AFA" w:rsidRPr="00154435">
        <w:rPr>
          <w:rFonts w:ascii="Times New Roman" w:eastAsia="宋体" w:hAnsi="宋体" w:cs="Times New Roman"/>
          <w:sz w:val="24"/>
          <w:szCs w:val="28"/>
        </w:rPr>
        <w:t>）、注射剂包装用橡胶密封件（通则</w:t>
      </w:r>
      <w:r w:rsidR="00DB5AFA" w:rsidRPr="00154435">
        <w:rPr>
          <w:rFonts w:ascii="Times New Roman" w:eastAsia="宋体" w:hAnsi="Times New Roman" w:cs="Times New Roman"/>
          <w:sz w:val="24"/>
          <w:szCs w:val="28"/>
        </w:rPr>
        <w:t>5201</w:t>
      </w:r>
      <w:r w:rsidR="00DB5AFA" w:rsidRPr="00154435">
        <w:rPr>
          <w:rFonts w:ascii="Times New Roman" w:eastAsia="宋体" w:hAnsi="宋体" w:cs="Times New Roman"/>
          <w:sz w:val="24"/>
          <w:szCs w:val="28"/>
        </w:rPr>
        <w:t>）和口服制剂包装用橡胶密封件（通则</w:t>
      </w:r>
      <w:r w:rsidR="00DB5AFA" w:rsidRPr="00154435">
        <w:rPr>
          <w:rFonts w:ascii="Times New Roman" w:eastAsia="宋体" w:hAnsi="Times New Roman" w:cs="Times New Roman"/>
          <w:sz w:val="24"/>
          <w:szCs w:val="28"/>
        </w:rPr>
        <w:t>5202</w:t>
      </w:r>
      <w:r w:rsidR="00F14DA0">
        <w:rPr>
          <w:rFonts w:ascii="Times New Roman" w:eastAsia="宋体" w:hAnsi="宋体" w:cs="Times New Roman"/>
          <w:sz w:val="24"/>
          <w:szCs w:val="28"/>
        </w:rPr>
        <w:t>）</w:t>
      </w:r>
      <w:r w:rsidR="00DB5AFA" w:rsidRPr="00154435">
        <w:rPr>
          <w:rFonts w:ascii="Times New Roman" w:eastAsia="宋体" w:hAnsi="Times New Roman" w:cs="Times New Roman"/>
          <w:sz w:val="24"/>
          <w:szCs w:val="28"/>
        </w:rPr>
        <w:t>3</w:t>
      </w:r>
      <w:r w:rsidR="00DB5AFA" w:rsidRPr="00154435">
        <w:rPr>
          <w:rFonts w:ascii="Times New Roman" w:eastAsia="宋体" w:hAnsi="宋体" w:cs="Times New Roman"/>
          <w:sz w:val="24"/>
          <w:szCs w:val="28"/>
        </w:rPr>
        <w:t>个通则。</w:t>
      </w:r>
      <w:r w:rsidR="00F04ACB" w:rsidRPr="00154435">
        <w:rPr>
          <w:rFonts w:ascii="Times New Roman" w:eastAsia="宋体" w:hAnsi="宋体" w:cs="Times New Roman"/>
          <w:sz w:val="24"/>
          <w:szCs w:val="28"/>
        </w:rPr>
        <w:t>通则</w:t>
      </w:r>
      <w:r w:rsidR="00DB5AFA" w:rsidRPr="00154435">
        <w:rPr>
          <w:rFonts w:ascii="Times New Roman" w:eastAsia="宋体" w:hAnsi="Times New Roman" w:cs="Times New Roman"/>
          <w:sz w:val="24"/>
          <w:szCs w:val="28"/>
        </w:rPr>
        <w:t>5200</w:t>
      </w:r>
      <w:r w:rsidR="00BD2B81" w:rsidRPr="00154435">
        <w:rPr>
          <w:rFonts w:ascii="Times New Roman" w:eastAsia="宋体" w:hAnsi="宋体" w:cs="Times New Roman"/>
          <w:sz w:val="24"/>
          <w:szCs w:val="28"/>
        </w:rPr>
        <w:t>规定</w:t>
      </w:r>
      <w:r w:rsidR="0097463E" w:rsidRPr="00154435">
        <w:rPr>
          <w:rFonts w:ascii="Times New Roman" w:eastAsia="宋体" w:hAnsi="宋体" w:cs="Times New Roman"/>
          <w:sz w:val="24"/>
          <w:szCs w:val="28"/>
        </w:rPr>
        <w:t>了</w:t>
      </w:r>
      <w:r w:rsidR="00DB5AFA" w:rsidRPr="00154435">
        <w:rPr>
          <w:rFonts w:ascii="Times New Roman" w:eastAsia="宋体" w:hAnsi="宋体" w:cs="Times New Roman"/>
          <w:sz w:val="24"/>
          <w:szCs w:val="28"/>
        </w:rPr>
        <w:t>药品包装用</w:t>
      </w:r>
      <w:r w:rsidR="00BD2B81" w:rsidRPr="00154435">
        <w:rPr>
          <w:rFonts w:ascii="Times New Roman" w:eastAsia="宋体" w:hAnsi="宋体" w:cs="Times New Roman"/>
          <w:sz w:val="24"/>
          <w:szCs w:val="28"/>
        </w:rPr>
        <w:t>橡胶</w:t>
      </w:r>
      <w:r w:rsidR="00DB5AFA" w:rsidRPr="00154435">
        <w:rPr>
          <w:rFonts w:ascii="Times New Roman" w:eastAsia="宋体" w:hAnsi="宋体" w:cs="Times New Roman"/>
          <w:sz w:val="24"/>
          <w:szCs w:val="28"/>
        </w:rPr>
        <w:t>密封件</w:t>
      </w:r>
      <w:r w:rsidR="00BD2B81" w:rsidRPr="00154435">
        <w:rPr>
          <w:rFonts w:ascii="Times New Roman" w:eastAsia="宋体" w:hAnsi="宋体" w:cs="Times New Roman"/>
          <w:sz w:val="24"/>
          <w:szCs w:val="28"/>
        </w:rPr>
        <w:t>的基本通用要求</w:t>
      </w:r>
      <w:r w:rsidR="00DB5AFA" w:rsidRPr="00154435">
        <w:rPr>
          <w:rFonts w:ascii="Times New Roman" w:eastAsia="宋体" w:hAnsi="宋体" w:cs="Times New Roman"/>
          <w:sz w:val="24"/>
          <w:szCs w:val="28"/>
        </w:rPr>
        <w:t>；</w:t>
      </w:r>
      <w:r w:rsidR="00BD2B81" w:rsidRPr="00154435">
        <w:rPr>
          <w:rFonts w:ascii="Times New Roman" w:eastAsia="宋体" w:hAnsi="宋体" w:cs="Times New Roman"/>
          <w:sz w:val="24"/>
          <w:szCs w:val="28"/>
        </w:rPr>
        <w:t>品类通则</w:t>
      </w:r>
      <w:r w:rsidR="00BD2B81" w:rsidRPr="00154435">
        <w:rPr>
          <w:rFonts w:ascii="Times New Roman" w:eastAsia="宋体" w:hAnsi="Times New Roman" w:cs="Times New Roman"/>
          <w:sz w:val="24"/>
          <w:szCs w:val="28"/>
        </w:rPr>
        <w:t xml:space="preserve"> 5201</w:t>
      </w:r>
      <w:r w:rsidR="00BD2B81" w:rsidRPr="00154435">
        <w:rPr>
          <w:rFonts w:ascii="Times New Roman" w:eastAsia="宋体" w:hAnsi="宋体" w:cs="Times New Roman"/>
          <w:sz w:val="24"/>
          <w:szCs w:val="28"/>
        </w:rPr>
        <w:t>、</w:t>
      </w:r>
      <w:r w:rsidR="00BD2B81" w:rsidRPr="00154435">
        <w:rPr>
          <w:rFonts w:ascii="Times New Roman" w:eastAsia="宋体" w:hAnsi="Times New Roman" w:cs="Times New Roman"/>
          <w:sz w:val="24"/>
          <w:szCs w:val="28"/>
        </w:rPr>
        <w:t>5202</w:t>
      </w:r>
      <w:r w:rsidR="00212D48">
        <w:rPr>
          <w:rFonts w:ascii="Times New Roman" w:eastAsia="宋体" w:hAnsi="Times New Roman" w:cs="Times New Roman" w:hint="eastAsia"/>
          <w:sz w:val="24"/>
          <w:szCs w:val="28"/>
        </w:rPr>
        <w:t>对</w:t>
      </w:r>
      <w:r w:rsidR="00BD2B81" w:rsidRPr="00154435">
        <w:rPr>
          <w:rFonts w:ascii="Times New Roman" w:eastAsia="宋体" w:hAnsi="宋体" w:cs="Times New Roman"/>
          <w:sz w:val="24"/>
          <w:szCs w:val="28"/>
        </w:rPr>
        <w:t>特定用途橡胶密封件的基本应用要求</w:t>
      </w:r>
      <w:r w:rsidR="00212D48">
        <w:rPr>
          <w:rFonts w:ascii="Times New Roman" w:eastAsia="宋体" w:hAnsi="宋体" w:cs="Times New Roman" w:hint="eastAsia"/>
          <w:sz w:val="24"/>
          <w:szCs w:val="28"/>
        </w:rPr>
        <w:t>加以</w:t>
      </w:r>
      <w:r w:rsidR="00212D48" w:rsidRPr="00154435">
        <w:rPr>
          <w:rFonts w:ascii="Times New Roman" w:eastAsia="宋体" w:hAnsi="宋体" w:cs="Times New Roman"/>
          <w:sz w:val="24"/>
          <w:szCs w:val="28"/>
        </w:rPr>
        <w:t>规定</w:t>
      </w:r>
      <w:r w:rsidR="00BD2B81" w:rsidRPr="009D765E">
        <w:rPr>
          <w:rFonts w:ascii="Times New Roman" w:eastAsia="宋体" w:hAnsi="宋体" w:cs="Times New Roman"/>
          <w:sz w:val="24"/>
          <w:szCs w:val="28"/>
        </w:rPr>
        <w:t>。</w:t>
      </w:r>
    </w:p>
    <w:p w:rsidR="00DB5AFA" w:rsidRPr="00154435" w:rsidRDefault="000E4F6C" w:rsidP="00DB5AFA">
      <w:pPr>
        <w:spacing w:line="360" w:lineRule="auto"/>
        <w:ind w:firstLine="420"/>
        <w:rPr>
          <w:rFonts w:ascii="Times New Roman" w:eastAsia="宋体" w:hAnsi="宋体" w:cs="Times New Roman"/>
          <w:sz w:val="24"/>
          <w:szCs w:val="28"/>
        </w:rPr>
      </w:pPr>
      <w:r w:rsidRPr="00154435">
        <w:rPr>
          <w:rFonts w:ascii="Times New Roman" w:eastAsia="宋体" w:hAnsi="宋体" w:cs="Times New Roman" w:hint="eastAsia"/>
          <w:sz w:val="24"/>
          <w:szCs w:val="28"/>
        </w:rPr>
        <w:t>通则的主要</w:t>
      </w:r>
      <w:r w:rsidR="00DB5AFA" w:rsidRPr="00154435">
        <w:rPr>
          <w:rFonts w:ascii="Times New Roman" w:eastAsia="宋体" w:hAnsi="宋体" w:cs="Times New Roman"/>
          <w:sz w:val="24"/>
          <w:szCs w:val="28"/>
        </w:rPr>
        <w:t>内容</w:t>
      </w:r>
      <w:r w:rsidR="0097463E" w:rsidRPr="00154435">
        <w:rPr>
          <w:rFonts w:ascii="Times New Roman" w:eastAsia="宋体" w:hAnsi="宋体" w:cs="Times New Roman"/>
          <w:sz w:val="24"/>
          <w:szCs w:val="28"/>
        </w:rPr>
        <w:t>包括</w:t>
      </w:r>
      <w:r w:rsidR="00DB5AFA" w:rsidRPr="00154435">
        <w:rPr>
          <w:rFonts w:ascii="Times New Roman" w:eastAsia="宋体" w:hAnsi="宋体" w:cs="Times New Roman"/>
          <w:sz w:val="24"/>
          <w:szCs w:val="28"/>
        </w:rPr>
        <w:t>范围、规范性引用文件、术语和定义、分类、总体要求、质量控制和包装与贮藏等方面</w:t>
      </w:r>
      <w:r w:rsidR="0097463E" w:rsidRPr="00154435">
        <w:rPr>
          <w:rFonts w:ascii="Times New Roman" w:eastAsia="宋体" w:hAnsi="宋体" w:cs="Times New Roman"/>
          <w:sz w:val="24"/>
          <w:szCs w:val="28"/>
        </w:rPr>
        <w:t>，涵盖橡胶密封件生命周期的各主要阶段。</w:t>
      </w:r>
    </w:p>
    <w:p w:rsidR="00BF0958" w:rsidRPr="00154435" w:rsidRDefault="00F14DA0" w:rsidP="00BF0958">
      <w:pPr>
        <w:spacing w:line="360" w:lineRule="auto"/>
        <w:ind w:firstLine="420"/>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三</w:t>
      </w:r>
      <w:r>
        <w:rPr>
          <w:rFonts w:ascii="Times New Roman" w:eastAsia="宋体" w:hAnsi="宋体" w:cs="Times New Roman"/>
          <w:b/>
          <w:kern w:val="0"/>
          <w:sz w:val="24"/>
          <w:szCs w:val="24"/>
        </w:rPr>
        <w:t>、</w:t>
      </w:r>
      <w:r w:rsidR="00BF0958" w:rsidRPr="00154435">
        <w:rPr>
          <w:rFonts w:ascii="Times New Roman" w:eastAsia="宋体" w:hAnsi="宋体" w:cs="Times New Roman"/>
          <w:b/>
          <w:kern w:val="0"/>
          <w:sz w:val="24"/>
          <w:szCs w:val="24"/>
        </w:rPr>
        <w:t>重点说明的问题</w:t>
      </w:r>
    </w:p>
    <w:p w:rsidR="00BF0958" w:rsidRPr="00154435" w:rsidRDefault="00F14DA0" w:rsidP="00FC7D09">
      <w:pPr>
        <w:spacing w:line="360" w:lineRule="auto"/>
        <w:ind w:firstLine="420"/>
        <w:rPr>
          <w:rFonts w:ascii="Times New Roman" w:eastAsia="宋体" w:hAnsi="Times New Roman" w:cs="Times New Roman"/>
          <w:b/>
          <w:sz w:val="24"/>
          <w:szCs w:val="28"/>
        </w:rPr>
      </w:pPr>
      <w:r>
        <w:rPr>
          <w:rFonts w:ascii="Times New Roman" w:eastAsia="宋体" w:hAnsi="Times New Roman" w:cs="Times New Roman" w:hint="eastAsia"/>
          <w:b/>
          <w:sz w:val="24"/>
          <w:szCs w:val="28"/>
        </w:rPr>
        <w:t>（一）</w:t>
      </w:r>
      <w:r w:rsidR="007B153C" w:rsidRPr="00154435">
        <w:rPr>
          <w:rFonts w:ascii="Times New Roman" w:eastAsia="宋体" w:hAnsi="Times New Roman" w:cs="Times New Roman" w:hint="eastAsia"/>
          <w:b/>
          <w:sz w:val="24"/>
          <w:szCs w:val="28"/>
        </w:rPr>
        <w:t>关于</w:t>
      </w:r>
      <w:r w:rsidR="00F91871" w:rsidRPr="00154435">
        <w:rPr>
          <w:rFonts w:ascii="Times New Roman" w:eastAsia="宋体" w:hAnsi="宋体" w:cs="Times New Roman"/>
          <w:b/>
          <w:sz w:val="24"/>
          <w:szCs w:val="28"/>
        </w:rPr>
        <w:t>适用</w:t>
      </w:r>
      <w:r w:rsidR="00F8316F" w:rsidRPr="00154435">
        <w:rPr>
          <w:rFonts w:ascii="Times New Roman" w:eastAsia="宋体" w:hAnsi="宋体" w:cs="Times New Roman"/>
          <w:b/>
          <w:sz w:val="24"/>
          <w:szCs w:val="28"/>
        </w:rPr>
        <w:t>范围</w:t>
      </w:r>
    </w:p>
    <w:p w:rsidR="00E1585E" w:rsidRDefault="00C77C70" w:rsidP="00E1585E">
      <w:pPr>
        <w:spacing w:line="360" w:lineRule="auto"/>
        <w:rPr>
          <w:rFonts w:ascii="Times New Roman" w:eastAsia="宋体" w:hAnsi="Times New Roman" w:cs="Times New Roman"/>
          <w:sz w:val="24"/>
          <w:szCs w:val="28"/>
        </w:rPr>
      </w:pPr>
      <w:r w:rsidRPr="00154435">
        <w:rPr>
          <w:rFonts w:ascii="Times New Roman" w:eastAsia="宋体" w:hAnsi="Times New Roman" w:cs="Times New Roman"/>
          <w:sz w:val="24"/>
          <w:szCs w:val="28"/>
        </w:rPr>
        <w:lastRenderedPageBreak/>
        <w:tab/>
      </w:r>
      <w:r w:rsidR="001F336B" w:rsidRPr="00154435">
        <w:rPr>
          <w:rFonts w:ascii="Times New Roman" w:eastAsia="宋体" w:hAnsi="Times New Roman" w:cs="Times New Roman" w:hint="eastAsia"/>
          <w:sz w:val="24"/>
          <w:szCs w:val="28"/>
        </w:rPr>
        <w:t>本次制定</w:t>
      </w:r>
      <w:r w:rsidR="00246FB7" w:rsidRPr="00154435">
        <w:rPr>
          <w:rFonts w:ascii="宋体" w:eastAsia="宋体" w:hAnsi="宋体" w:cs="Arial" w:hint="eastAsia"/>
          <w:color w:val="0D0D0D"/>
          <w:sz w:val="24"/>
          <w:szCs w:val="24"/>
        </w:rPr>
        <w:t>橡胶密封件</w:t>
      </w:r>
      <w:r w:rsidR="00246FB7" w:rsidRPr="00154435">
        <w:rPr>
          <w:rFonts w:ascii="宋体" w:eastAsia="宋体" w:hAnsi="宋体" w:cs="Arial"/>
          <w:color w:val="0D0D0D"/>
          <w:sz w:val="24"/>
          <w:szCs w:val="24"/>
        </w:rPr>
        <w:t>类</w:t>
      </w:r>
      <w:r w:rsidR="00246FB7" w:rsidRPr="00154435">
        <w:rPr>
          <w:rFonts w:ascii="宋体" w:eastAsia="宋体" w:hAnsi="宋体" w:cs="Arial" w:hint="eastAsia"/>
          <w:color w:val="0D0D0D"/>
          <w:sz w:val="24"/>
          <w:szCs w:val="24"/>
        </w:rPr>
        <w:t>通则的</w:t>
      </w:r>
      <w:r w:rsidR="00246FB7" w:rsidRPr="00154435">
        <w:rPr>
          <w:rFonts w:ascii="Times New Roman" w:eastAsia="宋体" w:hAnsi="Times New Roman" w:cs="Times New Roman" w:hint="eastAsia"/>
          <w:sz w:val="24"/>
          <w:szCs w:val="28"/>
        </w:rPr>
        <w:t>适用范围</w:t>
      </w:r>
      <w:r w:rsidR="00212D48">
        <w:rPr>
          <w:rFonts w:ascii="Times New Roman" w:eastAsia="宋体" w:hAnsi="Times New Roman" w:cs="Times New Roman" w:hint="eastAsia"/>
          <w:sz w:val="24"/>
          <w:szCs w:val="28"/>
        </w:rPr>
        <w:t>仅</w:t>
      </w:r>
      <w:r w:rsidR="00E1585E">
        <w:rPr>
          <w:rFonts w:ascii="Times New Roman" w:eastAsia="宋体" w:hAnsi="Times New Roman" w:cs="Times New Roman" w:hint="eastAsia"/>
          <w:sz w:val="24"/>
          <w:szCs w:val="28"/>
        </w:rPr>
        <w:t>涉及</w:t>
      </w:r>
      <w:r w:rsidR="00E1585E" w:rsidRPr="00154435">
        <w:rPr>
          <w:rFonts w:ascii="Times New Roman" w:eastAsia="宋体" w:hAnsi="Times New Roman" w:cs="Times New Roman" w:hint="eastAsia"/>
          <w:sz w:val="24"/>
          <w:szCs w:val="28"/>
        </w:rPr>
        <w:t>硫化橡胶</w:t>
      </w:r>
      <w:r w:rsidR="00E1585E">
        <w:rPr>
          <w:rFonts w:ascii="Times New Roman" w:eastAsia="宋体" w:hAnsi="Times New Roman" w:cs="Times New Roman" w:hint="eastAsia"/>
          <w:sz w:val="24"/>
          <w:szCs w:val="28"/>
        </w:rPr>
        <w:t>，不</w:t>
      </w:r>
      <w:r w:rsidR="00E1585E" w:rsidRPr="00154435">
        <w:rPr>
          <w:rFonts w:ascii="Times New Roman" w:eastAsia="宋体" w:hAnsi="Times New Roman" w:cs="Times New Roman" w:hint="eastAsia"/>
          <w:sz w:val="24"/>
          <w:szCs w:val="28"/>
        </w:rPr>
        <w:t>涉及热塑性弹性体</w:t>
      </w:r>
      <w:r w:rsidR="00E1585E">
        <w:rPr>
          <w:rFonts w:ascii="Times New Roman" w:eastAsia="宋体" w:hAnsi="Times New Roman" w:cs="Times New Roman" w:hint="eastAsia"/>
          <w:sz w:val="24"/>
          <w:szCs w:val="28"/>
        </w:rPr>
        <w:t>；</w:t>
      </w:r>
      <w:r w:rsidR="00212D48">
        <w:rPr>
          <w:rFonts w:ascii="Times New Roman" w:eastAsia="宋体" w:hAnsi="Times New Roman" w:cs="Times New Roman" w:hint="eastAsia"/>
          <w:sz w:val="24"/>
          <w:szCs w:val="28"/>
        </w:rPr>
        <w:t>仅</w:t>
      </w:r>
      <w:r w:rsidR="00E1585E">
        <w:rPr>
          <w:rFonts w:ascii="Times New Roman" w:eastAsia="宋体" w:hAnsi="Times New Roman" w:cs="Times New Roman" w:hint="eastAsia"/>
          <w:sz w:val="24"/>
          <w:szCs w:val="28"/>
        </w:rPr>
        <w:t>涉及药品包装系统，不</w:t>
      </w:r>
      <w:r w:rsidR="001F336B" w:rsidRPr="00154435">
        <w:rPr>
          <w:rFonts w:ascii="Times New Roman" w:eastAsia="宋体" w:hAnsi="Times New Roman" w:cs="Times New Roman" w:hint="eastAsia"/>
          <w:sz w:val="24"/>
          <w:szCs w:val="28"/>
        </w:rPr>
        <w:t>涉及</w:t>
      </w:r>
      <w:r w:rsidR="008C6A5F" w:rsidRPr="00154435">
        <w:rPr>
          <w:rFonts w:ascii="Times New Roman" w:eastAsia="宋体" w:hAnsi="Times New Roman" w:cs="Times New Roman" w:hint="eastAsia"/>
          <w:sz w:val="24"/>
          <w:szCs w:val="28"/>
        </w:rPr>
        <w:t>医疗器械</w:t>
      </w:r>
      <w:r w:rsidR="009175AF" w:rsidRPr="00154435">
        <w:rPr>
          <w:rFonts w:ascii="Times New Roman" w:eastAsia="宋体" w:hAnsi="Times New Roman" w:cs="Times New Roman" w:hint="eastAsia"/>
          <w:sz w:val="24"/>
          <w:szCs w:val="28"/>
        </w:rPr>
        <w:t>组件</w:t>
      </w:r>
      <w:r w:rsidR="001F336B" w:rsidRPr="00154435">
        <w:rPr>
          <w:rFonts w:ascii="Times New Roman" w:eastAsia="宋体" w:hAnsi="Times New Roman" w:cs="Times New Roman" w:hint="eastAsia"/>
          <w:sz w:val="24"/>
          <w:szCs w:val="28"/>
        </w:rPr>
        <w:t>和</w:t>
      </w:r>
      <w:r w:rsidR="00212D48">
        <w:rPr>
          <w:rFonts w:ascii="Times New Roman" w:eastAsia="宋体" w:hAnsi="Times New Roman" w:cs="Times New Roman" w:hint="eastAsia"/>
          <w:sz w:val="24"/>
          <w:szCs w:val="28"/>
        </w:rPr>
        <w:t>药品</w:t>
      </w:r>
      <w:r w:rsidR="001F336B" w:rsidRPr="00154435">
        <w:rPr>
          <w:rFonts w:ascii="Times New Roman" w:eastAsia="宋体" w:hAnsi="Times New Roman" w:cs="Times New Roman" w:hint="eastAsia"/>
          <w:sz w:val="24"/>
          <w:szCs w:val="28"/>
        </w:rPr>
        <w:t>生产</w:t>
      </w:r>
      <w:r w:rsidR="00212D48">
        <w:rPr>
          <w:rFonts w:ascii="Times New Roman" w:eastAsia="宋体" w:hAnsi="Times New Roman" w:cs="Times New Roman" w:hint="eastAsia"/>
          <w:sz w:val="24"/>
          <w:szCs w:val="28"/>
        </w:rPr>
        <w:t>用</w:t>
      </w:r>
      <w:r w:rsidR="009175AF" w:rsidRPr="00154435">
        <w:rPr>
          <w:rFonts w:ascii="Times New Roman" w:eastAsia="宋体" w:hAnsi="Times New Roman" w:cs="Times New Roman" w:hint="eastAsia"/>
          <w:sz w:val="24"/>
          <w:szCs w:val="28"/>
        </w:rPr>
        <w:t>组件</w:t>
      </w:r>
      <w:r w:rsidR="001F336B" w:rsidRPr="00154435">
        <w:rPr>
          <w:rFonts w:ascii="Times New Roman" w:eastAsia="宋体" w:hAnsi="Times New Roman" w:cs="Times New Roman" w:hint="eastAsia"/>
          <w:sz w:val="24"/>
          <w:szCs w:val="28"/>
        </w:rPr>
        <w:t>领域。</w:t>
      </w:r>
    </w:p>
    <w:p w:rsidR="00E1585E" w:rsidRDefault="00246FB7" w:rsidP="00E1585E">
      <w:pPr>
        <w:spacing w:line="360" w:lineRule="auto"/>
        <w:ind w:firstLine="420"/>
        <w:rPr>
          <w:rFonts w:ascii="Times New Roman" w:eastAsia="宋体" w:hAnsi="宋体" w:cs="Times New Roman"/>
          <w:bCs/>
          <w:color w:val="000000" w:themeColor="text1"/>
          <w:sz w:val="24"/>
          <w:szCs w:val="24"/>
        </w:rPr>
      </w:pPr>
      <w:r w:rsidRPr="00154435">
        <w:rPr>
          <w:rFonts w:ascii="Times New Roman" w:eastAsia="宋体" w:hAnsi="宋体" w:cs="Times New Roman" w:hint="eastAsia"/>
          <w:sz w:val="24"/>
          <w:szCs w:val="28"/>
        </w:rPr>
        <w:t>与</w:t>
      </w:r>
      <w:r w:rsidRPr="00154435">
        <w:rPr>
          <w:rFonts w:ascii="Times New Roman" w:eastAsia="宋体" w:hAnsi="宋体" w:cs="Times New Roman"/>
          <w:sz w:val="24"/>
          <w:szCs w:val="28"/>
        </w:rPr>
        <w:t>现行</w:t>
      </w:r>
      <w:r w:rsidRPr="00154435">
        <w:rPr>
          <w:rFonts w:ascii="Times New Roman" w:eastAsia="宋体" w:hAnsi="Times New Roman" w:cs="Times New Roman"/>
          <w:sz w:val="24"/>
          <w:szCs w:val="28"/>
        </w:rPr>
        <w:t>YBB</w:t>
      </w:r>
      <w:r w:rsidRPr="00154435">
        <w:rPr>
          <w:rFonts w:ascii="Times New Roman" w:eastAsia="宋体" w:hAnsi="宋体" w:cs="Times New Roman"/>
          <w:sz w:val="24"/>
          <w:szCs w:val="28"/>
        </w:rPr>
        <w:t>相关</w:t>
      </w:r>
      <w:r w:rsidRPr="00154435">
        <w:rPr>
          <w:rFonts w:ascii="Times New Roman" w:eastAsia="宋体" w:hAnsi="宋体" w:cs="Times New Roman" w:hint="eastAsia"/>
          <w:sz w:val="24"/>
          <w:szCs w:val="28"/>
        </w:rPr>
        <w:t>品种</w:t>
      </w:r>
      <w:r w:rsidRPr="00154435">
        <w:rPr>
          <w:rFonts w:ascii="Times New Roman" w:eastAsia="宋体" w:hAnsi="宋体" w:cs="Times New Roman"/>
          <w:sz w:val="24"/>
          <w:szCs w:val="28"/>
        </w:rPr>
        <w:t>标准</w:t>
      </w:r>
      <w:r w:rsidRPr="00154435">
        <w:rPr>
          <w:rFonts w:ascii="Times New Roman" w:eastAsia="宋体" w:hAnsi="宋体" w:cs="Times New Roman" w:hint="eastAsia"/>
          <w:sz w:val="24"/>
          <w:szCs w:val="28"/>
        </w:rPr>
        <w:t>相比，</w:t>
      </w:r>
      <w:r w:rsidR="001F336B" w:rsidRPr="00154435">
        <w:rPr>
          <w:rFonts w:ascii="Times New Roman" w:eastAsia="宋体" w:hAnsi="宋体" w:cs="Times New Roman" w:hint="eastAsia"/>
          <w:sz w:val="24"/>
          <w:szCs w:val="28"/>
        </w:rPr>
        <w:t>本次制定</w:t>
      </w:r>
      <w:r w:rsidR="008716EC" w:rsidRPr="00154435">
        <w:rPr>
          <w:rFonts w:ascii="Times New Roman" w:eastAsia="宋体" w:hAnsi="宋体" w:cs="Times New Roman"/>
          <w:sz w:val="24"/>
          <w:szCs w:val="28"/>
        </w:rPr>
        <w:t>橡胶密封件</w:t>
      </w:r>
      <w:r w:rsidR="008716EC" w:rsidRPr="00154435">
        <w:rPr>
          <w:rFonts w:ascii="Times New Roman" w:eastAsia="宋体" w:hAnsi="宋体" w:cs="Times New Roman" w:hint="eastAsia"/>
          <w:sz w:val="24"/>
          <w:szCs w:val="28"/>
        </w:rPr>
        <w:t>类</w:t>
      </w:r>
      <w:r w:rsidR="00C77C70" w:rsidRPr="00154435">
        <w:rPr>
          <w:rFonts w:ascii="Times New Roman" w:eastAsia="宋体" w:hAnsi="宋体" w:cs="Times New Roman"/>
          <w:sz w:val="24"/>
          <w:szCs w:val="28"/>
        </w:rPr>
        <w:t>通则</w:t>
      </w:r>
      <w:r w:rsidR="005D3F32" w:rsidRPr="00154435">
        <w:rPr>
          <w:rFonts w:ascii="Times New Roman" w:eastAsia="宋体" w:hAnsi="宋体" w:cs="Times New Roman" w:hint="eastAsia"/>
          <w:sz w:val="24"/>
          <w:szCs w:val="28"/>
        </w:rPr>
        <w:t>的</w:t>
      </w:r>
      <w:r w:rsidR="00F91871" w:rsidRPr="00154435">
        <w:rPr>
          <w:rFonts w:ascii="Times New Roman" w:eastAsia="宋体" w:hAnsi="宋体" w:cs="Times New Roman"/>
          <w:sz w:val="24"/>
          <w:szCs w:val="28"/>
        </w:rPr>
        <w:t>适用</w:t>
      </w:r>
      <w:r w:rsidR="00C77C70" w:rsidRPr="00154435">
        <w:rPr>
          <w:rFonts w:ascii="Times New Roman" w:eastAsia="宋体" w:hAnsi="宋体" w:cs="Times New Roman"/>
          <w:sz w:val="24"/>
          <w:szCs w:val="28"/>
        </w:rPr>
        <w:t>范围涵盖现行</w:t>
      </w:r>
      <w:r w:rsidR="00212D48">
        <w:rPr>
          <w:rFonts w:ascii="Times New Roman" w:eastAsia="宋体" w:hAnsi="宋体" w:cs="Times New Roman" w:hint="eastAsia"/>
          <w:sz w:val="24"/>
          <w:szCs w:val="28"/>
        </w:rPr>
        <w:t>YBB</w:t>
      </w:r>
      <w:r w:rsidR="00C77C70" w:rsidRPr="00154435">
        <w:rPr>
          <w:rFonts w:ascii="Times New Roman" w:eastAsia="宋体" w:hAnsi="宋体" w:cs="Times New Roman"/>
          <w:sz w:val="24"/>
          <w:szCs w:val="28"/>
        </w:rPr>
        <w:t>标准涉及的</w:t>
      </w:r>
      <w:r w:rsidR="00676FE1" w:rsidRPr="00154435">
        <w:rPr>
          <w:rFonts w:ascii="Times New Roman" w:eastAsia="宋体" w:hAnsi="Times New Roman" w:cs="Times New Roman"/>
          <w:sz w:val="24"/>
          <w:szCs w:val="28"/>
        </w:rPr>
        <w:t>8</w:t>
      </w:r>
      <w:r w:rsidR="00C77C70" w:rsidRPr="00154435">
        <w:rPr>
          <w:rFonts w:ascii="Times New Roman" w:eastAsia="宋体" w:hAnsi="宋体" w:cs="Times New Roman"/>
          <w:sz w:val="24"/>
          <w:szCs w:val="28"/>
        </w:rPr>
        <w:t>个注射剂包装用橡胶密封件品种和</w:t>
      </w:r>
      <w:r w:rsidR="00C77C70" w:rsidRPr="00154435">
        <w:rPr>
          <w:rFonts w:ascii="Times New Roman" w:eastAsia="宋体" w:hAnsi="Times New Roman" w:cs="Times New Roman"/>
          <w:sz w:val="24"/>
          <w:szCs w:val="28"/>
        </w:rPr>
        <w:t>1</w:t>
      </w:r>
      <w:r w:rsidR="00C77C70" w:rsidRPr="00154435">
        <w:rPr>
          <w:rFonts w:ascii="Times New Roman" w:eastAsia="宋体" w:hAnsi="宋体" w:cs="Times New Roman"/>
          <w:sz w:val="24"/>
          <w:szCs w:val="28"/>
        </w:rPr>
        <w:t>个口服制剂用橡胶密封件品种</w:t>
      </w:r>
      <w:r w:rsidR="003C72E3" w:rsidRPr="00154435">
        <w:rPr>
          <w:rFonts w:ascii="Times New Roman" w:eastAsia="宋体" w:hAnsi="宋体" w:cs="Times New Roman"/>
          <w:sz w:val="24"/>
          <w:szCs w:val="28"/>
        </w:rPr>
        <w:t>。</w:t>
      </w:r>
      <w:r w:rsidR="004A2A74" w:rsidRPr="00154435">
        <w:rPr>
          <w:rFonts w:ascii="Times New Roman" w:eastAsia="宋体" w:hAnsi="宋体" w:cs="Times New Roman"/>
          <w:sz w:val="24"/>
          <w:szCs w:val="28"/>
        </w:rPr>
        <w:t>通过规范总体要求，调整检查项目，及</w:t>
      </w:r>
      <w:r w:rsidR="004A2A74" w:rsidRPr="00154435">
        <w:rPr>
          <w:rFonts w:ascii="Times New Roman" w:eastAsia="宋体" w:hAnsi="宋体" w:cs="Times New Roman"/>
          <w:bCs/>
          <w:color w:val="000000" w:themeColor="text1"/>
          <w:sz w:val="24"/>
          <w:szCs w:val="24"/>
        </w:rPr>
        <w:t>配套使用新</w:t>
      </w:r>
      <w:r w:rsidR="00D71390" w:rsidRPr="00154435">
        <w:rPr>
          <w:rFonts w:ascii="Times New Roman" w:eastAsia="宋体" w:hAnsi="宋体" w:cs="Times New Roman"/>
          <w:bCs/>
          <w:color w:val="000000" w:themeColor="text1"/>
          <w:sz w:val="24"/>
          <w:szCs w:val="24"/>
        </w:rPr>
        <w:t>制定</w:t>
      </w:r>
      <w:r w:rsidR="004A2A74" w:rsidRPr="00154435">
        <w:rPr>
          <w:rFonts w:ascii="Times New Roman" w:eastAsia="宋体" w:hAnsi="宋体" w:cs="Times New Roman"/>
          <w:bCs/>
          <w:color w:val="000000" w:themeColor="text1"/>
          <w:sz w:val="24"/>
          <w:szCs w:val="24"/>
        </w:rPr>
        <w:t>的通用检测方法和指导原则，橡胶密封件类通则的适用范围</w:t>
      </w:r>
      <w:r w:rsidR="008716EC" w:rsidRPr="00154435">
        <w:rPr>
          <w:rFonts w:ascii="Times New Roman" w:eastAsia="宋体" w:hAnsi="宋体" w:cs="Times New Roman" w:hint="eastAsia"/>
          <w:bCs/>
          <w:color w:val="000000" w:themeColor="text1"/>
          <w:sz w:val="24"/>
          <w:szCs w:val="24"/>
        </w:rPr>
        <w:t>得到</w:t>
      </w:r>
      <w:r w:rsidR="00812F6D" w:rsidRPr="00154435">
        <w:rPr>
          <w:rFonts w:ascii="Times New Roman" w:eastAsia="宋体" w:hAnsi="宋体" w:cs="Times New Roman"/>
          <w:bCs/>
          <w:color w:val="000000" w:themeColor="text1"/>
          <w:sz w:val="24"/>
          <w:szCs w:val="24"/>
        </w:rPr>
        <w:t>拓展</w:t>
      </w:r>
      <w:r w:rsidR="008716EC" w:rsidRPr="00154435">
        <w:rPr>
          <w:rFonts w:ascii="Times New Roman" w:eastAsia="宋体" w:hAnsi="宋体" w:cs="Times New Roman" w:hint="eastAsia"/>
          <w:bCs/>
          <w:color w:val="000000" w:themeColor="text1"/>
          <w:sz w:val="24"/>
          <w:szCs w:val="24"/>
        </w:rPr>
        <w:t>，涵盖了</w:t>
      </w:r>
      <w:r w:rsidR="00472717" w:rsidRPr="00154435">
        <w:rPr>
          <w:rFonts w:ascii="Times New Roman" w:eastAsia="宋体" w:hAnsi="宋体" w:cs="Times New Roman"/>
          <w:bCs/>
          <w:color w:val="000000" w:themeColor="text1"/>
          <w:sz w:val="24"/>
          <w:szCs w:val="24"/>
        </w:rPr>
        <w:t>注射剂包装用橡胶密封件和口服制剂包装用橡胶密封件</w:t>
      </w:r>
      <w:r w:rsidR="004A2A74" w:rsidRPr="00154435">
        <w:rPr>
          <w:rFonts w:ascii="Times New Roman" w:eastAsia="宋体" w:hAnsi="宋体" w:cs="Times New Roman"/>
          <w:bCs/>
          <w:color w:val="000000" w:themeColor="text1"/>
          <w:sz w:val="24"/>
          <w:szCs w:val="24"/>
        </w:rPr>
        <w:t>。</w:t>
      </w:r>
    </w:p>
    <w:p w:rsidR="00797D6A" w:rsidRPr="00154435" w:rsidRDefault="00797D6A" w:rsidP="00E1585E">
      <w:pPr>
        <w:spacing w:line="360" w:lineRule="auto"/>
        <w:ind w:firstLine="420"/>
        <w:rPr>
          <w:rFonts w:ascii="Times New Roman" w:eastAsia="宋体" w:hAnsi="Times New Roman" w:cs="Times New Roman"/>
          <w:sz w:val="24"/>
          <w:szCs w:val="28"/>
        </w:rPr>
      </w:pPr>
      <w:r w:rsidRPr="00154435">
        <w:rPr>
          <w:rFonts w:ascii="Times New Roman" w:eastAsia="宋体" w:hAnsi="Times New Roman" w:cs="Times New Roman" w:hint="eastAsia"/>
          <w:sz w:val="24"/>
          <w:szCs w:val="28"/>
        </w:rPr>
        <w:t>为满足强化安全底线的要求，鼓励创新并减少对药包材个性化需求的限制，通则标准侧重于安全相关的基本要求，属于基础通用标准，适用于橡胶密封件具体产品。但就橡胶密封件具体产品而言，通则所规定的内容无法覆盖具体产品的全部质量管理要求</w:t>
      </w:r>
      <w:r w:rsidR="00212D48">
        <w:rPr>
          <w:rFonts w:ascii="Times New Roman" w:eastAsia="宋体" w:hAnsi="Times New Roman" w:cs="Times New Roman" w:hint="eastAsia"/>
          <w:sz w:val="24"/>
          <w:szCs w:val="28"/>
        </w:rPr>
        <w:t>。</w:t>
      </w:r>
      <w:r w:rsidRPr="00154435">
        <w:rPr>
          <w:rFonts w:ascii="Times New Roman" w:eastAsia="宋体" w:hAnsi="Times New Roman" w:cs="Times New Roman" w:hint="eastAsia"/>
          <w:sz w:val="24"/>
          <w:szCs w:val="28"/>
        </w:rPr>
        <w:t>供需双方</w:t>
      </w:r>
      <w:r w:rsidR="00F92AD8" w:rsidRPr="00154435">
        <w:rPr>
          <w:rFonts w:ascii="Times New Roman" w:eastAsia="宋体" w:hAnsi="Times New Roman" w:cs="Times New Roman" w:hint="eastAsia"/>
          <w:sz w:val="24"/>
          <w:szCs w:val="28"/>
        </w:rPr>
        <w:t>需</w:t>
      </w:r>
      <w:r w:rsidRPr="00154435">
        <w:rPr>
          <w:rFonts w:ascii="Times New Roman" w:eastAsia="宋体" w:hAnsi="Times New Roman" w:cs="Times New Roman" w:hint="eastAsia"/>
          <w:sz w:val="24"/>
          <w:szCs w:val="28"/>
        </w:rPr>
        <w:t>结合橡胶密封件产品特性和应用</w:t>
      </w:r>
      <w:r w:rsidR="007C4854" w:rsidRPr="00154435">
        <w:rPr>
          <w:rFonts w:ascii="Times New Roman" w:eastAsia="宋体" w:hAnsi="Times New Roman" w:cs="Times New Roman" w:hint="eastAsia"/>
          <w:sz w:val="24"/>
          <w:szCs w:val="28"/>
        </w:rPr>
        <w:t>情况，</w:t>
      </w:r>
      <w:r w:rsidRPr="00154435">
        <w:rPr>
          <w:rFonts w:ascii="Times New Roman" w:eastAsia="宋体" w:hAnsi="Times New Roman" w:cs="Times New Roman" w:hint="eastAsia"/>
          <w:sz w:val="24"/>
          <w:szCs w:val="28"/>
        </w:rPr>
        <w:t>制定橡胶密封件产品的企业标准或质量协议</w:t>
      </w:r>
      <w:r w:rsidR="00212D48">
        <w:rPr>
          <w:rFonts w:ascii="Times New Roman" w:eastAsia="宋体" w:hAnsi="Times New Roman" w:cs="Times New Roman" w:hint="eastAsia"/>
          <w:sz w:val="24"/>
          <w:szCs w:val="28"/>
        </w:rPr>
        <w:t>，对适用的关键质量属性加以控制</w:t>
      </w:r>
      <w:r w:rsidR="007C4854" w:rsidRPr="00154435">
        <w:rPr>
          <w:rFonts w:ascii="Times New Roman" w:eastAsia="宋体" w:hAnsi="Times New Roman" w:cs="Times New Roman" w:hint="eastAsia"/>
          <w:sz w:val="24"/>
          <w:szCs w:val="28"/>
        </w:rPr>
        <w:t>。</w:t>
      </w:r>
    </w:p>
    <w:p w:rsidR="00BF0958" w:rsidRPr="00154435" w:rsidRDefault="00F14DA0" w:rsidP="00FC7D09">
      <w:pPr>
        <w:spacing w:line="360" w:lineRule="auto"/>
        <w:ind w:firstLine="420"/>
        <w:rPr>
          <w:rFonts w:ascii="Times New Roman" w:eastAsia="宋体" w:hAnsi="Times New Roman" w:cs="Times New Roman"/>
          <w:b/>
          <w:sz w:val="24"/>
          <w:szCs w:val="28"/>
        </w:rPr>
      </w:pPr>
      <w:r>
        <w:rPr>
          <w:rFonts w:ascii="Times New Roman" w:eastAsia="宋体" w:hAnsi="Times New Roman" w:cs="Times New Roman" w:hint="eastAsia"/>
          <w:b/>
          <w:sz w:val="24"/>
          <w:szCs w:val="28"/>
        </w:rPr>
        <w:t>（二）</w:t>
      </w:r>
      <w:r w:rsidR="007B153C" w:rsidRPr="00154435">
        <w:rPr>
          <w:rFonts w:ascii="Times New Roman" w:eastAsia="宋体" w:hAnsi="Times New Roman" w:cs="Times New Roman" w:hint="eastAsia"/>
          <w:b/>
          <w:sz w:val="24"/>
          <w:szCs w:val="28"/>
        </w:rPr>
        <w:t>关于</w:t>
      </w:r>
      <w:r w:rsidR="00486D0B" w:rsidRPr="00154435">
        <w:rPr>
          <w:rFonts w:ascii="Times New Roman" w:eastAsia="宋体" w:hAnsi="宋体" w:cs="Times New Roman"/>
          <w:b/>
          <w:sz w:val="24"/>
          <w:szCs w:val="28"/>
        </w:rPr>
        <w:t>分类</w:t>
      </w:r>
    </w:p>
    <w:p w:rsidR="008A1C45" w:rsidRPr="00D02E25" w:rsidRDefault="008A1C45" w:rsidP="00E1585E">
      <w:pPr>
        <w:spacing w:line="360" w:lineRule="auto"/>
        <w:ind w:firstLine="420"/>
        <w:rPr>
          <w:rFonts w:ascii="Times New Roman" w:eastAsia="宋体" w:hAnsi="宋体" w:cs="Times New Roman"/>
          <w:sz w:val="24"/>
          <w:szCs w:val="28"/>
        </w:rPr>
      </w:pPr>
      <w:r w:rsidRPr="00D02E25">
        <w:rPr>
          <w:rFonts w:ascii="Times New Roman" w:eastAsia="宋体" w:hAnsi="宋体" w:cs="Times New Roman"/>
          <w:sz w:val="24"/>
          <w:szCs w:val="28"/>
        </w:rPr>
        <w:t>通过需求分析和风险分析，确定</w:t>
      </w:r>
      <w:r w:rsidRPr="00D02E25">
        <w:rPr>
          <w:rFonts w:ascii="Times New Roman" w:eastAsia="宋体" w:hAnsi="宋体" w:cs="Times New Roman" w:hint="eastAsia"/>
          <w:sz w:val="24"/>
          <w:szCs w:val="28"/>
        </w:rPr>
        <w:t>相关</w:t>
      </w:r>
      <w:r w:rsidRPr="00D02E25">
        <w:rPr>
          <w:rFonts w:ascii="Times New Roman" w:eastAsia="宋体" w:hAnsi="宋体" w:cs="Times New Roman"/>
          <w:sz w:val="24"/>
          <w:szCs w:val="28"/>
        </w:rPr>
        <w:t>橡胶密封件的安全需求及相关影响因素</w:t>
      </w:r>
      <w:r w:rsidRPr="00D02E25">
        <w:rPr>
          <w:rFonts w:ascii="Times New Roman" w:eastAsia="宋体" w:hAnsi="宋体" w:cs="Times New Roman" w:hint="eastAsia"/>
          <w:sz w:val="24"/>
          <w:szCs w:val="28"/>
        </w:rPr>
        <w:t>。</w:t>
      </w:r>
      <w:r w:rsidRPr="00D02E25">
        <w:rPr>
          <w:rFonts w:ascii="Times New Roman" w:eastAsia="宋体" w:hAnsi="宋体" w:cs="Times New Roman"/>
          <w:sz w:val="24"/>
          <w:szCs w:val="28"/>
        </w:rPr>
        <w:t>橡胶密封件必须满足应用安全要求，主要取决于橡胶密封件的用途，影响因素包括配套使用的包装组件，与不同性质制剂的接触程度和接触时间，以及临床配药和给药方式等。</w:t>
      </w:r>
      <w:r w:rsidR="00EA4A35" w:rsidRPr="00D02E25">
        <w:rPr>
          <w:rFonts w:ascii="Times New Roman" w:eastAsia="宋体" w:hAnsi="宋体" w:cs="Times New Roman" w:hint="eastAsia"/>
          <w:sz w:val="24"/>
          <w:szCs w:val="28"/>
        </w:rPr>
        <w:t>基于</w:t>
      </w:r>
      <w:r w:rsidR="00EA4A35" w:rsidRPr="00D02E25">
        <w:rPr>
          <w:rFonts w:ascii="Times New Roman" w:eastAsia="宋体" w:hAnsi="宋体" w:cs="Times New Roman"/>
          <w:sz w:val="24"/>
          <w:szCs w:val="28"/>
        </w:rPr>
        <w:t>自身安全角度分析，根据风险传递的原则，</w:t>
      </w:r>
      <w:r w:rsidRPr="00D02E25">
        <w:rPr>
          <w:rFonts w:ascii="Times New Roman" w:eastAsia="宋体" w:hAnsi="宋体" w:cs="Times New Roman"/>
          <w:sz w:val="24"/>
          <w:szCs w:val="28"/>
        </w:rPr>
        <w:t>通过建立安全需求及相关影响因素与橡胶密封件关键质量属性的关联，</w:t>
      </w:r>
      <w:r w:rsidR="00EA4A35" w:rsidRPr="00D02E25">
        <w:rPr>
          <w:rFonts w:ascii="Times New Roman" w:eastAsia="宋体" w:hAnsi="宋体" w:cs="Times New Roman" w:hint="eastAsia"/>
          <w:sz w:val="24"/>
          <w:szCs w:val="28"/>
        </w:rPr>
        <w:t>本次制定的橡胶密封件通则</w:t>
      </w:r>
      <w:r w:rsidRPr="00D02E25">
        <w:rPr>
          <w:rFonts w:ascii="Times New Roman" w:eastAsia="宋体" w:hAnsi="宋体" w:cs="Times New Roman"/>
          <w:sz w:val="24"/>
          <w:szCs w:val="28"/>
        </w:rPr>
        <w:t>明确各类橡胶密封件的关键质量属性</w:t>
      </w:r>
      <w:r w:rsidRPr="00D02E25">
        <w:rPr>
          <w:rFonts w:ascii="Times New Roman" w:eastAsia="宋体" w:hAnsi="宋体" w:cs="Times New Roman" w:hint="eastAsia"/>
          <w:sz w:val="24"/>
          <w:szCs w:val="28"/>
        </w:rPr>
        <w:t>，</w:t>
      </w:r>
      <w:r w:rsidRPr="00D02E25">
        <w:rPr>
          <w:rFonts w:ascii="Times New Roman" w:eastAsia="宋体" w:hAnsi="宋体" w:cs="Times New Roman"/>
          <w:sz w:val="24"/>
          <w:szCs w:val="28"/>
        </w:rPr>
        <w:t>并在此基础上进行归纳</w:t>
      </w:r>
      <w:r w:rsidRPr="00D02E25">
        <w:rPr>
          <w:rFonts w:ascii="Times New Roman" w:eastAsia="宋体" w:hAnsi="宋体" w:cs="Times New Roman" w:hint="eastAsia"/>
          <w:sz w:val="24"/>
          <w:szCs w:val="28"/>
        </w:rPr>
        <w:t>和</w:t>
      </w:r>
      <w:r w:rsidRPr="00D02E25">
        <w:rPr>
          <w:rFonts w:ascii="Times New Roman" w:eastAsia="宋体" w:hAnsi="宋体" w:cs="Times New Roman"/>
          <w:sz w:val="24"/>
          <w:szCs w:val="28"/>
        </w:rPr>
        <w:t>分类。</w:t>
      </w:r>
      <w:r w:rsidR="00832C07" w:rsidRPr="00832C07">
        <w:rPr>
          <w:rFonts w:ascii="Times New Roman" w:eastAsia="宋体" w:hAnsi="宋体" w:cs="Times New Roman" w:hint="eastAsia"/>
          <w:sz w:val="24"/>
          <w:szCs w:val="28"/>
        </w:rPr>
        <w:t>通则</w:t>
      </w:r>
      <w:r w:rsidR="00832C07" w:rsidRPr="00832C07">
        <w:rPr>
          <w:rFonts w:ascii="Times New Roman" w:eastAsia="宋体" w:hAnsi="宋体" w:cs="Times New Roman" w:hint="eastAsia"/>
          <w:sz w:val="24"/>
          <w:szCs w:val="28"/>
        </w:rPr>
        <w:t>5200</w:t>
      </w:r>
      <w:r w:rsidR="00832C07" w:rsidRPr="00832C07">
        <w:rPr>
          <w:rFonts w:ascii="Times New Roman" w:eastAsia="宋体" w:hAnsi="宋体" w:cs="Times New Roman" w:hint="eastAsia"/>
          <w:sz w:val="24"/>
          <w:szCs w:val="28"/>
        </w:rPr>
        <w:t>主要从用途、基体材料、整体结构和使用前处理等方面进行分类，在此基础上，品类通则</w:t>
      </w:r>
      <w:r w:rsidR="00832C07" w:rsidRPr="00832C07">
        <w:rPr>
          <w:rFonts w:ascii="Times New Roman" w:eastAsia="宋体" w:hAnsi="宋体" w:cs="Times New Roman" w:hint="eastAsia"/>
          <w:sz w:val="24"/>
          <w:szCs w:val="28"/>
        </w:rPr>
        <w:t xml:space="preserve"> 5201</w:t>
      </w:r>
      <w:r w:rsidR="00832C07" w:rsidRPr="00832C07">
        <w:rPr>
          <w:rFonts w:ascii="Times New Roman" w:eastAsia="宋体" w:hAnsi="宋体" w:cs="Times New Roman" w:hint="eastAsia"/>
          <w:sz w:val="24"/>
          <w:szCs w:val="28"/>
        </w:rPr>
        <w:t>进一步从用途和形制、制剂接触程度和临床使用方式等方面进行分类，品类通则</w:t>
      </w:r>
      <w:r w:rsidR="00832C07" w:rsidRPr="00832C07">
        <w:rPr>
          <w:rFonts w:ascii="Times New Roman" w:eastAsia="宋体" w:hAnsi="宋体" w:cs="Times New Roman" w:hint="eastAsia"/>
          <w:sz w:val="24"/>
          <w:szCs w:val="28"/>
        </w:rPr>
        <w:t xml:space="preserve"> 5202</w:t>
      </w:r>
      <w:r w:rsidR="00832C07" w:rsidRPr="00832C07">
        <w:rPr>
          <w:rFonts w:ascii="Times New Roman" w:eastAsia="宋体" w:hAnsi="宋体" w:cs="Times New Roman" w:hint="eastAsia"/>
          <w:sz w:val="24"/>
          <w:szCs w:val="28"/>
        </w:rPr>
        <w:t>进一步从形制进行分类。</w:t>
      </w:r>
    </w:p>
    <w:p w:rsidR="00F92AD8" w:rsidRDefault="00F92AD8" w:rsidP="007C4854">
      <w:pPr>
        <w:spacing w:line="360" w:lineRule="auto"/>
        <w:ind w:firstLine="420"/>
        <w:rPr>
          <w:rFonts w:ascii="Times New Roman" w:eastAsia="宋体" w:hAnsi="Times New Roman" w:cs="Times New Roman"/>
          <w:sz w:val="24"/>
          <w:szCs w:val="28"/>
        </w:rPr>
      </w:pPr>
      <w:r w:rsidRPr="00D02E25">
        <w:rPr>
          <w:rFonts w:ascii="Times New Roman" w:eastAsia="宋体" w:hAnsi="宋体" w:cs="Times New Roman" w:hint="eastAsia"/>
          <w:sz w:val="24"/>
          <w:szCs w:val="28"/>
        </w:rPr>
        <w:t>橡胶密封件的分类</w:t>
      </w:r>
      <w:r w:rsidR="00465B4C" w:rsidRPr="00D02E25">
        <w:rPr>
          <w:rFonts w:ascii="Times New Roman" w:eastAsia="宋体" w:hAnsi="宋体" w:cs="Times New Roman" w:hint="eastAsia"/>
          <w:sz w:val="24"/>
          <w:szCs w:val="28"/>
        </w:rPr>
        <w:t>与</w:t>
      </w:r>
      <w:r w:rsidRPr="00D02E25">
        <w:rPr>
          <w:rFonts w:ascii="Times New Roman" w:eastAsia="宋体" w:hAnsi="宋体" w:cs="Times New Roman" w:hint="eastAsia"/>
          <w:sz w:val="24"/>
          <w:szCs w:val="28"/>
        </w:rPr>
        <w:t>品类通则</w:t>
      </w:r>
      <w:r w:rsidRPr="00D02E25">
        <w:rPr>
          <w:rFonts w:ascii="Times New Roman" w:eastAsia="宋体" w:hAnsi="Times New Roman" w:cs="Times New Roman" w:hint="eastAsia"/>
          <w:sz w:val="24"/>
          <w:szCs w:val="28"/>
        </w:rPr>
        <w:t>中项目设置和指标分级设置</w:t>
      </w:r>
      <w:r w:rsidR="00465B4C" w:rsidRPr="00D02E25">
        <w:rPr>
          <w:rFonts w:ascii="Times New Roman" w:eastAsia="宋体" w:hAnsi="Times New Roman" w:cs="Times New Roman" w:hint="eastAsia"/>
          <w:sz w:val="24"/>
          <w:szCs w:val="28"/>
        </w:rPr>
        <w:t>密切相关</w:t>
      </w:r>
      <w:r w:rsidRPr="00D02E25">
        <w:rPr>
          <w:rFonts w:ascii="Times New Roman" w:eastAsia="宋体" w:hAnsi="Times New Roman" w:cs="Times New Roman" w:hint="eastAsia"/>
          <w:sz w:val="24"/>
          <w:szCs w:val="28"/>
        </w:rPr>
        <w:t>，对于相关产品企业标准或质量协议的制定</w:t>
      </w:r>
      <w:r w:rsidR="00465B4C" w:rsidRPr="00D02E25">
        <w:rPr>
          <w:rFonts w:ascii="Times New Roman" w:eastAsia="宋体" w:hAnsi="Times New Roman" w:cs="Times New Roman" w:hint="eastAsia"/>
          <w:sz w:val="24"/>
          <w:szCs w:val="28"/>
        </w:rPr>
        <w:t>具有重要的指导作用。</w:t>
      </w:r>
    </w:p>
    <w:p w:rsidR="007D0DA6" w:rsidRPr="00154435" w:rsidRDefault="00F14DA0" w:rsidP="004E7B75">
      <w:pPr>
        <w:spacing w:line="360" w:lineRule="auto"/>
        <w:ind w:firstLine="420"/>
        <w:rPr>
          <w:rFonts w:ascii="Times New Roman" w:eastAsia="宋体" w:hAnsi="Times New Roman" w:cs="Times New Roman"/>
          <w:b/>
          <w:sz w:val="24"/>
          <w:szCs w:val="28"/>
        </w:rPr>
      </w:pPr>
      <w:r>
        <w:rPr>
          <w:rFonts w:ascii="Times New Roman" w:eastAsia="宋体" w:hAnsi="Times New Roman" w:cs="Times New Roman" w:hint="eastAsia"/>
          <w:b/>
          <w:sz w:val="24"/>
          <w:szCs w:val="28"/>
        </w:rPr>
        <w:t>（三）</w:t>
      </w:r>
      <w:r w:rsidR="007B153C" w:rsidRPr="00154435">
        <w:rPr>
          <w:rFonts w:ascii="Times New Roman" w:eastAsia="宋体" w:hAnsi="Times New Roman" w:cs="Times New Roman" w:hint="eastAsia"/>
          <w:b/>
          <w:sz w:val="24"/>
          <w:szCs w:val="28"/>
        </w:rPr>
        <w:t>关于</w:t>
      </w:r>
      <w:r w:rsidR="0082783B" w:rsidRPr="00154435">
        <w:rPr>
          <w:rFonts w:ascii="Times New Roman" w:eastAsia="宋体" w:hAnsi="宋体" w:cs="Times New Roman"/>
          <w:b/>
          <w:sz w:val="24"/>
          <w:szCs w:val="28"/>
        </w:rPr>
        <w:t>质量控制</w:t>
      </w:r>
    </w:p>
    <w:p w:rsidR="00FC1291" w:rsidRPr="00154435" w:rsidRDefault="00832C07" w:rsidP="00FC1291">
      <w:pPr>
        <w:spacing w:line="360" w:lineRule="auto"/>
        <w:ind w:firstLine="420"/>
        <w:rPr>
          <w:rFonts w:ascii="Times New Roman" w:eastAsia="宋体" w:hAnsi="Times New Roman" w:cs="Times New Roman"/>
          <w:sz w:val="24"/>
          <w:szCs w:val="28"/>
        </w:rPr>
      </w:pPr>
      <w:r>
        <w:rPr>
          <w:rFonts w:ascii="Times New Roman" w:eastAsia="宋体" w:hAnsi="宋体" w:cs="Times New Roman" w:hint="eastAsia"/>
          <w:sz w:val="24"/>
          <w:szCs w:val="28"/>
        </w:rPr>
        <w:t>本次</w:t>
      </w:r>
      <w:r w:rsidRPr="00154435">
        <w:rPr>
          <w:rFonts w:ascii="Times New Roman" w:eastAsia="宋体" w:hAnsi="宋体" w:cs="Times New Roman" w:hint="eastAsia"/>
          <w:sz w:val="24"/>
          <w:szCs w:val="28"/>
        </w:rPr>
        <w:t>制定的</w:t>
      </w:r>
      <w:r>
        <w:rPr>
          <w:rFonts w:ascii="Times New Roman" w:eastAsia="宋体" w:hAnsi="宋体" w:cs="Times New Roman" w:hint="eastAsia"/>
          <w:sz w:val="24"/>
          <w:szCs w:val="28"/>
        </w:rPr>
        <w:t>橡胶密封件</w:t>
      </w:r>
      <w:r w:rsidRPr="00154435">
        <w:rPr>
          <w:rFonts w:ascii="Times New Roman" w:eastAsia="宋体" w:hAnsi="宋体" w:cs="Times New Roman"/>
          <w:sz w:val="24"/>
          <w:szCs w:val="28"/>
        </w:rPr>
        <w:t>通则对项目与指标进行设置，</w:t>
      </w:r>
      <w:r>
        <w:rPr>
          <w:rFonts w:ascii="Times New Roman" w:eastAsia="宋体" w:hAnsi="宋体" w:cs="Times New Roman" w:hint="eastAsia"/>
          <w:sz w:val="24"/>
          <w:szCs w:val="28"/>
        </w:rPr>
        <w:t>主要基于以下原则：</w:t>
      </w:r>
      <w:r w:rsidR="00CF2F6D" w:rsidRPr="00154435">
        <w:rPr>
          <w:rFonts w:ascii="Times New Roman" w:eastAsia="宋体" w:hAnsi="宋体" w:cs="Times New Roman"/>
          <w:sz w:val="24"/>
          <w:szCs w:val="28"/>
        </w:rPr>
        <w:t>参考现有相关标准的内容，</w:t>
      </w:r>
      <w:r w:rsidR="00FC1291" w:rsidRPr="00154435">
        <w:rPr>
          <w:rFonts w:ascii="Times New Roman" w:eastAsia="宋体" w:hAnsi="宋体" w:cs="Times New Roman"/>
          <w:sz w:val="24"/>
          <w:szCs w:val="28"/>
        </w:rPr>
        <w:t>使得橡胶密封件的质量评价具有连续性和可比性；参考国外</w:t>
      </w:r>
      <w:r w:rsidR="00E87F16" w:rsidRPr="00154435">
        <w:rPr>
          <w:rFonts w:ascii="Times New Roman" w:eastAsia="宋体" w:hAnsi="宋体" w:cs="Times New Roman"/>
          <w:sz w:val="24"/>
          <w:szCs w:val="28"/>
        </w:rPr>
        <w:t>相关标准的</w:t>
      </w:r>
      <w:r w:rsidR="00FC1291" w:rsidRPr="00154435">
        <w:rPr>
          <w:rFonts w:ascii="Times New Roman" w:eastAsia="宋体" w:hAnsi="宋体" w:cs="Times New Roman"/>
          <w:sz w:val="24"/>
          <w:szCs w:val="28"/>
        </w:rPr>
        <w:t>内容，使得质量评价逐步实现与国外药典的国际协调；根据性能需求和风险等级，进行分类和分级管理，体现不同用途橡胶密封件质量控制的整</w:t>
      </w:r>
      <w:r w:rsidR="00FC1291" w:rsidRPr="00154435">
        <w:rPr>
          <w:rFonts w:ascii="Times New Roman" w:eastAsia="宋体" w:hAnsi="宋体" w:cs="Times New Roman"/>
          <w:sz w:val="24"/>
          <w:szCs w:val="28"/>
        </w:rPr>
        <w:lastRenderedPageBreak/>
        <w:t>体协调</w:t>
      </w:r>
      <w:r>
        <w:rPr>
          <w:rFonts w:ascii="Times New Roman" w:eastAsia="宋体" w:hAnsi="宋体" w:cs="Times New Roman" w:hint="eastAsia"/>
          <w:sz w:val="24"/>
          <w:szCs w:val="28"/>
        </w:rPr>
        <w:t>；</w:t>
      </w:r>
      <w:r w:rsidR="00FC1291" w:rsidRPr="00154435">
        <w:rPr>
          <w:rFonts w:ascii="Times New Roman" w:eastAsia="宋体" w:hAnsi="宋体" w:cs="Times New Roman"/>
          <w:sz w:val="24"/>
          <w:szCs w:val="28"/>
        </w:rPr>
        <w:t>对于原有标准中不能满足质量控制要求的项目</w:t>
      </w:r>
      <w:r w:rsidR="00780A6C" w:rsidRPr="00154435">
        <w:rPr>
          <w:rFonts w:ascii="Times New Roman" w:eastAsia="宋体" w:hAnsi="宋体" w:cs="Times New Roman" w:hint="eastAsia"/>
          <w:sz w:val="24"/>
          <w:szCs w:val="28"/>
        </w:rPr>
        <w:t>，</w:t>
      </w:r>
      <w:r w:rsidR="00FC1291" w:rsidRPr="00154435">
        <w:rPr>
          <w:rFonts w:ascii="Times New Roman" w:eastAsia="宋体" w:hAnsi="宋体" w:cs="Times New Roman"/>
          <w:sz w:val="24"/>
          <w:szCs w:val="28"/>
        </w:rPr>
        <w:t>以及不合理的指标</w:t>
      </w:r>
      <w:r w:rsidR="00780A6C" w:rsidRPr="00154435">
        <w:rPr>
          <w:rFonts w:ascii="Times New Roman" w:eastAsia="宋体" w:hAnsi="宋体" w:cs="Times New Roman" w:hint="eastAsia"/>
          <w:sz w:val="24"/>
          <w:szCs w:val="28"/>
        </w:rPr>
        <w:t>，</w:t>
      </w:r>
      <w:r w:rsidR="00FC1291" w:rsidRPr="00154435">
        <w:rPr>
          <w:rFonts w:ascii="Times New Roman" w:eastAsia="宋体" w:hAnsi="宋体" w:cs="Times New Roman"/>
          <w:sz w:val="24"/>
          <w:szCs w:val="28"/>
        </w:rPr>
        <w:t>进行必要的调整</w:t>
      </w:r>
      <w:r w:rsidR="00780A6C" w:rsidRPr="00154435">
        <w:rPr>
          <w:rFonts w:ascii="Times New Roman" w:eastAsia="宋体" w:hAnsi="宋体" w:cs="Times New Roman" w:hint="eastAsia"/>
          <w:sz w:val="24"/>
          <w:szCs w:val="28"/>
        </w:rPr>
        <w:t>；</w:t>
      </w:r>
      <w:r w:rsidR="00FC1291" w:rsidRPr="00154435">
        <w:rPr>
          <w:rFonts w:ascii="Times New Roman" w:eastAsia="宋体" w:hAnsi="宋体" w:cs="Times New Roman"/>
          <w:sz w:val="24"/>
          <w:szCs w:val="28"/>
        </w:rPr>
        <w:t>引入符合现代</w:t>
      </w:r>
      <w:r w:rsidR="00E87F16" w:rsidRPr="00154435">
        <w:rPr>
          <w:rFonts w:ascii="Times New Roman" w:eastAsia="宋体" w:hAnsi="宋体" w:cs="Times New Roman"/>
          <w:sz w:val="24"/>
          <w:szCs w:val="28"/>
        </w:rPr>
        <w:t>药品</w:t>
      </w:r>
      <w:r w:rsidR="00FC1291" w:rsidRPr="00154435">
        <w:rPr>
          <w:rFonts w:ascii="Times New Roman" w:eastAsia="宋体" w:hAnsi="宋体" w:cs="Times New Roman"/>
          <w:sz w:val="24"/>
          <w:szCs w:val="28"/>
        </w:rPr>
        <w:t>质量管理理念的相关项目和方法</w:t>
      </w:r>
      <w:r w:rsidR="00E87F16" w:rsidRPr="00154435">
        <w:rPr>
          <w:rFonts w:ascii="Times New Roman" w:eastAsia="宋体" w:hAnsi="宋体" w:cs="Times New Roman"/>
          <w:sz w:val="24"/>
          <w:szCs w:val="28"/>
        </w:rPr>
        <w:t>，</w:t>
      </w:r>
      <w:r w:rsidR="00FC1291" w:rsidRPr="00154435">
        <w:rPr>
          <w:rFonts w:ascii="Times New Roman" w:eastAsia="宋体" w:hAnsi="宋体" w:cs="Times New Roman"/>
          <w:sz w:val="24"/>
          <w:szCs w:val="28"/>
        </w:rPr>
        <w:t>以满足橡胶密封件质量控制的实际发展需求。</w:t>
      </w:r>
    </w:p>
    <w:p w:rsidR="0082783B" w:rsidRPr="00154435" w:rsidRDefault="007924A6" w:rsidP="004E7B75">
      <w:pPr>
        <w:spacing w:line="360" w:lineRule="auto"/>
        <w:ind w:firstLine="420"/>
        <w:rPr>
          <w:rFonts w:ascii="Times New Roman" w:eastAsia="宋体" w:hAnsi="Times New Roman" w:cs="Times New Roman"/>
          <w:sz w:val="24"/>
          <w:szCs w:val="28"/>
        </w:rPr>
      </w:pPr>
      <w:r w:rsidRPr="00154435">
        <w:rPr>
          <w:rFonts w:ascii="Times New Roman" w:eastAsia="宋体" w:hAnsi="宋体" w:cs="Times New Roman"/>
          <w:sz w:val="24"/>
          <w:szCs w:val="28"/>
        </w:rPr>
        <w:t>橡胶密封件品种的质控项目一般</w:t>
      </w:r>
      <w:r w:rsidR="008842F4" w:rsidRPr="00154435">
        <w:rPr>
          <w:rFonts w:ascii="Times New Roman" w:eastAsia="宋体" w:hAnsi="宋体" w:cs="Times New Roman"/>
          <w:sz w:val="24"/>
          <w:szCs w:val="28"/>
        </w:rPr>
        <w:t>涉及</w:t>
      </w:r>
      <w:r w:rsidRPr="00154435">
        <w:rPr>
          <w:rFonts w:ascii="Times New Roman" w:eastAsia="宋体" w:hAnsi="宋体" w:cs="Times New Roman"/>
          <w:sz w:val="24"/>
          <w:szCs w:val="28"/>
        </w:rPr>
        <w:t>鉴别、生物学安全性检查、理化性能检查、使用性能检查和其他检查等</w:t>
      </w:r>
      <w:r w:rsidR="008842F4" w:rsidRPr="00154435">
        <w:rPr>
          <w:rFonts w:ascii="Times New Roman" w:eastAsia="宋体" w:hAnsi="宋体" w:cs="Times New Roman"/>
          <w:sz w:val="24"/>
          <w:szCs w:val="28"/>
        </w:rPr>
        <w:t>方面</w:t>
      </w:r>
      <w:r w:rsidRPr="00154435">
        <w:rPr>
          <w:rFonts w:ascii="Times New Roman" w:eastAsia="宋体" w:hAnsi="宋体" w:cs="Times New Roman"/>
          <w:sz w:val="24"/>
          <w:szCs w:val="28"/>
        </w:rPr>
        <w:t>。</w:t>
      </w:r>
      <w:r w:rsidR="00AB4B66" w:rsidRPr="00154435">
        <w:rPr>
          <w:rFonts w:ascii="Times New Roman" w:eastAsia="宋体" w:hAnsi="宋体" w:cs="Times New Roman"/>
          <w:sz w:val="24"/>
          <w:szCs w:val="28"/>
        </w:rPr>
        <w:t>考虑橡胶密封件配方和工艺的复杂性，以及应用的多样性，</w:t>
      </w:r>
      <w:r w:rsidR="00780A6C" w:rsidRPr="00154435">
        <w:rPr>
          <w:rFonts w:ascii="Times New Roman" w:eastAsia="宋体" w:hAnsi="宋体" w:cs="Times New Roman" w:hint="eastAsia"/>
          <w:sz w:val="24"/>
          <w:szCs w:val="28"/>
        </w:rPr>
        <w:t>对于</w:t>
      </w:r>
      <w:r w:rsidR="00AB4B66" w:rsidRPr="00154435">
        <w:rPr>
          <w:rFonts w:ascii="Times New Roman" w:eastAsia="宋体" w:hAnsi="宋体" w:cs="Times New Roman"/>
          <w:sz w:val="24"/>
          <w:szCs w:val="28"/>
        </w:rPr>
        <w:t>橡胶密封件</w:t>
      </w:r>
      <w:r w:rsidR="00780A6C" w:rsidRPr="00154435">
        <w:rPr>
          <w:rFonts w:ascii="Times New Roman" w:eastAsia="宋体" w:hAnsi="宋体" w:cs="Times New Roman" w:hint="eastAsia"/>
          <w:sz w:val="24"/>
          <w:szCs w:val="28"/>
        </w:rPr>
        <w:t>具体</w:t>
      </w:r>
      <w:r w:rsidR="00566A8D" w:rsidRPr="00154435">
        <w:rPr>
          <w:rFonts w:ascii="Times New Roman" w:eastAsia="宋体" w:hAnsi="宋体" w:cs="Times New Roman"/>
          <w:sz w:val="24"/>
          <w:szCs w:val="28"/>
        </w:rPr>
        <w:t>品种</w:t>
      </w:r>
      <w:r w:rsidR="00AB4B66" w:rsidRPr="00154435">
        <w:rPr>
          <w:rFonts w:ascii="Times New Roman" w:eastAsia="宋体" w:hAnsi="宋体" w:cs="Times New Roman"/>
          <w:sz w:val="24"/>
          <w:szCs w:val="28"/>
        </w:rPr>
        <w:t>的</w:t>
      </w:r>
      <w:r w:rsidR="008A3D53" w:rsidRPr="00154435">
        <w:rPr>
          <w:rFonts w:ascii="Times New Roman" w:eastAsia="宋体" w:hAnsi="宋体" w:cs="Times New Roman"/>
          <w:sz w:val="24"/>
          <w:szCs w:val="28"/>
        </w:rPr>
        <w:t>全面</w:t>
      </w:r>
      <w:r w:rsidR="00AB4B66" w:rsidRPr="00154435">
        <w:rPr>
          <w:rFonts w:ascii="Times New Roman" w:eastAsia="宋体" w:hAnsi="宋体" w:cs="Times New Roman"/>
          <w:sz w:val="24"/>
          <w:szCs w:val="28"/>
        </w:rPr>
        <w:t>质量控制将超出</w:t>
      </w:r>
      <w:r w:rsidR="00566A8D" w:rsidRPr="00154435">
        <w:rPr>
          <w:rFonts w:ascii="Times New Roman" w:eastAsia="宋体" w:hAnsi="宋体" w:cs="Times New Roman"/>
          <w:sz w:val="24"/>
          <w:szCs w:val="28"/>
        </w:rPr>
        <w:t>通则</w:t>
      </w:r>
      <w:r w:rsidR="00AB4B66" w:rsidRPr="00154435">
        <w:rPr>
          <w:rFonts w:ascii="Times New Roman" w:eastAsia="宋体" w:hAnsi="宋体" w:cs="Times New Roman"/>
          <w:sz w:val="24"/>
          <w:szCs w:val="28"/>
        </w:rPr>
        <w:t>的规定内容</w:t>
      </w:r>
      <w:r w:rsidR="008A3D53" w:rsidRPr="00154435">
        <w:rPr>
          <w:rFonts w:ascii="Times New Roman" w:eastAsia="宋体" w:hAnsi="宋体" w:cs="Times New Roman"/>
          <w:sz w:val="24"/>
          <w:szCs w:val="28"/>
        </w:rPr>
        <w:t>，</w:t>
      </w:r>
      <w:r w:rsidR="00AB4B66" w:rsidRPr="00154435">
        <w:rPr>
          <w:rFonts w:ascii="Times New Roman" w:eastAsia="宋体" w:hAnsi="宋体" w:cs="Times New Roman"/>
          <w:sz w:val="24"/>
          <w:szCs w:val="28"/>
        </w:rPr>
        <w:t>因此</w:t>
      </w:r>
      <w:r w:rsidR="00780A6C" w:rsidRPr="00154435">
        <w:rPr>
          <w:rFonts w:ascii="Times New Roman" w:eastAsia="宋体" w:hAnsi="宋体" w:cs="Times New Roman" w:hint="eastAsia"/>
          <w:sz w:val="24"/>
          <w:szCs w:val="28"/>
        </w:rPr>
        <w:t>通则</w:t>
      </w:r>
      <w:r w:rsidR="008842F4" w:rsidRPr="00154435">
        <w:rPr>
          <w:rFonts w:ascii="Times New Roman" w:eastAsia="宋体" w:hAnsi="宋体" w:cs="Times New Roman"/>
          <w:sz w:val="24"/>
          <w:szCs w:val="28"/>
        </w:rPr>
        <w:t>明确</w:t>
      </w:r>
      <w:r w:rsidR="00566A8D" w:rsidRPr="00154435">
        <w:rPr>
          <w:rFonts w:ascii="Times New Roman" w:eastAsia="宋体" w:hAnsi="宋体" w:cs="Times New Roman"/>
          <w:sz w:val="24"/>
          <w:szCs w:val="28"/>
        </w:rPr>
        <w:t>相关方</w:t>
      </w:r>
      <w:r w:rsidR="008842F4" w:rsidRPr="00154435">
        <w:rPr>
          <w:rFonts w:ascii="Times New Roman" w:eastAsia="宋体" w:hAnsi="宋体" w:cs="Times New Roman"/>
          <w:sz w:val="24"/>
          <w:szCs w:val="28"/>
        </w:rPr>
        <w:t>应</w:t>
      </w:r>
      <w:r w:rsidR="00C661D6" w:rsidRPr="00154435">
        <w:rPr>
          <w:rFonts w:ascii="Times New Roman" w:eastAsia="宋体" w:hAnsi="宋体" w:cs="Times New Roman"/>
          <w:sz w:val="24"/>
          <w:szCs w:val="28"/>
        </w:rPr>
        <w:t>结合通则的相关要求</w:t>
      </w:r>
      <w:r w:rsidR="00832C07">
        <w:rPr>
          <w:rFonts w:ascii="Times New Roman" w:eastAsia="宋体" w:hAnsi="宋体" w:cs="Times New Roman" w:hint="eastAsia"/>
          <w:sz w:val="24"/>
          <w:szCs w:val="28"/>
        </w:rPr>
        <w:t>，</w:t>
      </w:r>
      <w:r w:rsidR="00C661D6" w:rsidRPr="00154435">
        <w:rPr>
          <w:rFonts w:ascii="Times New Roman" w:eastAsia="宋体" w:hAnsi="宋体" w:cs="Times New Roman"/>
          <w:sz w:val="24"/>
          <w:szCs w:val="28"/>
        </w:rPr>
        <w:t>对特定用途橡胶密封件进行质量控制的扩展</w:t>
      </w:r>
      <w:r w:rsidR="000A51C6" w:rsidRPr="00154435">
        <w:rPr>
          <w:rFonts w:ascii="Times New Roman" w:eastAsia="宋体" w:hAnsi="宋体" w:cs="Times New Roman"/>
          <w:sz w:val="24"/>
          <w:szCs w:val="28"/>
        </w:rPr>
        <w:t>。</w:t>
      </w:r>
    </w:p>
    <w:p w:rsidR="000A51C6" w:rsidRPr="002A54F6" w:rsidRDefault="000A51C6" w:rsidP="002A54F6">
      <w:pPr>
        <w:pStyle w:val="a7"/>
        <w:numPr>
          <w:ilvl w:val="0"/>
          <w:numId w:val="2"/>
        </w:numPr>
        <w:spacing w:line="360" w:lineRule="auto"/>
        <w:ind w:firstLineChars="0"/>
        <w:rPr>
          <w:rFonts w:ascii="Times New Roman" w:eastAsia="宋体" w:hAnsi="Times New Roman" w:cs="Times New Roman"/>
          <w:b/>
          <w:sz w:val="24"/>
          <w:szCs w:val="28"/>
        </w:rPr>
      </w:pPr>
      <w:r w:rsidRPr="002A54F6">
        <w:rPr>
          <w:rFonts w:ascii="Times New Roman" w:eastAsia="宋体" w:hAnsi="宋体" w:cs="Times New Roman"/>
          <w:b/>
          <w:sz w:val="24"/>
          <w:szCs w:val="28"/>
        </w:rPr>
        <w:t>理化性能检查</w:t>
      </w:r>
    </w:p>
    <w:p w:rsidR="007B5BD6" w:rsidRPr="00154435" w:rsidRDefault="0082476A" w:rsidP="007B5BD6">
      <w:pPr>
        <w:spacing w:line="360" w:lineRule="auto"/>
        <w:ind w:firstLine="420"/>
        <w:rPr>
          <w:rFonts w:ascii="Times New Roman" w:eastAsia="宋体" w:hAnsi="Times New Roman" w:cs="Times New Roman"/>
          <w:sz w:val="24"/>
          <w:szCs w:val="28"/>
        </w:rPr>
      </w:pPr>
      <w:r w:rsidRPr="00D02E25">
        <w:rPr>
          <w:rFonts w:ascii="Times New Roman" w:eastAsia="宋体" w:hAnsi="宋体" w:cs="Times New Roman"/>
          <w:sz w:val="24"/>
          <w:szCs w:val="28"/>
        </w:rPr>
        <w:t>为降低橡胶密封件的质量波动对药品安全和质量可控的风险，</w:t>
      </w:r>
      <w:r w:rsidR="00FC1291" w:rsidRPr="00D02E25">
        <w:rPr>
          <w:rFonts w:ascii="Times New Roman" w:eastAsia="宋体" w:hAnsi="宋体" w:cs="Times New Roman"/>
          <w:sz w:val="24"/>
          <w:szCs w:val="28"/>
        </w:rPr>
        <w:t>国内外相关标准</w:t>
      </w:r>
      <w:r w:rsidR="00B143F7" w:rsidRPr="00D02E25">
        <w:rPr>
          <w:rFonts w:ascii="Times New Roman" w:eastAsia="宋体" w:hAnsi="宋体" w:cs="Times New Roman"/>
          <w:sz w:val="24"/>
          <w:szCs w:val="28"/>
        </w:rPr>
        <w:t>均</w:t>
      </w:r>
      <w:r w:rsidRPr="00D02E25">
        <w:rPr>
          <w:rFonts w:ascii="Times New Roman" w:eastAsia="宋体" w:hAnsi="宋体" w:cs="Times New Roman"/>
          <w:sz w:val="24"/>
          <w:szCs w:val="28"/>
        </w:rPr>
        <w:t>设置</w:t>
      </w:r>
      <w:r w:rsidR="00B143F7" w:rsidRPr="00D02E25">
        <w:rPr>
          <w:rFonts w:ascii="Times New Roman" w:eastAsia="宋体" w:hAnsi="宋体" w:cs="Times New Roman"/>
          <w:sz w:val="24"/>
          <w:szCs w:val="28"/>
        </w:rPr>
        <w:t>理化性能项目</w:t>
      </w:r>
      <w:r w:rsidR="00912BC9" w:rsidRPr="00D02E25">
        <w:rPr>
          <w:rFonts w:ascii="Times New Roman" w:eastAsia="宋体" w:hAnsi="宋体" w:cs="Times New Roman"/>
          <w:sz w:val="24"/>
          <w:szCs w:val="28"/>
        </w:rPr>
        <w:t>，一般均包括水溶出物和特定残留物的相关检查。</w:t>
      </w:r>
      <w:r w:rsidR="007B5BD6" w:rsidRPr="00D02E25">
        <w:rPr>
          <w:rFonts w:ascii="Times New Roman" w:eastAsia="宋体" w:hAnsi="宋体" w:cs="Times New Roman"/>
          <w:sz w:val="24"/>
          <w:szCs w:val="28"/>
        </w:rPr>
        <w:t>基于药品</w:t>
      </w:r>
      <w:r w:rsidR="007B5BD6" w:rsidRPr="00D02E25">
        <w:rPr>
          <w:rFonts w:ascii="Times New Roman" w:eastAsia="宋体" w:hAnsi="宋体" w:cs="Times New Roman" w:hint="eastAsia"/>
          <w:sz w:val="24"/>
          <w:szCs w:val="28"/>
        </w:rPr>
        <w:t>的</w:t>
      </w:r>
      <w:r w:rsidR="007B5BD6" w:rsidRPr="00D02E25">
        <w:rPr>
          <w:rFonts w:ascii="Times New Roman" w:eastAsia="宋体" w:hAnsi="宋体" w:cs="Times New Roman"/>
          <w:sz w:val="24"/>
          <w:szCs w:val="28"/>
        </w:rPr>
        <w:t>临床使用主要采用水性溶剂的形式，因此通常对受控条件下水溶出物进行相关检查，同时考虑不同灭菌方式对</w:t>
      </w:r>
      <w:r w:rsidR="007B5BD6" w:rsidRPr="00D02E25">
        <w:rPr>
          <w:rFonts w:ascii="Times New Roman" w:eastAsia="宋体" w:hAnsi="宋体" w:cs="Times New Roman" w:hint="eastAsia"/>
          <w:sz w:val="24"/>
          <w:szCs w:val="28"/>
        </w:rPr>
        <w:t>橡胶密封件</w:t>
      </w:r>
      <w:r w:rsidR="007B5BD6" w:rsidRPr="00D02E25">
        <w:rPr>
          <w:rFonts w:ascii="Times New Roman" w:eastAsia="宋体" w:hAnsi="宋体" w:cs="Times New Roman"/>
          <w:sz w:val="24"/>
          <w:szCs w:val="28"/>
        </w:rPr>
        <w:t>理化性能的实际影响，</w:t>
      </w:r>
      <w:r w:rsidR="007B5BD6" w:rsidRPr="00D02E25">
        <w:rPr>
          <w:rFonts w:ascii="Times New Roman" w:eastAsia="宋体" w:hAnsi="宋体" w:cs="Times New Roman" w:hint="eastAsia"/>
          <w:sz w:val="24"/>
          <w:szCs w:val="28"/>
        </w:rPr>
        <w:t>本次制定的橡胶密封件类</w:t>
      </w:r>
      <w:r w:rsidR="007B5BD6" w:rsidRPr="00D02E25">
        <w:rPr>
          <w:rFonts w:ascii="Times New Roman" w:eastAsia="宋体" w:hAnsi="宋体" w:cs="Times New Roman"/>
          <w:sz w:val="24"/>
          <w:szCs w:val="28"/>
        </w:rPr>
        <w:t>通则明确相关</w:t>
      </w:r>
      <w:r w:rsidR="007B5BD6" w:rsidRPr="00D02E25">
        <w:rPr>
          <w:rFonts w:ascii="Times New Roman" w:eastAsia="宋体" w:hAnsi="宋体" w:cs="Times New Roman" w:hint="eastAsia"/>
          <w:sz w:val="24"/>
          <w:szCs w:val="28"/>
        </w:rPr>
        <w:t>理化性能</w:t>
      </w:r>
      <w:r w:rsidR="007B5BD6" w:rsidRPr="00D02E25">
        <w:rPr>
          <w:rFonts w:ascii="Times New Roman" w:eastAsia="宋体" w:hAnsi="宋体" w:cs="Times New Roman"/>
          <w:sz w:val="24"/>
          <w:szCs w:val="28"/>
        </w:rPr>
        <w:t>检查的适用范围。</w:t>
      </w:r>
    </w:p>
    <w:p w:rsidR="00E1585E" w:rsidRPr="002A54F6" w:rsidRDefault="00CB3052" w:rsidP="002A54F6">
      <w:pPr>
        <w:spacing w:line="360" w:lineRule="auto"/>
        <w:ind w:firstLine="420"/>
        <w:rPr>
          <w:rFonts w:ascii="Times New Roman" w:eastAsia="宋体" w:hAnsi="宋体" w:cs="Times New Roman"/>
          <w:b/>
          <w:sz w:val="24"/>
          <w:szCs w:val="28"/>
        </w:rPr>
      </w:pPr>
      <w:r w:rsidRPr="00154435">
        <w:rPr>
          <w:rFonts w:ascii="Times New Roman" w:eastAsia="宋体" w:hAnsi="宋体" w:cs="Times New Roman" w:hint="eastAsia"/>
          <w:b/>
          <w:sz w:val="24"/>
          <w:szCs w:val="28"/>
        </w:rPr>
        <w:t>水溶出物</w:t>
      </w:r>
      <w:r w:rsidR="002A54F6">
        <w:rPr>
          <w:rFonts w:ascii="Times New Roman" w:eastAsia="宋体" w:hAnsi="宋体" w:cs="Times New Roman" w:hint="eastAsia"/>
          <w:b/>
          <w:sz w:val="24"/>
          <w:szCs w:val="28"/>
        </w:rPr>
        <w:t>：</w:t>
      </w:r>
      <w:r w:rsidR="007B5BD6" w:rsidRPr="00154435">
        <w:rPr>
          <w:rFonts w:ascii="Times New Roman" w:eastAsia="宋体" w:hAnsi="宋体" w:cs="Times New Roman"/>
          <w:sz w:val="24"/>
          <w:szCs w:val="28"/>
        </w:rPr>
        <w:t>根据国内外相关标准</w:t>
      </w:r>
      <w:r w:rsidR="007B5BD6" w:rsidRPr="00154435">
        <w:rPr>
          <w:rFonts w:ascii="Times New Roman" w:eastAsia="宋体" w:hAnsi="宋体" w:cs="Times New Roman" w:hint="eastAsia"/>
          <w:sz w:val="24"/>
          <w:szCs w:val="28"/>
        </w:rPr>
        <w:t>项下有关</w:t>
      </w:r>
      <w:r w:rsidR="007B5BD6" w:rsidRPr="00154435">
        <w:rPr>
          <w:rFonts w:ascii="Times New Roman" w:eastAsia="宋体" w:hAnsi="宋体" w:cs="Times New Roman"/>
          <w:sz w:val="24"/>
          <w:szCs w:val="28"/>
        </w:rPr>
        <w:t>水溶出物的检查项目规定，通则</w:t>
      </w:r>
      <w:r w:rsidR="007B5BD6" w:rsidRPr="00154435">
        <w:rPr>
          <w:rFonts w:ascii="Times New Roman" w:eastAsia="宋体" w:hAnsi="Times New Roman" w:cs="Times New Roman"/>
          <w:sz w:val="24"/>
          <w:szCs w:val="28"/>
        </w:rPr>
        <w:t>5200</w:t>
      </w:r>
      <w:r w:rsidR="007B5BD6" w:rsidRPr="00154435">
        <w:rPr>
          <w:rFonts w:ascii="Times New Roman" w:eastAsia="宋体" w:hAnsi="宋体" w:cs="Times New Roman"/>
          <w:sz w:val="24"/>
          <w:szCs w:val="28"/>
        </w:rPr>
        <w:t>归纳不同橡胶材料供试液的制备方式，收载澄清度、颜色、</w:t>
      </w:r>
      <w:r w:rsidR="007B5BD6" w:rsidRPr="00154435">
        <w:rPr>
          <w:rFonts w:ascii="Times New Roman" w:eastAsia="宋体" w:hAnsi="Times New Roman" w:cs="Times New Roman"/>
          <w:sz w:val="24"/>
          <w:szCs w:val="28"/>
        </w:rPr>
        <w:t>pH</w:t>
      </w:r>
      <w:r w:rsidR="007B5BD6" w:rsidRPr="00154435">
        <w:rPr>
          <w:rFonts w:ascii="Times New Roman" w:eastAsia="宋体" w:hAnsi="宋体" w:cs="Times New Roman"/>
          <w:sz w:val="24"/>
          <w:szCs w:val="28"/>
        </w:rPr>
        <w:t>变化值、吸光度、易氧化物、不挥发物、铵离子、电导率</w:t>
      </w:r>
      <w:r w:rsidR="007B5BD6" w:rsidRPr="00154435">
        <w:rPr>
          <w:rFonts w:ascii="Times New Roman" w:eastAsia="宋体" w:hAnsi="宋体" w:cs="Times New Roman" w:hint="eastAsia"/>
          <w:sz w:val="24"/>
          <w:szCs w:val="28"/>
        </w:rPr>
        <w:t>等</w:t>
      </w:r>
      <w:r w:rsidR="007B5BD6" w:rsidRPr="00154435">
        <w:rPr>
          <w:rFonts w:ascii="Times New Roman" w:eastAsia="宋体" w:hAnsi="宋体" w:cs="Times New Roman"/>
          <w:sz w:val="24"/>
          <w:szCs w:val="28"/>
        </w:rPr>
        <w:t>检查</w:t>
      </w:r>
      <w:r w:rsidR="007B5BD6" w:rsidRPr="00154435">
        <w:rPr>
          <w:rFonts w:ascii="Times New Roman" w:eastAsia="宋体" w:hAnsi="宋体" w:cs="Times New Roman" w:hint="eastAsia"/>
          <w:sz w:val="24"/>
          <w:szCs w:val="28"/>
        </w:rPr>
        <w:t>项目</w:t>
      </w:r>
      <w:r w:rsidR="007B5BD6" w:rsidRPr="00154435">
        <w:rPr>
          <w:rFonts w:ascii="Times New Roman" w:eastAsia="宋体" w:hAnsi="宋体" w:cs="Times New Roman"/>
          <w:sz w:val="24"/>
          <w:szCs w:val="28"/>
        </w:rPr>
        <w:t>。根据</w:t>
      </w:r>
      <w:r w:rsidR="007B5BD6" w:rsidRPr="00154435">
        <w:rPr>
          <w:rFonts w:ascii="Times New Roman" w:eastAsia="宋体" w:hAnsi="Times New Roman" w:cs="Times New Roman"/>
          <w:sz w:val="24"/>
          <w:szCs w:val="28"/>
        </w:rPr>
        <w:t>pH</w:t>
      </w:r>
      <w:r w:rsidR="007B5BD6" w:rsidRPr="00154435">
        <w:rPr>
          <w:rFonts w:ascii="Times New Roman" w:eastAsia="宋体" w:hAnsi="宋体" w:cs="Times New Roman"/>
          <w:sz w:val="24"/>
          <w:szCs w:val="28"/>
        </w:rPr>
        <w:t>计测试稳定性的反馈意见，通则</w:t>
      </w:r>
      <w:r w:rsidR="007B5BD6" w:rsidRPr="00154435">
        <w:rPr>
          <w:rFonts w:ascii="Times New Roman" w:eastAsia="宋体" w:hAnsi="Times New Roman" w:cs="Times New Roman"/>
          <w:sz w:val="24"/>
          <w:szCs w:val="28"/>
        </w:rPr>
        <w:t>5200</w:t>
      </w:r>
      <w:r w:rsidR="007B5BD6" w:rsidRPr="00154435">
        <w:rPr>
          <w:rFonts w:ascii="Times New Roman" w:eastAsia="宋体" w:hAnsi="宋体" w:cs="Times New Roman"/>
          <w:sz w:val="24"/>
          <w:szCs w:val="28"/>
        </w:rPr>
        <w:t>增加酸</w:t>
      </w:r>
      <w:r w:rsidR="007B5BD6" w:rsidRPr="00154435">
        <w:rPr>
          <w:rFonts w:ascii="Times New Roman" w:eastAsia="宋体" w:hAnsi="Times New Roman" w:cs="Times New Roman"/>
          <w:sz w:val="24"/>
          <w:szCs w:val="28"/>
        </w:rPr>
        <w:t>/</w:t>
      </w:r>
      <w:r w:rsidR="007B5BD6" w:rsidRPr="00154435">
        <w:rPr>
          <w:rFonts w:ascii="Times New Roman" w:eastAsia="宋体" w:hAnsi="宋体" w:cs="Times New Roman"/>
          <w:sz w:val="24"/>
          <w:szCs w:val="28"/>
        </w:rPr>
        <w:t>碱度项目作为判</w:t>
      </w:r>
      <w:r w:rsidR="007B5BD6" w:rsidRPr="00154435">
        <w:rPr>
          <w:rFonts w:ascii="Times New Roman" w:eastAsia="宋体" w:hAnsi="宋体" w:cs="Times New Roman" w:hint="eastAsia"/>
          <w:sz w:val="24"/>
          <w:szCs w:val="28"/>
        </w:rPr>
        <w:t>定</w:t>
      </w:r>
      <w:r w:rsidR="007B5BD6" w:rsidRPr="00154435">
        <w:rPr>
          <w:rFonts w:ascii="Times New Roman" w:eastAsia="宋体" w:hAnsi="宋体" w:cs="Times New Roman"/>
          <w:sz w:val="24"/>
          <w:szCs w:val="28"/>
        </w:rPr>
        <w:t>依据，与国外药典相关标准进行协调；基于医药行业已按</w:t>
      </w:r>
      <w:r w:rsidR="007B5BD6" w:rsidRPr="00154435">
        <w:rPr>
          <w:rFonts w:ascii="Times New Roman" w:eastAsia="宋体" w:hAnsi="Times New Roman" w:cs="Times New Roman"/>
          <w:sz w:val="24"/>
          <w:szCs w:val="28"/>
        </w:rPr>
        <w:t>ICH Q3D</w:t>
      </w:r>
      <w:r w:rsidR="007B5BD6" w:rsidRPr="00154435">
        <w:rPr>
          <w:rFonts w:ascii="Times New Roman" w:eastAsia="宋体" w:hAnsi="宋体" w:cs="Times New Roman"/>
          <w:sz w:val="24"/>
          <w:szCs w:val="28"/>
        </w:rPr>
        <w:t>要求对药品中有害元素进行质量控制的现状，通则</w:t>
      </w:r>
      <w:r w:rsidR="007B5BD6" w:rsidRPr="00154435">
        <w:rPr>
          <w:rFonts w:ascii="Times New Roman" w:eastAsia="宋体" w:hAnsi="Times New Roman" w:cs="Times New Roman"/>
          <w:sz w:val="24"/>
          <w:szCs w:val="28"/>
        </w:rPr>
        <w:t>5200</w:t>
      </w:r>
      <w:r w:rsidR="007B5BD6" w:rsidRPr="00154435">
        <w:rPr>
          <w:rFonts w:ascii="Times New Roman" w:eastAsia="宋体" w:hAnsi="宋体" w:cs="Times New Roman"/>
          <w:sz w:val="24"/>
          <w:szCs w:val="28"/>
        </w:rPr>
        <w:t>增加金属离子检查项目，</w:t>
      </w:r>
      <w:r w:rsidR="007B5BD6" w:rsidRPr="00154435">
        <w:rPr>
          <w:rFonts w:ascii="Times New Roman" w:eastAsia="宋体" w:hAnsi="宋体" w:cs="Times New Roman" w:hint="eastAsia"/>
          <w:sz w:val="24"/>
          <w:szCs w:val="28"/>
        </w:rPr>
        <w:t>删除</w:t>
      </w:r>
      <w:r w:rsidR="007B5BD6" w:rsidRPr="00154435">
        <w:rPr>
          <w:rFonts w:ascii="Times New Roman" w:eastAsia="宋体" w:hAnsi="宋体" w:cs="Times New Roman"/>
          <w:sz w:val="24"/>
          <w:szCs w:val="28"/>
        </w:rPr>
        <w:t>重金属和锌离子项目。</w:t>
      </w:r>
    </w:p>
    <w:p w:rsidR="007B5BD6" w:rsidRPr="00154435" w:rsidRDefault="007B5BD6" w:rsidP="00E1585E">
      <w:pPr>
        <w:spacing w:line="360" w:lineRule="auto"/>
        <w:ind w:firstLine="420"/>
        <w:rPr>
          <w:rFonts w:ascii="Times New Roman" w:eastAsia="宋体" w:hAnsi="Times New Roman" w:cs="Times New Roman"/>
          <w:sz w:val="24"/>
          <w:szCs w:val="28"/>
        </w:rPr>
      </w:pPr>
      <w:r w:rsidRPr="00154435">
        <w:rPr>
          <w:rFonts w:ascii="Times New Roman" w:eastAsia="宋体" w:hAnsi="宋体" w:cs="Times New Roman"/>
          <w:sz w:val="24"/>
          <w:szCs w:val="28"/>
        </w:rPr>
        <w:t>为满足不同用途橡胶密封件的质量控制需求，根据给药途径的风险程度，通则</w:t>
      </w:r>
      <w:r w:rsidRPr="00154435">
        <w:rPr>
          <w:rFonts w:ascii="Times New Roman" w:eastAsia="宋体" w:hAnsi="Times New Roman" w:cs="Times New Roman"/>
          <w:sz w:val="24"/>
          <w:szCs w:val="28"/>
        </w:rPr>
        <w:t>5200</w:t>
      </w:r>
      <w:r w:rsidRPr="00154435">
        <w:rPr>
          <w:rFonts w:ascii="Times New Roman" w:eastAsia="宋体" w:hAnsi="宋体" w:cs="Times New Roman"/>
          <w:sz w:val="24"/>
          <w:szCs w:val="28"/>
        </w:rPr>
        <w:t>对口服制剂包装用橡胶密封件的</w:t>
      </w:r>
      <w:r w:rsidRPr="00154435">
        <w:rPr>
          <w:rFonts w:ascii="Times New Roman" w:eastAsia="宋体" w:hAnsi="宋体" w:cs="Times New Roman" w:hint="eastAsia"/>
          <w:sz w:val="24"/>
          <w:szCs w:val="28"/>
        </w:rPr>
        <w:t>水溶出物项目</w:t>
      </w:r>
      <w:r w:rsidRPr="00154435">
        <w:rPr>
          <w:rFonts w:ascii="Times New Roman" w:eastAsia="宋体" w:hAnsi="宋体" w:cs="Times New Roman"/>
          <w:sz w:val="24"/>
          <w:szCs w:val="28"/>
        </w:rPr>
        <w:t>指标设置为不严于注射剂剂包装用橡胶密封件；根据橡胶密封件与注射剂的接触程度，参照国内外相关标准的规定，采纳行业反馈意见和建议，通则</w:t>
      </w:r>
      <w:r w:rsidRPr="00154435">
        <w:rPr>
          <w:rFonts w:ascii="Times New Roman" w:eastAsia="宋体" w:hAnsi="Times New Roman" w:cs="Times New Roman"/>
          <w:sz w:val="24"/>
          <w:szCs w:val="28"/>
        </w:rPr>
        <w:t>5200</w:t>
      </w:r>
      <w:r w:rsidRPr="00154435">
        <w:rPr>
          <w:rFonts w:ascii="Times New Roman" w:eastAsia="宋体" w:hAnsi="宋体" w:cs="Times New Roman"/>
          <w:sz w:val="24"/>
          <w:szCs w:val="28"/>
        </w:rPr>
        <w:t>对</w:t>
      </w:r>
      <w:r w:rsidRPr="00154435">
        <w:rPr>
          <w:rFonts w:ascii="Times New Roman" w:eastAsia="宋体" w:hAnsi="Times New Roman" w:cs="Times New Roman"/>
          <w:sz w:val="24"/>
          <w:szCs w:val="28"/>
        </w:rPr>
        <w:t>pH</w:t>
      </w:r>
      <w:r w:rsidRPr="00154435">
        <w:rPr>
          <w:rFonts w:ascii="Times New Roman" w:eastAsia="宋体" w:hAnsi="宋体" w:cs="Times New Roman"/>
          <w:sz w:val="24"/>
          <w:szCs w:val="28"/>
        </w:rPr>
        <w:t>变化值、吸光度、易氧化物、不挥发物、电导率项目的指标采用分级设置。</w:t>
      </w:r>
    </w:p>
    <w:p w:rsidR="004C3C97" w:rsidRPr="002A54F6" w:rsidRDefault="00705573" w:rsidP="002A54F6">
      <w:pPr>
        <w:spacing w:line="360" w:lineRule="auto"/>
        <w:ind w:firstLine="420"/>
        <w:rPr>
          <w:rFonts w:ascii="Times New Roman" w:eastAsia="宋体" w:hAnsi="宋体" w:cs="Times New Roman"/>
          <w:b/>
          <w:sz w:val="24"/>
          <w:szCs w:val="28"/>
        </w:rPr>
      </w:pPr>
      <w:r w:rsidRPr="00154435">
        <w:rPr>
          <w:rFonts w:ascii="Times New Roman" w:eastAsia="宋体" w:hAnsi="宋体" w:cs="Times New Roman" w:hint="eastAsia"/>
          <w:b/>
          <w:sz w:val="24"/>
          <w:szCs w:val="28"/>
        </w:rPr>
        <w:t>特定残留物</w:t>
      </w:r>
      <w:r w:rsidR="002A54F6">
        <w:rPr>
          <w:rFonts w:ascii="Times New Roman" w:eastAsia="宋体" w:hAnsi="宋体" w:cs="Times New Roman" w:hint="eastAsia"/>
          <w:b/>
          <w:sz w:val="24"/>
          <w:szCs w:val="28"/>
        </w:rPr>
        <w:t>：</w:t>
      </w:r>
      <w:r w:rsidR="00B0772B" w:rsidRPr="00D02E25">
        <w:rPr>
          <w:rFonts w:ascii="Times New Roman" w:eastAsia="宋体" w:hAnsi="宋体" w:cs="Times New Roman"/>
          <w:sz w:val="24"/>
          <w:szCs w:val="28"/>
        </w:rPr>
        <w:t>特定残留物</w:t>
      </w:r>
      <w:r w:rsidR="00D02E25">
        <w:rPr>
          <w:rFonts w:ascii="Times New Roman" w:eastAsia="宋体" w:hAnsi="宋体" w:cs="Times New Roman" w:hint="eastAsia"/>
          <w:sz w:val="24"/>
          <w:szCs w:val="28"/>
        </w:rPr>
        <w:t>的种类及含量主要</w:t>
      </w:r>
      <w:r w:rsidR="00D02E25" w:rsidRPr="00D02E25">
        <w:rPr>
          <w:rFonts w:ascii="Times New Roman" w:eastAsia="宋体" w:hAnsi="宋体" w:cs="Times New Roman" w:hint="eastAsia"/>
          <w:sz w:val="24"/>
          <w:szCs w:val="28"/>
        </w:rPr>
        <w:t>取决于</w:t>
      </w:r>
      <w:r w:rsidR="00D02E25">
        <w:rPr>
          <w:rFonts w:ascii="Times New Roman" w:eastAsia="宋体" w:hAnsi="宋体" w:cs="Times New Roman" w:hint="eastAsia"/>
          <w:sz w:val="24"/>
          <w:szCs w:val="28"/>
        </w:rPr>
        <w:t>橡胶</w:t>
      </w:r>
      <w:r w:rsidR="00B0772B" w:rsidRPr="00D02E25">
        <w:rPr>
          <w:rFonts w:ascii="Times New Roman" w:eastAsia="宋体" w:hAnsi="宋体" w:cs="Times New Roman"/>
          <w:sz w:val="24"/>
          <w:szCs w:val="28"/>
        </w:rPr>
        <w:t>材料的配方和工艺</w:t>
      </w:r>
      <w:r w:rsidR="00D02E25" w:rsidRPr="00D02E25">
        <w:rPr>
          <w:rFonts w:ascii="Times New Roman" w:eastAsia="宋体" w:hAnsi="宋体" w:cs="Times New Roman" w:hint="eastAsia"/>
          <w:sz w:val="24"/>
          <w:szCs w:val="28"/>
        </w:rPr>
        <w:t>。</w:t>
      </w:r>
      <w:r w:rsidR="004C3C97" w:rsidRPr="00154435">
        <w:rPr>
          <w:rFonts w:ascii="Times New Roman" w:eastAsia="宋体" w:hAnsi="宋体" w:cs="Times New Roman"/>
          <w:sz w:val="24"/>
          <w:szCs w:val="28"/>
        </w:rPr>
        <w:t>对于特定残留物相关检查项目</w:t>
      </w:r>
      <w:r w:rsidR="004C3C97" w:rsidRPr="00154435">
        <w:rPr>
          <w:rFonts w:ascii="Times New Roman" w:eastAsia="宋体" w:hAnsi="宋体" w:cs="Times New Roman" w:hint="eastAsia"/>
          <w:sz w:val="24"/>
          <w:szCs w:val="28"/>
        </w:rPr>
        <w:t>的指标</w:t>
      </w:r>
      <w:r w:rsidR="004C3C97" w:rsidRPr="00154435">
        <w:rPr>
          <w:rFonts w:ascii="Times New Roman" w:eastAsia="宋体" w:hAnsi="宋体" w:cs="Times New Roman"/>
          <w:sz w:val="24"/>
          <w:szCs w:val="28"/>
        </w:rPr>
        <w:t>，通则</w:t>
      </w:r>
      <w:r w:rsidR="004C3C97" w:rsidRPr="00154435">
        <w:rPr>
          <w:rFonts w:ascii="Times New Roman" w:eastAsia="宋体" w:hAnsi="Times New Roman" w:cs="Times New Roman"/>
          <w:sz w:val="24"/>
          <w:szCs w:val="28"/>
        </w:rPr>
        <w:t>5200</w:t>
      </w:r>
      <w:r w:rsidR="004C3C97" w:rsidRPr="00154435">
        <w:rPr>
          <w:rFonts w:ascii="Times New Roman" w:eastAsia="宋体" w:hAnsi="宋体" w:cs="Times New Roman"/>
          <w:sz w:val="24"/>
          <w:szCs w:val="28"/>
        </w:rPr>
        <w:t>参照现有相关标准，采纳相同的指标加以设置。考虑</w:t>
      </w:r>
      <w:r w:rsidR="005A5541">
        <w:rPr>
          <w:rFonts w:ascii="Times New Roman" w:eastAsia="宋体" w:hAnsi="宋体" w:cs="Times New Roman" w:hint="eastAsia"/>
          <w:sz w:val="24"/>
          <w:szCs w:val="28"/>
        </w:rPr>
        <w:t>对药品质量的可能影响，</w:t>
      </w:r>
      <w:r w:rsidR="005A5541" w:rsidRPr="00154435">
        <w:rPr>
          <w:rFonts w:ascii="Times New Roman" w:eastAsia="宋体" w:hAnsi="宋体" w:cs="Times New Roman"/>
          <w:sz w:val="24"/>
          <w:szCs w:val="28"/>
        </w:rPr>
        <w:t>通则</w:t>
      </w:r>
      <w:r w:rsidR="005A5541" w:rsidRPr="00154435">
        <w:rPr>
          <w:rFonts w:ascii="Times New Roman" w:eastAsia="宋体" w:hAnsi="Times New Roman" w:cs="Times New Roman"/>
          <w:sz w:val="24"/>
          <w:szCs w:val="28"/>
        </w:rPr>
        <w:t>5201</w:t>
      </w:r>
      <w:r w:rsidR="005A5541">
        <w:rPr>
          <w:rFonts w:ascii="Times New Roman" w:eastAsia="宋体" w:hAnsi="Times New Roman" w:cs="Times New Roman" w:hint="eastAsia"/>
          <w:sz w:val="24"/>
          <w:szCs w:val="28"/>
        </w:rPr>
        <w:t>增设</w:t>
      </w:r>
      <w:r w:rsidR="005A5541">
        <w:rPr>
          <w:rFonts w:ascii="Times New Roman" w:eastAsia="宋体" w:hAnsi="宋体" w:cs="Times New Roman" w:hint="eastAsia"/>
          <w:sz w:val="24"/>
          <w:szCs w:val="28"/>
        </w:rPr>
        <w:t>水分和表面硅油量项目。但由于</w:t>
      </w:r>
      <w:r w:rsidR="004C3C97" w:rsidRPr="00154435">
        <w:rPr>
          <w:rFonts w:ascii="Times New Roman" w:eastAsia="宋体" w:hAnsi="宋体" w:cs="Times New Roman"/>
          <w:sz w:val="24"/>
          <w:szCs w:val="28"/>
        </w:rPr>
        <w:t>不同</w:t>
      </w:r>
      <w:r w:rsidR="004C3C97" w:rsidRPr="00154435">
        <w:rPr>
          <w:rFonts w:ascii="Times New Roman" w:eastAsia="宋体" w:hAnsi="宋体" w:cs="Times New Roman" w:hint="eastAsia"/>
          <w:sz w:val="24"/>
          <w:szCs w:val="28"/>
        </w:rPr>
        <w:t>药品</w:t>
      </w:r>
      <w:r w:rsidR="004C3C97" w:rsidRPr="00154435">
        <w:rPr>
          <w:rFonts w:ascii="Times New Roman" w:eastAsia="宋体" w:hAnsi="宋体" w:cs="Times New Roman"/>
          <w:sz w:val="24"/>
          <w:szCs w:val="28"/>
        </w:rPr>
        <w:t>受特定残留物的</w:t>
      </w:r>
      <w:r w:rsidR="005A5541">
        <w:rPr>
          <w:rFonts w:ascii="Times New Roman" w:eastAsia="宋体" w:hAnsi="宋体" w:cs="Times New Roman" w:hint="eastAsia"/>
          <w:sz w:val="24"/>
          <w:szCs w:val="28"/>
        </w:rPr>
        <w:t>实际</w:t>
      </w:r>
      <w:r w:rsidR="004C3C97" w:rsidRPr="00154435">
        <w:rPr>
          <w:rFonts w:ascii="Times New Roman" w:eastAsia="宋体" w:hAnsi="宋体" w:cs="Times New Roman"/>
          <w:sz w:val="24"/>
          <w:szCs w:val="28"/>
        </w:rPr>
        <w:t>影响程度不同，具体通用指标无法</w:t>
      </w:r>
      <w:r w:rsidR="004C3C97" w:rsidRPr="00154435">
        <w:rPr>
          <w:rFonts w:ascii="Times New Roman" w:eastAsia="宋体" w:hAnsi="宋体" w:cs="Times New Roman"/>
          <w:sz w:val="24"/>
          <w:szCs w:val="28"/>
        </w:rPr>
        <w:lastRenderedPageBreak/>
        <w:t>满足药品实际质量控制要求，</w:t>
      </w:r>
      <w:r w:rsidR="005A5541">
        <w:rPr>
          <w:rFonts w:ascii="Times New Roman" w:eastAsia="宋体" w:hAnsi="宋体" w:cs="Times New Roman" w:hint="eastAsia"/>
          <w:sz w:val="24"/>
          <w:szCs w:val="28"/>
        </w:rPr>
        <w:t>因此</w:t>
      </w:r>
      <w:r w:rsidR="004C3C97" w:rsidRPr="00154435">
        <w:rPr>
          <w:rFonts w:ascii="Times New Roman" w:eastAsia="宋体" w:hAnsi="宋体" w:cs="Times New Roman"/>
          <w:sz w:val="24"/>
          <w:szCs w:val="28"/>
        </w:rPr>
        <w:t>通则</w:t>
      </w:r>
      <w:r w:rsidR="004C3C97" w:rsidRPr="00154435">
        <w:rPr>
          <w:rFonts w:ascii="Times New Roman" w:eastAsia="宋体" w:hAnsi="Times New Roman" w:cs="Times New Roman"/>
          <w:sz w:val="24"/>
          <w:szCs w:val="28"/>
        </w:rPr>
        <w:t>5201</w:t>
      </w:r>
      <w:r w:rsidR="004C3C97" w:rsidRPr="00154435">
        <w:rPr>
          <w:rFonts w:ascii="Times New Roman" w:eastAsia="宋体" w:hAnsi="宋体" w:cs="Times New Roman"/>
          <w:sz w:val="24"/>
          <w:szCs w:val="28"/>
        </w:rPr>
        <w:t>明确规定需符合企业标准或质量协议的相关规定，引导相关企业对橡胶密封件进行</w:t>
      </w:r>
      <w:r w:rsidR="004C3C97" w:rsidRPr="00154435">
        <w:rPr>
          <w:rFonts w:ascii="Times New Roman" w:eastAsia="宋体" w:hAnsi="宋体" w:cs="Times New Roman" w:hint="eastAsia"/>
          <w:sz w:val="24"/>
          <w:szCs w:val="28"/>
        </w:rPr>
        <w:t>更有效的</w:t>
      </w:r>
      <w:r w:rsidR="004C3C97" w:rsidRPr="00154435">
        <w:rPr>
          <w:rFonts w:ascii="Times New Roman" w:eastAsia="宋体" w:hAnsi="宋体" w:cs="Times New Roman"/>
          <w:sz w:val="24"/>
          <w:szCs w:val="28"/>
        </w:rPr>
        <w:t>质量管理。</w:t>
      </w:r>
    </w:p>
    <w:p w:rsidR="008D6DDD" w:rsidRPr="002A54F6" w:rsidRDefault="008D6DDD" w:rsidP="002A54F6">
      <w:pPr>
        <w:pStyle w:val="a7"/>
        <w:numPr>
          <w:ilvl w:val="0"/>
          <w:numId w:val="2"/>
        </w:numPr>
        <w:spacing w:line="360" w:lineRule="auto"/>
        <w:ind w:firstLineChars="0"/>
        <w:rPr>
          <w:rFonts w:ascii="Times New Roman" w:eastAsia="宋体" w:hAnsi="Times New Roman" w:cs="Times New Roman"/>
          <w:b/>
          <w:sz w:val="24"/>
          <w:szCs w:val="28"/>
        </w:rPr>
      </w:pPr>
      <w:r w:rsidRPr="002A54F6">
        <w:rPr>
          <w:rFonts w:ascii="Times New Roman" w:eastAsia="宋体" w:hAnsi="宋体" w:cs="Times New Roman"/>
          <w:b/>
          <w:sz w:val="24"/>
          <w:szCs w:val="28"/>
        </w:rPr>
        <w:t>使用性能检查</w:t>
      </w:r>
    </w:p>
    <w:p w:rsidR="001C2E00" w:rsidRPr="00154435" w:rsidRDefault="001C2E00" w:rsidP="001C2E00">
      <w:pPr>
        <w:spacing w:line="360" w:lineRule="auto"/>
        <w:ind w:firstLine="420"/>
        <w:rPr>
          <w:rFonts w:ascii="Times New Roman" w:eastAsia="宋体" w:hAnsi="Times New Roman" w:cs="Times New Roman"/>
          <w:sz w:val="24"/>
          <w:szCs w:val="28"/>
        </w:rPr>
      </w:pPr>
      <w:r w:rsidRPr="00154435">
        <w:rPr>
          <w:rFonts w:ascii="Times New Roman" w:eastAsia="宋体" w:hAnsi="宋体" w:cs="Times New Roman"/>
          <w:sz w:val="24"/>
          <w:szCs w:val="28"/>
        </w:rPr>
        <w:t>考虑药品生产工艺，如冻干工艺，对橡胶密封件物理机械性能的影响，可能对药品存储阶段和临床使用阶段相关性能产生影响，因此规定对冻干制剂包装用橡胶塞进行冷冻处理后进行相关测试。</w:t>
      </w:r>
    </w:p>
    <w:p w:rsidR="001C2E00" w:rsidRPr="00154435" w:rsidRDefault="00FB33DF" w:rsidP="001C2E00">
      <w:pPr>
        <w:spacing w:line="360" w:lineRule="auto"/>
        <w:ind w:firstLine="420"/>
        <w:rPr>
          <w:rFonts w:ascii="Times New Roman" w:eastAsia="宋体" w:hAnsi="Times New Roman" w:cs="Times New Roman"/>
          <w:sz w:val="24"/>
          <w:szCs w:val="28"/>
        </w:rPr>
      </w:pPr>
      <w:r w:rsidRPr="00154435">
        <w:rPr>
          <w:rFonts w:ascii="Times New Roman" w:eastAsia="宋体" w:hAnsi="宋体" w:cs="Times New Roman"/>
          <w:sz w:val="24"/>
          <w:szCs w:val="28"/>
        </w:rPr>
        <w:t>药品储运阶段需关注橡胶密封件的保护性能，</w:t>
      </w:r>
      <w:r w:rsidR="001C2E00" w:rsidRPr="00154435">
        <w:rPr>
          <w:rFonts w:ascii="Times New Roman" w:eastAsia="宋体" w:hAnsi="宋体" w:cs="Times New Roman"/>
          <w:sz w:val="24"/>
          <w:szCs w:val="28"/>
        </w:rPr>
        <w:t>临床使用</w:t>
      </w:r>
      <w:r w:rsidRPr="00154435">
        <w:rPr>
          <w:rFonts w:ascii="Times New Roman" w:eastAsia="宋体" w:hAnsi="宋体" w:cs="Times New Roman"/>
          <w:sz w:val="24"/>
          <w:szCs w:val="28"/>
        </w:rPr>
        <w:t>阶段</w:t>
      </w:r>
      <w:r w:rsidR="001C2E00" w:rsidRPr="00154435">
        <w:rPr>
          <w:rFonts w:ascii="Times New Roman" w:eastAsia="宋体" w:hAnsi="宋体" w:cs="Times New Roman"/>
          <w:sz w:val="24"/>
          <w:szCs w:val="28"/>
        </w:rPr>
        <w:t>需关注橡胶密封件对配药和给药过程便利性和安全性的影响，包括使用过程中的密封性能，以避免外部环境可能的污染。</w:t>
      </w:r>
      <w:r w:rsidRPr="00154435">
        <w:rPr>
          <w:rFonts w:ascii="Times New Roman" w:eastAsia="宋体" w:hAnsi="宋体" w:cs="Times New Roman"/>
          <w:sz w:val="24"/>
          <w:szCs w:val="28"/>
        </w:rPr>
        <w:t>因此通则</w:t>
      </w:r>
      <w:r w:rsidRPr="00154435">
        <w:rPr>
          <w:rFonts w:ascii="Times New Roman" w:eastAsia="宋体" w:hAnsi="Times New Roman" w:cs="Times New Roman"/>
          <w:sz w:val="24"/>
          <w:szCs w:val="28"/>
        </w:rPr>
        <w:t>5202</w:t>
      </w:r>
      <w:r w:rsidRPr="00154435">
        <w:rPr>
          <w:rFonts w:ascii="Times New Roman" w:eastAsia="宋体" w:hAnsi="宋体" w:cs="Times New Roman"/>
          <w:sz w:val="24"/>
          <w:szCs w:val="28"/>
        </w:rPr>
        <w:t>新增密封</w:t>
      </w:r>
      <w:r w:rsidR="00A014ED" w:rsidRPr="00154435">
        <w:rPr>
          <w:rFonts w:ascii="Times New Roman" w:eastAsia="宋体" w:hAnsi="宋体" w:cs="Times New Roman" w:hint="eastAsia"/>
          <w:sz w:val="24"/>
          <w:szCs w:val="28"/>
        </w:rPr>
        <w:t>件与容器密封性</w:t>
      </w:r>
      <w:r w:rsidRPr="00154435">
        <w:rPr>
          <w:rFonts w:ascii="Times New Roman" w:eastAsia="宋体" w:hAnsi="宋体" w:cs="Times New Roman"/>
          <w:sz w:val="24"/>
          <w:szCs w:val="28"/>
        </w:rPr>
        <w:t>项目，通则</w:t>
      </w:r>
      <w:r w:rsidRPr="00154435">
        <w:rPr>
          <w:rFonts w:ascii="Times New Roman" w:eastAsia="宋体" w:hAnsi="Times New Roman" w:cs="Times New Roman"/>
          <w:sz w:val="24"/>
          <w:szCs w:val="28"/>
        </w:rPr>
        <w:t>5201</w:t>
      </w:r>
      <w:r w:rsidR="001C2E00" w:rsidRPr="00154435">
        <w:rPr>
          <w:rFonts w:ascii="Times New Roman" w:eastAsia="宋体" w:hAnsi="宋体" w:cs="Times New Roman"/>
          <w:sz w:val="24"/>
          <w:szCs w:val="28"/>
        </w:rPr>
        <w:t>设置与穿刺</w:t>
      </w:r>
      <w:r w:rsidR="00A014ED" w:rsidRPr="00154435">
        <w:rPr>
          <w:rFonts w:ascii="Times New Roman" w:eastAsia="宋体" w:hAnsi="宋体" w:cs="Times New Roman"/>
          <w:sz w:val="24"/>
          <w:szCs w:val="28"/>
        </w:rPr>
        <w:t>过程相关的检查项目，包括</w:t>
      </w:r>
      <w:r w:rsidR="00A014ED" w:rsidRPr="00E1585E">
        <w:rPr>
          <w:rFonts w:ascii="Times New Roman" w:eastAsia="宋体" w:hAnsi="宋体" w:cs="Times New Roman"/>
          <w:sz w:val="24"/>
          <w:szCs w:val="28"/>
        </w:rPr>
        <w:t>穿刺力、穿刺落屑、密封性与穿刺器保持性</w:t>
      </w:r>
      <w:r w:rsidR="001C2E00" w:rsidRPr="00E1585E">
        <w:rPr>
          <w:rFonts w:ascii="Times New Roman" w:eastAsia="宋体" w:hAnsi="宋体" w:cs="Times New Roman"/>
          <w:sz w:val="24"/>
          <w:szCs w:val="28"/>
        </w:rPr>
        <w:t>和自密封性等。由于密封性与穿刺</w:t>
      </w:r>
      <w:r w:rsidR="001C2E00" w:rsidRPr="00154435">
        <w:rPr>
          <w:rFonts w:ascii="Times New Roman" w:eastAsia="宋体" w:hAnsi="宋体" w:cs="Times New Roman"/>
          <w:sz w:val="24"/>
          <w:szCs w:val="28"/>
        </w:rPr>
        <w:t>器保持性、</w:t>
      </w:r>
      <w:r w:rsidR="00A014ED" w:rsidRPr="00154435">
        <w:rPr>
          <w:rFonts w:ascii="Times New Roman" w:eastAsia="宋体" w:hAnsi="宋体" w:cs="Times New Roman"/>
          <w:sz w:val="24"/>
          <w:szCs w:val="28"/>
        </w:rPr>
        <w:t>密封</w:t>
      </w:r>
      <w:r w:rsidR="00A014ED" w:rsidRPr="00154435">
        <w:rPr>
          <w:rFonts w:ascii="Times New Roman" w:eastAsia="宋体" w:hAnsi="宋体" w:cs="Times New Roman" w:hint="eastAsia"/>
          <w:sz w:val="24"/>
          <w:szCs w:val="28"/>
        </w:rPr>
        <w:t>件与容器密封性、</w:t>
      </w:r>
      <w:r w:rsidR="001C2E00" w:rsidRPr="00154435">
        <w:rPr>
          <w:rFonts w:ascii="Times New Roman" w:eastAsia="宋体" w:hAnsi="宋体" w:cs="Times New Roman"/>
          <w:sz w:val="24"/>
          <w:szCs w:val="28"/>
        </w:rPr>
        <w:t>自密封性的性能表现还取决于其他组件的配合性，因此明确</w:t>
      </w:r>
      <w:r w:rsidR="00F910DC" w:rsidRPr="00154435">
        <w:rPr>
          <w:rFonts w:ascii="Times New Roman" w:eastAsia="宋体" w:hAnsi="宋体" w:cs="Times New Roman" w:hint="eastAsia"/>
          <w:sz w:val="24"/>
          <w:szCs w:val="28"/>
        </w:rPr>
        <w:t>橡胶密封件需与其他配套组件</w:t>
      </w:r>
      <w:r w:rsidR="001C2E00" w:rsidRPr="00154435">
        <w:rPr>
          <w:rFonts w:ascii="Times New Roman" w:eastAsia="宋体" w:hAnsi="宋体" w:cs="Times New Roman"/>
          <w:sz w:val="24"/>
          <w:szCs w:val="28"/>
        </w:rPr>
        <w:t>组装后进行检查。</w:t>
      </w:r>
    </w:p>
    <w:p w:rsidR="005F1917" w:rsidRDefault="001A0BB3" w:rsidP="001C2E00">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由于塑料输液袋容器与组件用橡胶密封件一般与其他组件组装后，以接口组合件的形式与输液袋相连；</w:t>
      </w:r>
      <w:r w:rsidRPr="00154435">
        <w:rPr>
          <w:rFonts w:ascii="Times New Roman" w:eastAsia="宋体" w:hAnsi="宋体" w:cs="Times New Roman"/>
          <w:sz w:val="24"/>
          <w:szCs w:val="28"/>
        </w:rPr>
        <w:t>预灌封注射器用橡胶密封件和笔式注射器用橡胶密封件的相关使用性能必须与其他组件配套使用后才可实现</w:t>
      </w:r>
      <w:r>
        <w:rPr>
          <w:rFonts w:ascii="Times New Roman" w:eastAsia="宋体" w:hAnsi="宋体" w:cs="Times New Roman" w:hint="eastAsia"/>
          <w:sz w:val="24"/>
          <w:szCs w:val="28"/>
        </w:rPr>
        <w:t>，考虑</w:t>
      </w:r>
      <w:r w:rsidR="005F1917">
        <w:rPr>
          <w:rFonts w:ascii="Times New Roman" w:eastAsia="宋体" w:hAnsi="宋体" w:cs="Times New Roman" w:hint="eastAsia"/>
          <w:sz w:val="24"/>
          <w:szCs w:val="28"/>
        </w:rPr>
        <w:t>注射液用塑料容器及组件</w:t>
      </w:r>
      <w:r>
        <w:rPr>
          <w:rFonts w:ascii="Times New Roman" w:eastAsia="宋体" w:hAnsi="宋体" w:cs="Times New Roman" w:hint="eastAsia"/>
          <w:sz w:val="24"/>
          <w:szCs w:val="28"/>
        </w:rPr>
        <w:t>通则（</w:t>
      </w:r>
      <w:r w:rsidRPr="001A0BB3">
        <w:rPr>
          <w:rFonts w:ascii="Times New Roman" w:eastAsia="宋体" w:hAnsi="宋体" w:cs="Times New Roman" w:hint="eastAsia"/>
          <w:sz w:val="24"/>
          <w:szCs w:val="28"/>
        </w:rPr>
        <w:t>通则</w:t>
      </w:r>
      <w:r w:rsidRPr="001A0BB3">
        <w:rPr>
          <w:rFonts w:ascii="Times New Roman" w:eastAsia="宋体" w:hAnsi="宋体" w:cs="Times New Roman" w:hint="eastAsia"/>
          <w:sz w:val="24"/>
          <w:szCs w:val="28"/>
        </w:rPr>
        <w:t>5301</w:t>
      </w:r>
      <w:r>
        <w:rPr>
          <w:rFonts w:ascii="Times New Roman" w:eastAsia="宋体" w:hAnsi="宋体" w:cs="Times New Roman" w:hint="eastAsia"/>
          <w:sz w:val="24"/>
          <w:szCs w:val="28"/>
        </w:rPr>
        <w:t>）</w:t>
      </w:r>
      <w:r w:rsidR="005F1917">
        <w:rPr>
          <w:rFonts w:ascii="Times New Roman" w:eastAsia="宋体" w:hAnsi="宋体" w:cs="Times New Roman" w:hint="eastAsia"/>
          <w:sz w:val="24"/>
          <w:szCs w:val="28"/>
        </w:rPr>
        <w:t>、</w:t>
      </w:r>
      <w:r w:rsidR="005F1917" w:rsidRPr="00154435">
        <w:rPr>
          <w:rFonts w:ascii="Times New Roman" w:eastAsia="宋体" w:hAnsi="宋体" w:cs="Times New Roman"/>
          <w:sz w:val="24"/>
          <w:szCs w:val="28"/>
        </w:rPr>
        <w:t>预灌封注射器通则</w:t>
      </w:r>
      <w:r>
        <w:rPr>
          <w:rFonts w:ascii="Times New Roman" w:eastAsia="宋体" w:hAnsi="宋体" w:cs="Times New Roman" w:hint="eastAsia"/>
          <w:sz w:val="24"/>
          <w:szCs w:val="28"/>
        </w:rPr>
        <w:t>（</w:t>
      </w:r>
      <w:r w:rsidRPr="001A0BB3">
        <w:rPr>
          <w:rFonts w:ascii="Times New Roman" w:eastAsia="宋体" w:hAnsi="宋体" w:cs="Times New Roman" w:hint="eastAsia"/>
          <w:sz w:val="24"/>
          <w:szCs w:val="28"/>
        </w:rPr>
        <w:t>通则</w:t>
      </w:r>
      <w:r w:rsidRPr="001A0BB3">
        <w:rPr>
          <w:rFonts w:ascii="Times New Roman" w:eastAsia="宋体" w:hAnsi="宋体" w:cs="Times New Roman" w:hint="eastAsia"/>
          <w:sz w:val="24"/>
          <w:szCs w:val="28"/>
        </w:rPr>
        <w:t>5</w:t>
      </w:r>
      <w:r>
        <w:rPr>
          <w:rFonts w:ascii="Times New Roman" w:eastAsia="宋体" w:hAnsi="宋体" w:cs="Times New Roman"/>
          <w:sz w:val="24"/>
          <w:szCs w:val="28"/>
        </w:rPr>
        <w:t>510</w:t>
      </w:r>
      <w:r>
        <w:rPr>
          <w:rFonts w:ascii="Times New Roman" w:eastAsia="宋体" w:hAnsi="宋体" w:cs="Times New Roman" w:hint="eastAsia"/>
          <w:sz w:val="24"/>
          <w:szCs w:val="28"/>
        </w:rPr>
        <w:t>）</w:t>
      </w:r>
      <w:r w:rsidR="005F1917" w:rsidRPr="00154435">
        <w:rPr>
          <w:rFonts w:ascii="Times New Roman" w:eastAsia="宋体" w:hAnsi="宋体" w:cs="Times New Roman"/>
          <w:sz w:val="24"/>
          <w:szCs w:val="28"/>
        </w:rPr>
        <w:t>和笔式注射器</w:t>
      </w:r>
      <w:r w:rsidR="002779A2" w:rsidRPr="006753FC">
        <w:rPr>
          <w:rFonts w:ascii="Times New Roman" w:hAnsi="宋体" w:hint="eastAsia"/>
          <w:sz w:val="24"/>
          <w:szCs w:val="24"/>
        </w:rPr>
        <w:t>用卡式瓶系统</w:t>
      </w:r>
      <w:r w:rsidR="005F1917" w:rsidRPr="00154435">
        <w:rPr>
          <w:rFonts w:ascii="Times New Roman" w:eastAsia="宋体" w:hAnsi="宋体" w:cs="Times New Roman"/>
          <w:sz w:val="24"/>
          <w:szCs w:val="28"/>
        </w:rPr>
        <w:t>通则</w:t>
      </w:r>
      <w:r>
        <w:rPr>
          <w:rFonts w:ascii="Times New Roman" w:eastAsia="宋体" w:hAnsi="宋体" w:cs="Times New Roman" w:hint="eastAsia"/>
          <w:sz w:val="24"/>
          <w:szCs w:val="28"/>
        </w:rPr>
        <w:t>（</w:t>
      </w:r>
      <w:r w:rsidRPr="001A0BB3">
        <w:rPr>
          <w:rFonts w:ascii="Times New Roman" w:eastAsia="宋体" w:hAnsi="宋体" w:cs="Times New Roman" w:hint="eastAsia"/>
          <w:sz w:val="24"/>
          <w:szCs w:val="28"/>
        </w:rPr>
        <w:t>通则</w:t>
      </w:r>
      <w:r w:rsidRPr="001A0BB3">
        <w:rPr>
          <w:rFonts w:ascii="Times New Roman" w:eastAsia="宋体" w:hAnsi="宋体" w:cs="Times New Roman" w:hint="eastAsia"/>
          <w:sz w:val="24"/>
          <w:szCs w:val="28"/>
        </w:rPr>
        <w:t>5</w:t>
      </w:r>
      <w:r>
        <w:rPr>
          <w:rFonts w:ascii="Times New Roman" w:eastAsia="宋体" w:hAnsi="宋体" w:cs="Times New Roman"/>
          <w:sz w:val="24"/>
          <w:szCs w:val="28"/>
        </w:rPr>
        <w:t>540</w:t>
      </w:r>
      <w:r>
        <w:rPr>
          <w:rFonts w:ascii="Times New Roman" w:eastAsia="宋体" w:hAnsi="宋体" w:cs="Times New Roman" w:hint="eastAsia"/>
          <w:sz w:val="24"/>
          <w:szCs w:val="28"/>
        </w:rPr>
        <w:t>）</w:t>
      </w:r>
      <w:r w:rsidR="005F1917" w:rsidRPr="00154435">
        <w:rPr>
          <w:rFonts w:ascii="Times New Roman" w:eastAsia="宋体" w:hAnsi="宋体" w:cs="Times New Roman"/>
          <w:sz w:val="24"/>
          <w:szCs w:val="28"/>
        </w:rPr>
        <w:t>已经纳入</w:t>
      </w:r>
      <w:r w:rsidRPr="00154435">
        <w:rPr>
          <w:rFonts w:ascii="Times New Roman" w:eastAsia="宋体" w:hAnsi="宋体" w:cs="Times New Roman" w:hint="eastAsia"/>
          <w:sz w:val="24"/>
          <w:szCs w:val="28"/>
        </w:rPr>
        <w:t>药包材标准体系</w:t>
      </w:r>
      <w:r>
        <w:rPr>
          <w:rFonts w:ascii="Times New Roman" w:eastAsia="宋体" w:hAnsi="宋体" w:cs="Times New Roman" w:hint="eastAsia"/>
          <w:sz w:val="24"/>
          <w:szCs w:val="28"/>
        </w:rPr>
        <w:t>，</w:t>
      </w:r>
      <w:r w:rsidR="005F1917" w:rsidRPr="00154435">
        <w:rPr>
          <w:rFonts w:ascii="Times New Roman" w:eastAsia="宋体" w:hAnsi="宋体" w:cs="Times New Roman"/>
          <w:sz w:val="24"/>
          <w:szCs w:val="28"/>
        </w:rPr>
        <w:t>因此通则</w:t>
      </w:r>
      <w:r w:rsidR="005F1917" w:rsidRPr="00154435">
        <w:rPr>
          <w:rFonts w:ascii="Times New Roman" w:eastAsia="宋体" w:hAnsi="Times New Roman" w:cs="Times New Roman"/>
          <w:sz w:val="24"/>
          <w:szCs w:val="28"/>
        </w:rPr>
        <w:t>5201</w:t>
      </w:r>
      <w:r w:rsidR="005F1917" w:rsidRPr="00154435">
        <w:rPr>
          <w:rFonts w:ascii="Times New Roman" w:eastAsia="宋体" w:hAnsi="宋体" w:cs="Times New Roman"/>
          <w:sz w:val="24"/>
          <w:szCs w:val="28"/>
        </w:rPr>
        <w:t>规定</w:t>
      </w:r>
      <w:r>
        <w:rPr>
          <w:rFonts w:ascii="Times New Roman" w:eastAsia="宋体" w:hAnsi="宋体" w:cs="Times New Roman" w:hint="eastAsia"/>
          <w:sz w:val="24"/>
          <w:szCs w:val="28"/>
        </w:rPr>
        <w:t>相关橡胶密封件的临床使用性能</w:t>
      </w:r>
      <w:r w:rsidR="005F1917" w:rsidRPr="00154435">
        <w:rPr>
          <w:rFonts w:ascii="Times New Roman" w:eastAsia="宋体" w:hAnsi="宋体" w:cs="Times New Roman"/>
          <w:sz w:val="24"/>
          <w:szCs w:val="28"/>
        </w:rPr>
        <w:t>应符合相关</w:t>
      </w:r>
      <w:r>
        <w:rPr>
          <w:rFonts w:ascii="Times New Roman" w:eastAsia="宋体" w:hAnsi="宋体" w:cs="Times New Roman" w:hint="eastAsia"/>
          <w:sz w:val="24"/>
          <w:szCs w:val="28"/>
        </w:rPr>
        <w:t>通则</w:t>
      </w:r>
      <w:r w:rsidR="005F1917" w:rsidRPr="00154435">
        <w:rPr>
          <w:rFonts w:ascii="Times New Roman" w:eastAsia="宋体" w:hAnsi="宋体" w:cs="Times New Roman"/>
          <w:sz w:val="24"/>
          <w:szCs w:val="28"/>
        </w:rPr>
        <w:t>的</w:t>
      </w:r>
      <w:r>
        <w:rPr>
          <w:rFonts w:ascii="Times New Roman" w:eastAsia="宋体" w:hAnsi="宋体" w:cs="Times New Roman" w:hint="eastAsia"/>
          <w:sz w:val="24"/>
          <w:szCs w:val="28"/>
        </w:rPr>
        <w:t>质量控制</w:t>
      </w:r>
      <w:r w:rsidR="005F1917" w:rsidRPr="00154435">
        <w:rPr>
          <w:rFonts w:ascii="Times New Roman" w:eastAsia="宋体" w:hAnsi="宋体" w:cs="Times New Roman"/>
          <w:sz w:val="24"/>
          <w:szCs w:val="28"/>
        </w:rPr>
        <w:t>要求。</w:t>
      </w:r>
    </w:p>
    <w:p w:rsidR="001C2E00" w:rsidRPr="002A54F6" w:rsidRDefault="001C2E00" w:rsidP="002A54F6">
      <w:pPr>
        <w:pStyle w:val="a7"/>
        <w:numPr>
          <w:ilvl w:val="0"/>
          <w:numId w:val="2"/>
        </w:numPr>
        <w:spacing w:line="360" w:lineRule="auto"/>
        <w:ind w:firstLineChars="0"/>
        <w:rPr>
          <w:rFonts w:ascii="Times New Roman" w:eastAsia="宋体" w:hAnsi="Times New Roman" w:cs="Times New Roman"/>
          <w:b/>
          <w:sz w:val="24"/>
          <w:szCs w:val="28"/>
        </w:rPr>
      </w:pPr>
      <w:r w:rsidRPr="002A54F6">
        <w:rPr>
          <w:rFonts w:ascii="Times New Roman" w:eastAsia="宋体" w:hAnsi="宋体" w:cs="Times New Roman"/>
          <w:b/>
          <w:sz w:val="24"/>
          <w:szCs w:val="28"/>
        </w:rPr>
        <w:t>其他检查</w:t>
      </w:r>
    </w:p>
    <w:p w:rsidR="001C2E00" w:rsidRPr="00154435" w:rsidRDefault="001C2E00" w:rsidP="001C2E00">
      <w:pPr>
        <w:spacing w:line="360" w:lineRule="auto"/>
        <w:ind w:firstLine="420"/>
        <w:rPr>
          <w:rFonts w:ascii="Times New Roman" w:eastAsia="宋体" w:hAnsi="Times New Roman" w:cs="Times New Roman"/>
          <w:sz w:val="24"/>
          <w:szCs w:val="28"/>
        </w:rPr>
      </w:pPr>
      <w:r w:rsidRPr="00154435">
        <w:rPr>
          <w:rFonts w:ascii="Times New Roman" w:eastAsia="宋体" w:hAnsi="宋体" w:cs="Times New Roman"/>
          <w:sz w:val="24"/>
          <w:szCs w:val="28"/>
        </w:rPr>
        <w:t>虽然通过生物学安全性的评估和</w:t>
      </w:r>
      <w:r w:rsidR="00FB33DF" w:rsidRPr="00154435">
        <w:rPr>
          <w:rFonts w:ascii="Times New Roman" w:eastAsia="宋体" w:hAnsi="宋体" w:cs="Times New Roman"/>
          <w:sz w:val="24"/>
          <w:szCs w:val="28"/>
        </w:rPr>
        <w:t>试验</w:t>
      </w:r>
      <w:r w:rsidRPr="00154435">
        <w:rPr>
          <w:rFonts w:ascii="Times New Roman" w:eastAsia="宋体" w:hAnsi="宋体" w:cs="Times New Roman"/>
          <w:sz w:val="24"/>
          <w:szCs w:val="28"/>
        </w:rPr>
        <w:t>对与橡胶材料相关的</w:t>
      </w:r>
      <w:r w:rsidR="00812157" w:rsidRPr="00154435">
        <w:rPr>
          <w:rFonts w:ascii="Times New Roman" w:eastAsia="宋体" w:hAnsi="宋体" w:cs="Times New Roman"/>
          <w:sz w:val="24"/>
          <w:szCs w:val="28"/>
        </w:rPr>
        <w:t>自身</w:t>
      </w:r>
      <w:r w:rsidRPr="00154435">
        <w:rPr>
          <w:rFonts w:ascii="Times New Roman" w:eastAsia="宋体" w:hAnsi="宋体" w:cs="Times New Roman"/>
          <w:sz w:val="24"/>
          <w:szCs w:val="28"/>
        </w:rPr>
        <w:t>安全进行控制</w:t>
      </w:r>
      <w:r w:rsidR="00450CA8" w:rsidRPr="00154435">
        <w:rPr>
          <w:rFonts w:ascii="Times New Roman" w:eastAsia="宋体" w:hAnsi="宋体" w:cs="Times New Roman"/>
          <w:sz w:val="24"/>
          <w:szCs w:val="28"/>
        </w:rPr>
        <w:t>，</w:t>
      </w:r>
      <w:r w:rsidRPr="00154435">
        <w:rPr>
          <w:rFonts w:ascii="Times New Roman" w:eastAsia="宋体" w:hAnsi="宋体" w:cs="Times New Roman"/>
          <w:sz w:val="24"/>
          <w:szCs w:val="28"/>
        </w:rPr>
        <w:t>但从全过程</w:t>
      </w:r>
      <w:r w:rsidR="00FB33DF" w:rsidRPr="00154435">
        <w:rPr>
          <w:rFonts w:ascii="Times New Roman" w:eastAsia="宋体" w:hAnsi="宋体" w:cs="Times New Roman"/>
          <w:sz w:val="24"/>
          <w:szCs w:val="28"/>
        </w:rPr>
        <w:t>风险</w:t>
      </w:r>
      <w:r w:rsidRPr="00154435">
        <w:rPr>
          <w:rFonts w:ascii="Times New Roman" w:eastAsia="宋体" w:hAnsi="宋体" w:cs="Times New Roman"/>
          <w:sz w:val="24"/>
          <w:szCs w:val="28"/>
        </w:rPr>
        <w:t>管理的角度进行分析，可能存在因橡胶密封件储运阶段的外</w:t>
      </w:r>
      <w:r w:rsidR="00450CA8" w:rsidRPr="00154435">
        <w:rPr>
          <w:rFonts w:ascii="Times New Roman" w:eastAsia="宋体" w:hAnsi="宋体" w:cs="Times New Roman"/>
          <w:sz w:val="24"/>
          <w:szCs w:val="28"/>
        </w:rPr>
        <w:t>源性</w:t>
      </w:r>
      <w:r w:rsidRPr="00154435">
        <w:rPr>
          <w:rFonts w:ascii="Times New Roman" w:eastAsia="宋体" w:hAnsi="宋体" w:cs="Times New Roman"/>
          <w:sz w:val="24"/>
          <w:szCs w:val="28"/>
        </w:rPr>
        <w:t>污染，包括不溶性微粒、微生物</w:t>
      </w:r>
      <w:r w:rsidRPr="0062374A">
        <w:rPr>
          <w:rFonts w:ascii="Times New Roman" w:eastAsia="宋体" w:hAnsi="宋体" w:cs="Times New Roman"/>
          <w:sz w:val="24"/>
          <w:szCs w:val="28"/>
        </w:rPr>
        <w:t>及其组分</w:t>
      </w:r>
      <w:r w:rsidR="00F910DC" w:rsidRPr="0062374A">
        <w:rPr>
          <w:rFonts w:ascii="Times New Roman" w:eastAsia="宋体" w:hAnsi="宋体" w:cs="Times New Roman" w:hint="eastAsia"/>
          <w:sz w:val="24"/>
          <w:szCs w:val="28"/>
        </w:rPr>
        <w:t>，</w:t>
      </w:r>
      <w:r w:rsidRPr="00154435">
        <w:rPr>
          <w:rFonts w:ascii="Times New Roman" w:eastAsia="宋体" w:hAnsi="宋体" w:cs="Times New Roman"/>
          <w:sz w:val="24"/>
          <w:szCs w:val="28"/>
        </w:rPr>
        <w:t>对药品安全性的可能影响。因此</w:t>
      </w:r>
      <w:r w:rsidR="00450CA8" w:rsidRPr="00154435">
        <w:rPr>
          <w:rFonts w:ascii="Times New Roman" w:eastAsia="宋体" w:hAnsi="宋体" w:cs="Times New Roman"/>
          <w:sz w:val="24"/>
          <w:szCs w:val="28"/>
        </w:rPr>
        <w:t>根据橡胶密封件清洗和灭菌的实际状况，</w:t>
      </w:r>
      <w:r w:rsidRPr="00154435">
        <w:rPr>
          <w:rFonts w:ascii="Times New Roman" w:eastAsia="宋体" w:hAnsi="宋体" w:cs="Times New Roman"/>
          <w:sz w:val="24"/>
          <w:szCs w:val="28"/>
        </w:rPr>
        <w:t>通则</w:t>
      </w:r>
      <w:r w:rsidR="00FB33DF" w:rsidRPr="00154435">
        <w:rPr>
          <w:rFonts w:ascii="Times New Roman" w:eastAsia="宋体" w:hAnsi="Times New Roman" w:cs="Times New Roman"/>
          <w:sz w:val="24"/>
          <w:szCs w:val="28"/>
        </w:rPr>
        <w:t>5201</w:t>
      </w:r>
      <w:r w:rsidRPr="00154435">
        <w:rPr>
          <w:rFonts w:ascii="Times New Roman" w:eastAsia="宋体" w:hAnsi="宋体" w:cs="Times New Roman"/>
          <w:sz w:val="24"/>
          <w:szCs w:val="28"/>
        </w:rPr>
        <w:t>设置</w:t>
      </w:r>
      <w:r w:rsidR="00FB33DF" w:rsidRPr="00154435">
        <w:rPr>
          <w:rFonts w:ascii="Times New Roman" w:eastAsia="宋体" w:hAnsi="宋体" w:cs="Times New Roman"/>
          <w:bCs/>
          <w:sz w:val="24"/>
          <w:szCs w:val="24"/>
        </w:rPr>
        <w:t>不溶性微粒项目，新增生物负载、</w:t>
      </w:r>
      <w:r w:rsidR="00FB33DF" w:rsidRPr="00154435">
        <w:rPr>
          <w:rFonts w:ascii="Times New Roman" w:eastAsia="宋体" w:hAnsi="宋体" w:cs="Times New Roman"/>
          <w:sz w:val="24"/>
          <w:szCs w:val="24"/>
        </w:rPr>
        <w:t>无菌、细菌内毒素或热原</w:t>
      </w:r>
      <w:r w:rsidRPr="00154435">
        <w:rPr>
          <w:rFonts w:ascii="Times New Roman" w:eastAsia="宋体" w:hAnsi="宋体" w:cs="Times New Roman"/>
          <w:sz w:val="24"/>
          <w:szCs w:val="28"/>
        </w:rPr>
        <w:t>项目</w:t>
      </w:r>
      <w:r w:rsidR="00AD236F" w:rsidRPr="00154435">
        <w:rPr>
          <w:rFonts w:ascii="Times New Roman" w:eastAsia="宋体" w:hAnsi="宋体" w:cs="Times New Roman"/>
          <w:sz w:val="24"/>
          <w:szCs w:val="28"/>
        </w:rPr>
        <w:t>；</w:t>
      </w:r>
      <w:r w:rsidR="00450CA8" w:rsidRPr="00154435">
        <w:rPr>
          <w:rFonts w:ascii="Times New Roman" w:eastAsia="宋体" w:hAnsi="宋体" w:cs="Times New Roman"/>
          <w:sz w:val="24"/>
          <w:szCs w:val="28"/>
        </w:rPr>
        <w:t>通则</w:t>
      </w:r>
      <w:r w:rsidR="00450CA8" w:rsidRPr="00154435">
        <w:rPr>
          <w:rFonts w:ascii="Times New Roman" w:eastAsia="宋体" w:hAnsi="Times New Roman" w:cs="Times New Roman"/>
          <w:sz w:val="24"/>
          <w:szCs w:val="28"/>
        </w:rPr>
        <w:t>5202</w:t>
      </w:r>
      <w:r w:rsidR="00450CA8" w:rsidRPr="00154435">
        <w:rPr>
          <w:rFonts w:ascii="Times New Roman" w:eastAsia="宋体" w:hAnsi="宋体" w:cs="Times New Roman"/>
          <w:sz w:val="24"/>
          <w:szCs w:val="28"/>
        </w:rPr>
        <w:t>新增</w:t>
      </w:r>
      <w:r w:rsidR="00450CA8" w:rsidRPr="00154435">
        <w:rPr>
          <w:rFonts w:ascii="Times New Roman" w:eastAsia="宋体" w:hAnsi="宋体" w:cs="Times New Roman"/>
          <w:bCs/>
          <w:sz w:val="24"/>
          <w:szCs w:val="24"/>
        </w:rPr>
        <w:t>微生物限度项目，</w:t>
      </w:r>
      <w:r w:rsidRPr="00154435">
        <w:rPr>
          <w:rFonts w:ascii="Times New Roman" w:eastAsia="宋体" w:hAnsi="宋体" w:cs="Times New Roman"/>
          <w:sz w:val="24"/>
          <w:szCs w:val="28"/>
        </w:rPr>
        <w:t>对橡胶密封件在包装药品前的洁净程度进行考察，并对相关项目的适用范围进行规定。</w:t>
      </w:r>
    </w:p>
    <w:p w:rsidR="002A54F6" w:rsidRDefault="00450CA8" w:rsidP="002A54F6">
      <w:pPr>
        <w:pStyle w:val="Default"/>
        <w:spacing w:line="360" w:lineRule="auto"/>
        <w:ind w:firstLineChars="200" w:firstLine="480"/>
        <w:jc w:val="both"/>
        <w:rPr>
          <w:rFonts w:ascii="Times New Roman" w:hAnsi="宋体" w:cs="Times New Roman"/>
          <w:szCs w:val="28"/>
        </w:rPr>
      </w:pPr>
      <w:r w:rsidRPr="00154435">
        <w:rPr>
          <w:rFonts w:ascii="Times New Roman" w:hAnsi="宋体" w:cs="Times New Roman"/>
          <w:szCs w:val="28"/>
        </w:rPr>
        <w:t>不溶性微粒</w:t>
      </w:r>
      <w:r w:rsidR="00AD236F" w:rsidRPr="00154435">
        <w:rPr>
          <w:rFonts w:ascii="Times New Roman" w:hAnsi="宋体" w:cs="Times New Roman"/>
          <w:szCs w:val="28"/>
        </w:rPr>
        <w:t>、</w:t>
      </w:r>
      <w:r w:rsidRPr="00154435">
        <w:rPr>
          <w:rFonts w:ascii="Times New Roman" w:hAnsi="宋体" w:cs="Times New Roman"/>
          <w:szCs w:val="28"/>
        </w:rPr>
        <w:t>无菌</w:t>
      </w:r>
      <w:r w:rsidR="00FB33DF" w:rsidRPr="00154435">
        <w:rPr>
          <w:rFonts w:ascii="Times New Roman" w:hAnsi="宋体" w:cs="Times New Roman"/>
          <w:szCs w:val="28"/>
        </w:rPr>
        <w:t>项目</w:t>
      </w:r>
      <w:r w:rsidR="00AD236F" w:rsidRPr="00154435">
        <w:rPr>
          <w:rFonts w:ascii="Times New Roman" w:hAnsi="宋体" w:cs="Times New Roman"/>
          <w:szCs w:val="28"/>
        </w:rPr>
        <w:t>和热原</w:t>
      </w:r>
      <w:r w:rsidR="00FB33DF" w:rsidRPr="00154435">
        <w:rPr>
          <w:rFonts w:ascii="Times New Roman" w:hAnsi="宋体" w:cs="Times New Roman"/>
          <w:szCs w:val="28"/>
        </w:rPr>
        <w:t>的指标参照现行相关标准加以设置。</w:t>
      </w:r>
      <w:r w:rsidRPr="00154435">
        <w:rPr>
          <w:rFonts w:ascii="Times New Roman" w:hAnsi="宋体" w:cs="Times New Roman"/>
          <w:szCs w:val="28"/>
        </w:rPr>
        <w:t>由于不同药品</w:t>
      </w:r>
      <w:r w:rsidR="00AD236F" w:rsidRPr="00154435">
        <w:rPr>
          <w:rFonts w:ascii="Times New Roman" w:hAnsi="宋体" w:cs="Times New Roman"/>
          <w:szCs w:val="28"/>
        </w:rPr>
        <w:t>的实际需求存在差异，通则</w:t>
      </w:r>
      <w:r w:rsidR="00AD236F" w:rsidRPr="00154435">
        <w:rPr>
          <w:rFonts w:ascii="Times New Roman" w:hAnsi="Times New Roman" w:cs="Times New Roman"/>
          <w:szCs w:val="28"/>
        </w:rPr>
        <w:t>5201</w:t>
      </w:r>
      <w:r w:rsidR="00F910DC" w:rsidRPr="00154435">
        <w:rPr>
          <w:rFonts w:ascii="Times New Roman" w:hAnsi="宋体" w:cs="Times New Roman" w:hint="eastAsia"/>
          <w:szCs w:val="28"/>
        </w:rPr>
        <w:t>项下</w:t>
      </w:r>
      <w:r w:rsidR="00AD236F" w:rsidRPr="00154435">
        <w:rPr>
          <w:rFonts w:ascii="Times New Roman" w:hAnsi="宋体" w:cs="Times New Roman"/>
          <w:bCs/>
        </w:rPr>
        <w:t>生物负载、</w:t>
      </w:r>
      <w:r w:rsidR="00AD236F" w:rsidRPr="00154435">
        <w:rPr>
          <w:rFonts w:ascii="Times New Roman" w:hAnsi="宋体" w:cs="Times New Roman"/>
        </w:rPr>
        <w:t>细菌内毒素项目</w:t>
      </w:r>
      <w:r w:rsidR="00AD236F" w:rsidRPr="00154435">
        <w:rPr>
          <w:rFonts w:ascii="Times New Roman" w:hAnsi="宋体" w:cs="Times New Roman"/>
          <w:szCs w:val="28"/>
        </w:rPr>
        <w:t>和通则</w:t>
      </w:r>
      <w:r w:rsidR="00AD236F" w:rsidRPr="00154435">
        <w:rPr>
          <w:rFonts w:ascii="Times New Roman" w:hAnsi="Times New Roman" w:cs="Times New Roman"/>
          <w:szCs w:val="28"/>
        </w:rPr>
        <w:t>5202</w:t>
      </w:r>
      <w:r w:rsidR="00F910DC" w:rsidRPr="00154435">
        <w:rPr>
          <w:rFonts w:ascii="Times New Roman" w:hAnsi="宋体" w:cs="Times New Roman" w:hint="eastAsia"/>
          <w:szCs w:val="28"/>
        </w:rPr>
        <w:lastRenderedPageBreak/>
        <w:t>项下</w:t>
      </w:r>
      <w:r w:rsidR="00AD236F" w:rsidRPr="00154435">
        <w:rPr>
          <w:rFonts w:ascii="Times New Roman" w:hAnsi="宋体" w:cs="Times New Roman"/>
          <w:bCs/>
        </w:rPr>
        <w:t>微生物限度项目</w:t>
      </w:r>
      <w:r w:rsidR="00F910DC" w:rsidRPr="00154435">
        <w:rPr>
          <w:rFonts w:ascii="Times New Roman" w:hAnsi="宋体" w:cs="Times New Roman" w:hint="eastAsia"/>
          <w:bCs/>
        </w:rPr>
        <w:t>均</w:t>
      </w:r>
      <w:r w:rsidR="00EA4A35">
        <w:rPr>
          <w:rFonts w:ascii="Times New Roman" w:hAnsi="宋体" w:cs="Times New Roman" w:hint="eastAsia"/>
          <w:bCs/>
        </w:rPr>
        <w:t>明确</w:t>
      </w:r>
      <w:r w:rsidR="00AD236F" w:rsidRPr="00154435">
        <w:rPr>
          <w:rFonts w:ascii="Times New Roman" w:hAnsi="宋体" w:cs="Times New Roman"/>
          <w:szCs w:val="28"/>
        </w:rPr>
        <w:t>需符合企业标准或质量协议的相关规定。</w:t>
      </w:r>
    </w:p>
    <w:p w:rsidR="00FB33DF" w:rsidRPr="002A54F6" w:rsidRDefault="002A54F6" w:rsidP="002A54F6">
      <w:pPr>
        <w:pStyle w:val="Default"/>
        <w:spacing w:line="360" w:lineRule="auto"/>
        <w:ind w:firstLineChars="200" w:firstLine="480"/>
        <w:jc w:val="both"/>
        <w:rPr>
          <w:rFonts w:ascii="Times New Roman" w:hAnsi="宋体" w:cs="Times New Roman"/>
          <w:color w:val="auto"/>
          <w:kern w:val="2"/>
          <w:szCs w:val="28"/>
        </w:rPr>
      </w:pPr>
      <w:r w:rsidRPr="002A54F6">
        <w:rPr>
          <w:rFonts w:ascii="Times New Roman" w:hAnsi="宋体" w:cs="Times New Roman" w:hint="eastAsia"/>
          <w:color w:val="auto"/>
          <w:kern w:val="2"/>
          <w:szCs w:val="28"/>
        </w:rPr>
        <w:t>《中国药典》</w:t>
      </w:r>
      <w:r>
        <w:rPr>
          <w:rFonts w:ascii="Times New Roman" w:hAnsi="宋体" w:cs="Times New Roman" w:hint="eastAsia"/>
          <w:color w:val="auto"/>
          <w:kern w:val="2"/>
          <w:szCs w:val="28"/>
        </w:rPr>
        <w:t xml:space="preserve">9251 </w:t>
      </w:r>
      <w:r w:rsidRPr="002A54F6">
        <w:rPr>
          <w:rFonts w:ascii="Times New Roman" w:hAnsi="宋体" w:cs="Times New Roman" w:hint="eastAsia"/>
          <w:color w:val="auto"/>
          <w:kern w:val="2"/>
          <w:szCs w:val="28"/>
        </w:rPr>
        <w:t>细菌内毒素检查法应用指导原则在细菌内毒素限值的设定部分拟增加如下内容：需要制定直接接触药品的包装材料和容器（简称药包材）的细菌内毒素限值时，应结合其所包装制剂的细菌内毒素限值一并考虑。</w:t>
      </w:r>
      <w:r w:rsidRPr="002A54F6">
        <w:rPr>
          <w:rFonts w:ascii="Times New Roman" w:hAnsi="宋体" w:cs="Times New Roman" w:hint="eastAsia"/>
          <w:szCs w:val="28"/>
        </w:rPr>
        <w:t>供试品的前处理方法拟增加如下内容：对于容器类药包材一般采用加入标示容量的内毒素检查用水浸泡容器内腔的方法进行供试液制备；对于非容器类的药包材，应将药包材置于无热原玻璃器皿内，一般加入不超过</w:t>
      </w:r>
      <w:r w:rsidRPr="002A54F6">
        <w:rPr>
          <w:rFonts w:ascii="Times New Roman" w:hAnsi="宋体" w:cs="Times New Roman"/>
          <w:szCs w:val="28"/>
        </w:rPr>
        <w:t>40mL</w:t>
      </w:r>
      <w:r w:rsidRPr="002A54F6">
        <w:rPr>
          <w:rFonts w:ascii="Times New Roman" w:hAnsi="宋体" w:cs="Times New Roman" w:hint="eastAsia"/>
          <w:szCs w:val="28"/>
        </w:rPr>
        <w:t>的细菌内毒素检查用水进行供试液制备，其中针对体积较大或者较小的药包材，可以相应的增加或者减少提取液的体积，同时在内毒素限量方面做出相应的调整。对于无菌供应的药包材，应采用</w:t>
      </w:r>
      <w:r w:rsidRPr="002A54F6">
        <w:rPr>
          <w:rFonts w:ascii="Times New Roman" w:hAnsi="宋体" w:cs="Times New Roman"/>
          <w:szCs w:val="28"/>
        </w:rPr>
        <w:t>37</w:t>
      </w:r>
      <w:r w:rsidRPr="002A54F6">
        <w:rPr>
          <w:rFonts w:ascii="Times New Roman" w:hAnsi="宋体" w:cs="Times New Roman" w:hint="eastAsia"/>
          <w:szCs w:val="28"/>
        </w:rPr>
        <w:t>℃±</w:t>
      </w:r>
      <w:r w:rsidRPr="002A54F6">
        <w:rPr>
          <w:rFonts w:ascii="Times New Roman" w:hAnsi="宋体" w:cs="Times New Roman"/>
          <w:szCs w:val="28"/>
        </w:rPr>
        <w:t>1</w:t>
      </w:r>
      <w:r w:rsidRPr="002A54F6">
        <w:rPr>
          <w:rFonts w:ascii="Times New Roman" w:hAnsi="宋体" w:cs="Times New Roman" w:hint="eastAsia"/>
          <w:szCs w:val="28"/>
        </w:rPr>
        <w:t>℃，提取不少于</w:t>
      </w:r>
      <w:r w:rsidRPr="002A54F6">
        <w:rPr>
          <w:rFonts w:ascii="Times New Roman" w:hAnsi="宋体" w:cs="Times New Roman"/>
          <w:szCs w:val="28"/>
        </w:rPr>
        <w:t>1h</w:t>
      </w:r>
      <w:r w:rsidRPr="002A54F6">
        <w:rPr>
          <w:rFonts w:ascii="Times New Roman" w:hAnsi="宋体" w:cs="Times New Roman" w:hint="eastAsia"/>
          <w:szCs w:val="28"/>
        </w:rPr>
        <w:t>的条件制备供试液；对于非无菌供应的包装无菌药品的药包材，应按照所包装制剂推荐的灭菌条件进行供试液制备。</w:t>
      </w:r>
    </w:p>
    <w:p w:rsidR="00AD236F" w:rsidRPr="00154435" w:rsidRDefault="00CB3052" w:rsidP="00AD236F">
      <w:pPr>
        <w:spacing w:line="360" w:lineRule="auto"/>
        <w:ind w:firstLine="420"/>
        <w:rPr>
          <w:rFonts w:ascii="Times New Roman" w:eastAsia="宋体" w:hAnsi="Times New Roman" w:cs="Times New Roman"/>
          <w:b/>
          <w:sz w:val="24"/>
          <w:szCs w:val="28"/>
        </w:rPr>
      </w:pPr>
      <w:r w:rsidRPr="00154435">
        <w:rPr>
          <w:rFonts w:ascii="Times New Roman" w:eastAsia="宋体" w:hAnsi="Times New Roman" w:cs="Times New Roman" w:hint="eastAsia"/>
          <w:b/>
          <w:sz w:val="24"/>
          <w:szCs w:val="28"/>
        </w:rPr>
        <w:t>4</w:t>
      </w:r>
      <w:r w:rsidR="002A54F6">
        <w:rPr>
          <w:rFonts w:ascii="Times New Roman" w:eastAsia="宋体" w:hAnsi="Times New Roman" w:cs="Times New Roman" w:hint="eastAsia"/>
          <w:b/>
          <w:sz w:val="24"/>
          <w:szCs w:val="28"/>
        </w:rPr>
        <w:t>．</w:t>
      </w:r>
      <w:r w:rsidR="00AD236F" w:rsidRPr="00154435">
        <w:rPr>
          <w:rFonts w:ascii="Times New Roman" w:eastAsia="宋体" w:hAnsi="宋体" w:cs="Times New Roman"/>
          <w:b/>
          <w:sz w:val="24"/>
          <w:szCs w:val="28"/>
        </w:rPr>
        <w:t>检验规则</w:t>
      </w:r>
    </w:p>
    <w:p w:rsidR="00267AE5" w:rsidRDefault="00AD236F" w:rsidP="002A54F6">
      <w:pPr>
        <w:spacing w:line="360" w:lineRule="auto"/>
        <w:ind w:firstLine="420"/>
        <w:rPr>
          <w:rFonts w:ascii="Times New Roman" w:eastAsia="宋体" w:hAnsi="宋体" w:cs="Times New Roman"/>
          <w:sz w:val="24"/>
          <w:szCs w:val="28"/>
        </w:rPr>
      </w:pPr>
      <w:r w:rsidRPr="00154435">
        <w:rPr>
          <w:rFonts w:ascii="Times New Roman" w:eastAsia="宋体" w:hAnsi="宋体" w:cs="Times New Roman"/>
          <w:sz w:val="24"/>
          <w:szCs w:val="28"/>
        </w:rPr>
        <w:t>作为橡胶密封件</w:t>
      </w:r>
      <w:r w:rsidR="00F910DC" w:rsidRPr="00154435">
        <w:rPr>
          <w:rFonts w:ascii="Times New Roman" w:eastAsia="宋体" w:hAnsi="宋体" w:cs="Times New Roman" w:hint="eastAsia"/>
          <w:sz w:val="24"/>
          <w:szCs w:val="28"/>
        </w:rPr>
        <w:t>类</w:t>
      </w:r>
      <w:r w:rsidRPr="00154435">
        <w:rPr>
          <w:rFonts w:ascii="Times New Roman" w:eastAsia="宋体" w:hAnsi="宋体" w:cs="Times New Roman"/>
          <w:sz w:val="24"/>
          <w:szCs w:val="28"/>
        </w:rPr>
        <w:t>通则，</w:t>
      </w:r>
      <w:r w:rsidR="00EA4A35">
        <w:rPr>
          <w:rFonts w:ascii="Times New Roman" w:eastAsia="宋体" w:hAnsi="宋体" w:cs="Times New Roman" w:hint="eastAsia"/>
          <w:sz w:val="24"/>
          <w:szCs w:val="28"/>
        </w:rPr>
        <w:t>未就</w:t>
      </w:r>
      <w:r w:rsidRPr="00154435">
        <w:rPr>
          <w:rFonts w:ascii="Times New Roman" w:eastAsia="宋体" w:hAnsi="宋体" w:cs="Times New Roman"/>
          <w:sz w:val="24"/>
          <w:szCs w:val="28"/>
        </w:rPr>
        <w:t>橡胶密封件</w:t>
      </w:r>
      <w:r w:rsidR="00EA4A35">
        <w:rPr>
          <w:rFonts w:ascii="Times New Roman" w:eastAsia="宋体" w:hAnsi="宋体" w:cs="Times New Roman" w:hint="eastAsia"/>
          <w:sz w:val="24"/>
          <w:szCs w:val="28"/>
        </w:rPr>
        <w:t>具体</w:t>
      </w:r>
      <w:r w:rsidRPr="00154435">
        <w:rPr>
          <w:rFonts w:ascii="Times New Roman" w:eastAsia="宋体" w:hAnsi="宋体" w:cs="Times New Roman"/>
          <w:sz w:val="24"/>
          <w:szCs w:val="28"/>
        </w:rPr>
        <w:t>品种的检验规则进行具体规定</w:t>
      </w:r>
      <w:r w:rsidR="00F910DC" w:rsidRPr="00154435">
        <w:rPr>
          <w:rFonts w:ascii="Times New Roman" w:eastAsia="宋体" w:hAnsi="宋体" w:cs="Times New Roman" w:hint="eastAsia"/>
          <w:sz w:val="24"/>
          <w:szCs w:val="28"/>
        </w:rPr>
        <w:t>。在</w:t>
      </w:r>
      <w:r w:rsidRPr="00154435">
        <w:rPr>
          <w:rFonts w:ascii="Times New Roman" w:eastAsia="宋体" w:hAnsi="宋体" w:cs="Times New Roman"/>
          <w:sz w:val="24"/>
          <w:szCs w:val="28"/>
        </w:rPr>
        <w:t>通则</w:t>
      </w:r>
      <w:r w:rsidRPr="00154435">
        <w:rPr>
          <w:rFonts w:ascii="Times New Roman" w:eastAsia="宋体" w:hAnsi="Times New Roman" w:cs="Times New Roman"/>
          <w:sz w:val="24"/>
          <w:szCs w:val="28"/>
        </w:rPr>
        <w:t>5200</w:t>
      </w:r>
      <w:r w:rsidR="00D71C8E" w:rsidRPr="00154435">
        <w:rPr>
          <w:rFonts w:ascii="Times New Roman" w:eastAsia="宋体" w:hAnsi="Times New Roman" w:cs="Times New Roman" w:hint="eastAsia"/>
          <w:sz w:val="24"/>
          <w:szCs w:val="28"/>
        </w:rPr>
        <w:t>项下</w:t>
      </w:r>
      <w:r w:rsidRPr="00154435">
        <w:rPr>
          <w:rFonts w:ascii="Times New Roman" w:eastAsia="宋体" w:hAnsi="宋体" w:cs="Times New Roman"/>
          <w:sz w:val="24"/>
          <w:szCs w:val="28"/>
        </w:rPr>
        <w:t>明确，相关方应根据风险管理要求，按照</w:t>
      </w:r>
      <w:r w:rsidRPr="00154435">
        <w:rPr>
          <w:rFonts w:ascii="Times New Roman" w:eastAsia="宋体" w:hAnsi="宋体" w:cs="Times New Roman"/>
          <w:sz w:val="24"/>
          <w:szCs w:val="24"/>
        </w:rPr>
        <w:t>药包材检验规则指导原则（指导原则</w:t>
      </w:r>
      <w:r w:rsidRPr="00154435">
        <w:rPr>
          <w:rFonts w:ascii="Times New Roman" w:eastAsia="宋体" w:hAnsi="Times New Roman" w:cs="Times New Roman"/>
          <w:sz w:val="24"/>
          <w:szCs w:val="24"/>
        </w:rPr>
        <w:t>9652</w:t>
      </w:r>
      <w:r w:rsidRPr="00154435">
        <w:rPr>
          <w:rFonts w:ascii="Times New Roman" w:eastAsia="宋体" w:hAnsi="宋体" w:cs="Times New Roman"/>
          <w:sz w:val="24"/>
          <w:szCs w:val="24"/>
        </w:rPr>
        <w:t>）</w:t>
      </w:r>
      <w:r w:rsidRPr="00154435">
        <w:rPr>
          <w:rFonts w:ascii="Times New Roman" w:eastAsia="宋体" w:hAnsi="宋体" w:cs="Times New Roman"/>
          <w:sz w:val="24"/>
          <w:szCs w:val="28"/>
        </w:rPr>
        <w:t>制定具体</w:t>
      </w:r>
      <w:r w:rsidR="00D71C8E" w:rsidRPr="00154435">
        <w:rPr>
          <w:rFonts w:ascii="Times New Roman" w:eastAsia="宋体" w:hAnsi="宋体" w:cs="Times New Roman" w:hint="eastAsia"/>
          <w:sz w:val="24"/>
          <w:szCs w:val="28"/>
        </w:rPr>
        <w:t>橡胶密封件</w:t>
      </w:r>
      <w:r w:rsidRPr="00154435">
        <w:rPr>
          <w:rFonts w:ascii="Times New Roman" w:eastAsia="宋体" w:hAnsi="宋体" w:cs="Times New Roman"/>
          <w:sz w:val="24"/>
          <w:szCs w:val="28"/>
        </w:rPr>
        <w:t>产品</w:t>
      </w:r>
      <w:r w:rsidR="00D71C8E" w:rsidRPr="00154435">
        <w:rPr>
          <w:rFonts w:ascii="Times New Roman" w:eastAsia="宋体" w:hAnsi="宋体" w:cs="Times New Roman"/>
          <w:sz w:val="24"/>
          <w:szCs w:val="28"/>
        </w:rPr>
        <w:t>的</w:t>
      </w:r>
      <w:r w:rsidRPr="00154435">
        <w:rPr>
          <w:rFonts w:ascii="Times New Roman" w:eastAsia="宋体" w:hAnsi="宋体" w:cs="Times New Roman"/>
          <w:sz w:val="24"/>
          <w:szCs w:val="28"/>
        </w:rPr>
        <w:t>检验规则。</w:t>
      </w:r>
    </w:p>
    <w:p w:rsidR="006753FC" w:rsidRPr="006753FC" w:rsidRDefault="006753FC" w:rsidP="006753FC">
      <w:pPr>
        <w:spacing w:line="360" w:lineRule="auto"/>
        <w:ind w:firstLine="420"/>
        <w:rPr>
          <w:rFonts w:ascii="Times New Roman" w:eastAsia="宋体" w:hAnsi="宋体" w:cs="Times New Roman"/>
          <w:b/>
          <w:kern w:val="0"/>
          <w:sz w:val="24"/>
          <w:szCs w:val="24"/>
        </w:rPr>
      </w:pPr>
      <w:r w:rsidRPr="006753FC">
        <w:rPr>
          <w:rFonts w:ascii="Times New Roman" w:eastAsia="宋体" w:hAnsi="宋体" w:cs="Times New Roman" w:hint="eastAsia"/>
          <w:b/>
          <w:kern w:val="0"/>
          <w:sz w:val="24"/>
          <w:szCs w:val="24"/>
        </w:rPr>
        <w:t>四、主要意见反馈及处理情况</w:t>
      </w:r>
    </w:p>
    <w:p w:rsidR="006753FC" w:rsidRPr="006753FC" w:rsidRDefault="006753F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1</w:t>
      </w:r>
      <w:r>
        <w:rPr>
          <w:rFonts w:ascii="Times New Roman" w:eastAsia="宋体" w:hAnsi="宋体" w:cs="Times New Roman"/>
          <w:sz w:val="24"/>
          <w:szCs w:val="28"/>
        </w:rPr>
        <w:t xml:space="preserve">. </w:t>
      </w:r>
      <w:r w:rsidRPr="006753FC">
        <w:rPr>
          <w:rFonts w:ascii="Times New Roman" w:eastAsia="宋体" w:hAnsi="宋体" w:cs="Times New Roman" w:hint="eastAsia"/>
          <w:sz w:val="24"/>
          <w:szCs w:val="28"/>
        </w:rPr>
        <w:t>交联剂种类较多，橡胶中硫化剂最常见，但也有其他类型，如：过氧化物类。</w:t>
      </w:r>
      <w:r>
        <w:rPr>
          <w:rFonts w:ascii="Times New Roman" w:eastAsia="宋体" w:hAnsi="宋体" w:cs="Times New Roman" w:hint="eastAsia"/>
          <w:sz w:val="24"/>
          <w:szCs w:val="28"/>
        </w:rPr>
        <w:t>建议将</w:t>
      </w:r>
      <w:r w:rsidR="004E1B8D">
        <w:rPr>
          <w:rFonts w:ascii="Times New Roman" w:eastAsia="宋体" w:hAnsi="宋体" w:cs="Times New Roman" w:hint="eastAsia"/>
          <w:sz w:val="24"/>
          <w:szCs w:val="28"/>
        </w:rPr>
        <w:t>通则</w:t>
      </w:r>
      <w:r w:rsidR="004E1B8D">
        <w:rPr>
          <w:rFonts w:ascii="Times New Roman" w:eastAsia="宋体" w:hAnsi="宋体" w:cs="Times New Roman" w:hint="eastAsia"/>
          <w:sz w:val="24"/>
          <w:szCs w:val="28"/>
        </w:rPr>
        <w:t>5</w:t>
      </w:r>
      <w:r w:rsidR="004E1B8D">
        <w:rPr>
          <w:rFonts w:ascii="Times New Roman" w:eastAsia="宋体" w:hAnsi="宋体" w:cs="Times New Roman"/>
          <w:sz w:val="24"/>
          <w:szCs w:val="28"/>
        </w:rPr>
        <w:t>200</w:t>
      </w:r>
      <w:r w:rsidR="00C411BD">
        <w:rPr>
          <w:rFonts w:ascii="Times New Roman" w:eastAsia="宋体" w:hAnsi="宋体" w:cs="Times New Roman" w:hint="eastAsia"/>
          <w:sz w:val="24"/>
          <w:szCs w:val="28"/>
        </w:rPr>
        <w:t>“</w:t>
      </w:r>
      <w:r>
        <w:rPr>
          <w:rFonts w:ascii="Times New Roman" w:eastAsia="宋体" w:hAnsi="宋体" w:cs="Times New Roman" w:hint="eastAsia"/>
          <w:sz w:val="24"/>
          <w:szCs w:val="28"/>
        </w:rPr>
        <w:t>2</w:t>
      </w:r>
      <w:r>
        <w:rPr>
          <w:rFonts w:ascii="Times New Roman" w:eastAsia="宋体" w:hAnsi="宋体" w:cs="Times New Roman"/>
          <w:sz w:val="24"/>
          <w:szCs w:val="28"/>
        </w:rPr>
        <w:t>.2</w:t>
      </w:r>
      <w:r w:rsidR="00C411BD">
        <w:rPr>
          <w:rFonts w:ascii="Times New Roman" w:eastAsia="宋体" w:hAnsi="宋体" w:cs="Times New Roman" w:hint="eastAsia"/>
          <w:sz w:val="24"/>
          <w:szCs w:val="28"/>
        </w:rPr>
        <w:t>橡胶密封件”</w:t>
      </w:r>
      <w:r>
        <w:rPr>
          <w:rFonts w:ascii="Times New Roman" w:eastAsia="宋体" w:hAnsi="宋体" w:cs="Times New Roman" w:hint="eastAsia"/>
          <w:sz w:val="24"/>
          <w:szCs w:val="28"/>
        </w:rPr>
        <w:t>中</w:t>
      </w:r>
      <w:r w:rsidR="00C411BD">
        <w:rPr>
          <w:rFonts w:ascii="Times New Roman" w:eastAsia="宋体" w:hAnsi="宋体" w:cs="Times New Roman" w:hint="eastAsia"/>
          <w:sz w:val="24"/>
          <w:szCs w:val="28"/>
        </w:rPr>
        <w:t>“</w:t>
      </w:r>
      <w:r>
        <w:rPr>
          <w:rFonts w:ascii="Times New Roman" w:eastAsia="宋体" w:hAnsi="宋体" w:cs="Times New Roman" w:hint="eastAsia"/>
          <w:sz w:val="24"/>
          <w:szCs w:val="28"/>
        </w:rPr>
        <w:t>硫化剂</w:t>
      </w:r>
      <w:r w:rsidR="00C411BD">
        <w:rPr>
          <w:rFonts w:ascii="Times New Roman" w:eastAsia="宋体" w:hAnsi="宋体" w:cs="Times New Roman" w:hint="eastAsia"/>
          <w:sz w:val="24"/>
          <w:szCs w:val="28"/>
        </w:rPr>
        <w:t>”</w:t>
      </w:r>
      <w:r w:rsidRPr="006753FC">
        <w:rPr>
          <w:rFonts w:ascii="Times New Roman" w:eastAsia="宋体" w:hAnsi="宋体" w:cs="Times New Roman" w:hint="eastAsia"/>
          <w:sz w:val="24"/>
          <w:szCs w:val="28"/>
        </w:rPr>
        <w:t>改为交联剂</w:t>
      </w:r>
      <w:r>
        <w:rPr>
          <w:rFonts w:ascii="Times New Roman" w:eastAsia="宋体" w:hAnsi="宋体" w:cs="Times New Roman" w:hint="eastAsia"/>
          <w:sz w:val="24"/>
          <w:szCs w:val="28"/>
        </w:rPr>
        <w:t>。回复：采纳。</w:t>
      </w:r>
      <w:r w:rsidR="00B954D1">
        <w:rPr>
          <w:rFonts w:ascii="Times New Roman" w:eastAsia="宋体" w:hAnsi="宋体" w:cs="Times New Roman" w:hint="eastAsia"/>
          <w:sz w:val="24"/>
          <w:szCs w:val="28"/>
        </w:rPr>
        <w:t>橡胶行业中</w:t>
      </w:r>
      <w:r w:rsidR="004E1B8D">
        <w:rPr>
          <w:rFonts w:ascii="Times New Roman" w:eastAsia="宋体" w:hAnsi="宋体" w:cs="Times New Roman" w:hint="eastAsia"/>
          <w:sz w:val="24"/>
          <w:szCs w:val="28"/>
        </w:rPr>
        <w:t>硫化剂与交联剂的含义等同，</w:t>
      </w:r>
      <w:r w:rsidR="00C411BD">
        <w:rPr>
          <w:rFonts w:ascii="Times New Roman" w:eastAsia="宋体" w:hAnsi="宋体" w:cs="Times New Roman" w:hint="eastAsia"/>
          <w:sz w:val="24"/>
          <w:szCs w:val="28"/>
        </w:rPr>
        <w:t>通过替换以</w:t>
      </w:r>
      <w:r w:rsidR="004E1B8D">
        <w:rPr>
          <w:rFonts w:ascii="Times New Roman" w:eastAsia="宋体" w:hAnsi="宋体" w:cs="Times New Roman" w:hint="eastAsia"/>
          <w:sz w:val="24"/>
          <w:szCs w:val="28"/>
        </w:rPr>
        <w:t>便于非橡胶行业人员的理解</w:t>
      </w:r>
      <w:r w:rsidR="00C411BD">
        <w:rPr>
          <w:rFonts w:ascii="Times New Roman" w:eastAsia="宋体" w:hAnsi="宋体" w:cs="Times New Roman" w:hint="eastAsia"/>
          <w:sz w:val="24"/>
          <w:szCs w:val="28"/>
        </w:rPr>
        <w:t>。</w:t>
      </w:r>
    </w:p>
    <w:p w:rsidR="006753FC" w:rsidRDefault="006753F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2.</w:t>
      </w:r>
      <w:r>
        <w:rPr>
          <w:rFonts w:ascii="Times New Roman" w:eastAsia="宋体" w:hAnsi="宋体" w:cs="Times New Roman"/>
          <w:sz w:val="24"/>
          <w:szCs w:val="28"/>
        </w:rPr>
        <w:t xml:space="preserve"> </w:t>
      </w:r>
      <w:r w:rsidR="00F44CD7">
        <w:rPr>
          <w:rFonts w:ascii="Times New Roman" w:eastAsia="宋体" w:hAnsi="宋体" w:cs="Times New Roman" w:hint="eastAsia"/>
          <w:sz w:val="24"/>
          <w:szCs w:val="28"/>
        </w:rPr>
        <w:t>现有密封件</w:t>
      </w:r>
      <w:r w:rsidR="00F44CD7" w:rsidRPr="00F44CD7">
        <w:rPr>
          <w:rFonts w:ascii="Times New Roman" w:eastAsia="宋体" w:hAnsi="宋体" w:cs="Times New Roman" w:hint="eastAsia"/>
          <w:sz w:val="24"/>
          <w:szCs w:val="28"/>
        </w:rPr>
        <w:t>材质</w:t>
      </w:r>
      <w:r w:rsidR="00F44CD7">
        <w:rPr>
          <w:rFonts w:ascii="Times New Roman" w:eastAsia="宋体" w:hAnsi="宋体" w:cs="Times New Roman" w:hint="eastAsia"/>
          <w:sz w:val="24"/>
          <w:szCs w:val="28"/>
        </w:rPr>
        <w:t>包括</w:t>
      </w:r>
      <w:r w:rsidR="00F44CD7" w:rsidRPr="00F44CD7">
        <w:rPr>
          <w:rFonts w:ascii="Times New Roman" w:eastAsia="宋体" w:hAnsi="宋体" w:cs="Times New Roman" w:hint="eastAsia"/>
          <w:sz w:val="24"/>
          <w:szCs w:val="28"/>
        </w:rPr>
        <w:t>（卤化）丁基橡胶，乙丙橡胶，环状烯烃共聚物，丁腈橡胶，乙烯</w:t>
      </w:r>
      <w:r w:rsidR="00F44CD7" w:rsidRPr="00F44CD7">
        <w:rPr>
          <w:rFonts w:ascii="Times New Roman" w:eastAsia="宋体" w:hAnsi="宋体" w:cs="Times New Roman" w:hint="eastAsia"/>
          <w:sz w:val="24"/>
          <w:szCs w:val="28"/>
        </w:rPr>
        <w:t>-</w:t>
      </w:r>
      <w:r w:rsidR="00F44CD7" w:rsidRPr="00F44CD7">
        <w:rPr>
          <w:rFonts w:ascii="Times New Roman" w:eastAsia="宋体" w:hAnsi="宋体" w:cs="Times New Roman" w:hint="eastAsia"/>
          <w:sz w:val="24"/>
          <w:szCs w:val="28"/>
        </w:rPr>
        <w:t>醋酸乙烯共聚物，低密度聚乙烯和丁基橡胶混合物等其他合成橡胶</w:t>
      </w:r>
      <w:r w:rsidR="00F44CD7">
        <w:rPr>
          <w:rFonts w:ascii="Times New Roman" w:eastAsia="宋体" w:hAnsi="宋体" w:cs="Times New Roman" w:hint="eastAsia"/>
          <w:sz w:val="24"/>
          <w:szCs w:val="28"/>
        </w:rPr>
        <w:t>，无需耐受湿热灭菌。通则</w:t>
      </w:r>
      <w:r w:rsidR="00F44CD7" w:rsidRPr="00F44CD7">
        <w:rPr>
          <w:rFonts w:ascii="Times New Roman" w:eastAsia="宋体" w:hAnsi="宋体" w:cs="Times New Roman" w:hint="eastAsia"/>
          <w:sz w:val="24"/>
          <w:szCs w:val="28"/>
        </w:rPr>
        <w:t>对橡胶型涵盖不全面，是否可以</w:t>
      </w:r>
      <w:r w:rsidR="00A02FC0">
        <w:rPr>
          <w:rFonts w:ascii="Times New Roman" w:eastAsia="宋体" w:hAnsi="宋体" w:cs="Times New Roman" w:hint="eastAsia"/>
          <w:sz w:val="24"/>
          <w:szCs w:val="28"/>
        </w:rPr>
        <w:t>在</w:t>
      </w:r>
      <w:r w:rsidR="00C411BD">
        <w:rPr>
          <w:rFonts w:ascii="Times New Roman" w:eastAsia="宋体" w:hAnsi="宋体" w:cs="Times New Roman" w:hint="eastAsia"/>
          <w:sz w:val="24"/>
          <w:szCs w:val="28"/>
        </w:rPr>
        <w:t>通则</w:t>
      </w:r>
      <w:r w:rsidR="00C411BD">
        <w:rPr>
          <w:rFonts w:ascii="Times New Roman" w:eastAsia="宋体" w:hAnsi="宋体" w:cs="Times New Roman" w:hint="eastAsia"/>
          <w:sz w:val="24"/>
          <w:szCs w:val="28"/>
        </w:rPr>
        <w:t>5</w:t>
      </w:r>
      <w:r w:rsidR="00C411BD">
        <w:rPr>
          <w:rFonts w:ascii="Times New Roman" w:eastAsia="宋体" w:hAnsi="宋体" w:cs="Times New Roman"/>
          <w:sz w:val="24"/>
          <w:szCs w:val="28"/>
        </w:rPr>
        <w:t>200</w:t>
      </w:r>
      <w:r w:rsidR="00C411BD">
        <w:rPr>
          <w:rFonts w:ascii="Times New Roman" w:eastAsia="宋体" w:hAnsi="宋体" w:cs="Times New Roman" w:hint="eastAsia"/>
          <w:sz w:val="24"/>
          <w:szCs w:val="28"/>
        </w:rPr>
        <w:t>“</w:t>
      </w:r>
      <w:r w:rsidR="00A02FC0">
        <w:rPr>
          <w:rFonts w:ascii="Times New Roman" w:eastAsia="宋体" w:hAnsi="宋体" w:cs="Times New Roman" w:hint="eastAsia"/>
          <w:sz w:val="24"/>
          <w:szCs w:val="28"/>
        </w:rPr>
        <w:t>5</w:t>
      </w:r>
      <w:r w:rsidR="00A02FC0">
        <w:rPr>
          <w:rFonts w:ascii="Times New Roman" w:eastAsia="宋体" w:hAnsi="宋体" w:cs="Times New Roman" w:hint="eastAsia"/>
          <w:sz w:val="24"/>
          <w:szCs w:val="28"/>
        </w:rPr>
        <w:t>质量控制</w:t>
      </w:r>
      <w:r w:rsidR="00C411BD">
        <w:rPr>
          <w:rFonts w:ascii="Times New Roman" w:eastAsia="宋体" w:hAnsi="宋体" w:cs="Times New Roman" w:hint="eastAsia"/>
          <w:sz w:val="24"/>
          <w:szCs w:val="28"/>
        </w:rPr>
        <w:t>”</w:t>
      </w:r>
      <w:r w:rsidR="00A02FC0">
        <w:rPr>
          <w:rFonts w:ascii="Times New Roman" w:eastAsia="宋体" w:hAnsi="宋体" w:cs="Times New Roman" w:hint="eastAsia"/>
          <w:sz w:val="24"/>
          <w:szCs w:val="28"/>
        </w:rPr>
        <w:t>中</w:t>
      </w:r>
      <w:r w:rsidR="00F44CD7" w:rsidRPr="00F44CD7">
        <w:rPr>
          <w:rFonts w:ascii="Times New Roman" w:eastAsia="宋体" w:hAnsi="宋体" w:cs="Times New Roman" w:hint="eastAsia"/>
          <w:sz w:val="24"/>
          <w:szCs w:val="28"/>
        </w:rPr>
        <w:t>将各类橡胶密封件应符合的质量控制标准明确化</w:t>
      </w:r>
      <w:r w:rsidR="00F44CD7">
        <w:rPr>
          <w:rFonts w:ascii="Times New Roman" w:eastAsia="宋体" w:hAnsi="宋体" w:cs="Times New Roman" w:hint="eastAsia"/>
          <w:sz w:val="24"/>
          <w:szCs w:val="28"/>
        </w:rPr>
        <w:t>。回复：未采纳。</w:t>
      </w:r>
      <w:r w:rsidR="00F44CD7" w:rsidRPr="00E93082">
        <w:rPr>
          <w:rFonts w:ascii="Times New Roman" w:eastAsia="宋体" w:hAnsi="宋体" w:cs="Times New Roman" w:hint="eastAsia"/>
          <w:sz w:val="24"/>
          <w:szCs w:val="28"/>
        </w:rPr>
        <w:t>通则</w:t>
      </w:r>
      <w:r w:rsidR="004E1B8D" w:rsidRPr="00E93082">
        <w:rPr>
          <w:rFonts w:ascii="Times New Roman" w:eastAsia="宋体" w:hAnsi="宋体" w:cs="Times New Roman" w:hint="eastAsia"/>
          <w:sz w:val="24"/>
          <w:szCs w:val="28"/>
        </w:rPr>
        <w:t>5</w:t>
      </w:r>
      <w:r w:rsidR="004E1B8D" w:rsidRPr="00E93082">
        <w:rPr>
          <w:rFonts w:ascii="Times New Roman" w:eastAsia="宋体" w:hAnsi="宋体" w:cs="Times New Roman"/>
          <w:sz w:val="24"/>
          <w:szCs w:val="28"/>
        </w:rPr>
        <w:t>200</w:t>
      </w:r>
      <w:r w:rsidR="00F44CD7" w:rsidRPr="00E93082">
        <w:rPr>
          <w:rFonts w:ascii="Times New Roman" w:eastAsia="宋体" w:hAnsi="宋体" w:cs="Times New Roman" w:hint="eastAsia"/>
          <w:sz w:val="24"/>
          <w:szCs w:val="28"/>
        </w:rPr>
        <w:t>基于橡胶密封件</w:t>
      </w:r>
      <w:r w:rsidR="00A02FC0" w:rsidRPr="00E93082">
        <w:rPr>
          <w:rFonts w:ascii="Times New Roman" w:eastAsia="宋体" w:hAnsi="宋体" w:cs="Times New Roman" w:hint="eastAsia"/>
          <w:sz w:val="24"/>
          <w:szCs w:val="28"/>
        </w:rPr>
        <w:t>所涉及给药途径，结合通用配方工艺情况及</w:t>
      </w:r>
      <w:r w:rsidR="00F44CD7" w:rsidRPr="00E93082">
        <w:rPr>
          <w:rFonts w:ascii="Times New Roman" w:eastAsia="宋体" w:hAnsi="宋体" w:cs="Times New Roman" w:hint="eastAsia"/>
          <w:sz w:val="24"/>
          <w:szCs w:val="28"/>
        </w:rPr>
        <w:t>以往使用历史，</w:t>
      </w:r>
      <w:r w:rsidR="00A02FC0" w:rsidRPr="00E93082">
        <w:rPr>
          <w:rFonts w:ascii="Times New Roman" w:eastAsia="宋体" w:hAnsi="宋体" w:cs="Times New Roman" w:hint="eastAsia"/>
          <w:sz w:val="24"/>
          <w:szCs w:val="28"/>
        </w:rPr>
        <w:t>设置较为通用的质控项目及指标，并明确适用范围。</w:t>
      </w:r>
      <w:r w:rsidR="00F44CD7" w:rsidRPr="00E93082">
        <w:rPr>
          <w:rFonts w:ascii="Times New Roman" w:eastAsia="宋体" w:hAnsi="宋体" w:cs="Times New Roman" w:hint="eastAsia"/>
          <w:sz w:val="24"/>
          <w:szCs w:val="28"/>
        </w:rPr>
        <w:t>对于特定</w:t>
      </w:r>
      <w:r w:rsidR="00A02FC0" w:rsidRPr="00E93082">
        <w:rPr>
          <w:rFonts w:ascii="Times New Roman" w:eastAsia="宋体" w:hAnsi="宋体" w:cs="Times New Roman" w:hint="eastAsia"/>
          <w:sz w:val="24"/>
          <w:szCs w:val="28"/>
        </w:rPr>
        <w:t>配方工艺及</w:t>
      </w:r>
      <w:r w:rsidR="00F44CD7" w:rsidRPr="00E93082">
        <w:rPr>
          <w:rFonts w:ascii="Times New Roman" w:eastAsia="宋体" w:hAnsi="宋体" w:cs="Times New Roman" w:hint="eastAsia"/>
          <w:sz w:val="24"/>
          <w:szCs w:val="28"/>
        </w:rPr>
        <w:t>用途的橡胶密封件，</w:t>
      </w:r>
      <w:r w:rsidR="00A02FC0" w:rsidRPr="00E93082">
        <w:rPr>
          <w:rFonts w:ascii="Times New Roman" w:eastAsia="宋体" w:hAnsi="宋体" w:cs="Times New Roman" w:hint="eastAsia"/>
          <w:sz w:val="24"/>
          <w:szCs w:val="28"/>
        </w:rPr>
        <w:t>应结合实际情况</w:t>
      </w:r>
      <w:r w:rsidR="00F44CD7" w:rsidRPr="00E93082">
        <w:rPr>
          <w:rFonts w:ascii="Times New Roman" w:eastAsia="宋体" w:hAnsi="宋体" w:cs="Times New Roman" w:hint="eastAsia"/>
          <w:sz w:val="24"/>
          <w:szCs w:val="28"/>
        </w:rPr>
        <w:t>通过企业标准或质量协议加以确定</w:t>
      </w:r>
      <w:r w:rsidR="00A02FC0" w:rsidRPr="00E93082">
        <w:rPr>
          <w:rFonts w:ascii="Times New Roman" w:eastAsia="宋体" w:hAnsi="宋体" w:cs="Times New Roman" w:hint="eastAsia"/>
          <w:sz w:val="24"/>
          <w:szCs w:val="28"/>
        </w:rPr>
        <w:t>。</w:t>
      </w:r>
    </w:p>
    <w:p w:rsidR="006753FC" w:rsidRDefault="006753F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3</w:t>
      </w:r>
      <w:r>
        <w:rPr>
          <w:rFonts w:ascii="Times New Roman" w:eastAsia="宋体" w:hAnsi="宋体" w:cs="Times New Roman"/>
          <w:sz w:val="24"/>
          <w:szCs w:val="28"/>
        </w:rPr>
        <w:t xml:space="preserve">. </w:t>
      </w:r>
      <w:r w:rsidR="009C0A74">
        <w:rPr>
          <w:rFonts w:ascii="Times New Roman" w:eastAsia="宋体" w:hAnsi="宋体" w:cs="Times New Roman" w:hint="eastAsia"/>
          <w:sz w:val="24"/>
          <w:szCs w:val="28"/>
        </w:rPr>
        <w:t>特定工艺橡胶密封件的个别批次出现吸光度超标</w:t>
      </w:r>
      <w:r w:rsidR="004E1B8D">
        <w:rPr>
          <w:rFonts w:ascii="Times New Roman" w:eastAsia="宋体" w:hAnsi="宋体" w:cs="Times New Roman" w:hint="eastAsia"/>
          <w:sz w:val="24"/>
          <w:szCs w:val="28"/>
        </w:rPr>
        <w:t>，建议允许</w:t>
      </w:r>
      <w:r w:rsidR="004E1B8D" w:rsidRPr="004E1B8D">
        <w:rPr>
          <w:rFonts w:ascii="Times New Roman" w:eastAsia="宋体" w:hAnsi="宋体" w:cs="Times New Roman" w:hint="eastAsia"/>
          <w:sz w:val="24"/>
          <w:szCs w:val="28"/>
        </w:rPr>
        <w:t>企业自行定制供试液的最大吸光度限度值</w:t>
      </w:r>
      <w:r w:rsidR="004E1B8D">
        <w:rPr>
          <w:rFonts w:ascii="Times New Roman" w:eastAsia="宋体" w:hAnsi="宋体" w:cs="Times New Roman" w:hint="eastAsia"/>
          <w:sz w:val="24"/>
          <w:szCs w:val="28"/>
        </w:rPr>
        <w:t>。回复：未采纳。通则</w:t>
      </w:r>
      <w:r w:rsidR="004E1B8D">
        <w:rPr>
          <w:rFonts w:ascii="Times New Roman" w:eastAsia="宋体" w:hAnsi="宋体" w:cs="Times New Roman" w:hint="eastAsia"/>
          <w:sz w:val="24"/>
          <w:szCs w:val="28"/>
        </w:rPr>
        <w:t>5</w:t>
      </w:r>
      <w:r w:rsidR="004E1B8D">
        <w:rPr>
          <w:rFonts w:ascii="Times New Roman" w:eastAsia="宋体" w:hAnsi="宋体" w:cs="Times New Roman"/>
          <w:sz w:val="24"/>
          <w:szCs w:val="28"/>
        </w:rPr>
        <w:t>200</w:t>
      </w:r>
      <w:r w:rsidR="004E1B8D">
        <w:rPr>
          <w:rFonts w:ascii="Times New Roman" w:eastAsia="宋体" w:hAnsi="宋体" w:cs="Times New Roman" w:hint="eastAsia"/>
          <w:sz w:val="24"/>
          <w:szCs w:val="28"/>
        </w:rPr>
        <w:t>根据涉及给药途径的风险程度以及</w:t>
      </w:r>
      <w:r w:rsidR="004E1B8D" w:rsidRPr="004E1B8D">
        <w:rPr>
          <w:rFonts w:ascii="Times New Roman" w:eastAsia="宋体" w:hAnsi="宋体" w:cs="Times New Roman" w:hint="eastAsia"/>
          <w:sz w:val="24"/>
          <w:szCs w:val="28"/>
        </w:rPr>
        <w:t>与</w:t>
      </w:r>
      <w:r w:rsidR="004E1B8D">
        <w:rPr>
          <w:rFonts w:ascii="Times New Roman" w:eastAsia="宋体" w:hAnsi="宋体" w:cs="Times New Roman" w:hint="eastAsia"/>
          <w:sz w:val="24"/>
          <w:szCs w:val="28"/>
        </w:rPr>
        <w:t>制剂</w:t>
      </w:r>
      <w:r w:rsidR="004E1B8D" w:rsidRPr="004E1B8D">
        <w:rPr>
          <w:rFonts w:ascii="Times New Roman" w:eastAsia="宋体" w:hAnsi="宋体" w:cs="Times New Roman" w:hint="eastAsia"/>
          <w:sz w:val="24"/>
          <w:szCs w:val="28"/>
        </w:rPr>
        <w:t>的接触程度，参照国内外相关标准的规定，采纳行业反馈意见</w:t>
      </w:r>
      <w:r w:rsidR="004E1B8D" w:rsidRPr="004E1B8D">
        <w:rPr>
          <w:rFonts w:ascii="Times New Roman" w:eastAsia="宋体" w:hAnsi="宋体" w:cs="Times New Roman" w:hint="eastAsia"/>
          <w:sz w:val="24"/>
          <w:szCs w:val="28"/>
        </w:rPr>
        <w:lastRenderedPageBreak/>
        <w:t>和建议，</w:t>
      </w:r>
      <w:r w:rsidR="004E1B8D">
        <w:rPr>
          <w:rFonts w:ascii="Times New Roman" w:eastAsia="宋体" w:hAnsi="宋体" w:cs="Times New Roman" w:hint="eastAsia"/>
          <w:sz w:val="24"/>
          <w:szCs w:val="28"/>
        </w:rPr>
        <w:t>已经对相关</w:t>
      </w:r>
      <w:r w:rsidR="004E1B8D" w:rsidRPr="004E1B8D">
        <w:rPr>
          <w:rFonts w:ascii="Times New Roman" w:eastAsia="宋体" w:hAnsi="宋体" w:cs="Times New Roman" w:hint="eastAsia"/>
          <w:sz w:val="24"/>
          <w:szCs w:val="28"/>
        </w:rPr>
        <w:t>指标采用分级设置</w:t>
      </w:r>
      <w:r w:rsidR="004E1B8D">
        <w:rPr>
          <w:rFonts w:ascii="Times New Roman" w:eastAsia="宋体" w:hAnsi="宋体" w:cs="Times New Roman" w:hint="eastAsia"/>
          <w:sz w:val="24"/>
          <w:szCs w:val="28"/>
        </w:rPr>
        <w:t>。</w:t>
      </w:r>
      <w:r w:rsidR="004E1B8D" w:rsidRPr="00E93082">
        <w:rPr>
          <w:rFonts w:ascii="Times New Roman" w:eastAsia="宋体" w:hAnsi="宋体" w:cs="Times New Roman" w:hint="eastAsia"/>
          <w:sz w:val="24"/>
          <w:szCs w:val="28"/>
        </w:rPr>
        <w:t>对于特定配方工艺及用途的橡胶密封件，应结合实际情况通过企业标准或质量协议加以确定。</w:t>
      </w:r>
    </w:p>
    <w:p w:rsidR="006753FC" w:rsidRDefault="006753F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4</w:t>
      </w:r>
      <w:r>
        <w:rPr>
          <w:rFonts w:ascii="Times New Roman" w:eastAsia="宋体" w:hAnsi="宋体" w:cs="Times New Roman"/>
          <w:sz w:val="24"/>
          <w:szCs w:val="28"/>
        </w:rPr>
        <w:t xml:space="preserve">. </w:t>
      </w:r>
      <w:r w:rsidR="00C411BD">
        <w:rPr>
          <w:rFonts w:ascii="Times New Roman" w:eastAsia="宋体" w:hAnsi="宋体" w:cs="Times New Roman" w:hint="eastAsia"/>
          <w:sz w:val="24"/>
          <w:szCs w:val="28"/>
        </w:rPr>
        <w:t>通则</w:t>
      </w:r>
      <w:r w:rsidR="00C411BD">
        <w:rPr>
          <w:rFonts w:ascii="Times New Roman" w:eastAsia="宋体" w:hAnsi="宋体" w:cs="Times New Roman" w:hint="eastAsia"/>
          <w:sz w:val="24"/>
          <w:szCs w:val="28"/>
        </w:rPr>
        <w:t>5</w:t>
      </w:r>
      <w:r w:rsidR="00C411BD">
        <w:rPr>
          <w:rFonts w:ascii="Times New Roman" w:eastAsia="宋体" w:hAnsi="宋体" w:cs="Times New Roman"/>
          <w:sz w:val="24"/>
          <w:szCs w:val="28"/>
        </w:rPr>
        <w:t>200</w:t>
      </w:r>
      <w:r w:rsidR="00C411BD">
        <w:rPr>
          <w:rFonts w:ascii="Times New Roman" w:eastAsia="宋体" w:hAnsi="宋体" w:cs="Times New Roman" w:hint="eastAsia"/>
          <w:sz w:val="24"/>
          <w:szCs w:val="28"/>
        </w:rPr>
        <w:t>“</w:t>
      </w:r>
      <w:r w:rsidR="00C411BD">
        <w:rPr>
          <w:rFonts w:ascii="Times New Roman" w:eastAsia="宋体" w:hAnsi="宋体" w:cs="Times New Roman" w:hint="eastAsia"/>
          <w:sz w:val="24"/>
          <w:szCs w:val="28"/>
        </w:rPr>
        <w:t>5</w:t>
      </w:r>
      <w:r w:rsidR="00C411BD">
        <w:rPr>
          <w:rFonts w:ascii="Times New Roman" w:eastAsia="宋体" w:hAnsi="宋体" w:cs="Times New Roman"/>
          <w:sz w:val="24"/>
          <w:szCs w:val="28"/>
        </w:rPr>
        <w:t>.2.2</w:t>
      </w:r>
      <w:r w:rsidR="00C411BD">
        <w:rPr>
          <w:rFonts w:ascii="Times New Roman" w:eastAsia="宋体" w:hAnsi="宋体" w:cs="Times New Roman" w:hint="eastAsia"/>
          <w:sz w:val="24"/>
          <w:szCs w:val="28"/>
        </w:rPr>
        <w:t>特定残留物”中“（</w:t>
      </w:r>
      <w:r w:rsidR="00C411BD" w:rsidRPr="00C411BD">
        <w:rPr>
          <w:rFonts w:ascii="Times New Roman" w:eastAsia="宋体" w:hAnsi="宋体" w:cs="Times New Roman" w:hint="eastAsia"/>
          <w:sz w:val="24"/>
          <w:szCs w:val="28"/>
        </w:rPr>
        <w:t>卤化</w:t>
      </w:r>
      <w:r w:rsidR="00C411BD">
        <w:rPr>
          <w:rFonts w:ascii="Times New Roman" w:eastAsia="宋体" w:hAnsi="宋体" w:cs="Times New Roman" w:hint="eastAsia"/>
          <w:sz w:val="24"/>
          <w:szCs w:val="28"/>
        </w:rPr>
        <w:t>）</w:t>
      </w:r>
      <w:r w:rsidR="00C411BD" w:rsidRPr="00C411BD">
        <w:rPr>
          <w:rFonts w:ascii="Times New Roman" w:eastAsia="宋体" w:hAnsi="宋体" w:cs="Times New Roman" w:hint="eastAsia"/>
          <w:sz w:val="24"/>
          <w:szCs w:val="28"/>
        </w:rPr>
        <w:t>丁基橡胶和聚异戊二烯橡胶密封件应进行以下挥发性硫化物检查</w:t>
      </w:r>
      <w:r w:rsidR="00C411BD">
        <w:rPr>
          <w:rFonts w:ascii="Times New Roman" w:eastAsia="宋体" w:hAnsi="宋体" w:cs="Times New Roman" w:hint="eastAsia"/>
          <w:sz w:val="24"/>
          <w:szCs w:val="28"/>
        </w:rPr>
        <w:t>；</w:t>
      </w:r>
      <w:r w:rsidR="00C411BD" w:rsidRPr="00DE6E4C">
        <w:rPr>
          <w:rFonts w:ascii="Times New Roman" w:hAnsi="宋体"/>
          <w:sz w:val="24"/>
          <w:szCs w:val="24"/>
        </w:rPr>
        <w:t>硅橡胶密封件应按硅橡胶密封件特定残留物测定法（通则</w:t>
      </w:r>
      <w:r w:rsidR="00C411BD" w:rsidRPr="00DE6E4C">
        <w:rPr>
          <w:rFonts w:ascii="Times New Roman" w:hAnsi="Times New Roman"/>
          <w:sz w:val="24"/>
          <w:szCs w:val="24"/>
        </w:rPr>
        <w:t>4223</w:t>
      </w:r>
      <w:r w:rsidR="00C411BD" w:rsidRPr="00DE6E4C">
        <w:rPr>
          <w:rFonts w:ascii="Times New Roman" w:hAnsi="宋体"/>
          <w:sz w:val="24"/>
          <w:szCs w:val="24"/>
        </w:rPr>
        <w:t>）</w:t>
      </w:r>
      <w:r w:rsidR="00C411BD" w:rsidRPr="00DE6E4C">
        <w:rPr>
          <w:rFonts w:ascii="Times New Roman" w:hAnsi="宋体"/>
          <w:bCs/>
          <w:sz w:val="24"/>
          <w:szCs w:val="24"/>
        </w:rPr>
        <w:t>进行以下</w:t>
      </w:r>
      <w:r w:rsidR="00C411BD">
        <w:rPr>
          <w:rFonts w:ascii="Times New Roman" w:hAnsi="宋体" w:hint="eastAsia"/>
          <w:bCs/>
          <w:sz w:val="24"/>
          <w:szCs w:val="24"/>
        </w:rPr>
        <w:t>。。。。</w:t>
      </w:r>
      <w:r w:rsidR="00C411BD">
        <w:rPr>
          <w:rFonts w:ascii="Times New Roman" w:eastAsia="宋体" w:hAnsi="宋体" w:cs="Times New Roman" w:hint="eastAsia"/>
          <w:sz w:val="24"/>
          <w:szCs w:val="28"/>
        </w:rPr>
        <w:t>”，建议</w:t>
      </w:r>
      <w:r w:rsidR="00C411BD" w:rsidRPr="00C411BD">
        <w:rPr>
          <w:rFonts w:ascii="Times New Roman" w:eastAsia="宋体" w:hAnsi="宋体" w:cs="Times New Roman" w:hint="eastAsia"/>
          <w:sz w:val="24"/>
          <w:szCs w:val="28"/>
        </w:rPr>
        <w:t>删除“以下”，表述更为准确。</w:t>
      </w:r>
      <w:r w:rsidR="00C411BD">
        <w:rPr>
          <w:rFonts w:ascii="Times New Roman" w:eastAsia="宋体" w:hAnsi="宋体" w:cs="Times New Roman" w:hint="eastAsia"/>
          <w:sz w:val="24"/>
          <w:szCs w:val="28"/>
        </w:rPr>
        <w:t>回复：未采纳。</w:t>
      </w:r>
      <w:r w:rsidR="00C411BD" w:rsidRPr="00C411BD">
        <w:rPr>
          <w:rFonts w:ascii="Times New Roman" w:eastAsia="宋体" w:hAnsi="宋体" w:cs="Times New Roman" w:hint="eastAsia"/>
          <w:sz w:val="24"/>
          <w:szCs w:val="28"/>
        </w:rPr>
        <w:t>“以下”具有指向性</w:t>
      </w:r>
      <w:r w:rsidR="00C411BD">
        <w:rPr>
          <w:rFonts w:ascii="Times New Roman" w:eastAsia="宋体" w:hAnsi="宋体" w:cs="Times New Roman" w:hint="eastAsia"/>
          <w:sz w:val="24"/>
          <w:szCs w:val="28"/>
        </w:rPr>
        <w:t>，特指通则</w:t>
      </w:r>
      <w:r w:rsidR="00C411BD">
        <w:rPr>
          <w:rFonts w:ascii="Times New Roman" w:eastAsia="宋体" w:hAnsi="宋体" w:cs="Times New Roman" w:hint="eastAsia"/>
          <w:sz w:val="24"/>
          <w:szCs w:val="28"/>
        </w:rPr>
        <w:t>5</w:t>
      </w:r>
      <w:r w:rsidR="00C411BD">
        <w:rPr>
          <w:rFonts w:ascii="Times New Roman" w:eastAsia="宋体" w:hAnsi="宋体" w:cs="Times New Roman"/>
          <w:sz w:val="24"/>
          <w:szCs w:val="28"/>
        </w:rPr>
        <w:t>200</w:t>
      </w:r>
      <w:r w:rsidR="00C411BD">
        <w:rPr>
          <w:rFonts w:ascii="Times New Roman" w:eastAsia="宋体" w:hAnsi="宋体" w:cs="Times New Roman" w:hint="eastAsia"/>
          <w:sz w:val="24"/>
          <w:szCs w:val="28"/>
        </w:rPr>
        <w:t>所列出的项目及对应方法与指标。</w:t>
      </w:r>
    </w:p>
    <w:p w:rsidR="006753FC" w:rsidRDefault="006753F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5</w:t>
      </w:r>
      <w:r>
        <w:rPr>
          <w:rFonts w:ascii="Times New Roman" w:eastAsia="宋体" w:hAnsi="宋体" w:cs="Times New Roman"/>
          <w:sz w:val="24"/>
          <w:szCs w:val="28"/>
        </w:rPr>
        <w:t xml:space="preserve">. </w:t>
      </w:r>
      <w:r w:rsidR="00C411BD">
        <w:rPr>
          <w:rFonts w:ascii="Times New Roman" w:eastAsia="宋体" w:hAnsi="宋体" w:cs="Times New Roman" w:hint="eastAsia"/>
          <w:sz w:val="24"/>
          <w:szCs w:val="28"/>
        </w:rPr>
        <w:t>通则</w:t>
      </w:r>
      <w:r w:rsidR="00C411BD">
        <w:rPr>
          <w:rFonts w:ascii="Times New Roman" w:eastAsia="宋体" w:hAnsi="宋体" w:cs="Times New Roman" w:hint="eastAsia"/>
          <w:sz w:val="24"/>
          <w:szCs w:val="28"/>
        </w:rPr>
        <w:t>5</w:t>
      </w:r>
      <w:r w:rsidR="00C411BD">
        <w:rPr>
          <w:rFonts w:ascii="Times New Roman" w:eastAsia="宋体" w:hAnsi="宋体" w:cs="Times New Roman"/>
          <w:sz w:val="24"/>
          <w:szCs w:val="28"/>
        </w:rPr>
        <w:t>200</w:t>
      </w:r>
      <w:r w:rsidR="00726AB7">
        <w:rPr>
          <w:rFonts w:hint="eastAsia"/>
        </w:rPr>
        <w:t>“</w:t>
      </w:r>
      <w:r w:rsidR="00726AB7" w:rsidRPr="00726AB7">
        <w:rPr>
          <w:rFonts w:hint="eastAsia"/>
        </w:rPr>
        <w:t xml:space="preserve"> </w:t>
      </w:r>
      <w:r w:rsidR="00726AB7">
        <w:rPr>
          <w:rFonts w:ascii="Times New Roman" w:eastAsia="宋体" w:hAnsi="宋体" w:cs="Times New Roman"/>
          <w:sz w:val="24"/>
          <w:szCs w:val="28"/>
        </w:rPr>
        <w:t>5</w:t>
      </w:r>
      <w:r w:rsidR="00726AB7" w:rsidRPr="00726AB7">
        <w:rPr>
          <w:rFonts w:ascii="Times New Roman" w:eastAsia="宋体" w:hAnsi="宋体" w:cs="Times New Roman" w:hint="eastAsia"/>
          <w:sz w:val="24"/>
          <w:szCs w:val="28"/>
        </w:rPr>
        <w:t>.2.1.8</w:t>
      </w:r>
      <w:r w:rsidR="00726AB7" w:rsidRPr="00726AB7">
        <w:rPr>
          <w:rFonts w:ascii="Times New Roman" w:eastAsia="宋体" w:hAnsi="宋体" w:cs="Times New Roman" w:hint="eastAsia"/>
          <w:sz w:val="24"/>
          <w:szCs w:val="28"/>
        </w:rPr>
        <w:t>铵离子</w:t>
      </w:r>
      <w:r w:rsidR="00726AB7" w:rsidRPr="00726AB7">
        <w:rPr>
          <w:rFonts w:ascii="Times New Roman" w:eastAsia="宋体" w:hAnsi="宋体" w:cs="Times New Roman" w:hint="eastAsia"/>
          <w:sz w:val="24"/>
          <w:szCs w:val="28"/>
        </w:rPr>
        <w:t xml:space="preserve"> </w:t>
      </w:r>
      <w:r w:rsidR="00726AB7" w:rsidRPr="00726AB7">
        <w:rPr>
          <w:rFonts w:ascii="Times New Roman" w:eastAsia="宋体" w:hAnsi="宋体" w:cs="Times New Roman" w:hint="eastAsia"/>
          <w:sz w:val="24"/>
          <w:szCs w:val="28"/>
        </w:rPr>
        <w:t>用于使用或产生含胺基化合物的橡胶密封件。不得过</w:t>
      </w:r>
      <w:r w:rsidR="00726AB7" w:rsidRPr="00726AB7">
        <w:rPr>
          <w:rFonts w:ascii="Times New Roman" w:eastAsia="宋体" w:hAnsi="宋体" w:cs="Times New Roman" w:hint="eastAsia"/>
          <w:sz w:val="24"/>
          <w:szCs w:val="28"/>
        </w:rPr>
        <w:t>0.0002%</w:t>
      </w:r>
      <w:r w:rsidR="00726AB7">
        <w:rPr>
          <w:rFonts w:hint="eastAsia"/>
        </w:rPr>
        <w:t>”、</w:t>
      </w:r>
      <w:r w:rsidR="00C411BD">
        <w:rPr>
          <w:rFonts w:ascii="Times New Roman" w:eastAsia="宋体" w:hAnsi="宋体" w:cs="Times New Roman" w:hint="eastAsia"/>
          <w:sz w:val="24"/>
          <w:szCs w:val="28"/>
        </w:rPr>
        <w:t>“</w:t>
      </w:r>
      <w:r w:rsidR="00AD4E7C">
        <w:rPr>
          <w:rFonts w:ascii="Times New Roman" w:eastAsia="宋体" w:hAnsi="宋体" w:cs="Times New Roman"/>
          <w:sz w:val="24"/>
          <w:szCs w:val="28"/>
        </w:rPr>
        <w:t>5</w:t>
      </w:r>
      <w:r w:rsidR="00C411BD" w:rsidRPr="00C411BD">
        <w:rPr>
          <w:rFonts w:ascii="Times New Roman" w:eastAsia="宋体" w:hAnsi="宋体" w:cs="Times New Roman" w:hint="eastAsia"/>
          <w:sz w:val="24"/>
          <w:szCs w:val="28"/>
        </w:rPr>
        <w:t>.2.2.4</w:t>
      </w:r>
      <w:r w:rsidR="00C411BD" w:rsidRPr="00C411BD">
        <w:rPr>
          <w:rFonts w:ascii="Times New Roman" w:eastAsia="宋体" w:hAnsi="宋体" w:cs="Times New Roman" w:hint="eastAsia"/>
          <w:sz w:val="24"/>
          <w:szCs w:val="28"/>
        </w:rPr>
        <w:t>挥发性物质</w:t>
      </w:r>
      <w:r w:rsidR="00AD4E7C">
        <w:rPr>
          <w:rFonts w:ascii="Times New Roman" w:eastAsia="宋体" w:hAnsi="宋体" w:cs="Times New Roman" w:hint="eastAsia"/>
          <w:sz w:val="24"/>
          <w:szCs w:val="28"/>
        </w:rPr>
        <w:t xml:space="preserve"> </w:t>
      </w:r>
      <w:r w:rsidR="00C411BD" w:rsidRPr="00C411BD">
        <w:rPr>
          <w:rFonts w:ascii="Times New Roman" w:eastAsia="宋体" w:hAnsi="宋体" w:cs="Times New Roman" w:hint="eastAsia"/>
          <w:sz w:val="24"/>
          <w:szCs w:val="28"/>
        </w:rPr>
        <w:t>不得过</w:t>
      </w:r>
      <w:r w:rsidR="00C411BD" w:rsidRPr="00C411BD">
        <w:rPr>
          <w:rFonts w:ascii="Times New Roman" w:eastAsia="宋体" w:hAnsi="宋体" w:cs="Times New Roman" w:hint="eastAsia"/>
          <w:sz w:val="24"/>
          <w:szCs w:val="28"/>
        </w:rPr>
        <w:t>2.0%</w:t>
      </w:r>
      <w:r w:rsidR="00AD4E7C">
        <w:rPr>
          <w:rFonts w:ascii="Times New Roman" w:eastAsia="宋体" w:hAnsi="宋体" w:cs="Times New Roman" w:hint="eastAsia"/>
          <w:sz w:val="24"/>
          <w:szCs w:val="28"/>
        </w:rPr>
        <w:t>”，</w:t>
      </w:r>
      <w:r w:rsidR="00AD4E7C" w:rsidRPr="00AD4E7C">
        <w:rPr>
          <w:rFonts w:ascii="Times New Roman" w:eastAsia="宋体" w:hAnsi="宋体" w:cs="Times New Roman" w:hint="eastAsia"/>
          <w:sz w:val="24"/>
          <w:szCs w:val="28"/>
        </w:rPr>
        <w:t>建议明确</w:t>
      </w:r>
      <w:r w:rsidR="00726AB7">
        <w:rPr>
          <w:rFonts w:ascii="Times New Roman" w:eastAsia="宋体" w:hAnsi="宋体" w:cs="Times New Roman" w:hint="eastAsia"/>
          <w:sz w:val="24"/>
          <w:szCs w:val="28"/>
        </w:rPr>
        <w:t>指标</w:t>
      </w:r>
      <w:r w:rsidR="00AD4E7C" w:rsidRPr="00AD4E7C">
        <w:rPr>
          <w:rFonts w:ascii="Times New Roman" w:eastAsia="宋体" w:hAnsi="宋体" w:cs="Times New Roman" w:hint="eastAsia"/>
          <w:sz w:val="24"/>
          <w:szCs w:val="28"/>
        </w:rPr>
        <w:t>是</w:t>
      </w:r>
      <w:r w:rsidR="00AD4E7C" w:rsidRPr="00AD4E7C">
        <w:rPr>
          <w:rFonts w:ascii="Times New Roman" w:eastAsia="宋体" w:hAnsi="宋体" w:cs="Times New Roman" w:hint="eastAsia"/>
          <w:sz w:val="24"/>
          <w:szCs w:val="28"/>
        </w:rPr>
        <w:t>w/v</w:t>
      </w:r>
      <w:r w:rsidR="00AD4E7C" w:rsidRPr="00AD4E7C">
        <w:rPr>
          <w:rFonts w:ascii="Times New Roman" w:eastAsia="宋体" w:hAnsi="宋体" w:cs="Times New Roman" w:hint="eastAsia"/>
          <w:sz w:val="24"/>
          <w:szCs w:val="28"/>
        </w:rPr>
        <w:t>还是</w:t>
      </w:r>
      <w:r w:rsidR="00AD4E7C" w:rsidRPr="00AD4E7C">
        <w:rPr>
          <w:rFonts w:ascii="Times New Roman" w:eastAsia="宋体" w:hAnsi="宋体" w:cs="Times New Roman" w:hint="eastAsia"/>
          <w:sz w:val="24"/>
          <w:szCs w:val="28"/>
        </w:rPr>
        <w:t>v/v</w:t>
      </w:r>
      <w:r w:rsidR="00AD4E7C">
        <w:rPr>
          <w:rFonts w:ascii="Times New Roman" w:eastAsia="宋体" w:hAnsi="宋体" w:cs="Times New Roman" w:hint="eastAsia"/>
          <w:sz w:val="24"/>
          <w:szCs w:val="28"/>
        </w:rPr>
        <w:t>。回复：未采纳。对应的方法中已经明确操作过程及计算公式，该单位无歧义。</w:t>
      </w:r>
    </w:p>
    <w:p w:rsidR="006753FC" w:rsidRDefault="006753F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6</w:t>
      </w:r>
      <w:r>
        <w:rPr>
          <w:rFonts w:ascii="Times New Roman" w:eastAsia="宋体" w:hAnsi="宋体" w:cs="Times New Roman"/>
          <w:sz w:val="24"/>
          <w:szCs w:val="28"/>
        </w:rPr>
        <w:t xml:space="preserve">. </w:t>
      </w:r>
      <w:r w:rsidR="00AD4E7C">
        <w:rPr>
          <w:rFonts w:ascii="Times New Roman" w:eastAsia="宋体" w:hAnsi="宋体" w:cs="Times New Roman" w:hint="eastAsia"/>
          <w:sz w:val="24"/>
          <w:szCs w:val="28"/>
        </w:rPr>
        <w:t>通则</w:t>
      </w:r>
      <w:r w:rsidR="00AD4E7C">
        <w:rPr>
          <w:rFonts w:ascii="Times New Roman" w:eastAsia="宋体" w:hAnsi="宋体" w:cs="Times New Roman" w:hint="eastAsia"/>
          <w:sz w:val="24"/>
          <w:szCs w:val="28"/>
        </w:rPr>
        <w:t>5</w:t>
      </w:r>
      <w:r w:rsidR="00AD4E7C">
        <w:rPr>
          <w:rFonts w:ascii="Times New Roman" w:eastAsia="宋体" w:hAnsi="宋体" w:cs="Times New Roman"/>
          <w:sz w:val="24"/>
          <w:szCs w:val="28"/>
        </w:rPr>
        <w:t>201</w:t>
      </w:r>
      <w:r w:rsidR="00AD4E7C">
        <w:rPr>
          <w:rFonts w:ascii="Times New Roman" w:eastAsia="宋体" w:hAnsi="宋体" w:cs="Times New Roman" w:hint="eastAsia"/>
          <w:sz w:val="24"/>
          <w:szCs w:val="28"/>
        </w:rPr>
        <w:t>“</w:t>
      </w:r>
      <w:r w:rsidR="00AD4E7C">
        <w:rPr>
          <w:rFonts w:ascii="Times New Roman" w:eastAsia="宋体" w:hAnsi="宋体" w:cs="Times New Roman" w:hint="eastAsia"/>
          <w:sz w:val="24"/>
          <w:szCs w:val="28"/>
        </w:rPr>
        <w:t>3</w:t>
      </w:r>
      <w:r w:rsidR="00AD4E7C">
        <w:rPr>
          <w:rFonts w:ascii="Times New Roman" w:eastAsia="宋体" w:hAnsi="宋体" w:cs="Times New Roman" w:hint="eastAsia"/>
          <w:sz w:val="24"/>
          <w:szCs w:val="28"/>
        </w:rPr>
        <w:t>总体要求”中，</w:t>
      </w:r>
      <w:r w:rsidR="00AD4E7C" w:rsidRPr="00AD4E7C">
        <w:rPr>
          <w:rFonts w:ascii="Times New Roman" w:eastAsia="宋体" w:hAnsi="宋体" w:cs="Times New Roman" w:hint="eastAsia"/>
          <w:sz w:val="24"/>
          <w:szCs w:val="28"/>
        </w:rPr>
        <w:t>针对注射剂包装用免洗和免洗免灭菌胶塞，</w:t>
      </w:r>
      <w:r w:rsidR="00AD4E7C">
        <w:rPr>
          <w:rFonts w:ascii="Times New Roman" w:eastAsia="宋体" w:hAnsi="宋体" w:cs="Times New Roman" w:hint="eastAsia"/>
          <w:sz w:val="24"/>
          <w:szCs w:val="28"/>
        </w:rPr>
        <w:t>应</w:t>
      </w:r>
      <w:r w:rsidR="00AD4E7C" w:rsidRPr="00AD4E7C">
        <w:rPr>
          <w:rFonts w:ascii="Times New Roman" w:eastAsia="宋体" w:hAnsi="宋体" w:cs="Times New Roman" w:hint="eastAsia"/>
          <w:sz w:val="24"/>
          <w:szCs w:val="28"/>
        </w:rPr>
        <w:t>强调需进行除热原验证</w:t>
      </w:r>
      <w:r w:rsidR="00AD4E7C">
        <w:rPr>
          <w:rFonts w:ascii="Times New Roman" w:eastAsia="宋体" w:hAnsi="宋体" w:cs="Times New Roman" w:hint="eastAsia"/>
          <w:sz w:val="24"/>
          <w:szCs w:val="28"/>
        </w:rPr>
        <w:t>，</w:t>
      </w:r>
      <w:r w:rsidR="00AD4E7C" w:rsidRPr="00AD4E7C">
        <w:rPr>
          <w:rFonts w:ascii="Times New Roman" w:eastAsia="宋体" w:hAnsi="宋体" w:cs="Times New Roman" w:hint="eastAsia"/>
          <w:sz w:val="24"/>
          <w:szCs w:val="28"/>
        </w:rPr>
        <w:t>建议</w:t>
      </w:r>
      <w:r w:rsidR="00AD4E7C">
        <w:rPr>
          <w:rFonts w:ascii="Times New Roman" w:eastAsia="宋体" w:hAnsi="宋体" w:cs="Times New Roman" w:hint="eastAsia"/>
          <w:sz w:val="24"/>
          <w:szCs w:val="28"/>
        </w:rPr>
        <w:t>增加“</w:t>
      </w:r>
      <w:r w:rsidR="00AD4E7C" w:rsidRPr="00AD4E7C">
        <w:rPr>
          <w:rFonts w:ascii="Times New Roman" w:eastAsia="宋体" w:hAnsi="宋体" w:cs="Times New Roman" w:hint="eastAsia"/>
          <w:sz w:val="24"/>
          <w:szCs w:val="28"/>
        </w:rPr>
        <w:t>免洗和免洗免灭菌</w:t>
      </w:r>
      <w:r w:rsidR="00AD4E7C">
        <w:rPr>
          <w:rFonts w:ascii="Times New Roman" w:eastAsia="宋体" w:hAnsi="宋体" w:cs="Times New Roman" w:hint="eastAsia"/>
          <w:sz w:val="24"/>
          <w:szCs w:val="28"/>
        </w:rPr>
        <w:t>的</w:t>
      </w:r>
      <w:r w:rsidR="00AD4E7C" w:rsidRPr="00AD4E7C">
        <w:rPr>
          <w:rFonts w:ascii="Times New Roman" w:eastAsia="宋体" w:hAnsi="宋体" w:cs="Times New Roman" w:hint="eastAsia"/>
          <w:sz w:val="24"/>
          <w:szCs w:val="28"/>
        </w:rPr>
        <w:t>注射剂包装用橡胶密封件应进行除热原、灭菌（适用时）验证</w:t>
      </w:r>
      <w:r w:rsidR="00AD4E7C">
        <w:rPr>
          <w:rFonts w:ascii="Times New Roman" w:eastAsia="宋体" w:hAnsi="宋体" w:cs="Times New Roman" w:hint="eastAsia"/>
          <w:sz w:val="24"/>
          <w:szCs w:val="28"/>
        </w:rPr>
        <w:t>”。回复：采纳。</w:t>
      </w:r>
      <w:r w:rsidR="007753F6">
        <w:rPr>
          <w:rFonts w:ascii="Times New Roman" w:eastAsia="宋体" w:hAnsi="宋体" w:cs="Times New Roman" w:hint="eastAsia"/>
          <w:sz w:val="24"/>
          <w:szCs w:val="28"/>
        </w:rPr>
        <w:t>关键工艺应通过必要的工艺验证以确认相关工艺参数满足工艺预期需求。</w:t>
      </w:r>
    </w:p>
    <w:p w:rsidR="006753FC" w:rsidRDefault="00AD4E7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7</w:t>
      </w:r>
      <w:r>
        <w:rPr>
          <w:rFonts w:ascii="Times New Roman" w:eastAsia="宋体" w:hAnsi="宋体" w:cs="Times New Roman"/>
          <w:sz w:val="24"/>
          <w:szCs w:val="28"/>
        </w:rPr>
        <w:t xml:space="preserve">. </w:t>
      </w:r>
      <w:r w:rsidR="00CE5145">
        <w:rPr>
          <w:rFonts w:ascii="Times New Roman" w:eastAsia="宋体" w:hAnsi="宋体" w:cs="Times New Roman" w:hint="eastAsia"/>
          <w:sz w:val="24"/>
          <w:szCs w:val="28"/>
        </w:rPr>
        <w:t>通则</w:t>
      </w:r>
      <w:r w:rsidR="00CE5145">
        <w:rPr>
          <w:rFonts w:ascii="Times New Roman" w:eastAsia="宋体" w:hAnsi="宋体" w:cs="Times New Roman" w:hint="eastAsia"/>
          <w:sz w:val="24"/>
          <w:szCs w:val="28"/>
        </w:rPr>
        <w:t>5</w:t>
      </w:r>
      <w:r w:rsidR="00CE5145">
        <w:rPr>
          <w:rFonts w:ascii="Times New Roman" w:eastAsia="宋体" w:hAnsi="宋体" w:cs="Times New Roman"/>
          <w:sz w:val="24"/>
          <w:szCs w:val="28"/>
        </w:rPr>
        <w:t>201</w:t>
      </w:r>
      <w:r w:rsidR="00CE5145">
        <w:rPr>
          <w:rFonts w:ascii="Times New Roman" w:eastAsia="宋体" w:hAnsi="宋体" w:cs="Times New Roman" w:hint="eastAsia"/>
          <w:sz w:val="24"/>
          <w:szCs w:val="28"/>
        </w:rPr>
        <w:t>“</w:t>
      </w:r>
      <w:r w:rsidR="00CE5145">
        <w:rPr>
          <w:rFonts w:ascii="Times New Roman" w:eastAsia="宋体" w:hAnsi="宋体" w:cs="Times New Roman"/>
          <w:sz w:val="24"/>
          <w:szCs w:val="28"/>
        </w:rPr>
        <w:t>4</w:t>
      </w:r>
      <w:r w:rsidR="00CE5145" w:rsidRPr="00CE5145">
        <w:rPr>
          <w:rFonts w:ascii="Times New Roman" w:eastAsia="宋体" w:hAnsi="宋体" w:cs="Times New Roman" w:hint="eastAsia"/>
          <w:sz w:val="24"/>
          <w:szCs w:val="28"/>
        </w:rPr>
        <w:t>.3.3</w:t>
      </w:r>
      <w:r w:rsidR="00CE5145" w:rsidRPr="00CE5145">
        <w:rPr>
          <w:rFonts w:ascii="Times New Roman" w:eastAsia="宋体" w:hAnsi="宋体" w:cs="Times New Roman" w:hint="eastAsia"/>
          <w:sz w:val="24"/>
          <w:szCs w:val="28"/>
        </w:rPr>
        <w:t>无菌</w:t>
      </w:r>
      <w:r w:rsidR="00CE5145">
        <w:rPr>
          <w:rFonts w:ascii="Times New Roman" w:eastAsia="宋体" w:hAnsi="宋体" w:cs="Times New Roman" w:hint="eastAsia"/>
          <w:sz w:val="24"/>
          <w:szCs w:val="28"/>
        </w:rPr>
        <w:t>”，采用无菌检测</w:t>
      </w:r>
      <w:r w:rsidR="00CE5145" w:rsidRPr="00CE5145">
        <w:rPr>
          <w:rFonts w:ascii="Times New Roman" w:eastAsia="宋体" w:hAnsi="宋体" w:cs="Times New Roman" w:hint="eastAsia"/>
          <w:sz w:val="24"/>
          <w:szCs w:val="28"/>
        </w:rPr>
        <w:t>已不是最佳验证产品无菌的方式，而</w:t>
      </w:r>
      <w:r w:rsidR="00CE5145">
        <w:rPr>
          <w:rFonts w:ascii="Times New Roman" w:eastAsia="宋体" w:hAnsi="宋体" w:cs="Times New Roman" w:hint="eastAsia"/>
          <w:sz w:val="24"/>
          <w:szCs w:val="28"/>
        </w:rPr>
        <w:t>国际上</w:t>
      </w:r>
      <w:r w:rsidR="00CE5145" w:rsidRPr="00CE5145">
        <w:rPr>
          <w:rFonts w:ascii="Times New Roman" w:eastAsia="宋体" w:hAnsi="宋体" w:cs="Times New Roman" w:hint="eastAsia"/>
          <w:sz w:val="24"/>
          <w:szCs w:val="28"/>
        </w:rPr>
        <w:t>更为通用的无菌保证放行方式是参数放行，通过经充分验证的灭菌工艺控制和参数的确定来确保产品的无菌</w:t>
      </w:r>
      <w:r w:rsidR="00CE5145">
        <w:rPr>
          <w:rFonts w:ascii="Times New Roman" w:eastAsia="宋体" w:hAnsi="宋体" w:cs="Times New Roman" w:hint="eastAsia"/>
          <w:sz w:val="24"/>
          <w:szCs w:val="28"/>
        </w:rPr>
        <w:t>，也是</w:t>
      </w:r>
      <w:r w:rsidR="00CE5145" w:rsidRPr="00CE5145">
        <w:rPr>
          <w:rFonts w:ascii="Times New Roman" w:eastAsia="宋体" w:hAnsi="宋体" w:cs="Times New Roman" w:hint="eastAsia"/>
          <w:sz w:val="24"/>
          <w:szCs w:val="28"/>
        </w:rPr>
        <w:t>国际药品认证合作组织（</w:t>
      </w:r>
      <w:r w:rsidR="00CE5145" w:rsidRPr="00CE5145">
        <w:rPr>
          <w:rFonts w:ascii="Times New Roman" w:eastAsia="宋体" w:hAnsi="宋体" w:cs="Times New Roman" w:hint="eastAsia"/>
          <w:sz w:val="24"/>
          <w:szCs w:val="28"/>
        </w:rPr>
        <w:t>PIC/S</w:t>
      </w:r>
      <w:r w:rsidR="00CE5145" w:rsidRPr="00CE5145">
        <w:rPr>
          <w:rFonts w:ascii="Times New Roman" w:eastAsia="宋体" w:hAnsi="宋体" w:cs="Times New Roman" w:hint="eastAsia"/>
          <w:sz w:val="24"/>
          <w:szCs w:val="28"/>
        </w:rPr>
        <w:t>）</w:t>
      </w:r>
      <w:r w:rsidR="00CE5145">
        <w:rPr>
          <w:rFonts w:ascii="Times New Roman" w:eastAsia="宋体" w:hAnsi="宋体" w:cs="Times New Roman" w:hint="eastAsia"/>
          <w:sz w:val="24"/>
          <w:szCs w:val="28"/>
        </w:rPr>
        <w:t>的</w:t>
      </w:r>
      <w:r w:rsidR="00CE5145" w:rsidRPr="00CE5145">
        <w:rPr>
          <w:rFonts w:ascii="Times New Roman" w:eastAsia="宋体" w:hAnsi="宋体" w:cs="Times New Roman" w:hint="eastAsia"/>
          <w:sz w:val="24"/>
          <w:szCs w:val="28"/>
        </w:rPr>
        <w:t>接受形式</w:t>
      </w:r>
      <w:r w:rsidR="00CE5145">
        <w:rPr>
          <w:rFonts w:ascii="Times New Roman" w:eastAsia="宋体" w:hAnsi="宋体" w:cs="Times New Roman" w:hint="eastAsia"/>
          <w:sz w:val="24"/>
          <w:szCs w:val="28"/>
        </w:rPr>
        <w:t>，建议取消</w:t>
      </w:r>
      <w:r w:rsidR="00726AB7">
        <w:rPr>
          <w:rFonts w:ascii="Times New Roman" w:eastAsia="宋体" w:hAnsi="宋体" w:cs="Times New Roman" w:hint="eastAsia"/>
          <w:sz w:val="24"/>
          <w:szCs w:val="28"/>
        </w:rPr>
        <w:t>该项目</w:t>
      </w:r>
      <w:r w:rsidR="00CE5145">
        <w:rPr>
          <w:rFonts w:ascii="Times New Roman" w:eastAsia="宋体" w:hAnsi="宋体" w:cs="Times New Roman" w:hint="eastAsia"/>
          <w:sz w:val="24"/>
          <w:szCs w:val="28"/>
        </w:rPr>
        <w:t>。回复：未采纳。</w:t>
      </w:r>
      <w:r w:rsidR="00CE5145" w:rsidRPr="00CE5145">
        <w:rPr>
          <w:rFonts w:ascii="Times New Roman" w:eastAsia="宋体" w:hAnsi="宋体" w:cs="Times New Roman" w:hint="eastAsia"/>
          <w:sz w:val="24"/>
          <w:szCs w:val="28"/>
        </w:rPr>
        <w:t>对于免洗免灭菌产品，无菌属于关键质量属性，因此在</w:t>
      </w:r>
      <w:r w:rsidR="00726AB7">
        <w:rPr>
          <w:rFonts w:ascii="Times New Roman" w:eastAsia="宋体" w:hAnsi="宋体" w:cs="Times New Roman" w:hint="eastAsia"/>
          <w:sz w:val="24"/>
          <w:szCs w:val="28"/>
        </w:rPr>
        <w:t>通则</w:t>
      </w:r>
      <w:r w:rsidR="00726AB7">
        <w:rPr>
          <w:rFonts w:ascii="Times New Roman" w:eastAsia="宋体" w:hAnsi="宋体" w:cs="Times New Roman" w:hint="eastAsia"/>
          <w:sz w:val="24"/>
          <w:szCs w:val="28"/>
        </w:rPr>
        <w:t>5</w:t>
      </w:r>
      <w:r w:rsidR="00726AB7">
        <w:rPr>
          <w:rFonts w:ascii="Times New Roman" w:eastAsia="宋体" w:hAnsi="宋体" w:cs="Times New Roman"/>
          <w:sz w:val="24"/>
          <w:szCs w:val="28"/>
        </w:rPr>
        <w:t>201</w:t>
      </w:r>
      <w:r w:rsidR="00CE5145" w:rsidRPr="00CE5145">
        <w:rPr>
          <w:rFonts w:ascii="Times New Roman" w:eastAsia="宋体" w:hAnsi="宋体" w:cs="Times New Roman" w:hint="eastAsia"/>
          <w:sz w:val="24"/>
          <w:szCs w:val="28"/>
        </w:rPr>
        <w:t>中作为质控项目加以明确</w:t>
      </w:r>
      <w:r w:rsidR="00726AB7">
        <w:rPr>
          <w:rFonts w:ascii="Times New Roman" w:eastAsia="宋体" w:hAnsi="宋体" w:cs="Times New Roman" w:hint="eastAsia"/>
          <w:sz w:val="24"/>
          <w:szCs w:val="28"/>
        </w:rPr>
        <w:t>，</w:t>
      </w:r>
      <w:r w:rsidR="00CE5145" w:rsidRPr="00CE5145">
        <w:rPr>
          <w:rFonts w:ascii="Times New Roman" w:eastAsia="宋体" w:hAnsi="宋体" w:cs="Times New Roman" w:hint="eastAsia"/>
          <w:sz w:val="24"/>
          <w:szCs w:val="28"/>
        </w:rPr>
        <w:t>同时明确“必要时”，可根据质量控制的需要进行。</w:t>
      </w:r>
    </w:p>
    <w:p w:rsidR="006753FC" w:rsidRDefault="00AD4E7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8</w:t>
      </w:r>
      <w:r>
        <w:rPr>
          <w:rFonts w:ascii="Times New Roman" w:eastAsia="宋体" w:hAnsi="宋体" w:cs="Times New Roman"/>
          <w:sz w:val="24"/>
          <w:szCs w:val="28"/>
        </w:rPr>
        <w:t xml:space="preserve">. </w:t>
      </w:r>
      <w:r w:rsidR="00726AB7">
        <w:rPr>
          <w:rFonts w:ascii="Times New Roman" w:eastAsia="宋体" w:hAnsi="宋体" w:cs="Times New Roman" w:hint="eastAsia"/>
          <w:sz w:val="24"/>
          <w:szCs w:val="28"/>
        </w:rPr>
        <w:t>通则</w:t>
      </w:r>
      <w:r w:rsidR="00726AB7">
        <w:rPr>
          <w:rFonts w:ascii="Times New Roman" w:eastAsia="宋体" w:hAnsi="宋体" w:cs="Times New Roman" w:hint="eastAsia"/>
          <w:sz w:val="24"/>
          <w:szCs w:val="28"/>
        </w:rPr>
        <w:t>5</w:t>
      </w:r>
      <w:r w:rsidR="00726AB7">
        <w:rPr>
          <w:rFonts w:ascii="Times New Roman" w:eastAsia="宋体" w:hAnsi="宋体" w:cs="Times New Roman"/>
          <w:sz w:val="24"/>
          <w:szCs w:val="28"/>
        </w:rPr>
        <w:t>201</w:t>
      </w:r>
      <w:r w:rsidR="00726AB7">
        <w:rPr>
          <w:rFonts w:ascii="Times New Roman" w:eastAsia="宋体" w:hAnsi="宋体" w:cs="Times New Roman" w:hint="eastAsia"/>
          <w:sz w:val="24"/>
          <w:szCs w:val="28"/>
        </w:rPr>
        <w:t>和通则</w:t>
      </w:r>
      <w:r w:rsidR="00726AB7">
        <w:rPr>
          <w:rFonts w:ascii="Times New Roman" w:eastAsia="宋体" w:hAnsi="宋体" w:cs="Times New Roman" w:hint="eastAsia"/>
          <w:sz w:val="24"/>
          <w:szCs w:val="28"/>
        </w:rPr>
        <w:t>5</w:t>
      </w:r>
      <w:r w:rsidR="00726AB7">
        <w:rPr>
          <w:rFonts w:ascii="Times New Roman" w:eastAsia="宋体" w:hAnsi="宋体" w:cs="Times New Roman"/>
          <w:sz w:val="24"/>
          <w:szCs w:val="28"/>
        </w:rPr>
        <w:t>202</w:t>
      </w:r>
      <w:r w:rsidR="00726AB7">
        <w:rPr>
          <w:rFonts w:ascii="Times New Roman" w:eastAsia="宋体" w:hAnsi="宋体" w:cs="Times New Roman" w:hint="eastAsia"/>
          <w:sz w:val="24"/>
          <w:szCs w:val="28"/>
        </w:rPr>
        <w:t>“</w:t>
      </w:r>
      <w:r w:rsidR="00726AB7">
        <w:rPr>
          <w:rFonts w:ascii="Times New Roman" w:eastAsia="宋体" w:hAnsi="宋体" w:cs="Times New Roman"/>
          <w:sz w:val="24"/>
          <w:szCs w:val="28"/>
        </w:rPr>
        <w:t>5</w:t>
      </w:r>
      <w:r w:rsidR="00726AB7" w:rsidRPr="00AD4E7C">
        <w:rPr>
          <w:rFonts w:ascii="Times New Roman" w:eastAsia="宋体" w:hAnsi="宋体" w:cs="Times New Roman" w:hint="eastAsia"/>
          <w:sz w:val="24"/>
          <w:szCs w:val="28"/>
        </w:rPr>
        <w:t>包装与贮藏</w:t>
      </w:r>
      <w:r w:rsidR="00726AB7">
        <w:rPr>
          <w:rFonts w:ascii="Times New Roman" w:eastAsia="宋体" w:hAnsi="宋体" w:cs="Times New Roman" w:hint="eastAsia"/>
          <w:sz w:val="24"/>
          <w:szCs w:val="28"/>
        </w:rPr>
        <w:t>”中“</w:t>
      </w:r>
      <w:r w:rsidR="00726AB7" w:rsidRPr="00AD4E7C">
        <w:rPr>
          <w:rFonts w:ascii="Times New Roman" w:eastAsia="宋体" w:hAnsi="宋体" w:cs="Times New Roman" w:hint="eastAsia"/>
          <w:sz w:val="24"/>
          <w:szCs w:val="28"/>
        </w:rPr>
        <w:t>宜保存于干燥，通风良好的室内清洁环境</w:t>
      </w:r>
      <w:r w:rsidR="00726AB7">
        <w:rPr>
          <w:rFonts w:ascii="Times New Roman" w:eastAsia="宋体" w:hAnsi="宋体" w:cs="Times New Roman" w:hint="eastAsia"/>
          <w:sz w:val="24"/>
          <w:szCs w:val="28"/>
        </w:rPr>
        <w:t>”，建议</w:t>
      </w:r>
      <w:r w:rsidR="00726AB7" w:rsidRPr="00AD4E7C">
        <w:rPr>
          <w:rFonts w:ascii="Times New Roman" w:eastAsia="宋体" w:hAnsi="宋体" w:cs="Times New Roman" w:hint="eastAsia"/>
          <w:sz w:val="24"/>
          <w:szCs w:val="28"/>
        </w:rPr>
        <w:t>规范化语言</w:t>
      </w:r>
      <w:r w:rsidR="00726AB7">
        <w:rPr>
          <w:rFonts w:ascii="Times New Roman" w:eastAsia="宋体" w:hAnsi="宋体" w:cs="Times New Roman" w:hint="eastAsia"/>
          <w:sz w:val="24"/>
          <w:szCs w:val="28"/>
        </w:rPr>
        <w:t>，调整为“</w:t>
      </w:r>
      <w:r w:rsidR="00726AB7" w:rsidRPr="00AD4E7C">
        <w:rPr>
          <w:rFonts w:ascii="Times New Roman" w:eastAsia="宋体" w:hAnsi="宋体" w:cs="Times New Roman" w:hint="eastAsia"/>
          <w:sz w:val="24"/>
          <w:szCs w:val="28"/>
        </w:rPr>
        <w:t>宜保存于干燥，清洁，通风良好的室内环境</w:t>
      </w:r>
      <w:r w:rsidR="00726AB7">
        <w:rPr>
          <w:rFonts w:ascii="Times New Roman" w:eastAsia="宋体" w:hAnsi="宋体" w:cs="Times New Roman" w:hint="eastAsia"/>
          <w:sz w:val="24"/>
          <w:szCs w:val="28"/>
        </w:rPr>
        <w:t>”。回复：采纳。</w:t>
      </w:r>
    </w:p>
    <w:p w:rsidR="006753FC" w:rsidRDefault="00AD4E7C" w:rsidP="002A54F6">
      <w:pPr>
        <w:spacing w:line="360" w:lineRule="auto"/>
        <w:ind w:firstLine="420"/>
        <w:rPr>
          <w:rFonts w:ascii="Times New Roman" w:eastAsia="宋体" w:hAnsi="宋体" w:cs="Times New Roman"/>
          <w:sz w:val="24"/>
          <w:szCs w:val="28"/>
        </w:rPr>
      </w:pPr>
      <w:r>
        <w:rPr>
          <w:rFonts w:ascii="Times New Roman" w:eastAsia="宋体" w:hAnsi="宋体" w:cs="Times New Roman" w:hint="eastAsia"/>
          <w:sz w:val="24"/>
          <w:szCs w:val="28"/>
        </w:rPr>
        <w:t>9</w:t>
      </w:r>
      <w:r>
        <w:rPr>
          <w:rFonts w:ascii="Times New Roman" w:eastAsia="宋体" w:hAnsi="宋体" w:cs="Times New Roman"/>
          <w:sz w:val="24"/>
          <w:szCs w:val="28"/>
        </w:rPr>
        <w:t>.</w:t>
      </w:r>
      <w:r w:rsidR="00726AB7" w:rsidRPr="00726AB7">
        <w:rPr>
          <w:rFonts w:ascii="Times New Roman" w:eastAsia="宋体" w:hAnsi="宋体" w:cs="Times New Roman" w:hint="eastAsia"/>
          <w:sz w:val="24"/>
          <w:szCs w:val="28"/>
        </w:rPr>
        <w:t xml:space="preserve"> </w:t>
      </w:r>
      <w:r w:rsidR="00726AB7">
        <w:rPr>
          <w:rFonts w:ascii="Times New Roman" w:eastAsia="宋体" w:hAnsi="宋体" w:cs="Times New Roman" w:hint="eastAsia"/>
          <w:sz w:val="24"/>
          <w:szCs w:val="28"/>
        </w:rPr>
        <w:t>通则</w:t>
      </w:r>
      <w:r w:rsidR="00726AB7">
        <w:rPr>
          <w:rFonts w:ascii="Times New Roman" w:eastAsia="宋体" w:hAnsi="宋体" w:cs="Times New Roman" w:hint="eastAsia"/>
          <w:sz w:val="24"/>
          <w:szCs w:val="28"/>
        </w:rPr>
        <w:t>5</w:t>
      </w:r>
      <w:r w:rsidR="00726AB7">
        <w:rPr>
          <w:rFonts w:ascii="Times New Roman" w:eastAsia="宋体" w:hAnsi="宋体" w:cs="Times New Roman"/>
          <w:sz w:val="24"/>
          <w:szCs w:val="28"/>
        </w:rPr>
        <w:t>202</w:t>
      </w:r>
      <w:r w:rsidR="00726AB7">
        <w:rPr>
          <w:rFonts w:ascii="Times New Roman" w:eastAsia="宋体" w:hAnsi="宋体" w:cs="Times New Roman" w:hint="eastAsia"/>
          <w:sz w:val="24"/>
          <w:szCs w:val="28"/>
        </w:rPr>
        <w:t>“</w:t>
      </w:r>
      <w:r w:rsidR="00726AB7" w:rsidRPr="00726AB7">
        <w:rPr>
          <w:rFonts w:ascii="Times New Roman" w:eastAsia="宋体" w:hAnsi="宋体" w:cs="Times New Roman" w:hint="eastAsia"/>
          <w:sz w:val="24"/>
          <w:szCs w:val="28"/>
        </w:rPr>
        <w:t>4.1.1</w:t>
      </w:r>
      <w:r w:rsidR="00726AB7" w:rsidRPr="00726AB7">
        <w:rPr>
          <w:rFonts w:ascii="Times New Roman" w:eastAsia="宋体" w:hAnsi="宋体" w:cs="Times New Roman" w:hint="eastAsia"/>
          <w:sz w:val="24"/>
          <w:szCs w:val="28"/>
        </w:rPr>
        <w:t>密封件与容器密封性</w:t>
      </w:r>
      <w:r w:rsidR="00726AB7" w:rsidRPr="00726AB7">
        <w:rPr>
          <w:rFonts w:ascii="Times New Roman" w:eastAsia="宋体" w:hAnsi="宋体" w:cs="Times New Roman" w:hint="eastAsia"/>
          <w:sz w:val="24"/>
          <w:szCs w:val="28"/>
        </w:rPr>
        <w:t xml:space="preserve"> </w:t>
      </w:r>
      <w:r w:rsidR="00726AB7" w:rsidRPr="00726AB7">
        <w:rPr>
          <w:rFonts w:ascii="Times New Roman" w:eastAsia="宋体" w:hAnsi="宋体" w:cs="Times New Roman" w:hint="eastAsia"/>
          <w:sz w:val="24"/>
          <w:szCs w:val="28"/>
        </w:rPr>
        <w:t>用于与紧固件配套使用的橡胶密封件，仅需在与其他配套组件组装后进行</w:t>
      </w:r>
      <w:r w:rsidR="00726AB7">
        <w:rPr>
          <w:rFonts w:ascii="Times New Roman" w:eastAsia="宋体" w:hAnsi="宋体" w:cs="Times New Roman" w:hint="eastAsia"/>
          <w:sz w:val="24"/>
          <w:szCs w:val="28"/>
        </w:rPr>
        <w:t>。。。。”，建议</w:t>
      </w:r>
      <w:r w:rsidR="00726AB7" w:rsidRPr="00726AB7">
        <w:rPr>
          <w:rFonts w:ascii="Times New Roman" w:eastAsia="宋体" w:hAnsi="宋体" w:cs="Times New Roman" w:hint="eastAsia"/>
          <w:sz w:val="24"/>
          <w:szCs w:val="28"/>
        </w:rPr>
        <w:t>举个具体的实例说明</w:t>
      </w:r>
      <w:r w:rsidR="00726AB7">
        <w:rPr>
          <w:rFonts w:ascii="Times New Roman" w:eastAsia="宋体" w:hAnsi="宋体" w:cs="Times New Roman" w:hint="eastAsia"/>
          <w:sz w:val="24"/>
          <w:szCs w:val="28"/>
        </w:rPr>
        <w:t>。回复：未采纳。</w:t>
      </w:r>
      <w:r w:rsidR="00726AB7" w:rsidRPr="00726AB7">
        <w:rPr>
          <w:rFonts w:ascii="Times New Roman" w:eastAsia="宋体" w:hAnsi="宋体" w:cs="Times New Roman" w:hint="eastAsia"/>
          <w:sz w:val="24"/>
          <w:szCs w:val="28"/>
        </w:rPr>
        <w:t>不同包装系统可能采用不同</w:t>
      </w:r>
      <w:r w:rsidR="000B6350">
        <w:rPr>
          <w:rFonts w:ascii="Times New Roman" w:eastAsia="宋体" w:hAnsi="宋体" w:cs="Times New Roman" w:hint="eastAsia"/>
          <w:sz w:val="24"/>
          <w:szCs w:val="28"/>
        </w:rPr>
        <w:t>形式</w:t>
      </w:r>
      <w:r w:rsidR="00726AB7" w:rsidRPr="00726AB7">
        <w:rPr>
          <w:rFonts w:ascii="Times New Roman" w:eastAsia="宋体" w:hAnsi="宋体" w:cs="Times New Roman" w:hint="eastAsia"/>
          <w:sz w:val="24"/>
          <w:szCs w:val="28"/>
        </w:rPr>
        <w:t>的紧固件，</w:t>
      </w:r>
      <w:r w:rsidR="00726AB7">
        <w:rPr>
          <w:rFonts w:ascii="Times New Roman" w:eastAsia="宋体" w:hAnsi="宋体" w:cs="Times New Roman" w:hint="eastAsia"/>
          <w:sz w:val="24"/>
          <w:szCs w:val="28"/>
        </w:rPr>
        <w:t>如铝盖、铝塑组合盖、揿压盖及螺纹盖等，</w:t>
      </w:r>
      <w:r w:rsidR="00726AB7" w:rsidRPr="00726AB7">
        <w:rPr>
          <w:rFonts w:ascii="Times New Roman" w:eastAsia="宋体" w:hAnsi="宋体" w:cs="Times New Roman" w:hint="eastAsia"/>
          <w:sz w:val="24"/>
          <w:szCs w:val="28"/>
        </w:rPr>
        <w:t>因此</w:t>
      </w:r>
      <w:r w:rsidR="00726AB7">
        <w:rPr>
          <w:rFonts w:ascii="Times New Roman" w:eastAsia="宋体" w:hAnsi="宋体" w:cs="Times New Roman" w:hint="eastAsia"/>
          <w:sz w:val="24"/>
          <w:szCs w:val="28"/>
        </w:rPr>
        <w:t>通则</w:t>
      </w:r>
      <w:r w:rsidR="00726AB7">
        <w:rPr>
          <w:rFonts w:ascii="Times New Roman" w:eastAsia="宋体" w:hAnsi="宋体" w:cs="Times New Roman" w:hint="eastAsia"/>
          <w:sz w:val="24"/>
          <w:szCs w:val="28"/>
        </w:rPr>
        <w:t>5</w:t>
      </w:r>
      <w:r w:rsidR="00726AB7">
        <w:rPr>
          <w:rFonts w:ascii="Times New Roman" w:eastAsia="宋体" w:hAnsi="宋体" w:cs="Times New Roman"/>
          <w:sz w:val="24"/>
          <w:szCs w:val="28"/>
        </w:rPr>
        <w:t>202</w:t>
      </w:r>
      <w:r w:rsidR="00726AB7" w:rsidRPr="00726AB7">
        <w:rPr>
          <w:rFonts w:ascii="Times New Roman" w:eastAsia="宋体" w:hAnsi="宋体" w:cs="Times New Roman" w:hint="eastAsia"/>
          <w:sz w:val="24"/>
          <w:szCs w:val="28"/>
        </w:rPr>
        <w:t>未明确规定</w:t>
      </w:r>
      <w:r w:rsidR="00B954D1">
        <w:rPr>
          <w:rFonts w:ascii="Times New Roman" w:eastAsia="宋体" w:hAnsi="宋体" w:cs="Times New Roman" w:hint="eastAsia"/>
          <w:sz w:val="24"/>
          <w:szCs w:val="28"/>
        </w:rPr>
        <w:t>紧固件的具体形式</w:t>
      </w:r>
      <w:r w:rsidR="00726AB7">
        <w:rPr>
          <w:rFonts w:ascii="Times New Roman" w:eastAsia="宋体" w:hAnsi="宋体" w:cs="Times New Roman" w:hint="eastAsia"/>
          <w:sz w:val="24"/>
          <w:szCs w:val="28"/>
        </w:rPr>
        <w:t>。</w:t>
      </w:r>
    </w:p>
    <w:p w:rsidR="00AD4E7C" w:rsidRDefault="00AD4E7C" w:rsidP="002A54F6">
      <w:pPr>
        <w:spacing w:line="360" w:lineRule="auto"/>
        <w:ind w:firstLine="420"/>
        <w:rPr>
          <w:rFonts w:ascii="Times New Roman" w:eastAsia="宋体" w:hAnsi="宋体" w:cs="Times New Roman"/>
          <w:sz w:val="24"/>
          <w:szCs w:val="28"/>
        </w:rPr>
      </w:pPr>
    </w:p>
    <w:p w:rsidR="00AD4E7C" w:rsidRPr="002A54F6" w:rsidRDefault="00AD4E7C" w:rsidP="002A54F6">
      <w:pPr>
        <w:spacing w:line="360" w:lineRule="auto"/>
        <w:ind w:firstLine="420"/>
        <w:rPr>
          <w:rFonts w:ascii="Times New Roman" w:eastAsia="宋体" w:hAnsi="宋体" w:cs="Times New Roman"/>
          <w:sz w:val="24"/>
          <w:szCs w:val="28"/>
        </w:rPr>
      </w:pPr>
    </w:p>
    <w:sectPr w:rsidR="00AD4E7C" w:rsidRPr="002A54F6" w:rsidSect="004A5A13">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20B" w:rsidRDefault="003C520B" w:rsidP="00BB108C">
      <w:r>
        <w:separator/>
      </w:r>
    </w:p>
  </w:endnote>
  <w:endnote w:type="continuationSeparator" w:id="0">
    <w:p w:rsidR="003C520B" w:rsidRDefault="003C520B" w:rsidP="00BB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498271"/>
      <w:docPartObj>
        <w:docPartGallery w:val="Page Numbers (Bottom of Page)"/>
        <w:docPartUnique/>
      </w:docPartObj>
    </w:sdtPr>
    <w:sdtEndPr>
      <w:rPr>
        <w:rFonts w:ascii="Times New Roman" w:hAnsi="Times New Roman" w:cs="Times New Roman"/>
      </w:rPr>
    </w:sdtEndPr>
    <w:sdtContent>
      <w:sdt>
        <w:sdtPr>
          <w:id w:val="98381352"/>
          <w:docPartObj>
            <w:docPartGallery w:val="Page Numbers (Top of Page)"/>
            <w:docPartUnique/>
          </w:docPartObj>
        </w:sdtPr>
        <w:sdtEndPr>
          <w:rPr>
            <w:rFonts w:ascii="Times New Roman" w:hAnsi="Times New Roman" w:cs="Times New Roman"/>
          </w:rPr>
        </w:sdtEndPr>
        <w:sdtContent>
          <w:p w:rsidR="00E54F4A" w:rsidRPr="00DE61C2" w:rsidRDefault="00E54F4A" w:rsidP="00086DB7">
            <w:pPr>
              <w:pStyle w:val="a5"/>
              <w:jc w:val="center"/>
            </w:pPr>
            <w:r w:rsidRPr="00DE61C2">
              <w:rPr>
                <w:lang w:val="zh-CN"/>
              </w:rPr>
              <w:t xml:space="preserve"> </w:t>
            </w:r>
            <w:r w:rsidR="00581E75" w:rsidRPr="00DE61C2">
              <w:rPr>
                <w:rFonts w:ascii="Times New Roman" w:hAnsi="Times New Roman" w:cs="Times New Roman"/>
                <w:b/>
              </w:rPr>
              <w:fldChar w:fldCharType="begin"/>
            </w:r>
            <w:r w:rsidRPr="00DE61C2">
              <w:rPr>
                <w:rFonts w:ascii="Times New Roman" w:hAnsi="Times New Roman" w:cs="Times New Roman"/>
                <w:b/>
              </w:rPr>
              <w:instrText>PAGE</w:instrText>
            </w:r>
            <w:r w:rsidR="00581E75" w:rsidRPr="00DE61C2">
              <w:rPr>
                <w:rFonts w:ascii="Times New Roman" w:hAnsi="Times New Roman" w:cs="Times New Roman"/>
                <w:b/>
              </w:rPr>
              <w:fldChar w:fldCharType="separate"/>
            </w:r>
            <w:r w:rsidR="00EE4116">
              <w:rPr>
                <w:rFonts w:ascii="Times New Roman" w:hAnsi="Times New Roman" w:cs="Times New Roman"/>
                <w:b/>
                <w:noProof/>
              </w:rPr>
              <w:t>6</w:t>
            </w:r>
            <w:r w:rsidR="00581E75" w:rsidRPr="00DE61C2">
              <w:rPr>
                <w:rFonts w:ascii="Times New Roman" w:hAnsi="Times New Roman" w:cs="Times New Roman"/>
                <w:b/>
              </w:rPr>
              <w:fldChar w:fldCharType="end"/>
            </w:r>
            <w:r w:rsidRPr="00DE61C2">
              <w:rPr>
                <w:rFonts w:ascii="Times New Roman" w:hAnsi="Times New Roman" w:cs="Times New Roman"/>
                <w:lang w:val="zh-CN"/>
              </w:rPr>
              <w:t xml:space="preserve"> / </w:t>
            </w:r>
            <w:r w:rsidR="00581E75" w:rsidRPr="00DE61C2">
              <w:rPr>
                <w:rFonts w:ascii="Times New Roman" w:hAnsi="Times New Roman" w:cs="Times New Roman"/>
                <w:b/>
              </w:rPr>
              <w:fldChar w:fldCharType="begin"/>
            </w:r>
            <w:r w:rsidRPr="00DE61C2">
              <w:rPr>
                <w:rFonts w:ascii="Times New Roman" w:hAnsi="Times New Roman" w:cs="Times New Roman"/>
                <w:b/>
              </w:rPr>
              <w:instrText>NUMPAGES</w:instrText>
            </w:r>
            <w:r w:rsidR="00581E75" w:rsidRPr="00DE61C2">
              <w:rPr>
                <w:rFonts w:ascii="Times New Roman" w:hAnsi="Times New Roman" w:cs="Times New Roman"/>
                <w:b/>
              </w:rPr>
              <w:fldChar w:fldCharType="separate"/>
            </w:r>
            <w:r w:rsidR="00EE4116">
              <w:rPr>
                <w:rFonts w:ascii="Times New Roman" w:hAnsi="Times New Roman" w:cs="Times New Roman"/>
                <w:b/>
                <w:noProof/>
              </w:rPr>
              <w:t>6</w:t>
            </w:r>
            <w:r w:rsidR="00581E75" w:rsidRPr="00DE61C2">
              <w:rPr>
                <w:rFonts w:ascii="Times New Roman" w:hAnsi="Times New Roman" w:cs="Times New Roman"/>
                <w:b/>
              </w:rPr>
              <w:fldChar w:fldCharType="end"/>
            </w:r>
          </w:p>
        </w:sdtContent>
      </w:sdt>
    </w:sdtContent>
  </w:sdt>
  <w:p w:rsidR="00E54F4A" w:rsidRDefault="00E54F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20B" w:rsidRDefault="003C520B" w:rsidP="00BB108C">
      <w:r>
        <w:separator/>
      </w:r>
    </w:p>
  </w:footnote>
  <w:footnote w:type="continuationSeparator" w:id="0">
    <w:p w:rsidR="003C520B" w:rsidRDefault="003C520B" w:rsidP="00BB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4A" w:rsidRDefault="003C520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13079" o:spid="_x0000_s2050" type="#_x0000_t136" style="position:absolute;left:0;text-align:left;margin-left:0;margin-top:0;width:439.15pt;height:146.35pt;rotation:315;z-index:-251654144;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4A" w:rsidRPr="00DE61C2" w:rsidRDefault="006753FC" w:rsidP="006753FC">
    <w:pPr>
      <w:pStyle w:val="a3"/>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024</w:t>
    </w:r>
    <w:r>
      <w:rPr>
        <w:rFonts w:ascii="Times New Roman" w:eastAsia="宋体" w:hAnsi="Times New Roman" w:cs="Times New Roman" w:hint="eastAsia"/>
      </w:rPr>
      <w:t>年</w:t>
    </w:r>
    <w:r>
      <w:rPr>
        <w:rFonts w:ascii="Times New Roman" w:eastAsia="宋体" w:hAnsi="Times New Roman" w:cs="Times New Roman" w:hint="eastAsia"/>
      </w:rPr>
      <w:t>2</w:t>
    </w:r>
    <w:r>
      <w:rPr>
        <w:rFonts w:ascii="Times New Roman" w:eastAsia="宋体" w:hAnsi="Times New Roman" w:cs="Times New Roman" w:hint="eastAsia"/>
      </w:rPr>
      <w:t>月</w:t>
    </w:r>
  </w:p>
  <w:p w:rsidR="00E54F4A" w:rsidRDefault="003C520B" w:rsidP="004A5A13">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13080" o:spid="_x0000_s2051" type="#_x0000_t136" style="position:absolute;left:0;text-align:left;margin-left:0;margin-top:0;width:439.15pt;height:146.35pt;rotation:315;z-index:-25165209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4A" w:rsidRDefault="003C520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13078" o:spid="_x0000_s2049" type="#_x0000_t136" style="position:absolute;left:0;text-align:left;margin-left:0;margin-top:0;width:439.15pt;height:146.35pt;rotation:315;z-index:-251656192;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E7D10"/>
    <w:multiLevelType w:val="hybridMultilevel"/>
    <w:tmpl w:val="1B0E49E4"/>
    <w:lvl w:ilvl="0" w:tplc="BD1666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E0B49EF"/>
    <w:multiLevelType w:val="hybridMultilevel"/>
    <w:tmpl w:val="C68A1D4C"/>
    <w:lvl w:ilvl="0" w:tplc="425E7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108C"/>
    <w:rsid w:val="00000773"/>
    <w:rsid w:val="000022B4"/>
    <w:rsid w:val="00004481"/>
    <w:rsid w:val="00022BCB"/>
    <w:rsid w:val="000470E5"/>
    <w:rsid w:val="00056DB5"/>
    <w:rsid w:val="00072D8B"/>
    <w:rsid w:val="00073EC3"/>
    <w:rsid w:val="00086DB7"/>
    <w:rsid w:val="00097BF0"/>
    <w:rsid w:val="000A51C6"/>
    <w:rsid w:val="000B6350"/>
    <w:rsid w:val="000B675F"/>
    <w:rsid w:val="000C033A"/>
    <w:rsid w:val="000C045B"/>
    <w:rsid w:val="000C22BA"/>
    <w:rsid w:val="000E10BC"/>
    <w:rsid w:val="000E263D"/>
    <w:rsid w:val="000E4F6C"/>
    <w:rsid w:val="000F5092"/>
    <w:rsid w:val="00107642"/>
    <w:rsid w:val="001313CF"/>
    <w:rsid w:val="00133544"/>
    <w:rsid w:val="001430AE"/>
    <w:rsid w:val="001437CB"/>
    <w:rsid w:val="00154435"/>
    <w:rsid w:val="00165DD5"/>
    <w:rsid w:val="0017187A"/>
    <w:rsid w:val="001849FB"/>
    <w:rsid w:val="001A0BB3"/>
    <w:rsid w:val="001A20A7"/>
    <w:rsid w:val="001A7A9C"/>
    <w:rsid w:val="001B013C"/>
    <w:rsid w:val="001C0298"/>
    <w:rsid w:val="001C2E00"/>
    <w:rsid w:val="001F336B"/>
    <w:rsid w:val="00206B7A"/>
    <w:rsid w:val="00212D48"/>
    <w:rsid w:val="00214178"/>
    <w:rsid w:val="00216A0B"/>
    <w:rsid w:val="00240E61"/>
    <w:rsid w:val="00246FB7"/>
    <w:rsid w:val="00250EED"/>
    <w:rsid w:val="00260D47"/>
    <w:rsid w:val="00267AE5"/>
    <w:rsid w:val="002779A2"/>
    <w:rsid w:val="002A54F6"/>
    <w:rsid w:val="002B488C"/>
    <w:rsid w:val="002C0E67"/>
    <w:rsid w:val="002C1CD3"/>
    <w:rsid w:val="002E025D"/>
    <w:rsid w:val="002E4FF9"/>
    <w:rsid w:val="002F5495"/>
    <w:rsid w:val="00315941"/>
    <w:rsid w:val="0031660F"/>
    <w:rsid w:val="0033132A"/>
    <w:rsid w:val="00334D80"/>
    <w:rsid w:val="0033590F"/>
    <w:rsid w:val="003434CE"/>
    <w:rsid w:val="00344BE0"/>
    <w:rsid w:val="00352FF8"/>
    <w:rsid w:val="0036699E"/>
    <w:rsid w:val="00380697"/>
    <w:rsid w:val="0039549F"/>
    <w:rsid w:val="00395B60"/>
    <w:rsid w:val="003C520B"/>
    <w:rsid w:val="003C72E3"/>
    <w:rsid w:val="003E0EDA"/>
    <w:rsid w:val="003E6954"/>
    <w:rsid w:val="0040615C"/>
    <w:rsid w:val="0042257E"/>
    <w:rsid w:val="004319E1"/>
    <w:rsid w:val="00442057"/>
    <w:rsid w:val="00446CE9"/>
    <w:rsid w:val="00450CA8"/>
    <w:rsid w:val="00465B4C"/>
    <w:rsid w:val="0047168C"/>
    <w:rsid w:val="00472717"/>
    <w:rsid w:val="00486D0B"/>
    <w:rsid w:val="004908A8"/>
    <w:rsid w:val="00492F4D"/>
    <w:rsid w:val="004951D4"/>
    <w:rsid w:val="004A2A74"/>
    <w:rsid w:val="004A52F4"/>
    <w:rsid w:val="004A5A13"/>
    <w:rsid w:val="004A7A4E"/>
    <w:rsid w:val="004B6666"/>
    <w:rsid w:val="004C3C97"/>
    <w:rsid w:val="004C582A"/>
    <w:rsid w:val="004C6DD1"/>
    <w:rsid w:val="004E1B8D"/>
    <w:rsid w:val="004E7B75"/>
    <w:rsid w:val="00502949"/>
    <w:rsid w:val="005031F4"/>
    <w:rsid w:val="005137FD"/>
    <w:rsid w:val="00547017"/>
    <w:rsid w:val="00555142"/>
    <w:rsid w:val="00555956"/>
    <w:rsid w:val="00566A8D"/>
    <w:rsid w:val="00567A5B"/>
    <w:rsid w:val="00567E38"/>
    <w:rsid w:val="0057009A"/>
    <w:rsid w:val="00581E75"/>
    <w:rsid w:val="005851D6"/>
    <w:rsid w:val="005A4F8F"/>
    <w:rsid w:val="005A5541"/>
    <w:rsid w:val="005B4572"/>
    <w:rsid w:val="005C499F"/>
    <w:rsid w:val="005D3F32"/>
    <w:rsid w:val="005E182A"/>
    <w:rsid w:val="005E40F7"/>
    <w:rsid w:val="005F1917"/>
    <w:rsid w:val="005F674F"/>
    <w:rsid w:val="00610121"/>
    <w:rsid w:val="0062374A"/>
    <w:rsid w:val="006247B6"/>
    <w:rsid w:val="006435AC"/>
    <w:rsid w:val="00646814"/>
    <w:rsid w:val="00650F4E"/>
    <w:rsid w:val="006753FC"/>
    <w:rsid w:val="00676FE1"/>
    <w:rsid w:val="00682C3F"/>
    <w:rsid w:val="006A409A"/>
    <w:rsid w:val="006B1218"/>
    <w:rsid w:val="006B1B2B"/>
    <w:rsid w:val="006B7072"/>
    <w:rsid w:val="006D62AC"/>
    <w:rsid w:val="006E0CBE"/>
    <w:rsid w:val="006E308F"/>
    <w:rsid w:val="006E4AC5"/>
    <w:rsid w:val="006F1947"/>
    <w:rsid w:val="00700DBE"/>
    <w:rsid w:val="00705573"/>
    <w:rsid w:val="00714A85"/>
    <w:rsid w:val="00726AB7"/>
    <w:rsid w:val="0072718E"/>
    <w:rsid w:val="007303FD"/>
    <w:rsid w:val="007337AE"/>
    <w:rsid w:val="00742566"/>
    <w:rsid w:val="00745755"/>
    <w:rsid w:val="00756B70"/>
    <w:rsid w:val="00765A80"/>
    <w:rsid w:val="007753F6"/>
    <w:rsid w:val="00777A75"/>
    <w:rsid w:val="00780A6C"/>
    <w:rsid w:val="007924A6"/>
    <w:rsid w:val="00797D6A"/>
    <w:rsid w:val="007A3085"/>
    <w:rsid w:val="007B08DE"/>
    <w:rsid w:val="007B153C"/>
    <w:rsid w:val="007B3C37"/>
    <w:rsid w:val="007B5BD6"/>
    <w:rsid w:val="007B65E7"/>
    <w:rsid w:val="007C146E"/>
    <w:rsid w:val="007C278D"/>
    <w:rsid w:val="007C4067"/>
    <w:rsid w:val="007C4854"/>
    <w:rsid w:val="007D0DA6"/>
    <w:rsid w:val="00812157"/>
    <w:rsid w:val="00812F6D"/>
    <w:rsid w:val="008204CF"/>
    <w:rsid w:val="0082476A"/>
    <w:rsid w:val="0082783B"/>
    <w:rsid w:val="00832C07"/>
    <w:rsid w:val="008638BE"/>
    <w:rsid w:val="0086564F"/>
    <w:rsid w:val="008716EC"/>
    <w:rsid w:val="00871B35"/>
    <w:rsid w:val="00874575"/>
    <w:rsid w:val="008842F4"/>
    <w:rsid w:val="008A0805"/>
    <w:rsid w:val="008A1C45"/>
    <w:rsid w:val="008A3D53"/>
    <w:rsid w:val="008B2801"/>
    <w:rsid w:val="008C6A5F"/>
    <w:rsid w:val="008D6DDD"/>
    <w:rsid w:val="008F3010"/>
    <w:rsid w:val="009062D3"/>
    <w:rsid w:val="00906875"/>
    <w:rsid w:val="00906A5E"/>
    <w:rsid w:val="009071D6"/>
    <w:rsid w:val="00910EA4"/>
    <w:rsid w:val="00912BC9"/>
    <w:rsid w:val="009175AF"/>
    <w:rsid w:val="009200A3"/>
    <w:rsid w:val="00921B7F"/>
    <w:rsid w:val="00934BF2"/>
    <w:rsid w:val="009506D1"/>
    <w:rsid w:val="0097463E"/>
    <w:rsid w:val="009B19AA"/>
    <w:rsid w:val="009B65E4"/>
    <w:rsid w:val="009C0A74"/>
    <w:rsid w:val="009C6B6F"/>
    <w:rsid w:val="009D1EE9"/>
    <w:rsid w:val="009D765E"/>
    <w:rsid w:val="009F3DC9"/>
    <w:rsid w:val="00A014ED"/>
    <w:rsid w:val="00A02FC0"/>
    <w:rsid w:val="00A03642"/>
    <w:rsid w:val="00A03D83"/>
    <w:rsid w:val="00A046F0"/>
    <w:rsid w:val="00A06F49"/>
    <w:rsid w:val="00A278D4"/>
    <w:rsid w:val="00A30BC2"/>
    <w:rsid w:val="00A44412"/>
    <w:rsid w:val="00A50850"/>
    <w:rsid w:val="00A743C6"/>
    <w:rsid w:val="00A91B67"/>
    <w:rsid w:val="00A92370"/>
    <w:rsid w:val="00A966B6"/>
    <w:rsid w:val="00AB36BB"/>
    <w:rsid w:val="00AB4B66"/>
    <w:rsid w:val="00AC7C0E"/>
    <w:rsid w:val="00AD236F"/>
    <w:rsid w:val="00AD4E7C"/>
    <w:rsid w:val="00AE292A"/>
    <w:rsid w:val="00AE40B1"/>
    <w:rsid w:val="00AF0081"/>
    <w:rsid w:val="00B06AD4"/>
    <w:rsid w:val="00B0772B"/>
    <w:rsid w:val="00B143F7"/>
    <w:rsid w:val="00B37F6C"/>
    <w:rsid w:val="00B5799C"/>
    <w:rsid w:val="00B70E48"/>
    <w:rsid w:val="00B733DE"/>
    <w:rsid w:val="00B84005"/>
    <w:rsid w:val="00B940E8"/>
    <w:rsid w:val="00B954D1"/>
    <w:rsid w:val="00BB108C"/>
    <w:rsid w:val="00BD2B81"/>
    <w:rsid w:val="00BF0958"/>
    <w:rsid w:val="00C15239"/>
    <w:rsid w:val="00C25434"/>
    <w:rsid w:val="00C401AF"/>
    <w:rsid w:val="00C411BD"/>
    <w:rsid w:val="00C62167"/>
    <w:rsid w:val="00C621F0"/>
    <w:rsid w:val="00C661D6"/>
    <w:rsid w:val="00C77C70"/>
    <w:rsid w:val="00C87EEC"/>
    <w:rsid w:val="00C94468"/>
    <w:rsid w:val="00CA1944"/>
    <w:rsid w:val="00CA7DCE"/>
    <w:rsid w:val="00CB3052"/>
    <w:rsid w:val="00CC1B99"/>
    <w:rsid w:val="00CD2814"/>
    <w:rsid w:val="00CD672D"/>
    <w:rsid w:val="00CE5145"/>
    <w:rsid w:val="00CF1541"/>
    <w:rsid w:val="00CF1FB5"/>
    <w:rsid w:val="00CF2F6D"/>
    <w:rsid w:val="00CF4F24"/>
    <w:rsid w:val="00D02E25"/>
    <w:rsid w:val="00D06B67"/>
    <w:rsid w:val="00D10DE6"/>
    <w:rsid w:val="00D43861"/>
    <w:rsid w:val="00D46602"/>
    <w:rsid w:val="00D71390"/>
    <w:rsid w:val="00D71C8E"/>
    <w:rsid w:val="00D71EEE"/>
    <w:rsid w:val="00D7538B"/>
    <w:rsid w:val="00D77C26"/>
    <w:rsid w:val="00D82CA1"/>
    <w:rsid w:val="00D84641"/>
    <w:rsid w:val="00DA67D6"/>
    <w:rsid w:val="00DB5AFA"/>
    <w:rsid w:val="00DB6DFD"/>
    <w:rsid w:val="00DC14D9"/>
    <w:rsid w:val="00DC4C89"/>
    <w:rsid w:val="00DD6EC5"/>
    <w:rsid w:val="00DE61C2"/>
    <w:rsid w:val="00DF473B"/>
    <w:rsid w:val="00DF4E9C"/>
    <w:rsid w:val="00DF7F08"/>
    <w:rsid w:val="00E1585E"/>
    <w:rsid w:val="00E22BA4"/>
    <w:rsid w:val="00E27900"/>
    <w:rsid w:val="00E54939"/>
    <w:rsid w:val="00E54F4A"/>
    <w:rsid w:val="00E6014C"/>
    <w:rsid w:val="00E8379E"/>
    <w:rsid w:val="00E87F16"/>
    <w:rsid w:val="00E93082"/>
    <w:rsid w:val="00E95279"/>
    <w:rsid w:val="00EA13B6"/>
    <w:rsid w:val="00EA1E62"/>
    <w:rsid w:val="00EA4A35"/>
    <w:rsid w:val="00EA4A39"/>
    <w:rsid w:val="00ED4899"/>
    <w:rsid w:val="00ED5869"/>
    <w:rsid w:val="00EE3FF1"/>
    <w:rsid w:val="00EE4116"/>
    <w:rsid w:val="00EE60D3"/>
    <w:rsid w:val="00EF2A5A"/>
    <w:rsid w:val="00F04ACB"/>
    <w:rsid w:val="00F14DA0"/>
    <w:rsid w:val="00F2399A"/>
    <w:rsid w:val="00F33F4E"/>
    <w:rsid w:val="00F44CD7"/>
    <w:rsid w:val="00F559D7"/>
    <w:rsid w:val="00F561E3"/>
    <w:rsid w:val="00F66784"/>
    <w:rsid w:val="00F74EF3"/>
    <w:rsid w:val="00F80C42"/>
    <w:rsid w:val="00F81FF0"/>
    <w:rsid w:val="00F8316F"/>
    <w:rsid w:val="00F910DC"/>
    <w:rsid w:val="00F91871"/>
    <w:rsid w:val="00F92AD8"/>
    <w:rsid w:val="00F9492B"/>
    <w:rsid w:val="00F972F6"/>
    <w:rsid w:val="00FB33DF"/>
    <w:rsid w:val="00FC1291"/>
    <w:rsid w:val="00FC232B"/>
    <w:rsid w:val="00FC7D09"/>
    <w:rsid w:val="00FD6925"/>
    <w:rsid w:val="00FE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F51DE19-851C-4D12-81AE-3EDF7DE4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08C"/>
    <w:pPr>
      <w:widowControl w:val="0"/>
      <w:jc w:val="both"/>
    </w:pPr>
  </w:style>
  <w:style w:type="paragraph" w:styleId="1">
    <w:name w:val="heading 1"/>
    <w:basedOn w:val="a"/>
    <w:next w:val="a"/>
    <w:link w:val="10"/>
    <w:uiPriority w:val="9"/>
    <w:qFormat/>
    <w:rsid w:val="00BB108C"/>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BB108C"/>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0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108C"/>
    <w:rPr>
      <w:sz w:val="18"/>
      <w:szCs w:val="18"/>
    </w:rPr>
  </w:style>
  <w:style w:type="paragraph" w:styleId="a5">
    <w:name w:val="footer"/>
    <w:basedOn w:val="a"/>
    <w:link w:val="a6"/>
    <w:uiPriority w:val="99"/>
    <w:unhideWhenUsed/>
    <w:rsid w:val="00BB108C"/>
    <w:pPr>
      <w:tabs>
        <w:tab w:val="center" w:pos="4153"/>
        <w:tab w:val="right" w:pos="8306"/>
      </w:tabs>
      <w:snapToGrid w:val="0"/>
      <w:jc w:val="left"/>
    </w:pPr>
    <w:rPr>
      <w:sz w:val="18"/>
      <w:szCs w:val="18"/>
    </w:rPr>
  </w:style>
  <w:style w:type="character" w:customStyle="1" w:styleId="a6">
    <w:name w:val="页脚 字符"/>
    <w:basedOn w:val="a0"/>
    <w:link w:val="a5"/>
    <w:uiPriority w:val="99"/>
    <w:rsid w:val="00BB108C"/>
    <w:rPr>
      <w:sz w:val="18"/>
      <w:szCs w:val="18"/>
    </w:rPr>
  </w:style>
  <w:style w:type="character" w:customStyle="1" w:styleId="10">
    <w:name w:val="标题 1 字符"/>
    <w:basedOn w:val="a0"/>
    <w:link w:val="1"/>
    <w:uiPriority w:val="9"/>
    <w:rsid w:val="00BB108C"/>
    <w:rPr>
      <w:rFonts w:ascii="Calibri" w:eastAsia="宋体" w:hAnsi="Calibri" w:cs="Times New Roman"/>
      <w:b/>
      <w:bCs/>
      <w:kern w:val="44"/>
      <w:sz w:val="44"/>
      <w:szCs w:val="44"/>
    </w:rPr>
  </w:style>
  <w:style w:type="character" w:customStyle="1" w:styleId="20">
    <w:name w:val="标题 2 字符"/>
    <w:basedOn w:val="a0"/>
    <w:link w:val="2"/>
    <w:uiPriority w:val="9"/>
    <w:rsid w:val="00BB108C"/>
    <w:rPr>
      <w:rFonts w:ascii="Cambria" w:eastAsia="宋体" w:hAnsi="Cambria" w:cs="Times New Roman"/>
      <w:b/>
      <w:bCs/>
      <w:kern w:val="0"/>
      <w:sz w:val="32"/>
      <w:szCs w:val="32"/>
    </w:rPr>
  </w:style>
  <w:style w:type="paragraph" w:styleId="a7">
    <w:name w:val="List Paragraph"/>
    <w:basedOn w:val="a"/>
    <w:uiPriority w:val="34"/>
    <w:qFormat/>
    <w:rsid w:val="00E6014C"/>
    <w:pPr>
      <w:ind w:firstLineChars="200" w:firstLine="420"/>
    </w:pPr>
  </w:style>
  <w:style w:type="table" w:styleId="a8">
    <w:name w:val="Table Grid"/>
    <w:basedOn w:val="a1"/>
    <w:uiPriority w:val="39"/>
    <w:rsid w:val="00742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742566"/>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086DB7"/>
    <w:rPr>
      <w:sz w:val="18"/>
      <w:szCs w:val="18"/>
    </w:rPr>
  </w:style>
  <w:style w:type="character" w:customStyle="1" w:styleId="ab">
    <w:name w:val="批注框文本 字符"/>
    <w:basedOn w:val="a0"/>
    <w:link w:val="aa"/>
    <w:uiPriority w:val="99"/>
    <w:semiHidden/>
    <w:rsid w:val="00086DB7"/>
    <w:rPr>
      <w:sz w:val="18"/>
      <w:szCs w:val="18"/>
    </w:rPr>
  </w:style>
  <w:style w:type="paragraph" w:customStyle="1" w:styleId="Default">
    <w:name w:val="Default"/>
    <w:rsid w:val="00267AE5"/>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7314">
      <w:bodyDiv w:val="1"/>
      <w:marLeft w:val="0"/>
      <w:marRight w:val="0"/>
      <w:marTop w:val="0"/>
      <w:marBottom w:val="0"/>
      <w:divBdr>
        <w:top w:val="none" w:sz="0" w:space="0" w:color="auto"/>
        <w:left w:val="none" w:sz="0" w:space="0" w:color="auto"/>
        <w:bottom w:val="none" w:sz="0" w:space="0" w:color="auto"/>
        <w:right w:val="none" w:sz="0" w:space="0" w:color="auto"/>
      </w:divBdr>
      <w:divsChild>
        <w:div w:id="793253856">
          <w:marLeft w:val="0"/>
          <w:marRight w:val="0"/>
          <w:marTop w:val="0"/>
          <w:marBottom w:val="0"/>
          <w:divBdr>
            <w:top w:val="none" w:sz="0" w:space="0" w:color="auto"/>
            <w:left w:val="none" w:sz="0" w:space="0" w:color="auto"/>
            <w:bottom w:val="none" w:sz="0" w:space="0" w:color="auto"/>
            <w:right w:val="none" w:sz="0" w:space="0" w:color="auto"/>
          </w:divBdr>
        </w:div>
        <w:div w:id="146361345">
          <w:marLeft w:val="0"/>
          <w:marRight w:val="0"/>
          <w:marTop w:val="0"/>
          <w:marBottom w:val="0"/>
          <w:divBdr>
            <w:top w:val="none" w:sz="0" w:space="0" w:color="auto"/>
            <w:left w:val="none" w:sz="0" w:space="0" w:color="auto"/>
            <w:bottom w:val="none" w:sz="0" w:space="0" w:color="auto"/>
            <w:right w:val="none" w:sz="0" w:space="0" w:color="auto"/>
          </w:divBdr>
        </w:div>
        <w:div w:id="1566528872">
          <w:marLeft w:val="0"/>
          <w:marRight w:val="0"/>
          <w:marTop w:val="0"/>
          <w:marBottom w:val="0"/>
          <w:divBdr>
            <w:top w:val="none" w:sz="0" w:space="0" w:color="auto"/>
            <w:left w:val="none" w:sz="0" w:space="0" w:color="auto"/>
            <w:bottom w:val="none" w:sz="0" w:space="0" w:color="auto"/>
            <w:right w:val="none" w:sz="0" w:space="0" w:color="auto"/>
          </w:divBdr>
        </w:div>
        <w:div w:id="361201171">
          <w:marLeft w:val="0"/>
          <w:marRight w:val="0"/>
          <w:marTop w:val="0"/>
          <w:marBottom w:val="0"/>
          <w:divBdr>
            <w:top w:val="none" w:sz="0" w:space="0" w:color="auto"/>
            <w:left w:val="none" w:sz="0" w:space="0" w:color="auto"/>
            <w:bottom w:val="none" w:sz="0" w:space="0" w:color="auto"/>
            <w:right w:val="none" w:sz="0" w:space="0" w:color="auto"/>
          </w:divBdr>
        </w:div>
        <w:div w:id="1057358386">
          <w:marLeft w:val="0"/>
          <w:marRight w:val="0"/>
          <w:marTop w:val="0"/>
          <w:marBottom w:val="0"/>
          <w:divBdr>
            <w:top w:val="none" w:sz="0" w:space="0" w:color="auto"/>
            <w:left w:val="none" w:sz="0" w:space="0" w:color="auto"/>
            <w:bottom w:val="none" w:sz="0" w:space="0" w:color="auto"/>
            <w:right w:val="none" w:sz="0" w:space="0" w:color="auto"/>
          </w:divBdr>
        </w:div>
        <w:div w:id="944194928">
          <w:marLeft w:val="0"/>
          <w:marRight w:val="0"/>
          <w:marTop w:val="0"/>
          <w:marBottom w:val="0"/>
          <w:divBdr>
            <w:top w:val="none" w:sz="0" w:space="0" w:color="auto"/>
            <w:left w:val="none" w:sz="0" w:space="0" w:color="auto"/>
            <w:bottom w:val="none" w:sz="0" w:space="0" w:color="auto"/>
            <w:right w:val="none" w:sz="0" w:space="0" w:color="auto"/>
          </w:divBdr>
        </w:div>
        <w:div w:id="2026244388">
          <w:marLeft w:val="0"/>
          <w:marRight w:val="0"/>
          <w:marTop w:val="0"/>
          <w:marBottom w:val="0"/>
          <w:divBdr>
            <w:top w:val="none" w:sz="0" w:space="0" w:color="auto"/>
            <w:left w:val="none" w:sz="0" w:space="0" w:color="auto"/>
            <w:bottom w:val="none" w:sz="0" w:space="0" w:color="auto"/>
            <w:right w:val="none" w:sz="0" w:space="0" w:color="auto"/>
          </w:divBdr>
        </w:div>
        <w:div w:id="685441477">
          <w:marLeft w:val="0"/>
          <w:marRight w:val="0"/>
          <w:marTop w:val="0"/>
          <w:marBottom w:val="0"/>
          <w:divBdr>
            <w:top w:val="none" w:sz="0" w:space="0" w:color="auto"/>
            <w:left w:val="none" w:sz="0" w:space="0" w:color="auto"/>
            <w:bottom w:val="none" w:sz="0" w:space="0" w:color="auto"/>
            <w:right w:val="none" w:sz="0" w:space="0" w:color="auto"/>
          </w:divBdr>
        </w:div>
        <w:div w:id="1962572015">
          <w:marLeft w:val="0"/>
          <w:marRight w:val="0"/>
          <w:marTop w:val="0"/>
          <w:marBottom w:val="0"/>
          <w:divBdr>
            <w:top w:val="none" w:sz="0" w:space="0" w:color="auto"/>
            <w:left w:val="none" w:sz="0" w:space="0" w:color="auto"/>
            <w:bottom w:val="none" w:sz="0" w:space="0" w:color="auto"/>
            <w:right w:val="none" w:sz="0" w:space="0" w:color="auto"/>
          </w:divBdr>
        </w:div>
        <w:div w:id="224148165">
          <w:marLeft w:val="0"/>
          <w:marRight w:val="0"/>
          <w:marTop w:val="0"/>
          <w:marBottom w:val="0"/>
          <w:divBdr>
            <w:top w:val="none" w:sz="0" w:space="0" w:color="auto"/>
            <w:left w:val="none" w:sz="0" w:space="0" w:color="auto"/>
            <w:bottom w:val="none" w:sz="0" w:space="0" w:color="auto"/>
            <w:right w:val="none" w:sz="0" w:space="0" w:color="auto"/>
          </w:divBdr>
        </w:div>
        <w:div w:id="577907725">
          <w:marLeft w:val="0"/>
          <w:marRight w:val="0"/>
          <w:marTop w:val="0"/>
          <w:marBottom w:val="0"/>
          <w:divBdr>
            <w:top w:val="none" w:sz="0" w:space="0" w:color="auto"/>
            <w:left w:val="none" w:sz="0" w:space="0" w:color="auto"/>
            <w:bottom w:val="none" w:sz="0" w:space="0" w:color="auto"/>
            <w:right w:val="none" w:sz="0" w:space="0" w:color="auto"/>
          </w:divBdr>
        </w:div>
        <w:div w:id="65736830">
          <w:marLeft w:val="0"/>
          <w:marRight w:val="0"/>
          <w:marTop w:val="0"/>
          <w:marBottom w:val="0"/>
          <w:divBdr>
            <w:top w:val="none" w:sz="0" w:space="0" w:color="auto"/>
            <w:left w:val="none" w:sz="0" w:space="0" w:color="auto"/>
            <w:bottom w:val="none" w:sz="0" w:space="0" w:color="auto"/>
            <w:right w:val="none" w:sz="0" w:space="0" w:color="auto"/>
          </w:divBdr>
        </w:div>
        <w:div w:id="1286931797">
          <w:marLeft w:val="0"/>
          <w:marRight w:val="0"/>
          <w:marTop w:val="0"/>
          <w:marBottom w:val="0"/>
          <w:divBdr>
            <w:top w:val="none" w:sz="0" w:space="0" w:color="auto"/>
            <w:left w:val="none" w:sz="0" w:space="0" w:color="auto"/>
            <w:bottom w:val="none" w:sz="0" w:space="0" w:color="auto"/>
            <w:right w:val="none" w:sz="0" w:space="0" w:color="auto"/>
          </w:divBdr>
        </w:div>
        <w:div w:id="638001719">
          <w:marLeft w:val="0"/>
          <w:marRight w:val="0"/>
          <w:marTop w:val="0"/>
          <w:marBottom w:val="0"/>
          <w:divBdr>
            <w:top w:val="none" w:sz="0" w:space="0" w:color="auto"/>
            <w:left w:val="none" w:sz="0" w:space="0" w:color="auto"/>
            <w:bottom w:val="none" w:sz="0" w:space="0" w:color="auto"/>
            <w:right w:val="none" w:sz="0" w:space="0" w:color="auto"/>
          </w:divBdr>
        </w:div>
        <w:div w:id="466708137">
          <w:marLeft w:val="0"/>
          <w:marRight w:val="0"/>
          <w:marTop w:val="0"/>
          <w:marBottom w:val="0"/>
          <w:divBdr>
            <w:top w:val="none" w:sz="0" w:space="0" w:color="auto"/>
            <w:left w:val="none" w:sz="0" w:space="0" w:color="auto"/>
            <w:bottom w:val="none" w:sz="0" w:space="0" w:color="auto"/>
            <w:right w:val="none" w:sz="0" w:space="0" w:color="auto"/>
          </w:divBdr>
        </w:div>
        <w:div w:id="202712238">
          <w:marLeft w:val="0"/>
          <w:marRight w:val="0"/>
          <w:marTop w:val="0"/>
          <w:marBottom w:val="0"/>
          <w:divBdr>
            <w:top w:val="none" w:sz="0" w:space="0" w:color="auto"/>
            <w:left w:val="none" w:sz="0" w:space="0" w:color="auto"/>
            <w:bottom w:val="none" w:sz="0" w:space="0" w:color="auto"/>
            <w:right w:val="none" w:sz="0" w:space="0" w:color="auto"/>
          </w:divBdr>
        </w:div>
        <w:div w:id="1091508041">
          <w:marLeft w:val="0"/>
          <w:marRight w:val="0"/>
          <w:marTop w:val="0"/>
          <w:marBottom w:val="0"/>
          <w:divBdr>
            <w:top w:val="none" w:sz="0" w:space="0" w:color="auto"/>
            <w:left w:val="none" w:sz="0" w:space="0" w:color="auto"/>
            <w:bottom w:val="none" w:sz="0" w:space="0" w:color="auto"/>
            <w:right w:val="none" w:sz="0" w:space="0" w:color="auto"/>
          </w:divBdr>
        </w:div>
        <w:div w:id="1343970121">
          <w:marLeft w:val="0"/>
          <w:marRight w:val="0"/>
          <w:marTop w:val="0"/>
          <w:marBottom w:val="0"/>
          <w:divBdr>
            <w:top w:val="none" w:sz="0" w:space="0" w:color="auto"/>
            <w:left w:val="none" w:sz="0" w:space="0" w:color="auto"/>
            <w:bottom w:val="none" w:sz="0" w:space="0" w:color="auto"/>
            <w:right w:val="none" w:sz="0" w:space="0" w:color="auto"/>
          </w:divBdr>
        </w:div>
      </w:divsChild>
    </w:div>
    <w:div w:id="418479711">
      <w:bodyDiv w:val="1"/>
      <w:marLeft w:val="0"/>
      <w:marRight w:val="0"/>
      <w:marTop w:val="0"/>
      <w:marBottom w:val="0"/>
      <w:divBdr>
        <w:top w:val="none" w:sz="0" w:space="0" w:color="auto"/>
        <w:left w:val="none" w:sz="0" w:space="0" w:color="auto"/>
        <w:bottom w:val="none" w:sz="0" w:space="0" w:color="auto"/>
        <w:right w:val="none" w:sz="0" w:space="0" w:color="auto"/>
      </w:divBdr>
    </w:div>
    <w:div w:id="646515710">
      <w:bodyDiv w:val="1"/>
      <w:marLeft w:val="0"/>
      <w:marRight w:val="0"/>
      <w:marTop w:val="0"/>
      <w:marBottom w:val="0"/>
      <w:divBdr>
        <w:top w:val="none" w:sz="0" w:space="0" w:color="auto"/>
        <w:left w:val="none" w:sz="0" w:space="0" w:color="auto"/>
        <w:bottom w:val="none" w:sz="0" w:space="0" w:color="auto"/>
        <w:right w:val="none" w:sz="0" w:space="0" w:color="auto"/>
      </w:divBdr>
    </w:div>
    <w:div w:id="937058346">
      <w:bodyDiv w:val="1"/>
      <w:marLeft w:val="0"/>
      <w:marRight w:val="0"/>
      <w:marTop w:val="0"/>
      <w:marBottom w:val="0"/>
      <w:divBdr>
        <w:top w:val="none" w:sz="0" w:space="0" w:color="auto"/>
        <w:left w:val="none" w:sz="0" w:space="0" w:color="auto"/>
        <w:bottom w:val="none" w:sz="0" w:space="0" w:color="auto"/>
        <w:right w:val="none" w:sz="0" w:space="0" w:color="auto"/>
      </w:divBdr>
    </w:div>
    <w:div w:id="989291011">
      <w:bodyDiv w:val="1"/>
      <w:marLeft w:val="0"/>
      <w:marRight w:val="0"/>
      <w:marTop w:val="0"/>
      <w:marBottom w:val="0"/>
      <w:divBdr>
        <w:top w:val="none" w:sz="0" w:space="0" w:color="auto"/>
        <w:left w:val="none" w:sz="0" w:space="0" w:color="auto"/>
        <w:bottom w:val="none" w:sz="0" w:space="0" w:color="auto"/>
        <w:right w:val="none" w:sz="0" w:space="0" w:color="auto"/>
      </w:divBdr>
    </w:div>
    <w:div w:id="1151093742">
      <w:bodyDiv w:val="1"/>
      <w:marLeft w:val="0"/>
      <w:marRight w:val="0"/>
      <w:marTop w:val="0"/>
      <w:marBottom w:val="0"/>
      <w:divBdr>
        <w:top w:val="none" w:sz="0" w:space="0" w:color="auto"/>
        <w:left w:val="none" w:sz="0" w:space="0" w:color="auto"/>
        <w:bottom w:val="none" w:sz="0" w:space="0" w:color="auto"/>
        <w:right w:val="none" w:sz="0" w:space="0" w:color="auto"/>
      </w:divBdr>
    </w:div>
    <w:div w:id="1618951964">
      <w:bodyDiv w:val="1"/>
      <w:marLeft w:val="0"/>
      <w:marRight w:val="0"/>
      <w:marTop w:val="0"/>
      <w:marBottom w:val="0"/>
      <w:divBdr>
        <w:top w:val="none" w:sz="0" w:space="0" w:color="auto"/>
        <w:left w:val="none" w:sz="0" w:space="0" w:color="auto"/>
        <w:bottom w:val="none" w:sz="0" w:space="0" w:color="auto"/>
        <w:right w:val="none" w:sz="0" w:space="0" w:color="auto"/>
      </w:divBdr>
    </w:div>
    <w:div w:id="2057657162">
      <w:bodyDiv w:val="1"/>
      <w:marLeft w:val="0"/>
      <w:marRight w:val="0"/>
      <w:marTop w:val="0"/>
      <w:marBottom w:val="0"/>
      <w:divBdr>
        <w:top w:val="none" w:sz="0" w:space="0" w:color="auto"/>
        <w:left w:val="none" w:sz="0" w:space="0" w:color="auto"/>
        <w:bottom w:val="none" w:sz="0" w:space="0" w:color="auto"/>
        <w:right w:val="none" w:sz="0" w:space="0" w:color="auto"/>
      </w:divBdr>
    </w:div>
    <w:div w:id="2103378153">
      <w:bodyDiv w:val="1"/>
      <w:marLeft w:val="0"/>
      <w:marRight w:val="0"/>
      <w:marTop w:val="0"/>
      <w:marBottom w:val="0"/>
      <w:divBdr>
        <w:top w:val="none" w:sz="0" w:space="0" w:color="auto"/>
        <w:left w:val="none" w:sz="0" w:space="0" w:color="auto"/>
        <w:bottom w:val="none" w:sz="0" w:space="0" w:color="auto"/>
        <w:right w:val="none" w:sz="0" w:space="0" w:color="auto"/>
      </w:divBdr>
      <w:divsChild>
        <w:div w:id="65029273">
          <w:marLeft w:val="0"/>
          <w:marRight w:val="0"/>
          <w:marTop w:val="0"/>
          <w:marBottom w:val="0"/>
          <w:divBdr>
            <w:top w:val="none" w:sz="0" w:space="0" w:color="auto"/>
            <w:left w:val="none" w:sz="0" w:space="0" w:color="auto"/>
            <w:bottom w:val="none" w:sz="0" w:space="0" w:color="auto"/>
            <w:right w:val="none" w:sz="0" w:space="0" w:color="auto"/>
          </w:divBdr>
        </w:div>
        <w:div w:id="807279928">
          <w:marLeft w:val="0"/>
          <w:marRight w:val="0"/>
          <w:marTop w:val="0"/>
          <w:marBottom w:val="0"/>
          <w:divBdr>
            <w:top w:val="none" w:sz="0" w:space="0" w:color="auto"/>
            <w:left w:val="none" w:sz="0" w:space="0" w:color="auto"/>
            <w:bottom w:val="none" w:sz="0" w:space="0" w:color="auto"/>
            <w:right w:val="none" w:sz="0" w:space="0" w:color="auto"/>
          </w:divBdr>
        </w:div>
        <w:div w:id="195436791">
          <w:marLeft w:val="0"/>
          <w:marRight w:val="0"/>
          <w:marTop w:val="0"/>
          <w:marBottom w:val="0"/>
          <w:divBdr>
            <w:top w:val="none" w:sz="0" w:space="0" w:color="auto"/>
            <w:left w:val="none" w:sz="0" w:space="0" w:color="auto"/>
            <w:bottom w:val="none" w:sz="0" w:space="0" w:color="auto"/>
            <w:right w:val="none" w:sz="0" w:space="0" w:color="auto"/>
          </w:divBdr>
        </w:div>
        <w:div w:id="1131559157">
          <w:marLeft w:val="0"/>
          <w:marRight w:val="0"/>
          <w:marTop w:val="0"/>
          <w:marBottom w:val="0"/>
          <w:divBdr>
            <w:top w:val="none" w:sz="0" w:space="0" w:color="auto"/>
            <w:left w:val="none" w:sz="0" w:space="0" w:color="auto"/>
            <w:bottom w:val="none" w:sz="0" w:space="0" w:color="auto"/>
            <w:right w:val="none" w:sz="0" w:space="0" w:color="auto"/>
          </w:divBdr>
        </w:div>
        <w:div w:id="897132728">
          <w:marLeft w:val="0"/>
          <w:marRight w:val="0"/>
          <w:marTop w:val="0"/>
          <w:marBottom w:val="0"/>
          <w:divBdr>
            <w:top w:val="none" w:sz="0" w:space="0" w:color="auto"/>
            <w:left w:val="none" w:sz="0" w:space="0" w:color="auto"/>
            <w:bottom w:val="none" w:sz="0" w:space="0" w:color="auto"/>
            <w:right w:val="none" w:sz="0" w:space="0" w:color="auto"/>
          </w:divBdr>
        </w:div>
        <w:div w:id="973019816">
          <w:marLeft w:val="0"/>
          <w:marRight w:val="0"/>
          <w:marTop w:val="0"/>
          <w:marBottom w:val="0"/>
          <w:divBdr>
            <w:top w:val="none" w:sz="0" w:space="0" w:color="auto"/>
            <w:left w:val="none" w:sz="0" w:space="0" w:color="auto"/>
            <w:bottom w:val="none" w:sz="0" w:space="0" w:color="auto"/>
            <w:right w:val="none" w:sz="0" w:space="0" w:color="auto"/>
          </w:divBdr>
        </w:div>
        <w:div w:id="761682600">
          <w:marLeft w:val="0"/>
          <w:marRight w:val="0"/>
          <w:marTop w:val="0"/>
          <w:marBottom w:val="0"/>
          <w:divBdr>
            <w:top w:val="none" w:sz="0" w:space="0" w:color="auto"/>
            <w:left w:val="none" w:sz="0" w:space="0" w:color="auto"/>
            <w:bottom w:val="none" w:sz="0" w:space="0" w:color="auto"/>
            <w:right w:val="none" w:sz="0" w:space="0" w:color="auto"/>
          </w:divBdr>
        </w:div>
        <w:div w:id="280428643">
          <w:marLeft w:val="0"/>
          <w:marRight w:val="0"/>
          <w:marTop w:val="0"/>
          <w:marBottom w:val="0"/>
          <w:divBdr>
            <w:top w:val="none" w:sz="0" w:space="0" w:color="auto"/>
            <w:left w:val="none" w:sz="0" w:space="0" w:color="auto"/>
            <w:bottom w:val="none" w:sz="0" w:space="0" w:color="auto"/>
            <w:right w:val="none" w:sz="0" w:space="0" w:color="auto"/>
          </w:divBdr>
        </w:div>
        <w:div w:id="1321930828">
          <w:marLeft w:val="0"/>
          <w:marRight w:val="0"/>
          <w:marTop w:val="0"/>
          <w:marBottom w:val="0"/>
          <w:divBdr>
            <w:top w:val="none" w:sz="0" w:space="0" w:color="auto"/>
            <w:left w:val="none" w:sz="0" w:space="0" w:color="auto"/>
            <w:bottom w:val="none" w:sz="0" w:space="0" w:color="auto"/>
            <w:right w:val="none" w:sz="0" w:space="0" w:color="auto"/>
          </w:divBdr>
        </w:div>
        <w:div w:id="831138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9AB2-242B-4DD1-8794-739DE462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803</Words>
  <Characters>4579</Characters>
  <Application>Microsoft Office Word</Application>
  <DocSecurity>0</DocSecurity>
  <Lines>38</Lines>
  <Paragraphs>10</Paragraphs>
  <ScaleCrop>false</ScaleCrop>
  <Company>Microsoft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陈蕾</cp:lastModifiedBy>
  <cp:revision>11</cp:revision>
  <cp:lastPrinted>2024-03-07T06:16:00Z</cp:lastPrinted>
  <dcterms:created xsi:type="dcterms:W3CDTF">2023-12-19T12:00:00Z</dcterms:created>
  <dcterms:modified xsi:type="dcterms:W3CDTF">2024-03-07T06:16:00Z</dcterms:modified>
</cp:coreProperties>
</file>