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keepNext/>
        <w:keepLines/>
        <w:shd w:val="clear" w:color="auto" w:fill="auto"/>
        <w:spacing w:before="0" w:line="240" w:lineRule="auto"/>
        <w:ind w:right="380" w:firstLine="5282" w:firstLineChars="400"/>
        <w:jc w:val="both"/>
        <w:rPr>
          <w:rFonts w:eastAsia="宋体"/>
          <w:lang w:eastAsia="zh-CN"/>
        </w:rPr>
      </w:pPr>
      <w:r>
        <w:rPr>
          <w:lang w:eastAsia="zh-CN"/>
        </w:rPr>
        <w:t>DB</w:t>
      </w:r>
      <w:r>
        <w:rPr>
          <w:rFonts w:hint="eastAsia" w:eastAsia="宋体"/>
          <w:lang w:eastAsia="zh-CN"/>
        </w:rPr>
        <w:t>13</w:t>
      </w:r>
    </w:p>
    <w:p>
      <w:pPr>
        <w:pStyle w:val="53"/>
        <w:keepNext/>
        <w:keepLines/>
        <w:shd w:val="clear" w:color="auto" w:fill="auto"/>
        <w:spacing w:after="387" w:line="240" w:lineRule="auto"/>
        <w:rPr>
          <w:lang w:val="en-US"/>
        </w:rPr>
      </w:pPr>
      <w:bookmarkStart w:id="0" w:name="bookmark1"/>
    </w:p>
    <w:p>
      <w:pPr>
        <w:pStyle w:val="53"/>
        <w:keepNext/>
        <w:keepLines/>
        <w:shd w:val="clear" w:color="auto" w:fill="auto"/>
        <w:spacing w:after="387" w:line="240" w:lineRule="auto"/>
        <w:ind w:firstLine="1440" w:firstLineChars="200"/>
        <w:rPr>
          <w:rFonts w:ascii="黑体" w:hAnsi="黑体" w:eastAsia="黑体" w:cs="黑体"/>
          <w:sz w:val="72"/>
          <w:szCs w:val="72"/>
        </w:rPr>
      </w:pPr>
      <w:r>
        <w:rPr>
          <w:rFonts w:hint="eastAsia" w:ascii="黑体" w:hAnsi="黑体" w:eastAsia="黑体" w:cs="黑体"/>
          <w:sz w:val="72"/>
          <w:szCs w:val="72"/>
          <w:lang w:val="en-US"/>
        </w:rPr>
        <w:t xml:space="preserve">河 北 </w:t>
      </w:r>
      <w:r>
        <w:rPr>
          <w:rFonts w:hint="eastAsia" w:ascii="黑体" w:hAnsi="黑体" w:eastAsia="黑体" w:cs="黑体"/>
          <w:sz w:val="72"/>
          <w:szCs w:val="72"/>
        </w:rPr>
        <w:t>省 地 方 标 准</w:t>
      </w:r>
      <w:bookmarkEnd w:id="0"/>
    </w:p>
    <w:p>
      <w:pPr>
        <w:pStyle w:val="54"/>
        <w:shd w:val="clear" w:color="auto" w:fill="auto"/>
        <w:spacing w:before="0" w:after="112" w:line="240" w:lineRule="auto"/>
        <w:ind w:right="380"/>
        <w:rPr>
          <w:rFonts w:eastAsia="宋体"/>
          <w:lang w:eastAsia="zh-CN"/>
        </w:rPr>
      </w:pPr>
      <w:r>
        <w:rPr>
          <w:lang w:eastAsia="zh-CN"/>
        </w:rPr>
        <w:t>DB</w:t>
      </w:r>
      <w:r>
        <w:rPr>
          <w:rFonts w:hint="eastAsia" w:eastAsia="宋体"/>
          <w:lang w:eastAsia="zh-CN"/>
        </w:rPr>
        <w:t>13</w:t>
      </w:r>
      <w:r>
        <w:rPr>
          <w:lang w:eastAsia="zh-CN"/>
        </w:rPr>
        <w:t xml:space="preserve">/T </w:t>
      </w:r>
      <w:r>
        <w:rPr>
          <w:rFonts w:hint="eastAsia" w:eastAsia="宋体"/>
          <w:lang w:eastAsia="zh-CN"/>
        </w:rPr>
        <w:t>XXXX</w:t>
      </w:r>
      <w:r>
        <w:rPr>
          <w:lang w:eastAsia="zh-CN"/>
        </w:rPr>
        <w:t>—20</w:t>
      </w:r>
      <w:r>
        <w:rPr>
          <w:rFonts w:hint="eastAsia" w:eastAsia="宋体"/>
          <w:lang w:eastAsia="zh-CN"/>
        </w:rPr>
        <w:t>2</w:t>
      </w:r>
      <w:bookmarkStart w:id="1" w:name="bookmark2"/>
      <w:r>
        <w:rPr>
          <w:rFonts w:hint="eastAsia" w:eastAsia="宋体"/>
          <w:lang w:eastAsia="zh-CN"/>
        </w:rPr>
        <w:t>4</w:t>
      </w:r>
    </w:p>
    <w:p>
      <w:pPr>
        <w:pStyle w:val="54"/>
        <w:shd w:val="clear" w:color="auto" w:fill="auto"/>
        <w:spacing w:before="0" w:after="112" w:line="240" w:lineRule="auto"/>
        <w:ind w:right="380"/>
        <w:jc w:val="both"/>
        <w:rPr>
          <w:rFonts w:eastAsia="宋体"/>
          <w:u w:val="single"/>
          <w:lang w:eastAsia="zh-CN"/>
        </w:rPr>
      </w:pPr>
    </w:p>
    <w:p>
      <w:pPr>
        <w:pStyle w:val="54"/>
        <w:shd w:val="clear" w:color="auto" w:fill="auto"/>
        <w:tabs>
          <w:tab w:val="left" w:pos="1468"/>
          <w:tab w:val="right" w:pos="9494"/>
        </w:tabs>
        <w:wordWrap w:val="0"/>
        <w:spacing w:before="0" w:after="112" w:line="240" w:lineRule="auto"/>
        <w:ind w:right="380"/>
        <w:jc w:val="left"/>
        <w:rPr>
          <w:rFonts w:eastAsia="宋体"/>
          <w:lang w:eastAsia="zh-CN"/>
        </w:rPr>
      </w:pPr>
      <w:r>
        <w:rPr>
          <w:rFonts w:hint="eastAsia" w:eastAsia="宋体"/>
          <w:lang w:eastAsia="zh-CN"/>
        </w:rPr>
        <w:tab/>
      </w:r>
    </w:p>
    <w:p>
      <w:pPr>
        <w:pStyle w:val="53"/>
        <w:keepNext/>
        <w:keepLines/>
        <w:shd w:val="clear" w:color="auto" w:fill="auto"/>
        <w:spacing w:after="467" w:line="240" w:lineRule="auto"/>
        <w:ind w:left="560"/>
        <w:jc w:val="center"/>
      </w:pPr>
    </w:p>
    <w:p>
      <w:pPr>
        <w:pStyle w:val="53"/>
        <w:keepNext/>
        <w:keepLines/>
        <w:shd w:val="clear" w:color="auto" w:fill="auto"/>
        <w:spacing w:after="467" w:line="240" w:lineRule="auto"/>
        <w:ind w:left="560"/>
        <w:jc w:val="center"/>
        <w:rPr>
          <w:color w:val="auto"/>
          <w:lang w:val="en-US"/>
        </w:rPr>
      </w:pPr>
      <w:r>
        <w:rPr>
          <w:color w:val="auto"/>
        </w:rPr>
        <w:t>医疗</w:t>
      </w:r>
      <w:r>
        <w:rPr>
          <w:rFonts w:hint="eastAsia"/>
          <w:color w:val="auto"/>
        </w:rPr>
        <w:t>卫生</w:t>
      </w:r>
      <w:r>
        <w:rPr>
          <w:color w:val="auto"/>
        </w:rPr>
        <w:t>机构能源消耗</w:t>
      </w:r>
      <w:r>
        <w:rPr>
          <w:rFonts w:hint="eastAsia"/>
          <w:color w:val="auto"/>
        </w:rPr>
        <w:t>限</w:t>
      </w:r>
      <w:r>
        <w:rPr>
          <w:color w:val="auto"/>
        </w:rPr>
        <w:t>额</w:t>
      </w:r>
      <w:bookmarkEnd w:id="1"/>
      <w:r>
        <w:rPr>
          <w:rFonts w:hint="eastAsia"/>
          <w:color w:val="auto"/>
          <w:lang w:val="en-US"/>
        </w:rPr>
        <w:t>引导性指标</w:t>
      </w:r>
    </w:p>
    <w:p>
      <w:pPr>
        <w:pStyle w:val="54"/>
        <w:shd w:val="clear" w:color="auto" w:fill="auto"/>
        <w:spacing w:before="0" w:after="0" w:line="360" w:lineRule="auto"/>
        <w:ind w:left="56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333333"/>
          <w:sz w:val="24"/>
          <w:szCs w:val="24"/>
          <w:shd w:val="clear" w:color="auto" w:fill="FFFFFF"/>
        </w:rPr>
        <w:t>Guiding indicators for energy consumption quotas in medical and health institutions</w:t>
      </w:r>
    </w:p>
    <w:p>
      <w:pPr>
        <w:pStyle w:val="54"/>
        <w:shd w:val="clear" w:color="auto" w:fill="auto"/>
        <w:spacing w:before="0" w:after="0" w:line="360" w:lineRule="auto"/>
        <w:ind w:left="560"/>
        <w:jc w:val="center"/>
        <w:rPr>
          <w:color w:val="auto"/>
        </w:rPr>
      </w:pPr>
    </w:p>
    <w:p>
      <w:pPr>
        <w:pStyle w:val="54"/>
        <w:shd w:val="clear" w:color="auto" w:fill="auto"/>
        <w:spacing w:before="0" w:after="0" w:line="360" w:lineRule="auto"/>
        <w:ind w:left="560"/>
        <w:jc w:val="center"/>
        <w:rPr>
          <w:color w:val="auto"/>
        </w:rPr>
      </w:pPr>
    </w:p>
    <w:p>
      <w:pPr>
        <w:pStyle w:val="54"/>
        <w:shd w:val="clear" w:color="auto" w:fill="auto"/>
        <w:spacing w:before="0" w:after="0" w:line="360" w:lineRule="auto"/>
        <w:ind w:left="560"/>
        <w:jc w:val="center"/>
        <w:rPr>
          <w:color w:val="auto"/>
        </w:rPr>
      </w:pPr>
    </w:p>
    <w:p>
      <w:pPr>
        <w:pStyle w:val="54"/>
        <w:shd w:val="clear" w:color="auto" w:fill="auto"/>
        <w:spacing w:before="0" w:after="0" w:line="360" w:lineRule="auto"/>
        <w:ind w:left="560"/>
        <w:jc w:val="center"/>
        <w:rPr>
          <w:color w:val="auto"/>
        </w:rPr>
      </w:pPr>
    </w:p>
    <w:p>
      <w:pPr>
        <w:pStyle w:val="54"/>
        <w:shd w:val="clear" w:color="auto" w:fill="auto"/>
        <w:spacing w:before="0" w:after="0" w:line="360" w:lineRule="auto"/>
        <w:ind w:left="560"/>
        <w:jc w:val="center"/>
        <w:rPr>
          <w:color w:val="auto"/>
        </w:rPr>
      </w:pPr>
    </w:p>
    <w:p>
      <w:pPr>
        <w:pStyle w:val="54"/>
        <w:shd w:val="clear" w:color="auto" w:fill="auto"/>
        <w:spacing w:before="0" w:after="0" w:line="360" w:lineRule="auto"/>
        <w:ind w:left="560"/>
        <w:jc w:val="center"/>
        <w:rPr>
          <w:color w:val="auto"/>
        </w:rPr>
      </w:pPr>
    </w:p>
    <w:p>
      <w:pPr>
        <w:pStyle w:val="54"/>
        <w:shd w:val="clear" w:color="auto" w:fill="auto"/>
        <w:spacing w:before="0" w:after="0" w:line="360" w:lineRule="auto"/>
        <w:ind w:left="560"/>
        <w:jc w:val="center"/>
        <w:rPr>
          <w:color w:val="auto"/>
        </w:rPr>
      </w:pPr>
    </w:p>
    <w:p>
      <w:pPr>
        <w:pStyle w:val="54"/>
        <w:shd w:val="clear" w:color="auto" w:fill="auto"/>
        <w:spacing w:before="0" w:after="0" w:line="360" w:lineRule="auto"/>
        <w:ind w:left="560"/>
        <w:jc w:val="center"/>
        <w:rPr>
          <w:color w:val="auto"/>
        </w:rPr>
      </w:pPr>
    </w:p>
    <w:p>
      <w:pPr>
        <w:pStyle w:val="54"/>
        <w:shd w:val="clear" w:color="auto" w:fill="auto"/>
        <w:spacing w:before="0" w:after="0" w:line="360" w:lineRule="auto"/>
        <w:ind w:left="560"/>
        <w:jc w:val="center"/>
        <w:rPr>
          <w:color w:val="auto"/>
        </w:rPr>
      </w:pPr>
    </w:p>
    <w:p>
      <w:pPr>
        <w:pStyle w:val="54"/>
        <w:shd w:val="clear" w:color="auto" w:fill="auto"/>
        <w:spacing w:before="0" w:after="0" w:line="360" w:lineRule="auto"/>
        <w:ind w:left="560"/>
        <w:jc w:val="center"/>
        <w:rPr>
          <w:rFonts w:eastAsiaTheme="minorEastAsia"/>
          <w:color w:val="auto"/>
          <w:lang w:eastAsia="zh-CN"/>
        </w:rPr>
      </w:pPr>
    </w:p>
    <w:p>
      <w:pPr>
        <w:pStyle w:val="54"/>
        <w:shd w:val="clear" w:color="auto" w:fill="auto"/>
        <w:spacing w:before="0" w:after="0" w:line="360" w:lineRule="auto"/>
        <w:ind w:left="560"/>
        <w:jc w:val="center"/>
        <w:rPr>
          <w:rFonts w:eastAsiaTheme="minorEastAsia"/>
          <w:color w:val="auto"/>
          <w:lang w:eastAsia="zh-CN"/>
        </w:rPr>
      </w:pPr>
    </w:p>
    <w:p>
      <w:pPr>
        <w:pStyle w:val="54"/>
        <w:shd w:val="clear" w:color="auto" w:fill="auto"/>
        <w:spacing w:before="0" w:after="0" w:line="360" w:lineRule="auto"/>
        <w:ind w:left="560"/>
        <w:jc w:val="center"/>
        <w:rPr>
          <w:rFonts w:eastAsiaTheme="minorEastAsia"/>
          <w:color w:val="auto"/>
          <w:lang w:eastAsia="zh-CN"/>
        </w:rPr>
      </w:pPr>
    </w:p>
    <w:p>
      <w:pPr>
        <w:pStyle w:val="54"/>
        <w:shd w:val="clear" w:color="auto" w:fill="auto"/>
        <w:spacing w:before="0" w:after="0" w:line="360" w:lineRule="auto"/>
        <w:ind w:left="560"/>
        <w:jc w:val="left"/>
        <w:rPr>
          <w:color w:val="auto"/>
          <w:u w:val="single"/>
          <w:lang w:eastAsia="zh-CN"/>
        </w:rPr>
      </w:pPr>
      <w:r>
        <w:rPr>
          <w:rFonts w:hint="eastAsia" w:asciiTheme="minorEastAsia" w:hAnsiTheme="minorEastAsia" w:eastAsiaTheme="minorEastAsia"/>
          <w:color w:val="auto"/>
          <w:u w:val="single"/>
          <w:lang w:eastAsia="zh-CN"/>
        </w:rPr>
        <w:t>2024 -xx-xx发布                                                2024-xx-xx实施</w:t>
      </w:r>
    </w:p>
    <w:p>
      <w:pPr>
        <w:pStyle w:val="55"/>
        <w:shd w:val="clear" w:color="auto" w:fill="auto"/>
        <w:spacing w:before="0" w:line="360" w:lineRule="auto"/>
        <w:ind w:left="560"/>
      </w:pPr>
    </w:p>
    <w:p>
      <w:pPr>
        <w:pStyle w:val="55"/>
        <w:shd w:val="clear" w:color="auto" w:fill="auto"/>
        <w:spacing w:before="0" w:line="360" w:lineRule="auto"/>
        <w:ind w:left="560"/>
        <w:sectPr>
          <w:headerReference r:id="rId3" w:type="even"/>
          <w:pgSz w:w="11900" w:h="16840"/>
          <w:pgMar w:top="1179" w:right="1157" w:bottom="1179" w:left="1157" w:header="0" w:footer="3" w:gutter="0"/>
          <w:cols w:space="720" w:num="1"/>
          <w:docGrid w:linePitch="360" w:charSpace="0"/>
        </w:sectPr>
      </w:pPr>
      <w:r>
        <w:rPr>
          <w:rFonts w:hint="eastAsia"/>
        </w:rPr>
        <w:t>河北</w:t>
      </w:r>
      <w:r>
        <w:t>省市场监督管理局发布</w:t>
      </w:r>
      <w:r>
        <w:br w:type="page"/>
      </w:r>
    </w:p>
    <w:p>
      <w:pPr>
        <w:pStyle w:val="12"/>
        <w:shd w:val="clear" w:color="auto" w:fill="auto"/>
        <w:spacing w:after="485" w:line="360" w:lineRule="auto"/>
        <w:ind w:right="20"/>
      </w:pPr>
      <w:r>
        <w:rPr>
          <w:rStyle w:val="56"/>
        </w:rPr>
        <w:t>目次</w:t>
      </w:r>
    </w:p>
    <w:p>
      <w:pPr>
        <w:pStyle w:val="58"/>
        <w:shd w:val="clear" w:color="auto" w:fill="auto"/>
        <w:tabs>
          <w:tab w:val="right" w:leader="dot" w:pos="9216"/>
        </w:tabs>
        <w:spacing w:before="0" w:line="360" w:lineRule="auto"/>
        <w:rPr>
          <w:lang w:eastAsia="zh-CN"/>
        </w:rPr>
      </w:pPr>
      <w:r>
        <w:fldChar w:fldCharType="begin"/>
      </w:r>
      <w:r>
        <w:rPr>
          <w:lang w:eastAsia="zh-CN"/>
        </w:rPr>
        <w:instrText xml:space="preserve"> TOC \o "1-5" \h \z </w:instrText>
      </w:r>
      <w:r>
        <w:fldChar w:fldCharType="separate"/>
      </w:r>
      <w:r>
        <w:rPr>
          <w:rStyle w:val="59"/>
          <w:b w:val="0"/>
          <w:bCs w:val="0"/>
        </w:rPr>
        <w:t>前</w:t>
      </w:r>
      <w:r>
        <w:rPr>
          <w:rStyle w:val="59"/>
          <w:rFonts w:hint="eastAsia"/>
          <w:b w:val="0"/>
          <w:bCs w:val="0"/>
        </w:rPr>
        <w:t>言</w:t>
      </w:r>
      <w:r>
        <w:rPr>
          <w:rStyle w:val="59"/>
          <w:b w:val="0"/>
          <w:bCs w:val="0"/>
          <w:lang w:val="en-US" w:bidi="en-US"/>
        </w:rPr>
        <w:tab/>
      </w:r>
      <w:r>
        <w:rPr>
          <w:lang w:eastAsia="zh-CN"/>
        </w:rPr>
        <w:t>ii</w:t>
      </w:r>
    </w:p>
    <w:p>
      <w:pPr>
        <w:pStyle w:val="2"/>
        <w:shd w:val="clear" w:color="auto" w:fill="auto"/>
        <w:tabs>
          <w:tab w:val="right" w:leader="dot" w:pos="9216"/>
        </w:tabs>
        <w:spacing w:line="360" w:lineRule="auto"/>
        <w:jc w:val="both"/>
      </w:pPr>
      <w:r>
        <w:rPr>
          <w:rFonts w:hint="eastAsia"/>
          <w:lang w:val="en-US"/>
        </w:rPr>
        <w:t xml:space="preserve">1 </w:t>
      </w:r>
      <w:r>
        <w:rPr>
          <w:rFonts w:hint="eastAsia"/>
        </w:rPr>
        <w:t>范围</w:t>
      </w:r>
      <w:r>
        <w:rPr>
          <w:lang w:val="en-US" w:bidi="en-US"/>
        </w:rPr>
        <w:tab/>
      </w:r>
      <w:r>
        <w:t>1</w:t>
      </w:r>
    </w:p>
    <w:p>
      <w:pPr>
        <w:pStyle w:val="2"/>
        <w:shd w:val="clear" w:color="auto" w:fill="auto"/>
        <w:tabs>
          <w:tab w:val="right" w:leader="dot" w:pos="9216"/>
        </w:tabs>
        <w:spacing w:line="360" w:lineRule="auto"/>
        <w:jc w:val="both"/>
      </w:pPr>
      <w:r>
        <w:t>2规范性引用文件</w:t>
      </w:r>
      <w:r>
        <w:rPr>
          <w:lang w:val="en-US" w:bidi="en-US"/>
        </w:rPr>
        <w:tab/>
      </w:r>
      <w:r>
        <w:t>1</w:t>
      </w:r>
    </w:p>
    <w:p>
      <w:pPr>
        <w:pStyle w:val="2"/>
        <w:shd w:val="clear" w:color="auto" w:fill="auto"/>
        <w:tabs>
          <w:tab w:val="right" w:leader="dot" w:pos="9216"/>
        </w:tabs>
        <w:spacing w:line="360" w:lineRule="auto"/>
        <w:jc w:val="both"/>
      </w:pPr>
      <w:r>
        <w:t>3术语</w:t>
      </w:r>
      <w:r>
        <w:rPr>
          <w:rFonts w:hint="eastAsia"/>
        </w:rPr>
        <w:t>和定义</w:t>
      </w:r>
      <w:r>
        <w:rPr>
          <w:lang w:val="en-US" w:eastAsia="en-US" w:bidi="en-US"/>
        </w:rPr>
        <w:tab/>
      </w:r>
      <w:r>
        <w:t>1</w:t>
      </w:r>
    </w:p>
    <w:p>
      <w:pPr>
        <w:pStyle w:val="2"/>
        <w:shd w:val="clear" w:color="auto" w:fill="auto"/>
        <w:tabs>
          <w:tab w:val="right" w:leader="dot" w:pos="9216"/>
        </w:tabs>
        <w:spacing w:line="360" w:lineRule="auto"/>
        <w:jc w:val="both"/>
      </w:pPr>
      <w:r>
        <w:t xml:space="preserve">4 </w:t>
      </w:r>
      <w:r>
        <w:rPr>
          <w:rFonts w:hint="eastAsia"/>
        </w:rPr>
        <w:t>限</w:t>
      </w:r>
      <w:r>
        <w:t>额指标</w:t>
      </w:r>
      <w:r>
        <w:rPr>
          <w:lang w:val="en-US" w:eastAsia="en-US" w:bidi="en-US"/>
        </w:rPr>
        <w:tab/>
      </w:r>
      <w:r>
        <w:t>3</w:t>
      </w:r>
    </w:p>
    <w:p>
      <w:pPr>
        <w:pStyle w:val="2"/>
        <w:shd w:val="clear" w:color="auto" w:fill="auto"/>
        <w:tabs>
          <w:tab w:val="right" w:leader="dot" w:pos="9216"/>
        </w:tabs>
        <w:spacing w:line="360" w:lineRule="auto"/>
        <w:jc w:val="both"/>
      </w:pPr>
      <w:r>
        <w:fldChar w:fldCharType="begin"/>
      </w:r>
      <w:r>
        <w:instrText xml:space="preserve"> HYPERLINK \l "bookmark10" \o "Current Document" \h </w:instrText>
      </w:r>
      <w:r>
        <w:fldChar w:fldCharType="separate"/>
      </w:r>
      <w:r>
        <w:t>5能耗统计范围</w:t>
      </w:r>
      <w:r>
        <w:rPr>
          <w:lang w:val="en-US" w:eastAsia="en-US" w:bidi="en-US"/>
        </w:rPr>
        <w:tab/>
      </w:r>
      <w:r>
        <w:t>5</w:t>
      </w:r>
      <w:r>
        <w:fldChar w:fldCharType="end"/>
      </w:r>
    </w:p>
    <w:p>
      <w:pPr>
        <w:pStyle w:val="2"/>
        <w:shd w:val="clear" w:color="auto" w:fill="auto"/>
        <w:tabs>
          <w:tab w:val="right" w:leader="dot" w:pos="9216"/>
        </w:tabs>
        <w:spacing w:line="360" w:lineRule="auto"/>
        <w:jc w:val="both"/>
      </w:pPr>
      <w:r>
        <w:rPr>
          <w:rStyle w:val="61"/>
        </w:rPr>
        <w:t>6</w:t>
      </w:r>
      <w:r>
        <w:rPr>
          <w:rFonts w:hint="eastAsia"/>
        </w:rPr>
        <w:t>计算</w:t>
      </w:r>
      <w:r>
        <w:t>方法</w:t>
      </w:r>
      <w:r>
        <w:rPr>
          <w:lang w:val="en-US" w:eastAsia="en-US" w:bidi="en-US"/>
        </w:rPr>
        <w:tab/>
      </w:r>
      <w:r>
        <w:t>6</w:t>
      </w:r>
    </w:p>
    <w:p>
      <w:pPr>
        <w:pStyle w:val="2"/>
        <w:shd w:val="clear" w:color="auto" w:fill="auto"/>
        <w:tabs>
          <w:tab w:val="right" w:leader="dot" w:pos="9216"/>
        </w:tabs>
        <w:spacing w:line="360" w:lineRule="auto"/>
        <w:jc w:val="both"/>
      </w:pPr>
      <w:r>
        <w:fldChar w:fldCharType="begin"/>
      </w:r>
      <w:r>
        <w:instrText xml:space="preserve"> HYPERLINK \l "bookmark23" \o "Current Document" \h </w:instrText>
      </w:r>
      <w:r>
        <w:fldChar w:fldCharType="separate"/>
      </w:r>
      <w:r>
        <w:t>7节约能源的管理与技术措施</w:t>
      </w:r>
      <w:r>
        <w:rPr>
          <w:lang w:val="en-US" w:eastAsia="en-US" w:bidi="en-US"/>
        </w:rPr>
        <w:tab/>
      </w:r>
      <w:r>
        <w:rPr>
          <w:rFonts w:hint="eastAsia"/>
          <w:lang w:val="en-US"/>
        </w:rPr>
        <w:t>9</w:t>
      </w:r>
      <w:r>
        <w:rPr>
          <w:rFonts w:hint="eastAsia"/>
          <w:lang w:val="en-US"/>
        </w:rPr>
        <w:fldChar w:fldCharType="end"/>
      </w:r>
    </w:p>
    <w:p>
      <w:pPr>
        <w:pStyle w:val="2"/>
        <w:shd w:val="clear" w:color="auto" w:fill="auto"/>
        <w:tabs>
          <w:tab w:val="right" w:leader="dot" w:pos="9216"/>
        </w:tabs>
        <w:spacing w:line="360" w:lineRule="auto"/>
        <w:jc w:val="both"/>
        <w:rPr>
          <w:lang w:val="en-US"/>
        </w:rPr>
      </w:pPr>
      <w:r>
        <w:t>附录</w:t>
      </w:r>
      <w:r>
        <w:rPr>
          <w:rStyle w:val="63"/>
          <w:lang w:eastAsia="zh-CN"/>
        </w:rPr>
        <w:t>A</w:t>
      </w:r>
      <w:r>
        <w:t>(资料性附录</w:t>
      </w:r>
      <w:r>
        <w:rPr>
          <w:lang w:val="en-US" w:bidi="en-US"/>
        </w:rPr>
        <w:t>）</w:t>
      </w:r>
      <w:r>
        <w:t>能源消耗</w:t>
      </w:r>
      <w:r>
        <w:rPr>
          <w:rFonts w:hint="eastAsia"/>
        </w:rPr>
        <w:t>限</w:t>
      </w:r>
      <w:r>
        <w:t>额指标的使用</w:t>
      </w:r>
      <w:r>
        <w:rPr>
          <w:lang w:val="en-US" w:bidi="en-US"/>
        </w:rPr>
        <w:tab/>
      </w:r>
      <w:r>
        <w:rPr>
          <w:rFonts w:hint="eastAsia"/>
          <w:lang w:val="en-US"/>
        </w:rPr>
        <w:t>10</w:t>
      </w:r>
    </w:p>
    <w:p>
      <w:pPr>
        <w:pStyle w:val="2"/>
        <w:shd w:val="clear" w:color="auto" w:fill="auto"/>
        <w:tabs>
          <w:tab w:val="right" w:leader="dot" w:pos="9216"/>
        </w:tabs>
        <w:spacing w:line="360" w:lineRule="auto"/>
        <w:jc w:val="both"/>
      </w:pPr>
      <w:r>
        <w:t>附录</w:t>
      </w:r>
      <w:r>
        <w:rPr>
          <w:rStyle w:val="63"/>
          <w:lang w:eastAsia="zh-CN"/>
        </w:rPr>
        <w:t>B</w:t>
      </w:r>
      <w:r>
        <w:t>(资料性附录</w:t>
      </w:r>
      <w:r>
        <w:rPr>
          <w:lang w:val="en-US" w:bidi="en-US"/>
        </w:rPr>
        <w:t>）</w:t>
      </w:r>
      <w:r>
        <w:t>常用能源折标煤参考系数</w:t>
      </w:r>
      <w:r>
        <w:rPr>
          <w:lang w:val="en-US" w:bidi="en-US"/>
        </w:rPr>
        <w:tab/>
      </w:r>
      <w:r>
        <w:t>1</w:t>
      </w:r>
      <w:r>
        <w:rPr>
          <w:rFonts w:hint="eastAsia"/>
          <w:lang w:val="en-US"/>
        </w:rPr>
        <w:t>1</w:t>
      </w:r>
    </w:p>
    <w:p>
      <w:pPr>
        <w:pStyle w:val="2"/>
        <w:shd w:val="clear" w:color="auto" w:fill="auto"/>
        <w:tabs>
          <w:tab w:val="right" w:leader="dot" w:pos="9216"/>
        </w:tabs>
        <w:spacing w:line="360" w:lineRule="auto"/>
        <w:jc w:val="both"/>
      </w:pPr>
      <w:r>
        <w:rPr>
          <w:rFonts w:hint="eastAsia"/>
        </w:rPr>
        <w:t>参考文献</w:t>
      </w:r>
      <w:r>
        <w:rPr>
          <w:lang w:val="en-US" w:bidi="en-US"/>
        </w:rPr>
        <w:tab/>
      </w:r>
      <w:r>
        <w:t>1</w:t>
      </w:r>
      <w:r>
        <w:rPr>
          <w:rFonts w:hint="eastAsia"/>
          <w:lang w:val="en-US"/>
        </w:rPr>
        <w:t>2</w:t>
      </w:r>
      <w:r>
        <w:fldChar w:fldCharType="end"/>
      </w:r>
    </w:p>
    <w:p/>
    <w:p/>
    <w:p/>
    <w:p/>
    <w:p/>
    <w:p/>
    <w:p/>
    <w:p/>
    <w:p/>
    <w:p/>
    <w:p/>
    <w:p/>
    <w:p/>
    <w:p/>
    <w:p/>
    <w:p/>
    <w:p/>
    <w:p/>
    <w:p>
      <w:pPr>
        <w:tabs>
          <w:tab w:val="left" w:pos="7162"/>
        </w:tabs>
        <w:rPr>
          <w:rFonts w:eastAsia="宋体"/>
        </w:rPr>
        <w:sectPr>
          <w:headerReference r:id="rId4" w:type="default"/>
          <w:footerReference r:id="rId6" w:type="default"/>
          <w:headerReference r:id="rId5" w:type="even"/>
          <w:footerReference r:id="rId7" w:type="even"/>
          <w:pgSz w:w="11900" w:h="16840"/>
          <w:pgMar w:top="2621" w:right="1225" w:bottom="2621" w:left="1392" w:header="0" w:footer="3" w:gutter="0"/>
          <w:pgNumType w:start="1"/>
          <w:cols w:space="720" w:num="1"/>
          <w:docGrid w:linePitch="360" w:charSpace="0"/>
        </w:sectPr>
      </w:pPr>
      <w:r>
        <w:rPr>
          <w:rFonts w:hint="eastAsia" w:eastAsia="宋体"/>
        </w:rPr>
        <w:tab/>
      </w:r>
    </w:p>
    <w:p>
      <w:pPr>
        <w:pStyle w:val="16"/>
        <w:shd w:val="clear" w:color="auto" w:fill="auto"/>
        <w:spacing w:before="0" w:after="0" w:line="360" w:lineRule="auto"/>
        <w:ind w:left="860"/>
        <w:jc w:val="center"/>
      </w:pPr>
      <w:r>
        <w:rPr>
          <w:rFonts w:hint="eastAsia"/>
          <w:sz w:val="32"/>
          <w:szCs w:val="32"/>
        </w:rPr>
        <w:t>前       言</w:t>
      </w:r>
    </w:p>
    <w:p>
      <w:pPr>
        <w:pStyle w:val="16"/>
        <w:shd w:val="clear" w:color="auto" w:fill="auto"/>
        <w:spacing w:before="0" w:after="0" w:line="360" w:lineRule="auto"/>
        <w:ind w:left="860"/>
        <w:jc w:val="both"/>
      </w:pPr>
    </w:p>
    <w:p>
      <w:pPr>
        <w:pStyle w:val="16"/>
        <w:shd w:val="clear" w:color="auto" w:fill="auto"/>
        <w:spacing w:before="0" w:after="0" w:line="360" w:lineRule="auto"/>
        <w:ind w:left="860"/>
        <w:jc w:val="both"/>
      </w:pPr>
    </w:p>
    <w:p>
      <w:pPr>
        <w:pStyle w:val="16"/>
        <w:shd w:val="clear" w:color="auto" w:fill="auto"/>
        <w:spacing w:before="0" w:after="0" w:line="360" w:lineRule="auto"/>
        <w:ind w:left="860"/>
        <w:jc w:val="both"/>
      </w:pPr>
      <w:r>
        <w:t>本标准按照</w:t>
      </w:r>
      <w:r>
        <w:rPr>
          <w:rStyle w:val="17"/>
          <w:lang w:eastAsia="zh-CN"/>
        </w:rPr>
        <w:t>GB/T</w:t>
      </w:r>
      <w:r>
        <w:rPr>
          <w:lang w:val="en-US" w:bidi="en-US"/>
        </w:rPr>
        <w:t xml:space="preserve"> 1.1—2009</w:t>
      </w:r>
      <w:r>
        <w:rPr>
          <w:rFonts w:hint="eastAsia"/>
          <w:lang w:val="en-US" w:bidi="en-US"/>
        </w:rPr>
        <w:t>、</w:t>
      </w:r>
      <w:r>
        <w:rPr>
          <w:lang w:val="en-US" w:bidi="en-US"/>
        </w:rPr>
        <w:t>DB13_T5249-2020</w:t>
      </w:r>
      <w:r>
        <w:t>给出的规则起草。</w:t>
      </w:r>
    </w:p>
    <w:p>
      <w:pPr>
        <w:pStyle w:val="16"/>
        <w:shd w:val="clear" w:color="auto" w:fill="auto"/>
        <w:spacing w:before="0" w:after="0" w:line="360" w:lineRule="auto"/>
        <w:ind w:left="860"/>
        <w:jc w:val="both"/>
        <w:rPr>
          <w:color w:val="auto"/>
        </w:rPr>
      </w:pPr>
      <w:r>
        <w:t>本标准由</w:t>
      </w:r>
      <w:r>
        <w:rPr>
          <w:rFonts w:hint="eastAsia"/>
        </w:rPr>
        <w:t>河北</w:t>
      </w:r>
      <w:r>
        <w:t>省</w:t>
      </w:r>
      <w:r>
        <w:rPr>
          <w:rFonts w:hint="eastAsia"/>
        </w:rPr>
        <w:t>发展和改革委员会</w:t>
      </w:r>
      <w:r>
        <w:t>提出、归口并组织实施。</w:t>
      </w:r>
    </w:p>
    <w:p>
      <w:pPr>
        <w:pStyle w:val="16"/>
        <w:shd w:val="clear" w:color="auto" w:fill="auto"/>
        <w:spacing w:before="0" w:after="0" w:line="360" w:lineRule="auto"/>
        <w:ind w:firstLine="460"/>
        <w:jc w:val="left"/>
        <w:rPr>
          <w:color w:val="auto"/>
        </w:rPr>
      </w:pPr>
      <w:r>
        <w:rPr>
          <w:color w:val="auto"/>
        </w:rPr>
        <w:t>本标准起草单位：</w:t>
      </w:r>
      <w:r>
        <w:rPr>
          <w:rFonts w:hint="eastAsia"/>
          <w:color w:val="auto"/>
        </w:rPr>
        <w:t>沧州市节能中心、河北省绿色发展服</w:t>
      </w:r>
      <w:r>
        <w:rPr>
          <w:rFonts w:hint="eastAsia"/>
        </w:rPr>
        <w:t>务中</w:t>
      </w:r>
      <w:r>
        <w:rPr>
          <w:rFonts w:hint="eastAsia"/>
          <w:color w:val="auto"/>
        </w:rPr>
        <w:t>心、河北省节能协会。</w:t>
      </w:r>
    </w:p>
    <w:p>
      <w:pPr>
        <w:pStyle w:val="16"/>
        <w:shd w:val="clear" w:color="auto" w:fill="auto"/>
        <w:spacing w:before="0" w:after="0" w:line="360" w:lineRule="auto"/>
        <w:ind w:firstLine="460"/>
        <w:jc w:val="left"/>
        <w:rPr>
          <w:color w:val="auto"/>
          <w:lang w:val="en-US"/>
        </w:rPr>
      </w:pPr>
      <w:r>
        <w:rPr>
          <w:rFonts w:hint="eastAsia"/>
          <w:color w:val="auto"/>
        </w:rPr>
        <w:t>标准起草协助单位：河北省人民医院、河北省胸科医院、沧州市卫计委</w:t>
      </w:r>
      <w:r>
        <w:rPr>
          <w:rFonts w:hint="eastAsia"/>
          <w:color w:val="auto"/>
          <w:lang w:val="en-US"/>
        </w:rPr>
        <w:t>。</w:t>
      </w:r>
    </w:p>
    <w:p>
      <w:pPr>
        <w:pStyle w:val="16"/>
        <w:shd w:val="clear" w:color="auto" w:fill="auto"/>
        <w:spacing w:before="0" w:after="0" w:line="360" w:lineRule="auto"/>
        <w:ind w:firstLine="460"/>
        <w:jc w:val="left"/>
        <w:rPr>
          <w:lang w:val="en-US"/>
        </w:rPr>
      </w:pPr>
      <w:r>
        <w:t>本标准主要起草人：</w:t>
      </w:r>
      <w:r>
        <w:rPr>
          <w:rFonts w:hint="eastAsia"/>
          <w:lang w:val="en-US"/>
        </w:rPr>
        <w:t>郝飞、李佳颖、马婧婷、</w:t>
      </w:r>
      <w:bookmarkStart w:id="20" w:name="_GoBack"/>
      <w:bookmarkEnd w:id="20"/>
      <w:r>
        <w:rPr>
          <w:rFonts w:hint="eastAsia"/>
          <w:lang w:val="en-US"/>
        </w:rPr>
        <w:t>谭超、赵辉、黄磊、于秀慧、肖雅、李玉智、丁玉欣、郭敬明</w:t>
      </w:r>
    </w:p>
    <w:p>
      <w:pPr>
        <w:pStyle w:val="16"/>
        <w:shd w:val="clear" w:color="auto" w:fill="auto"/>
        <w:spacing w:before="0" w:after="0" w:line="360" w:lineRule="auto"/>
        <w:ind w:left="860"/>
        <w:jc w:val="both"/>
        <w:rPr>
          <w:color w:val="FF0000"/>
        </w:rPr>
      </w:pPr>
    </w:p>
    <w:p>
      <w:pPr>
        <w:pStyle w:val="16"/>
        <w:shd w:val="clear" w:color="auto" w:fill="auto"/>
        <w:spacing w:before="0" w:after="0" w:line="360" w:lineRule="auto"/>
        <w:ind w:left="860"/>
        <w:jc w:val="both"/>
        <w:rPr>
          <w:color w:val="FF0000"/>
        </w:rPr>
        <w:sectPr>
          <w:pgSz w:w="11900" w:h="16840"/>
          <w:pgMar w:top="3754" w:right="1363" w:bottom="3754" w:left="1129" w:header="0" w:footer="3" w:gutter="0"/>
          <w:cols w:space="720" w:num="1"/>
          <w:docGrid w:linePitch="360" w:charSpace="0"/>
        </w:sectPr>
      </w:pPr>
    </w:p>
    <w:p>
      <w:pPr>
        <w:pStyle w:val="12"/>
        <w:shd w:val="clear" w:color="auto" w:fill="auto"/>
        <w:spacing w:after="602" w:line="360" w:lineRule="auto"/>
        <w:rPr>
          <w:color w:val="auto"/>
          <w:lang w:val="en-US"/>
        </w:rPr>
      </w:pPr>
      <w:r>
        <w:rPr>
          <w:color w:val="auto"/>
        </w:rPr>
        <w:t>医疗</w:t>
      </w:r>
      <w:r>
        <w:rPr>
          <w:rFonts w:hint="eastAsia"/>
          <w:color w:val="auto"/>
          <w:lang w:val="en-US"/>
        </w:rPr>
        <w:t>卫生</w:t>
      </w:r>
      <w:r>
        <w:rPr>
          <w:color w:val="auto"/>
        </w:rPr>
        <w:t>机构能源消耗</w:t>
      </w:r>
      <w:r>
        <w:rPr>
          <w:rFonts w:hint="eastAsia"/>
          <w:color w:val="auto"/>
        </w:rPr>
        <w:t>限</w:t>
      </w:r>
      <w:r>
        <w:rPr>
          <w:color w:val="auto"/>
        </w:rPr>
        <w:t>额</w:t>
      </w:r>
      <w:r>
        <w:rPr>
          <w:rFonts w:hint="eastAsia"/>
          <w:color w:val="auto"/>
          <w:lang w:val="en-US"/>
        </w:rPr>
        <w:t>引导性指标</w:t>
      </w:r>
    </w:p>
    <w:p>
      <w:pPr>
        <w:pStyle w:val="13"/>
        <w:shd w:val="clear" w:color="auto" w:fill="auto"/>
        <w:spacing w:before="400" w:after="400" w:line="360" w:lineRule="auto"/>
      </w:pPr>
      <w:r>
        <w:rPr>
          <w:rStyle w:val="14"/>
          <w:b/>
          <w:bCs/>
        </w:rPr>
        <w:t>1</w:t>
      </w:r>
      <w:r>
        <w:t>范围</w:t>
      </w:r>
    </w:p>
    <w:p>
      <w:pPr>
        <w:pStyle w:val="16"/>
        <w:shd w:val="clear" w:color="auto" w:fill="auto"/>
        <w:spacing w:before="0" w:after="0" w:line="360" w:lineRule="auto"/>
        <w:ind w:firstLine="440"/>
        <w:jc w:val="left"/>
      </w:pPr>
      <w:r>
        <w:t>本标准规定了医疗卫生机构能源消耗</w:t>
      </w:r>
      <w:r>
        <w:rPr>
          <w:rFonts w:hint="eastAsia"/>
        </w:rPr>
        <w:t>限</w:t>
      </w:r>
      <w:r>
        <w:t>额的术语和定义、</w:t>
      </w:r>
      <w:r>
        <w:rPr>
          <w:rFonts w:hint="eastAsia"/>
        </w:rPr>
        <w:t>限</w:t>
      </w:r>
      <w:r>
        <w:t>额指标、能耗统计范围、计算方法、节约能源的管理与技术措施。</w:t>
      </w:r>
    </w:p>
    <w:p>
      <w:pPr>
        <w:pStyle w:val="16"/>
        <w:shd w:val="clear" w:color="auto" w:fill="auto"/>
        <w:spacing w:before="0" w:after="335" w:line="360" w:lineRule="auto"/>
        <w:ind w:firstLine="440"/>
        <w:jc w:val="left"/>
      </w:pPr>
      <w:r>
        <w:t>本标准适用于医疗卫生机构在从事疾病诊断、治疗活动过程中能源消耗量的计算与考核。</w:t>
      </w:r>
    </w:p>
    <w:p>
      <w:pPr>
        <w:pStyle w:val="13"/>
        <w:shd w:val="clear" w:color="auto" w:fill="auto"/>
        <w:spacing w:before="400" w:after="400" w:line="360" w:lineRule="auto"/>
      </w:pPr>
      <w:r>
        <w:t>2规范性引用文件</w:t>
      </w:r>
    </w:p>
    <w:p>
      <w:pPr>
        <w:pStyle w:val="16"/>
        <w:shd w:val="clear" w:color="auto" w:fill="auto"/>
        <w:spacing w:before="0" w:after="0" w:line="360" w:lineRule="auto"/>
        <w:ind w:firstLine="440"/>
        <w:jc w:val="left"/>
      </w:pPr>
      <w:r>
        <w:t>下列文件对于本文件的应用是必不可少的。凡是注日期的引用文件，仅所注日期的版本适用于本文件。凡是不注日期的引用文件，其最新版本（包括所有的修改单</w:t>
      </w:r>
      <w:r>
        <w:rPr>
          <w:lang w:val="en-US" w:bidi="en-US"/>
        </w:rPr>
        <w:t>）</w:t>
      </w:r>
      <w:r>
        <w:t>适用于本文件。</w:t>
      </w:r>
    </w:p>
    <w:p>
      <w:pPr>
        <w:pStyle w:val="16"/>
        <w:shd w:val="clear" w:color="auto" w:fill="auto"/>
        <w:tabs>
          <w:tab w:val="left" w:pos="1231"/>
        </w:tabs>
        <w:spacing w:before="0" w:after="0" w:line="360" w:lineRule="auto"/>
        <w:ind w:left="398" w:leftChars="166" w:firstLine="66" w:firstLineChars="33"/>
        <w:jc w:val="left"/>
        <w:rPr>
          <w:rStyle w:val="17"/>
          <w:rFonts w:ascii="宋体" w:hAnsi="宋体" w:eastAsia="宋体" w:cs="宋体"/>
          <w:b w:val="0"/>
          <w:bCs w:val="0"/>
          <w:color w:val="auto"/>
          <w:sz w:val="20"/>
          <w:szCs w:val="20"/>
          <w:lang w:eastAsia="zh-CN"/>
        </w:rPr>
      </w:pPr>
      <w:r>
        <w:rPr>
          <w:rStyle w:val="17"/>
          <w:rFonts w:hint="eastAsia" w:ascii="宋体" w:hAnsi="宋体" w:eastAsia="宋体" w:cs="宋体"/>
          <w:b w:val="0"/>
          <w:bCs w:val="0"/>
          <w:color w:val="auto"/>
          <w:sz w:val="20"/>
          <w:szCs w:val="20"/>
          <w:lang w:eastAsia="zh-CN"/>
        </w:rPr>
        <w:t>GB/T 213 煤的发热量测定方法</w:t>
      </w:r>
    </w:p>
    <w:p>
      <w:pPr>
        <w:pStyle w:val="16"/>
        <w:shd w:val="clear" w:color="auto" w:fill="auto"/>
        <w:tabs>
          <w:tab w:val="left" w:pos="1231"/>
        </w:tabs>
        <w:spacing w:before="0" w:after="0" w:line="360" w:lineRule="auto"/>
        <w:ind w:left="398" w:leftChars="166" w:firstLine="66" w:firstLineChars="33"/>
        <w:jc w:val="left"/>
        <w:rPr>
          <w:rStyle w:val="17"/>
          <w:rFonts w:asciiTheme="majorEastAsia" w:hAnsiTheme="majorEastAsia" w:eastAsiaTheme="majorEastAsia"/>
          <w:b w:val="0"/>
          <w:bCs w:val="0"/>
          <w:color w:val="auto"/>
          <w:sz w:val="20"/>
          <w:szCs w:val="20"/>
          <w:lang w:eastAsia="zh-CN"/>
        </w:rPr>
      </w:pPr>
      <w:r>
        <w:rPr>
          <w:rStyle w:val="17"/>
          <w:rFonts w:hint="eastAsia" w:ascii="宋体" w:hAnsi="宋体" w:eastAsia="宋体" w:cs="宋体"/>
          <w:b w:val="0"/>
          <w:bCs w:val="0"/>
          <w:color w:val="auto"/>
          <w:sz w:val="20"/>
          <w:szCs w:val="20"/>
          <w:lang w:eastAsia="zh-CN"/>
        </w:rPr>
        <w:t>GB/T 384 石油产品热值测定法</w:t>
      </w:r>
    </w:p>
    <w:p>
      <w:pPr>
        <w:pStyle w:val="16"/>
        <w:shd w:val="clear" w:color="auto" w:fill="auto"/>
        <w:spacing w:before="0" w:after="0" w:line="360" w:lineRule="auto"/>
        <w:ind w:firstLine="440"/>
        <w:jc w:val="left"/>
        <w:rPr>
          <w:rFonts w:asciiTheme="majorEastAsia" w:hAnsiTheme="majorEastAsia" w:eastAsiaTheme="majorEastAsia"/>
        </w:rPr>
      </w:pPr>
      <w:r>
        <w:rPr>
          <w:rStyle w:val="17"/>
          <w:rFonts w:asciiTheme="majorEastAsia" w:hAnsiTheme="majorEastAsia" w:eastAsiaTheme="majorEastAsia"/>
          <w:b w:val="0"/>
          <w:bCs w:val="0"/>
          <w:sz w:val="20"/>
          <w:szCs w:val="20"/>
          <w:lang w:eastAsia="zh-CN"/>
        </w:rPr>
        <w:t>GB/T</w:t>
      </w:r>
      <w:r>
        <w:rPr>
          <w:rFonts w:asciiTheme="majorEastAsia" w:hAnsiTheme="majorEastAsia" w:eastAsiaTheme="majorEastAsia"/>
          <w:lang w:val="en-US" w:bidi="en-US"/>
        </w:rPr>
        <w:t xml:space="preserve"> 17986.</w:t>
      </w:r>
      <w:r>
        <w:rPr>
          <w:rFonts w:asciiTheme="majorEastAsia" w:hAnsiTheme="majorEastAsia" w:eastAsiaTheme="majorEastAsia"/>
        </w:rPr>
        <w:t>1房产测量规范第1单元：房产测量规定</w:t>
      </w:r>
    </w:p>
    <w:p>
      <w:pPr>
        <w:pStyle w:val="16"/>
        <w:shd w:val="clear" w:color="auto" w:fill="auto"/>
        <w:spacing w:before="0" w:after="0" w:line="360" w:lineRule="auto"/>
        <w:ind w:firstLine="440"/>
        <w:jc w:val="left"/>
        <w:rPr>
          <w:rFonts w:asciiTheme="majorEastAsia" w:hAnsiTheme="majorEastAsia" w:eastAsiaTheme="majorEastAsia"/>
        </w:rPr>
      </w:pPr>
      <w:r>
        <w:rPr>
          <w:rStyle w:val="17"/>
          <w:rFonts w:asciiTheme="majorEastAsia" w:hAnsiTheme="majorEastAsia" w:eastAsiaTheme="majorEastAsia"/>
          <w:b w:val="0"/>
          <w:bCs w:val="0"/>
          <w:sz w:val="20"/>
          <w:szCs w:val="20"/>
          <w:lang w:eastAsia="zh-CN"/>
        </w:rPr>
        <w:t>GB/T</w:t>
      </w:r>
      <w:r>
        <w:rPr>
          <w:rStyle w:val="17"/>
          <w:rFonts w:hint="eastAsia" w:asciiTheme="majorEastAsia" w:hAnsiTheme="majorEastAsia" w:eastAsiaTheme="majorEastAsia"/>
          <w:b w:val="0"/>
          <w:bCs w:val="0"/>
          <w:sz w:val="20"/>
          <w:szCs w:val="20"/>
          <w:lang w:eastAsia="zh-CN"/>
        </w:rPr>
        <w:t xml:space="preserve"> </w:t>
      </w:r>
      <w:r>
        <w:rPr>
          <w:rFonts w:asciiTheme="majorEastAsia" w:hAnsiTheme="majorEastAsia" w:eastAsiaTheme="majorEastAsia"/>
        </w:rPr>
        <w:t>29149公共机构能源资源计量器具配备和管理要求</w:t>
      </w:r>
    </w:p>
    <w:p>
      <w:pPr>
        <w:pStyle w:val="16"/>
        <w:shd w:val="clear" w:color="auto" w:fill="auto"/>
        <w:spacing w:before="0" w:after="0" w:line="360" w:lineRule="auto"/>
        <w:ind w:firstLine="442"/>
        <w:jc w:val="left"/>
        <w:rPr>
          <w:rFonts w:asciiTheme="majorEastAsia" w:hAnsiTheme="majorEastAsia" w:eastAsiaTheme="majorEastAsia"/>
          <w:color w:val="auto"/>
          <w:w w:val="99"/>
          <w:sz w:val="21"/>
          <w:szCs w:val="21"/>
          <w:lang w:val="en-US"/>
        </w:rPr>
      </w:pPr>
      <w:r>
        <w:rPr>
          <w:color w:val="auto"/>
          <w:sz w:val="21"/>
          <w:szCs w:val="21"/>
        </w:rPr>
        <w:t>GB/T 2589</w:t>
      </w:r>
      <w:r>
        <w:rPr>
          <w:rFonts w:asciiTheme="majorEastAsia" w:hAnsiTheme="majorEastAsia" w:eastAsiaTheme="majorEastAsia"/>
          <w:color w:val="auto"/>
          <w:w w:val="99"/>
          <w:sz w:val="21"/>
          <w:szCs w:val="21"/>
        </w:rPr>
        <w:t>综合能耗计算通则</w:t>
      </w:r>
    </w:p>
    <w:p>
      <w:pPr>
        <w:pStyle w:val="16"/>
        <w:shd w:val="clear" w:color="auto" w:fill="auto"/>
        <w:spacing w:before="0" w:after="0" w:line="360" w:lineRule="auto"/>
        <w:ind w:firstLine="442"/>
        <w:jc w:val="left"/>
        <w:rPr>
          <w:color w:val="auto"/>
        </w:rPr>
      </w:pPr>
      <w:r>
        <w:rPr>
          <w:color w:val="auto"/>
          <w:w w:val="97"/>
        </w:rPr>
        <w:t>GB/T 32019</w:t>
      </w:r>
      <w:r>
        <w:rPr>
          <w:color w:val="auto"/>
        </w:rPr>
        <w:t>公共机构能源管理体系实施指南</w:t>
      </w:r>
    </w:p>
    <w:p>
      <w:pPr>
        <w:pStyle w:val="16"/>
        <w:shd w:val="clear" w:color="auto" w:fill="auto"/>
        <w:spacing w:before="0" w:after="0" w:line="360" w:lineRule="auto"/>
        <w:ind w:firstLine="442"/>
        <w:jc w:val="left"/>
        <w:rPr>
          <w:color w:val="auto"/>
          <w:lang w:val="en-US"/>
        </w:rPr>
      </w:pPr>
      <w:r>
        <w:rPr>
          <w:color w:val="auto"/>
          <w:w w:val="97"/>
        </w:rPr>
        <w:t>GB/T 50353</w:t>
      </w:r>
      <w:r>
        <w:rPr>
          <w:color w:val="auto"/>
        </w:rPr>
        <w:t>建筑工程建筑面积计算规范</w:t>
      </w:r>
    </w:p>
    <w:p>
      <w:pPr>
        <w:pStyle w:val="16"/>
        <w:shd w:val="clear" w:color="auto" w:fill="auto"/>
        <w:spacing w:before="0" w:after="0" w:line="360" w:lineRule="auto"/>
        <w:ind w:firstLine="442"/>
        <w:jc w:val="left"/>
        <w:rPr>
          <w:rFonts w:asciiTheme="majorEastAsia" w:hAnsiTheme="majorEastAsia" w:eastAsiaTheme="majorEastAsia"/>
          <w:color w:val="auto"/>
          <w:lang w:val="en-US"/>
        </w:rPr>
      </w:pPr>
      <w:r>
        <w:rPr>
          <w:rStyle w:val="17"/>
          <w:rFonts w:hint="eastAsia" w:asciiTheme="majorEastAsia" w:hAnsiTheme="majorEastAsia" w:eastAsiaTheme="majorEastAsia"/>
          <w:b w:val="0"/>
          <w:bCs w:val="0"/>
          <w:color w:val="auto"/>
          <w:sz w:val="20"/>
          <w:szCs w:val="20"/>
          <w:lang w:eastAsia="zh-CN"/>
        </w:rPr>
        <w:t xml:space="preserve">DB13/T </w:t>
      </w:r>
      <w:r>
        <w:rPr>
          <w:rFonts w:hint="eastAsia" w:asciiTheme="majorEastAsia" w:hAnsiTheme="majorEastAsia" w:eastAsiaTheme="majorEastAsia"/>
          <w:color w:val="auto"/>
          <w:lang w:val="en-US"/>
        </w:rPr>
        <w:t>5249-2020公共服务能源消耗限额标准编制指南</w:t>
      </w:r>
    </w:p>
    <w:p>
      <w:pPr>
        <w:pStyle w:val="13"/>
        <w:shd w:val="clear" w:color="auto" w:fill="auto"/>
        <w:spacing w:before="400" w:after="400" w:line="360" w:lineRule="auto"/>
      </w:pPr>
      <w:r>
        <w:t>3术语和定义</w:t>
      </w:r>
    </w:p>
    <w:p>
      <w:pPr>
        <w:pStyle w:val="16"/>
        <w:shd w:val="clear" w:color="auto" w:fill="auto"/>
        <w:spacing w:before="0" w:after="0" w:line="360" w:lineRule="auto"/>
        <w:ind w:firstLine="440"/>
        <w:jc w:val="left"/>
      </w:pPr>
      <w:r>
        <w:t xml:space="preserve">下列术语和定义适用于本文件。 </w:t>
      </w:r>
    </w:p>
    <w:p>
      <w:pPr>
        <w:pStyle w:val="13"/>
        <w:shd w:val="clear" w:color="auto" w:fill="auto"/>
        <w:spacing w:before="200" w:after="200" w:line="360" w:lineRule="auto"/>
        <w:jc w:val="both"/>
        <w:rPr>
          <w:rFonts w:ascii="Times New Roman" w:hAnsi="Times New Roman" w:cs="Times New Roman" w:eastAsiaTheme="majorEastAsia"/>
          <w:sz w:val="24"/>
          <w:szCs w:val="24"/>
        </w:rPr>
      </w:pPr>
      <w:r>
        <w:rPr>
          <w:rFonts w:hint="eastAsia"/>
          <w:lang w:val="en-US" w:bidi="en-US"/>
        </w:rPr>
        <w:t>3.</w:t>
      </w:r>
      <w:r>
        <w:rPr>
          <w:rFonts w:hint="eastAsia"/>
          <w:lang w:bidi="en-US"/>
        </w:rPr>
        <w:t>1</w:t>
      </w:r>
      <w:r>
        <w:rPr>
          <w:rStyle w:val="19"/>
          <w:b/>
          <w:bCs/>
        </w:rPr>
        <w:t>医疗卫生机构</w:t>
      </w:r>
      <w:r>
        <w:rPr>
          <w:rFonts w:ascii="Times New Roman" w:hAnsi="Times New Roman" w:cs="Times New Roman" w:eastAsiaTheme="majorEastAsia"/>
          <w:color w:val="333333"/>
          <w:sz w:val="24"/>
          <w:szCs w:val="24"/>
          <w:shd w:val="clear" w:color="auto" w:fill="FFFFFF"/>
        </w:rPr>
        <w:t>Medical and Health Institutions</w:t>
      </w:r>
    </w:p>
    <w:p>
      <w:pPr>
        <w:pStyle w:val="16"/>
        <w:shd w:val="clear" w:color="auto" w:fill="auto"/>
        <w:spacing w:before="0" w:after="0" w:line="360" w:lineRule="auto"/>
        <w:ind w:firstLine="440"/>
        <w:jc w:val="left"/>
      </w:pPr>
      <w:r>
        <w:t xml:space="preserve">从事疾病诊断、治疗活动，具有一定床位数的公共机构。 </w:t>
      </w:r>
    </w:p>
    <w:p>
      <w:pPr>
        <w:pStyle w:val="13"/>
        <w:shd w:val="clear" w:color="auto" w:fill="auto"/>
        <w:spacing w:before="200" w:after="200" w:line="360" w:lineRule="auto"/>
        <w:jc w:val="both"/>
        <w:rPr>
          <w:rStyle w:val="19"/>
          <w:b/>
          <w:bCs/>
          <w:lang w:val="en-US"/>
        </w:rPr>
      </w:pPr>
      <w:r>
        <w:rPr>
          <w:rFonts w:hint="eastAsia"/>
          <w:lang w:val="en-US" w:bidi="en-US"/>
        </w:rPr>
        <w:t>3.2</w:t>
      </w:r>
      <w:r>
        <w:rPr>
          <w:rStyle w:val="19"/>
          <w:b/>
          <w:bCs/>
        </w:rPr>
        <w:t>统计报告期</w:t>
      </w:r>
      <w:r>
        <w:rPr>
          <w:rFonts w:ascii="Times New Roman" w:hAnsi="Times New Roman" w:eastAsia="Times New Roman" w:cs="Times New Roman"/>
          <w:sz w:val="24"/>
          <w:szCs w:val="24"/>
        </w:rPr>
        <w:t>statistica</w:t>
      </w:r>
      <w:r>
        <w:rPr>
          <w:rFonts w:hint="eastAsia" w:ascii="Times New Roman" w:hAnsi="Times New Roman" w:cs="Times New Roman"/>
          <w:sz w:val="24"/>
          <w:szCs w:val="24"/>
          <w:lang w:val="en-US"/>
        </w:rPr>
        <w:t>l</w:t>
      </w:r>
      <w:r>
        <w:rPr>
          <w:rFonts w:ascii="Times New Roman" w:hAnsi="Times New Roman" w:eastAsia="Times New Roman" w:cs="Times New Roman"/>
          <w:sz w:val="24"/>
          <w:szCs w:val="24"/>
        </w:rPr>
        <w:t xml:space="preserve"> report period</w:t>
      </w:r>
    </w:p>
    <w:p>
      <w:pPr>
        <w:pStyle w:val="16"/>
        <w:shd w:val="clear" w:color="auto" w:fill="auto"/>
        <w:spacing w:before="0" w:after="0" w:line="360" w:lineRule="auto"/>
        <w:ind w:firstLine="440"/>
        <w:jc w:val="left"/>
      </w:pPr>
      <w:r>
        <w:t>进行统计的具体时间期限。本标准中指每年的</w:t>
      </w:r>
      <w:r>
        <w:rPr>
          <w:lang w:val="en-US" w:bidi="en-US"/>
        </w:rPr>
        <w:t>1</w:t>
      </w:r>
      <w:r>
        <w:t>月</w:t>
      </w:r>
      <w:r>
        <w:rPr>
          <w:lang w:val="en-US" w:bidi="en-US"/>
        </w:rPr>
        <w:t>1</w:t>
      </w:r>
      <w:r>
        <w:t>日至</w:t>
      </w:r>
      <w:r>
        <w:rPr>
          <w:lang w:val="en-US" w:bidi="en-US"/>
        </w:rPr>
        <w:t>12</w:t>
      </w:r>
      <w:r>
        <w:t>月</w:t>
      </w:r>
      <w:r>
        <w:rPr>
          <w:lang w:val="en-US" w:bidi="en-US"/>
        </w:rPr>
        <w:t>31</w:t>
      </w:r>
      <w:r>
        <w:t xml:space="preserve">日。 </w:t>
      </w:r>
    </w:p>
    <w:p>
      <w:pPr>
        <w:pStyle w:val="13"/>
        <w:shd w:val="clear" w:color="auto" w:fill="auto"/>
        <w:spacing w:before="200" w:after="200" w:line="360" w:lineRule="auto"/>
        <w:ind w:firstLine="400" w:firstLineChars="200"/>
        <w:jc w:val="both"/>
        <w:rPr>
          <w:b w:val="0"/>
          <w:bCs w:val="0"/>
          <w:color w:val="auto"/>
          <w:sz w:val="20"/>
          <w:szCs w:val="20"/>
          <w:lang w:val="en-US" w:bidi="en-US"/>
        </w:rPr>
      </w:pPr>
      <w:r>
        <w:rPr>
          <w:b w:val="0"/>
          <w:bCs w:val="0"/>
          <w:color w:val="auto"/>
          <w:sz w:val="20"/>
          <w:szCs w:val="20"/>
        </w:rPr>
        <w:t>本标准中单位建筑面积非供暖能耗、人均综合能耗和常规用能系统单位建筑面积电耗的一个统计期为一个自然年；单位采暖建筑面积供暖能耗的一个统计期为一个供暖期。</w:t>
      </w:r>
    </w:p>
    <w:p>
      <w:pPr>
        <w:pStyle w:val="13"/>
        <w:shd w:val="clear" w:color="auto" w:fill="auto"/>
        <w:spacing w:before="200" w:after="200" w:line="360" w:lineRule="auto"/>
        <w:jc w:val="both"/>
        <w:rPr>
          <w:rStyle w:val="19"/>
          <w:b/>
          <w:bCs/>
          <w:lang w:val="en-US"/>
        </w:rPr>
      </w:pPr>
      <w:r>
        <w:rPr>
          <w:rFonts w:hint="eastAsia"/>
          <w:lang w:val="en-US" w:bidi="en-US"/>
        </w:rPr>
        <w:t>3.3</w:t>
      </w:r>
      <w:r>
        <w:rPr>
          <w:rStyle w:val="19"/>
          <w:b/>
          <w:bCs/>
        </w:rPr>
        <w:t>医疗卫生机构综合能耗</w:t>
      </w:r>
      <w:r>
        <w:rPr>
          <w:rFonts w:ascii="Times New Roman" w:hAnsi="Times New Roman" w:eastAsia="Times New Roman" w:cs="Times New Roman"/>
          <w:sz w:val="24"/>
          <w:szCs w:val="24"/>
          <w:lang w:val="en-US"/>
        </w:rPr>
        <w:t>comprehensive energy consumption of medical</w:t>
      </w:r>
      <w:r>
        <w:rPr>
          <w:rFonts w:ascii="Times New Roman" w:hAnsi="Times New Roman" w:eastAsia="PingFang SC" w:cs="Times New Roman"/>
          <w:color w:val="333333"/>
          <w:sz w:val="24"/>
          <w:szCs w:val="24"/>
          <w:shd w:val="clear" w:color="auto" w:fill="FFFFFF"/>
          <w:lang w:val="en-US"/>
        </w:rPr>
        <w:t>and health</w:t>
      </w:r>
      <w:r>
        <w:rPr>
          <w:rFonts w:ascii="Times New Roman" w:hAnsi="Times New Roman" w:eastAsia="Times New Roman" w:cs="Times New Roman"/>
          <w:sz w:val="24"/>
          <w:szCs w:val="24"/>
          <w:lang w:val="en-US"/>
        </w:rPr>
        <w:t xml:space="preserve"> institution</w:t>
      </w:r>
    </w:p>
    <w:p>
      <w:pPr>
        <w:pStyle w:val="16"/>
        <w:shd w:val="clear" w:color="auto" w:fill="auto"/>
        <w:spacing w:before="0" w:after="0" w:line="360" w:lineRule="auto"/>
        <w:ind w:firstLine="440"/>
        <w:jc w:val="left"/>
      </w:pPr>
      <w:r>
        <w:t>在统计报告期内</w:t>
      </w:r>
      <w:r>
        <w:rPr>
          <w:lang w:val="en-US"/>
        </w:rPr>
        <w:t>，</w:t>
      </w:r>
      <w:r>
        <w:t>医疗卫生机构从事疾病诊断、治疗活动过程中</w:t>
      </w:r>
      <w:r>
        <w:rPr>
          <w:lang w:val="en-US"/>
        </w:rPr>
        <w:t>，</w:t>
      </w:r>
      <w:r>
        <w:t>实际消耗的各种能源实物量</w:t>
      </w:r>
      <w:r>
        <w:rPr>
          <w:lang w:val="en-US"/>
        </w:rPr>
        <w:t>，</w:t>
      </w:r>
      <w:r>
        <w:t>按照规定的计算方法和单位分别折算为标准煤后的总和。单位为千克标准煤每年，kgce</w:t>
      </w:r>
      <w:r>
        <w:rPr>
          <w:lang w:val="en-US"/>
        </w:rPr>
        <w:t>/</w:t>
      </w:r>
      <w:r>
        <w:t>a</w:t>
      </w:r>
      <w:r>
        <w:rPr>
          <w:lang w:val="en-US" w:bidi="en-US"/>
        </w:rPr>
        <w:t>。</w:t>
      </w:r>
    </w:p>
    <w:p>
      <w:pPr>
        <w:pStyle w:val="22"/>
        <w:shd w:val="clear" w:color="auto" w:fill="auto"/>
        <w:spacing w:line="360" w:lineRule="auto"/>
        <w:ind w:firstLine="440"/>
        <w:rPr>
          <w:color w:val="FF0000"/>
        </w:rPr>
      </w:pPr>
      <w:r>
        <w:t>注1:本机构新能源车辆充电桩用电计入综合能耗，</w:t>
      </w:r>
      <w:r>
        <w:rPr>
          <w:color w:val="auto"/>
        </w:rPr>
        <w:t>非本机构新能源车辆充电桩用电不计入综合能耗。</w:t>
      </w:r>
    </w:p>
    <w:p>
      <w:pPr>
        <w:pStyle w:val="22"/>
        <w:shd w:val="clear" w:color="auto" w:fill="auto"/>
        <w:spacing w:line="360" w:lineRule="auto"/>
        <w:ind w:firstLine="440"/>
      </w:pPr>
      <w:r>
        <w:t>注2:基建工程耗能不计入综合能耗。</w:t>
      </w:r>
    </w:p>
    <w:p>
      <w:pPr>
        <w:pStyle w:val="13"/>
        <w:shd w:val="clear" w:color="auto" w:fill="auto"/>
        <w:spacing w:before="200" w:after="200" w:line="360" w:lineRule="auto"/>
        <w:jc w:val="both"/>
        <w:rPr>
          <w:rStyle w:val="19"/>
          <w:b/>
          <w:bCs/>
        </w:rPr>
      </w:pPr>
      <w:r>
        <w:rPr>
          <w:rFonts w:hint="eastAsia"/>
          <w:lang w:val="en-US" w:bidi="en-US"/>
        </w:rPr>
        <w:t>3.4</w:t>
      </w:r>
      <w:r>
        <w:rPr>
          <w:rStyle w:val="19"/>
          <w:b/>
          <w:bCs/>
        </w:rPr>
        <w:t>医疗卫生机构单位建筑面积非供暖能耗</w:t>
      </w:r>
      <w:r>
        <w:rPr>
          <w:rFonts w:ascii="Times New Roman" w:hAnsi="Times New Roman" w:eastAsia="Times New Roman" w:cs="Times New Roman"/>
          <w:sz w:val="24"/>
          <w:szCs w:val="24"/>
        </w:rPr>
        <w:t>non heating energy consumption per unit bui</w:t>
      </w:r>
      <w:r>
        <w:rPr>
          <w:rFonts w:hint="eastAsia" w:ascii="Times New Roman" w:hAnsi="Times New Roman" w:cs="Times New Roman"/>
          <w:sz w:val="24"/>
          <w:szCs w:val="24"/>
          <w:lang w:val="en-US"/>
        </w:rPr>
        <w:t>l</w:t>
      </w:r>
      <w:r>
        <w:rPr>
          <w:rFonts w:ascii="Times New Roman" w:hAnsi="Times New Roman" w:eastAsia="Times New Roman" w:cs="Times New Roman"/>
          <w:sz w:val="24"/>
          <w:szCs w:val="24"/>
        </w:rPr>
        <w:t>ding area of medical</w:t>
      </w:r>
      <w:r>
        <w:rPr>
          <w:rFonts w:ascii="Times New Roman" w:hAnsi="Times New Roman" w:eastAsia="PingFang SC" w:cs="Times New Roman"/>
          <w:color w:val="333333"/>
          <w:sz w:val="24"/>
          <w:szCs w:val="24"/>
          <w:shd w:val="clear" w:color="auto" w:fill="FFFFFF"/>
        </w:rPr>
        <w:t>and health</w:t>
      </w:r>
      <w:r>
        <w:rPr>
          <w:rFonts w:ascii="Times New Roman" w:hAnsi="Times New Roman" w:eastAsia="Times New Roman" w:cs="Times New Roman"/>
          <w:sz w:val="24"/>
          <w:szCs w:val="24"/>
        </w:rPr>
        <w:t>institution</w:t>
      </w:r>
    </w:p>
    <w:p>
      <w:pPr>
        <w:pStyle w:val="16"/>
        <w:shd w:val="clear" w:color="auto" w:fill="auto"/>
        <w:spacing w:before="0" w:after="0" w:line="360" w:lineRule="auto"/>
        <w:ind w:firstLine="480"/>
        <w:jc w:val="both"/>
        <w:rPr>
          <w:lang w:val="en-US"/>
        </w:rPr>
      </w:pPr>
      <w:r>
        <w:t>在统计报告期内，医疗卫生机构从事疾病诊断、治疗活动过程中，除供暖能耗和交通能耗之外消耗的各种能源实物量，包括机构内供冷、通风、照明、生活热水、电梯、办公设备以及机构内供暖系统的热水循环泵电耗、供暖用的风机电耗等所使用的能耗，按照规定的计算方法和单位折算为标准煤后的总和与建筑面积的比值，单位为千克标准煤每平方米年，</w:t>
      </w:r>
      <w:r>
        <w:rPr>
          <w:rFonts w:hint="eastAsia"/>
          <w:lang w:val="en-US" w:bidi="en-US"/>
        </w:rPr>
        <w:t>kgce/(m</w:t>
      </w:r>
      <w:r>
        <w:rPr>
          <w:rFonts w:hint="eastAsia"/>
          <w:vertAlign w:val="superscript"/>
          <w:lang w:val="en-US" w:bidi="en-US"/>
        </w:rPr>
        <w:t>2</w:t>
      </w:r>
      <w:r>
        <w:rPr>
          <w:rFonts w:hint="eastAsia"/>
          <w:lang w:val="en-US" w:bidi="en-US"/>
        </w:rPr>
        <w:t>·a)。</w:t>
      </w:r>
    </w:p>
    <w:p>
      <w:pPr>
        <w:pStyle w:val="22"/>
        <w:shd w:val="clear" w:color="auto" w:fill="auto"/>
        <w:spacing w:line="360" w:lineRule="auto"/>
        <w:ind w:left="800"/>
        <w:rPr>
          <w:lang w:val="en-US" w:bidi="en-US"/>
        </w:rPr>
      </w:pPr>
      <w:r>
        <w:rPr>
          <w:rStyle w:val="23"/>
        </w:rPr>
        <w:t>注：</w:t>
      </w:r>
      <w:r>
        <w:t>医疗卫生机构内的大型医疗设备</w:t>
      </w:r>
      <w:r>
        <w:rPr>
          <w:rFonts w:hint="eastAsia"/>
        </w:rPr>
        <w:t>（大型CT、核磁共振等）</w:t>
      </w:r>
      <w:r>
        <w:t>、数据中心、厨房炊事、洗衣房等特定功能的用能为特殊用能</w:t>
      </w:r>
      <w:r>
        <w:rPr>
          <w:rFonts w:hint="eastAsia"/>
        </w:rPr>
        <w:t>，</w:t>
      </w:r>
      <w:r>
        <w:t>不计入医疗卫生机构非供暖能耗，计算单位建筑面积非供暖能耗时，应同时剔除特殊用能系统对应的建筑面积。</w:t>
      </w:r>
    </w:p>
    <w:p>
      <w:pPr>
        <w:pStyle w:val="13"/>
        <w:shd w:val="clear" w:color="auto" w:fill="auto"/>
        <w:spacing w:before="200" w:after="200" w:line="360" w:lineRule="auto"/>
        <w:ind w:left="422" w:hanging="422" w:hangingChars="200"/>
        <w:jc w:val="both"/>
        <w:rPr>
          <w:rStyle w:val="19"/>
          <w:b/>
          <w:bCs/>
          <w:lang w:val="en-US"/>
        </w:rPr>
      </w:pPr>
      <w:r>
        <w:rPr>
          <w:rFonts w:hint="eastAsia"/>
          <w:lang w:val="en-US" w:bidi="en-US"/>
        </w:rPr>
        <w:t xml:space="preserve">3.5  </w:t>
      </w:r>
      <w:r>
        <w:rPr>
          <w:rStyle w:val="19"/>
          <w:b/>
          <w:bCs/>
        </w:rPr>
        <w:t>医疗卫生机构人均综合能耗</w:t>
      </w:r>
      <w:r>
        <w:rPr>
          <w:rFonts w:ascii="Times New Roman" w:hAnsi="Times New Roman" w:eastAsia="Times New Roman" w:cs="Times New Roman"/>
          <w:sz w:val="24"/>
          <w:szCs w:val="24"/>
          <w:lang w:val="en-US"/>
        </w:rPr>
        <w:t xml:space="preserve">per capital comprehensive energy consumption of medical </w:t>
      </w:r>
      <w:r>
        <w:rPr>
          <w:rFonts w:ascii="Times New Roman" w:hAnsi="Times New Roman" w:eastAsia="PingFang SC" w:cs="Times New Roman"/>
          <w:color w:val="333333"/>
          <w:sz w:val="24"/>
          <w:szCs w:val="24"/>
          <w:shd w:val="clear" w:color="auto" w:fill="FFFFFF"/>
          <w:lang w:val="en-US"/>
        </w:rPr>
        <w:t>and health</w:t>
      </w:r>
      <w:r>
        <w:rPr>
          <w:rFonts w:ascii="Times New Roman" w:hAnsi="Times New Roman" w:eastAsia="Times New Roman" w:cs="Times New Roman"/>
          <w:sz w:val="24"/>
          <w:szCs w:val="24"/>
          <w:lang w:val="en-US"/>
        </w:rPr>
        <w:t>institution</w:t>
      </w:r>
    </w:p>
    <w:p>
      <w:pPr>
        <w:pStyle w:val="16"/>
        <w:shd w:val="clear" w:color="auto" w:fill="auto"/>
        <w:spacing w:before="0" w:after="0" w:line="360" w:lineRule="auto"/>
        <w:ind w:firstLine="480"/>
        <w:jc w:val="both"/>
        <w:rPr>
          <w:lang w:val="en-US"/>
        </w:rPr>
      </w:pPr>
      <w:r>
        <w:t>在统计报告期内</w:t>
      </w:r>
      <w:r>
        <w:rPr>
          <w:lang w:val="en-US"/>
        </w:rPr>
        <w:t>，</w:t>
      </w:r>
      <w:r>
        <w:t>医疗卫生机构综合能耗与用能人数的比值</w:t>
      </w:r>
      <w:r>
        <w:rPr>
          <w:rFonts w:hint="eastAsia"/>
          <w:lang w:val="en-US"/>
        </w:rPr>
        <w:t>，</w:t>
      </w:r>
      <w:r>
        <w:t>单位为千克标准煤每人年</w:t>
      </w:r>
      <w:r>
        <w:rPr>
          <w:lang w:val="en-US"/>
        </w:rPr>
        <w:t>，</w:t>
      </w:r>
      <w:r>
        <w:rPr>
          <w:rFonts w:hint="eastAsia"/>
          <w:lang w:val="en-US" w:bidi="en-US"/>
        </w:rPr>
        <w:t>kgce/ (p·a)</w:t>
      </w:r>
      <w:r>
        <w:rPr>
          <w:rFonts w:hint="eastAsia"/>
          <w:lang w:bidi="en-US"/>
        </w:rPr>
        <w:t>。</w:t>
      </w:r>
    </w:p>
    <w:p>
      <w:pPr>
        <w:pStyle w:val="13"/>
        <w:shd w:val="clear" w:color="auto" w:fill="auto"/>
        <w:spacing w:before="200" w:after="200" w:line="360" w:lineRule="auto"/>
        <w:jc w:val="both"/>
        <w:rPr>
          <w:lang w:val="en-US"/>
        </w:rPr>
      </w:pPr>
      <w:r>
        <w:rPr>
          <w:rFonts w:hint="eastAsia"/>
          <w:lang w:val="en-US" w:bidi="en-US"/>
        </w:rPr>
        <w:t xml:space="preserve">3.6  </w:t>
      </w:r>
      <w:r>
        <w:rPr>
          <w:rStyle w:val="19"/>
          <w:b/>
          <w:bCs/>
        </w:rPr>
        <w:t>医疗卫生机构常规用能系统单位建筑面积电耗</w:t>
      </w:r>
      <w:r>
        <w:rPr>
          <w:rFonts w:ascii="Times New Roman" w:hAnsi="Times New Roman" w:eastAsia="Times New Roman" w:cs="Times New Roman"/>
          <w:sz w:val="24"/>
          <w:szCs w:val="24"/>
          <w:lang w:val="en-US"/>
        </w:rPr>
        <w:t>power consumption per unit building area of conventional energy utilization system of medical</w:t>
      </w:r>
      <w:r>
        <w:rPr>
          <w:rFonts w:ascii="Times New Roman" w:hAnsi="Times New Roman" w:eastAsia="PingFang SC" w:cs="Times New Roman"/>
          <w:color w:val="333333"/>
          <w:sz w:val="24"/>
          <w:szCs w:val="24"/>
          <w:shd w:val="clear" w:color="auto" w:fill="FFFFFF"/>
          <w:lang w:val="en-US"/>
        </w:rPr>
        <w:t>and health</w:t>
      </w:r>
      <w:r>
        <w:rPr>
          <w:rFonts w:ascii="Times New Roman" w:hAnsi="Times New Roman" w:eastAsia="Times New Roman" w:cs="Times New Roman"/>
          <w:sz w:val="24"/>
          <w:szCs w:val="24"/>
          <w:lang w:val="en-US"/>
        </w:rPr>
        <w:t xml:space="preserve"> institution</w:t>
      </w:r>
    </w:p>
    <w:p>
      <w:pPr>
        <w:pStyle w:val="16"/>
        <w:shd w:val="clear" w:color="auto" w:fill="auto"/>
        <w:spacing w:before="0" w:after="0" w:line="360" w:lineRule="auto"/>
        <w:ind w:firstLine="480"/>
        <w:jc w:val="both"/>
        <w:rPr>
          <w:lang w:val="en-US"/>
        </w:rPr>
      </w:pPr>
      <w:r>
        <w:t>在统计报告期内，医疗卫生机构从事疾病诊断、治疗活动过程中，由照明插座、空调、动力等用能系统消耗的电量总和与建筑面积的比值</w:t>
      </w:r>
      <w:r>
        <w:rPr>
          <w:rFonts w:hint="eastAsia"/>
        </w:rPr>
        <w:t>，</w:t>
      </w:r>
      <w:r>
        <w:t>单位为千瓦时每平方米年，</w:t>
      </w:r>
      <w:r>
        <w:rPr>
          <w:rFonts w:hint="eastAsia"/>
          <w:lang w:val="en-US" w:bidi="en-US"/>
        </w:rPr>
        <w:t>kW·h/(m</w:t>
      </w:r>
      <w:r>
        <w:rPr>
          <w:rFonts w:hint="eastAsia"/>
          <w:vertAlign w:val="superscript"/>
          <w:lang w:val="en-US" w:bidi="en-US"/>
        </w:rPr>
        <w:t>2</w:t>
      </w:r>
      <w:r>
        <w:rPr>
          <w:rFonts w:hint="eastAsia"/>
          <w:lang w:val="en-US" w:bidi="en-US"/>
        </w:rPr>
        <w:t>·a)</w:t>
      </w:r>
    </w:p>
    <w:p>
      <w:pPr>
        <w:pStyle w:val="22"/>
        <w:shd w:val="clear" w:color="auto" w:fill="auto"/>
        <w:spacing w:line="360" w:lineRule="auto"/>
        <w:ind w:left="800"/>
      </w:pPr>
      <w:r>
        <w:rPr>
          <w:rStyle w:val="23"/>
        </w:rPr>
        <w:t>注</w:t>
      </w:r>
      <w:r>
        <w:t>：医疗卫生机构常规用能系统电耗包括照明插座用电、空调用电、电梯用电、水泵用电、通风机用电等。不包括特殊用能系统中的用电。</w:t>
      </w:r>
    </w:p>
    <w:p>
      <w:pPr>
        <w:pStyle w:val="13"/>
        <w:shd w:val="clear" w:color="auto" w:fill="auto"/>
        <w:spacing w:before="200" w:after="200" w:line="360" w:lineRule="auto"/>
        <w:jc w:val="both"/>
        <w:rPr>
          <w:rStyle w:val="19"/>
          <w:b/>
          <w:bCs/>
          <w:color w:val="auto"/>
        </w:rPr>
      </w:pPr>
      <w:r>
        <w:rPr>
          <w:rFonts w:hint="eastAsia"/>
          <w:color w:val="auto"/>
          <w:lang w:val="en-US" w:bidi="en-US"/>
        </w:rPr>
        <w:t xml:space="preserve">3.7  </w:t>
      </w:r>
      <w:r>
        <w:rPr>
          <w:rStyle w:val="19"/>
          <w:b/>
          <w:bCs/>
          <w:color w:val="auto"/>
        </w:rPr>
        <w:t>医疗卫生机构单位采暖建筑面积供暖能耗</w:t>
      </w:r>
      <w:r>
        <w:rPr>
          <w:rFonts w:ascii="Times New Roman" w:hAnsi="Times New Roman" w:eastAsia="Times New Roman" w:cs="Times New Roman"/>
          <w:sz w:val="24"/>
          <w:szCs w:val="24"/>
        </w:rPr>
        <w:t>heating energy consumption of per unit heating building area of medical</w:t>
      </w:r>
      <w:r>
        <w:rPr>
          <w:rFonts w:ascii="Times New Roman" w:hAnsi="Times New Roman" w:eastAsia="PingFang SC" w:cs="Times New Roman"/>
          <w:color w:val="333333"/>
          <w:sz w:val="24"/>
          <w:szCs w:val="24"/>
          <w:shd w:val="clear" w:color="auto" w:fill="FFFFFF"/>
        </w:rPr>
        <w:t>and health</w:t>
      </w:r>
      <w:r>
        <w:rPr>
          <w:rFonts w:ascii="Times New Roman" w:hAnsi="Times New Roman" w:eastAsia="Times New Roman" w:cs="Times New Roman"/>
          <w:sz w:val="24"/>
          <w:szCs w:val="24"/>
        </w:rPr>
        <w:t xml:space="preserve"> institution</w:t>
      </w:r>
    </w:p>
    <w:p>
      <w:pPr>
        <w:pStyle w:val="16"/>
        <w:shd w:val="clear" w:color="auto" w:fill="auto"/>
        <w:spacing w:before="0" w:after="0" w:line="360" w:lineRule="auto"/>
        <w:ind w:firstLine="480"/>
        <w:jc w:val="left"/>
        <w:rPr>
          <w:color w:val="auto"/>
        </w:rPr>
      </w:pPr>
      <w:r>
        <w:rPr>
          <w:color w:val="auto"/>
        </w:rPr>
        <w:t>在一个供暖期内，医疗卫生机构从事疾病诊断、治疗活动过程中，用于供暖消耗的能源实物量按照规定的</w:t>
      </w:r>
      <w:r>
        <w:rPr>
          <w:rFonts w:hint="eastAsia"/>
          <w:color w:val="auto"/>
          <w:lang w:val="en-US"/>
        </w:rPr>
        <w:t>计</w:t>
      </w:r>
      <w:r>
        <w:rPr>
          <w:color w:val="auto"/>
        </w:rPr>
        <w:t>算方法和单位折算为标准煤后的总和与采暖建筑面积的比值</w:t>
      </w:r>
      <w:r>
        <w:rPr>
          <w:rFonts w:hint="eastAsia"/>
          <w:color w:val="auto"/>
        </w:rPr>
        <w:t>，</w:t>
      </w:r>
      <w:r>
        <w:rPr>
          <w:color w:val="auto"/>
        </w:rPr>
        <w:t>单位为千克标准煤每平方米年，</w:t>
      </w:r>
      <w:r>
        <w:rPr>
          <w:rFonts w:hint="eastAsia"/>
          <w:color w:val="auto"/>
          <w:lang w:val="en-US" w:bidi="en-US"/>
        </w:rPr>
        <w:t>kgce/(m</w:t>
      </w:r>
      <w:r>
        <w:rPr>
          <w:rFonts w:hint="eastAsia"/>
          <w:color w:val="auto"/>
          <w:vertAlign w:val="superscript"/>
          <w:lang w:val="en-US" w:bidi="en-US"/>
        </w:rPr>
        <w:t>2</w:t>
      </w:r>
      <w:r>
        <w:rPr>
          <w:rFonts w:hint="eastAsia"/>
          <w:color w:val="auto"/>
          <w:lang w:val="en-US" w:bidi="en-US"/>
        </w:rPr>
        <w:t>·a)。</w:t>
      </w:r>
    </w:p>
    <w:p>
      <w:pPr>
        <w:pStyle w:val="13"/>
        <w:shd w:val="clear" w:color="auto" w:fill="auto"/>
        <w:spacing w:before="200" w:after="200" w:line="360" w:lineRule="auto"/>
        <w:jc w:val="both"/>
        <w:rPr>
          <w:rStyle w:val="19"/>
          <w:b/>
          <w:bCs/>
        </w:rPr>
      </w:pPr>
      <w:r>
        <w:rPr>
          <w:rFonts w:hint="eastAsia"/>
          <w:lang w:val="en-US" w:bidi="en-US"/>
        </w:rPr>
        <w:t xml:space="preserve">3.8  </w:t>
      </w:r>
      <w:r>
        <w:rPr>
          <w:rStyle w:val="19"/>
          <w:b/>
          <w:bCs/>
        </w:rPr>
        <w:t>用能人数</w:t>
      </w:r>
      <w:r>
        <w:rPr>
          <w:rFonts w:ascii="Times New Roman" w:hAnsi="Times New Roman" w:eastAsia="Times New Roman" w:cs="Times New Roman"/>
          <w:sz w:val="24"/>
          <w:szCs w:val="24"/>
        </w:rPr>
        <w:t>number of energy consumer</w:t>
      </w:r>
    </w:p>
    <w:p>
      <w:pPr>
        <w:pStyle w:val="16"/>
        <w:shd w:val="clear" w:color="auto" w:fill="auto"/>
        <w:spacing w:before="0" w:after="0" w:line="360" w:lineRule="auto"/>
        <w:ind w:firstLine="480"/>
        <w:jc w:val="both"/>
      </w:pPr>
      <w:r>
        <w:t>在统计报告期内，医疗卫生机构消耗能源的日平均人员数量，包括在岗在编的人员、各类编外工作人员、 门诊人数、床位数。</w:t>
      </w:r>
    </w:p>
    <w:p>
      <w:pPr>
        <w:pStyle w:val="13"/>
        <w:shd w:val="clear" w:color="auto" w:fill="auto"/>
        <w:spacing w:before="200" w:after="200" w:line="360" w:lineRule="auto"/>
        <w:jc w:val="both"/>
        <w:rPr>
          <w:rStyle w:val="19"/>
          <w:b/>
          <w:bCs/>
        </w:rPr>
      </w:pPr>
      <w:r>
        <w:rPr>
          <w:rFonts w:hint="eastAsia"/>
          <w:lang w:val="en-US" w:bidi="en-US"/>
        </w:rPr>
        <w:t xml:space="preserve">3.9  </w:t>
      </w:r>
      <w:r>
        <w:rPr>
          <w:rStyle w:val="19"/>
          <w:b/>
          <w:bCs/>
        </w:rPr>
        <w:t>实际占用总床</w:t>
      </w:r>
      <w:r>
        <w:rPr>
          <w:rStyle w:val="19"/>
          <w:rFonts w:hint="eastAsia"/>
          <w:b/>
          <w:bCs/>
          <w:lang w:val="en-US"/>
        </w:rPr>
        <w:t>日</w:t>
      </w:r>
      <w:r>
        <w:rPr>
          <w:rStyle w:val="19"/>
          <w:b/>
          <w:bCs/>
        </w:rPr>
        <w:t>数</w:t>
      </w:r>
      <w:r>
        <w:rPr>
          <w:rFonts w:ascii="Times New Roman" w:hAnsi="Times New Roman" w:eastAsia="Times New Roman" w:cs="Times New Roman"/>
          <w:sz w:val="24"/>
          <w:szCs w:val="24"/>
        </w:rPr>
        <w:t>total bed days actually occupied</w:t>
      </w:r>
    </w:p>
    <w:p>
      <w:pPr>
        <w:pStyle w:val="16"/>
        <w:shd w:val="clear" w:color="auto" w:fill="auto"/>
        <w:spacing w:before="0" w:after="0" w:line="360" w:lineRule="auto"/>
        <w:ind w:firstLine="460"/>
        <w:jc w:val="left"/>
      </w:pPr>
      <w:r>
        <w:t>医院各科室每日夜间</w:t>
      </w:r>
      <w:r>
        <w:rPr>
          <w:lang w:val="en-US" w:bidi="en-US"/>
        </w:rPr>
        <w:t>12</w:t>
      </w:r>
      <w:r>
        <w:t>点实际占用病床数（即每日夜晚</w:t>
      </w:r>
      <w:r>
        <w:rPr>
          <w:lang w:val="en-US" w:bidi="en-US"/>
        </w:rPr>
        <w:t>12</w:t>
      </w:r>
      <w:r>
        <w:t>点住院人数）总和，包括实际占用的临时加床在内。</w:t>
      </w:r>
    </w:p>
    <w:p>
      <w:pPr>
        <w:pStyle w:val="13"/>
        <w:shd w:val="clear" w:color="auto" w:fill="auto"/>
        <w:spacing w:before="200" w:after="200" w:line="360" w:lineRule="auto"/>
        <w:jc w:val="both"/>
        <w:rPr>
          <w:rStyle w:val="19"/>
          <w:b/>
          <w:bCs/>
        </w:rPr>
      </w:pPr>
      <w:r>
        <w:rPr>
          <w:rFonts w:hint="eastAsia"/>
          <w:lang w:val="en-US" w:bidi="en-US"/>
        </w:rPr>
        <w:t xml:space="preserve">3.10  </w:t>
      </w:r>
      <w:r>
        <w:rPr>
          <w:rStyle w:val="19"/>
          <w:b/>
          <w:bCs/>
        </w:rPr>
        <w:t>床位数</w:t>
      </w:r>
      <w:r>
        <w:rPr>
          <w:rFonts w:ascii="Times New Roman" w:hAnsi="Times New Roman" w:eastAsia="Times New Roman" w:cs="Times New Roman"/>
          <w:sz w:val="24"/>
          <w:szCs w:val="24"/>
        </w:rPr>
        <w:t>hospital bed</w:t>
      </w:r>
    </w:p>
    <w:p>
      <w:pPr>
        <w:pStyle w:val="16"/>
        <w:shd w:val="clear" w:color="auto" w:fill="auto"/>
        <w:spacing w:before="0" w:after="0" w:line="360" w:lineRule="auto"/>
        <w:ind w:firstLine="460"/>
        <w:jc w:val="left"/>
      </w:pPr>
      <w:r>
        <w:t>医疗卫生机构实际占用床位日均数，即全年实际占用总床日数与年实际天数的比值。</w:t>
      </w:r>
    </w:p>
    <w:p>
      <w:pPr>
        <w:pStyle w:val="13"/>
        <w:shd w:val="clear" w:color="auto" w:fill="auto"/>
        <w:spacing w:before="200" w:after="200" w:line="360" w:lineRule="auto"/>
        <w:jc w:val="both"/>
        <w:rPr>
          <w:rStyle w:val="19"/>
          <w:b/>
          <w:bCs/>
          <w:color w:val="5B9BD5" w:themeColor="accent1"/>
          <w:lang w:val="en-US"/>
        </w:rPr>
      </w:pPr>
      <w:r>
        <w:rPr>
          <w:rFonts w:hint="eastAsia"/>
          <w:color w:val="auto"/>
          <w:lang w:val="en-US" w:bidi="en-US"/>
        </w:rPr>
        <w:t>3.</w:t>
      </w:r>
      <w:r>
        <w:rPr>
          <w:rFonts w:hint="eastAsia"/>
          <w:color w:val="auto"/>
          <w:lang w:bidi="en-US"/>
        </w:rPr>
        <w:t>1</w:t>
      </w:r>
      <w:r>
        <w:rPr>
          <w:rFonts w:hint="eastAsia"/>
          <w:color w:val="auto"/>
          <w:lang w:val="en-US" w:bidi="en-US"/>
        </w:rPr>
        <w:t xml:space="preserve">1 </w:t>
      </w:r>
      <w:r>
        <w:rPr>
          <w:color w:val="auto"/>
        </w:rPr>
        <w:t>能耗限额</w:t>
      </w:r>
      <w:r>
        <w:rPr>
          <w:rFonts w:hint="eastAsia"/>
          <w:color w:val="auto"/>
        </w:rPr>
        <w:t>引导性</w:t>
      </w:r>
      <w:r>
        <w:rPr>
          <w:color w:val="auto"/>
        </w:rPr>
        <w:t>指标</w:t>
      </w:r>
      <w:r>
        <w:rPr>
          <w:rFonts w:hint="eastAsia"/>
          <w:color w:val="auto"/>
          <w:lang w:val="en-US"/>
        </w:rPr>
        <w:t>3级</w:t>
      </w:r>
      <w:r>
        <w:rPr>
          <w:rStyle w:val="19"/>
          <w:rFonts w:hint="eastAsia"/>
          <w:b/>
          <w:bCs/>
          <w:color w:val="auto"/>
          <w:lang w:val="en-US"/>
        </w:rPr>
        <w:t xml:space="preserve">值  Energy consumption limit guidance index level 3 value </w:t>
      </w:r>
    </w:p>
    <w:p>
      <w:pPr>
        <w:pStyle w:val="16"/>
        <w:shd w:val="clear" w:color="auto" w:fill="auto"/>
        <w:spacing w:before="0" w:after="0" w:line="360" w:lineRule="auto"/>
        <w:ind w:firstLine="460"/>
        <w:jc w:val="left"/>
        <w:rPr>
          <w:color w:val="auto"/>
        </w:rPr>
      </w:pPr>
      <w:r>
        <w:rPr>
          <w:color w:val="auto"/>
        </w:rPr>
        <w:t>医疗卫生机构正常运行所允许的能耗指标上限值。</w:t>
      </w:r>
    </w:p>
    <w:p>
      <w:pPr>
        <w:pStyle w:val="13"/>
        <w:shd w:val="clear" w:color="auto" w:fill="auto"/>
        <w:spacing w:before="200" w:after="200" w:line="360" w:lineRule="auto"/>
        <w:jc w:val="both"/>
        <w:rPr>
          <w:rStyle w:val="19"/>
          <w:b/>
          <w:bCs/>
          <w:color w:val="5B9BD5" w:themeColor="accent1"/>
          <w:lang w:val="en-US"/>
        </w:rPr>
      </w:pPr>
      <w:r>
        <w:rPr>
          <w:rFonts w:hint="eastAsia"/>
          <w:color w:val="auto"/>
          <w:lang w:val="en-US" w:bidi="en-US"/>
        </w:rPr>
        <w:t>3.</w:t>
      </w:r>
      <w:r>
        <w:rPr>
          <w:rFonts w:hint="eastAsia"/>
          <w:color w:val="auto"/>
          <w:lang w:bidi="en-US"/>
        </w:rPr>
        <w:t>1</w:t>
      </w:r>
      <w:r>
        <w:rPr>
          <w:rFonts w:hint="eastAsia"/>
          <w:color w:val="auto"/>
          <w:lang w:val="en-US" w:bidi="en-US"/>
        </w:rPr>
        <w:t xml:space="preserve">2  </w:t>
      </w:r>
      <w:r>
        <w:rPr>
          <w:color w:val="auto"/>
        </w:rPr>
        <w:t>能耗限额</w:t>
      </w:r>
      <w:r>
        <w:rPr>
          <w:rFonts w:hint="eastAsia"/>
          <w:color w:val="auto"/>
        </w:rPr>
        <w:t>引导性</w:t>
      </w:r>
      <w:r>
        <w:rPr>
          <w:color w:val="auto"/>
        </w:rPr>
        <w:t>指标</w:t>
      </w:r>
      <w:r>
        <w:rPr>
          <w:rFonts w:hint="eastAsia"/>
          <w:color w:val="auto"/>
          <w:lang w:val="en-US"/>
        </w:rPr>
        <w:t>2级</w:t>
      </w:r>
      <w:r>
        <w:rPr>
          <w:rStyle w:val="19"/>
          <w:rFonts w:hint="eastAsia"/>
          <w:b/>
          <w:bCs/>
          <w:color w:val="auto"/>
          <w:lang w:val="en-US"/>
        </w:rPr>
        <w:t>值  Energy consumption limit guidance index level 2 value</w:t>
      </w:r>
    </w:p>
    <w:p>
      <w:pPr>
        <w:pStyle w:val="16"/>
        <w:shd w:val="clear" w:color="auto" w:fill="auto"/>
        <w:spacing w:before="0" w:after="0" w:line="360" w:lineRule="auto"/>
        <w:ind w:firstLine="460"/>
        <w:jc w:val="left"/>
      </w:pPr>
      <w:r>
        <w:rPr>
          <w:color w:val="auto"/>
        </w:rPr>
        <w:t>医疗卫生机构正常运行且采取一定节能管理技术措施后的能耗</w:t>
      </w:r>
      <w:r>
        <w:rPr>
          <w:rFonts w:hint="eastAsia"/>
          <w:color w:val="auto"/>
          <w:lang w:val="en-US"/>
        </w:rPr>
        <w:t>水</w:t>
      </w:r>
      <w:r>
        <w:rPr>
          <w:rFonts w:hint="eastAsia"/>
          <w:lang w:val="en-US"/>
        </w:rPr>
        <w:t>平</w:t>
      </w:r>
      <w:r>
        <w:t>。</w:t>
      </w:r>
    </w:p>
    <w:p>
      <w:pPr>
        <w:pStyle w:val="13"/>
        <w:shd w:val="clear" w:color="auto" w:fill="auto"/>
        <w:spacing w:before="200" w:after="200" w:line="360" w:lineRule="auto"/>
        <w:jc w:val="both"/>
        <w:rPr>
          <w:rStyle w:val="19"/>
          <w:b/>
          <w:bCs/>
          <w:color w:val="auto"/>
          <w:lang w:val="en-US"/>
        </w:rPr>
      </w:pPr>
      <w:r>
        <w:rPr>
          <w:rFonts w:hint="eastAsia"/>
          <w:color w:val="auto"/>
          <w:lang w:val="en-US" w:bidi="en-US"/>
        </w:rPr>
        <w:t>3.</w:t>
      </w:r>
      <w:r>
        <w:rPr>
          <w:rFonts w:hint="eastAsia"/>
          <w:color w:val="auto"/>
          <w:lang w:bidi="en-US"/>
        </w:rPr>
        <w:t>1</w:t>
      </w:r>
      <w:r>
        <w:rPr>
          <w:rFonts w:hint="eastAsia"/>
          <w:color w:val="auto"/>
          <w:lang w:val="en-US" w:bidi="en-US"/>
        </w:rPr>
        <w:t xml:space="preserve">3  </w:t>
      </w:r>
      <w:r>
        <w:rPr>
          <w:color w:val="auto"/>
        </w:rPr>
        <w:t>能耗限额</w:t>
      </w:r>
      <w:r>
        <w:rPr>
          <w:rFonts w:hint="eastAsia"/>
          <w:color w:val="auto"/>
        </w:rPr>
        <w:t>引导性</w:t>
      </w:r>
      <w:r>
        <w:rPr>
          <w:color w:val="auto"/>
        </w:rPr>
        <w:t>指标</w:t>
      </w:r>
      <w:r>
        <w:rPr>
          <w:rFonts w:hint="eastAsia"/>
          <w:color w:val="auto"/>
          <w:lang w:val="en-US"/>
        </w:rPr>
        <w:t>1级</w:t>
      </w:r>
      <w:r>
        <w:rPr>
          <w:rStyle w:val="19"/>
          <w:rFonts w:hint="eastAsia"/>
          <w:b/>
          <w:bCs/>
          <w:color w:val="auto"/>
          <w:lang w:val="en-US"/>
        </w:rPr>
        <w:t>值  Energy consumption limit guidance index level 1 value</w:t>
      </w:r>
    </w:p>
    <w:p>
      <w:pPr>
        <w:pStyle w:val="16"/>
        <w:shd w:val="clear" w:color="auto" w:fill="auto"/>
        <w:spacing w:before="0" w:after="0" w:line="360" w:lineRule="auto"/>
        <w:ind w:firstLine="460"/>
        <w:jc w:val="left"/>
      </w:pPr>
      <w:r>
        <w:t>医疗卫生机构正常运行的前提下，提升能效的</w:t>
      </w:r>
      <w:r>
        <w:rPr>
          <w:rFonts w:hint="eastAsia"/>
          <w:lang w:val="en-US"/>
        </w:rPr>
        <w:t>努力目标</w:t>
      </w:r>
      <w:r>
        <w:t>。</w:t>
      </w:r>
    </w:p>
    <w:p>
      <w:pPr>
        <w:pStyle w:val="13"/>
        <w:shd w:val="clear" w:color="auto" w:fill="auto"/>
        <w:spacing w:before="400" w:after="400" w:line="360" w:lineRule="auto"/>
      </w:pPr>
      <w:r>
        <w:t>4</w:t>
      </w:r>
      <w:r>
        <w:rPr>
          <w:rFonts w:hint="eastAsia"/>
        </w:rPr>
        <w:t>限</w:t>
      </w:r>
      <w:r>
        <w:t>额指标</w:t>
      </w:r>
    </w:p>
    <w:p>
      <w:pPr>
        <w:pStyle w:val="13"/>
        <w:shd w:val="clear" w:color="auto" w:fill="auto"/>
        <w:spacing w:before="200" w:after="200" w:line="360" w:lineRule="auto"/>
        <w:jc w:val="both"/>
        <w:rPr>
          <w:color w:val="auto"/>
          <w:lang w:val="en-US" w:bidi="en-US"/>
        </w:rPr>
      </w:pPr>
      <w:r>
        <w:rPr>
          <w:rFonts w:hint="eastAsia"/>
          <w:lang w:val="en-US" w:bidi="en-US"/>
        </w:rPr>
        <w:t>4.1</w:t>
      </w:r>
      <w:r>
        <w:rPr>
          <w:rFonts w:hint="eastAsia"/>
          <w:lang w:bidi="en-US"/>
        </w:rPr>
        <w:t>医疗卫生机构单位建筑面积</w:t>
      </w:r>
      <w:r>
        <w:rPr>
          <w:rFonts w:hint="eastAsia"/>
          <w:color w:val="auto"/>
          <w:lang w:bidi="en-US"/>
        </w:rPr>
        <w:t>非供暖能耗限额引导性指标</w:t>
      </w:r>
    </w:p>
    <w:p>
      <w:pPr>
        <w:pStyle w:val="16"/>
        <w:shd w:val="clear" w:color="auto" w:fill="auto"/>
        <w:spacing w:before="0" w:after="0" w:line="360" w:lineRule="auto"/>
        <w:ind w:firstLine="460"/>
        <w:jc w:val="left"/>
        <w:rPr>
          <w:color w:val="auto"/>
          <w:lang w:val="en-US" w:bidi="en-US"/>
        </w:rPr>
      </w:pPr>
      <w:r>
        <w:rPr>
          <w:color w:val="auto"/>
        </w:rPr>
        <w:t>在统计报告期内，医疗卫生机构单位建筑面积非供暖能耗</w:t>
      </w:r>
      <w:r>
        <w:rPr>
          <w:rFonts w:hint="eastAsia"/>
          <w:color w:val="auto"/>
        </w:rPr>
        <w:t>限</w:t>
      </w:r>
      <w:r>
        <w:rPr>
          <w:color w:val="auto"/>
        </w:rPr>
        <w:t>额引导性指标见表1</w:t>
      </w:r>
      <w:r>
        <w:rPr>
          <w:rFonts w:hint="eastAsia"/>
          <w:color w:val="auto"/>
          <w:sz w:val="24"/>
          <w:szCs w:val="24"/>
          <w:lang w:val="en-US"/>
        </w:rPr>
        <w:t>。</w:t>
      </w:r>
      <w:r>
        <w:rPr>
          <w:color w:val="auto"/>
        </w:rPr>
        <w:t>使用说明见附录A</w:t>
      </w:r>
      <w:r>
        <w:rPr>
          <w:rFonts w:hint="eastAsia"/>
          <w:color w:val="auto"/>
          <w:sz w:val="24"/>
          <w:szCs w:val="24"/>
          <w:lang w:val="en-US" w:bidi="en-US"/>
        </w:rPr>
        <w:t>。</w:t>
      </w:r>
    </w:p>
    <w:p>
      <w:pPr>
        <w:pStyle w:val="16"/>
        <w:shd w:val="clear" w:color="auto" w:fill="auto"/>
        <w:spacing w:before="0" w:after="0" w:line="360" w:lineRule="auto"/>
        <w:ind w:firstLine="460"/>
        <w:jc w:val="left"/>
        <w:rPr>
          <w:color w:val="auto"/>
          <w:lang w:val="en-US" w:bidi="en-US"/>
        </w:rPr>
      </w:pPr>
      <w:r>
        <w:rPr>
          <w:rFonts w:hint="eastAsia"/>
          <w:sz w:val="21"/>
        </w:rPr>
        <w:t>（电力折算标准煤系数0.1229kgce/kWh）</w:t>
      </w:r>
    </w:p>
    <w:p>
      <w:pPr>
        <w:pStyle w:val="13"/>
        <w:shd w:val="clear" w:color="auto" w:fill="auto"/>
        <w:spacing w:before="0" w:after="0" w:line="360" w:lineRule="auto"/>
        <w:jc w:val="center"/>
      </w:pPr>
      <w:r>
        <w:rPr>
          <w:color w:val="auto"/>
        </w:rPr>
        <w:t>表</w:t>
      </w:r>
      <w:r>
        <w:rPr>
          <w:rStyle w:val="14"/>
          <w:b/>
          <w:bCs/>
          <w:color w:val="auto"/>
        </w:rPr>
        <w:t>1</w:t>
      </w:r>
      <w:r>
        <w:rPr>
          <w:color w:val="auto"/>
        </w:rPr>
        <w:t>单位建筑面积非供暖能耗限额</w:t>
      </w:r>
      <w:r>
        <w:rPr>
          <w:rFonts w:hint="eastAsia"/>
          <w:color w:val="auto"/>
        </w:rPr>
        <w:t>引导性</w:t>
      </w:r>
      <w:r>
        <w:rPr>
          <w:color w:val="auto"/>
        </w:rPr>
        <w:t>指标</w:t>
      </w:r>
    </w:p>
    <w:tbl>
      <w:tblPr>
        <w:tblStyle w:val="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880"/>
        <w:gridCol w:w="2070"/>
        <w:gridCol w:w="222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2" w:hRule="atLeast"/>
          <w:jc w:val="center"/>
        </w:trPr>
        <w:tc>
          <w:tcPr>
            <w:tcW w:w="2880" w:type="dxa"/>
            <w:vMerge w:val="restart"/>
            <w:tcBorders>
              <w:tl2br w:val="nil"/>
              <w:tr2bl w:val="nil"/>
            </w:tcBorders>
            <w:shd w:val="clear" w:color="auto" w:fill="FFFFFF"/>
            <w:vAlign w:val="center"/>
          </w:tcPr>
          <w:p>
            <w:pPr>
              <w:pStyle w:val="16"/>
              <w:framePr w:w="9418" w:wrap="notBeside" w:vAnchor="text" w:hAnchor="page" w:x="1204" w:y="346"/>
              <w:shd w:val="clear" w:color="auto" w:fill="auto"/>
              <w:spacing w:before="0" w:after="0" w:line="360" w:lineRule="auto"/>
              <w:ind w:firstLine="0"/>
              <w:jc w:val="center"/>
              <w:rPr>
                <w:kern w:val="2"/>
              </w:rPr>
            </w:pPr>
            <w:r>
              <w:rPr>
                <w:rStyle w:val="25"/>
                <w:kern w:val="2"/>
                <w:lang w:val="zh-CN" w:eastAsia="zh-CN" w:bidi="zh-CN"/>
              </w:rPr>
              <w:t>医疗卫生机构类型</w:t>
            </w:r>
          </w:p>
        </w:tc>
        <w:tc>
          <w:tcPr>
            <w:tcW w:w="6570" w:type="dxa"/>
            <w:gridSpan w:val="3"/>
            <w:shd w:val="clear" w:color="auto" w:fill="FFFFFF"/>
            <w:vAlign w:val="center"/>
          </w:tcPr>
          <w:p>
            <w:pPr>
              <w:pStyle w:val="16"/>
              <w:framePr w:w="9418" w:wrap="notBeside" w:vAnchor="text" w:hAnchor="page" w:x="1204" w:y="346"/>
              <w:shd w:val="clear" w:color="auto" w:fill="auto"/>
              <w:spacing w:before="0" w:after="0" w:line="360" w:lineRule="auto"/>
              <w:ind w:firstLine="0"/>
              <w:jc w:val="center"/>
              <w:rPr>
                <w:kern w:val="2"/>
              </w:rPr>
            </w:pPr>
            <w:r>
              <w:rPr>
                <w:rStyle w:val="25"/>
                <w:kern w:val="2"/>
                <w:lang w:val="zh-CN" w:eastAsia="zh-CN" w:bidi="zh-CN"/>
              </w:rPr>
              <w:t xml:space="preserve">单位建筑面积非供暖能耗 </w:t>
            </w:r>
            <w:r>
              <w:rPr>
                <w:rStyle w:val="25"/>
                <w:kern w:val="2"/>
              </w:rPr>
              <w:t>kgce/ (m</w:t>
            </w:r>
            <w:r>
              <w:rPr>
                <w:rStyle w:val="25"/>
                <w:kern w:val="2"/>
                <w:vertAlign w:val="superscript"/>
              </w:rPr>
              <w:t>z</w:t>
            </w:r>
            <w:r>
              <w:rPr>
                <w:rStyle w:val="25"/>
                <w:rFonts w:hint="eastAsia"/>
                <w:kern w:val="2"/>
              </w:rPr>
              <w:t>•</w:t>
            </w:r>
            <w:r>
              <w:rPr>
                <w:rStyle w:val="25"/>
                <w:kern w:val="2"/>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2" w:hRule="atLeast"/>
          <w:jc w:val="center"/>
        </w:trPr>
        <w:tc>
          <w:tcPr>
            <w:tcW w:w="2880" w:type="dxa"/>
            <w:vMerge w:val="continue"/>
            <w:tcBorders>
              <w:tl2br w:val="nil"/>
              <w:tr2bl w:val="nil"/>
            </w:tcBorders>
            <w:shd w:val="clear" w:color="auto" w:fill="FFFFFF"/>
            <w:vAlign w:val="center"/>
          </w:tcPr>
          <w:p>
            <w:pPr>
              <w:framePr w:w="9418" w:wrap="notBeside" w:vAnchor="text" w:hAnchor="page" w:x="1204" w:y="346"/>
              <w:spacing w:line="360" w:lineRule="auto"/>
              <w:rPr>
                <w:kern w:val="2"/>
              </w:rPr>
            </w:pPr>
          </w:p>
        </w:tc>
        <w:tc>
          <w:tcPr>
            <w:tcW w:w="2070" w:type="dxa"/>
            <w:shd w:val="clear" w:color="auto" w:fill="FFFFFF"/>
            <w:vAlign w:val="center"/>
          </w:tcPr>
          <w:p>
            <w:pPr>
              <w:pStyle w:val="16"/>
              <w:framePr w:w="9418" w:wrap="notBeside" w:vAnchor="text" w:hAnchor="page" w:x="1204" w:y="346"/>
              <w:shd w:val="clear" w:color="auto" w:fill="auto"/>
              <w:spacing w:before="0" w:after="0" w:line="360" w:lineRule="auto"/>
              <w:ind w:firstLine="0"/>
              <w:jc w:val="center"/>
              <w:rPr>
                <w:color w:val="auto"/>
                <w:kern w:val="2"/>
              </w:rPr>
            </w:pPr>
            <w:r>
              <w:rPr>
                <w:rStyle w:val="25"/>
                <w:rFonts w:hint="eastAsia"/>
                <w:color w:val="auto"/>
                <w:kern w:val="2"/>
                <w:lang w:val="zh-CN" w:eastAsia="zh-CN" w:bidi="zh-CN"/>
              </w:rPr>
              <w:t>3级</w:t>
            </w:r>
          </w:p>
        </w:tc>
        <w:tc>
          <w:tcPr>
            <w:tcW w:w="2220" w:type="dxa"/>
            <w:shd w:val="clear" w:color="auto" w:fill="FFFFFF"/>
            <w:vAlign w:val="center"/>
          </w:tcPr>
          <w:p>
            <w:pPr>
              <w:pStyle w:val="16"/>
              <w:framePr w:w="9418" w:wrap="notBeside" w:vAnchor="text" w:hAnchor="page" w:x="1204" w:y="346"/>
              <w:shd w:val="clear" w:color="auto" w:fill="auto"/>
              <w:spacing w:before="0" w:after="0" w:line="360" w:lineRule="auto"/>
              <w:ind w:firstLine="0"/>
              <w:jc w:val="center"/>
              <w:rPr>
                <w:color w:val="auto"/>
                <w:kern w:val="2"/>
              </w:rPr>
            </w:pPr>
            <w:r>
              <w:rPr>
                <w:rStyle w:val="25"/>
                <w:rFonts w:hint="eastAsia"/>
                <w:color w:val="auto"/>
                <w:kern w:val="2"/>
                <w:lang w:val="zh-CN" w:eastAsia="zh-CN" w:bidi="zh-CN"/>
              </w:rPr>
              <w:t>2级</w:t>
            </w:r>
          </w:p>
        </w:tc>
        <w:tc>
          <w:tcPr>
            <w:tcW w:w="2280" w:type="dxa"/>
            <w:shd w:val="clear" w:color="auto" w:fill="FFFFFF"/>
            <w:vAlign w:val="center"/>
          </w:tcPr>
          <w:p>
            <w:pPr>
              <w:pStyle w:val="16"/>
              <w:framePr w:w="9418" w:wrap="notBeside" w:vAnchor="text" w:hAnchor="page" w:x="1204" w:y="346"/>
              <w:shd w:val="clear" w:color="auto" w:fill="auto"/>
              <w:spacing w:before="0" w:after="0" w:line="360" w:lineRule="auto"/>
              <w:ind w:firstLine="0"/>
              <w:jc w:val="center"/>
              <w:rPr>
                <w:color w:val="auto"/>
                <w:kern w:val="2"/>
              </w:rPr>
            </w:pPr>
            <w:r>
              <w:rPr>
                <w:rStyle w:val="25"/>
                <w:rFonts w:hint="eastAsia"/>
                <w:color w:val="auto"/>
                <w:kern w:val="2"/>
                <w:lang w:val="zh-CN" w:eastAsia="zh-CN" w:bidi="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2" w:hRule="atLeast"/>
          <w:jc w:val="center"/>
        </w:trPr>
        <w:tc>
          <w:tcPr>
            <w:tcW w:w="2880" w:type="dxa"/>
            <w:tcBorders>
              <w:tl2br w:val="nil"/>
              <w:tr2bl w:val="nil"/>
            </w:tcBorders>
            <w:shd w:val="clear" w:color="auto" w:fill="FFFFFF"/>
            <w:vAlign w:val="center"/>
          </w:tcPr>
          <w:p>
            <w:pPr>
              <w:pStyle w:val="16"/>
              <w:framePr w:w="9418" w:wrap="notBeside" w:vAnchor="text" w:hAnchor="page" w:x="1204" w:y="346"/>
              <w:shd w:val="clear" w:color="auto" w:fill="auto"/>
              <w:spacing w:before="0" w:after="0" w:line="360" w:lineRule="auto"/>
              <w:ind w:firstLine="0"/>
              <w:jc w:val="center"/>
              <w:rPr>
                <w:kern w:val="2"/>
              </w:rPr>
            </w:pPr>
            <w:r>
              <w:rPr>
                <w:rStyle w:val="25"/>
                <w:kern w:val="2"/>
                <w:lang w:val="zh-CN" w:eastAsia="zh-CN" w:bidi="zh-CN"/>
              </w:rPr>
              <w:t>三级</w:t>
            </w:r>
          </w:p>
        </w:tc>
        <w:tc>
          <w:tcPr>
            <w:tcW w:w="2070" w:type="dxa"/>
            <w:shd w:val="clear" w:color="auto" w:fill="FFFFFF"/>
            <w:vAlign w:val="center"/>
          </w:tcPr>
          <w:p>
            <w:pPr>
              <w:framePr w:w="9418" w:wrap="notBeside" w:vAnchor="text" w:hAnchor="page" w:x="1204" w:y="346"/>
              <w:widowControl/>
              <w:jc w:val="center"/>
              <w:textAlignment w:val="center"/>
              <w:rPr>
                <w:rFonts w:ascii="宋体" w:hAnsi="宋体" w:eastAsia="宋体" w:cs="宋体"/>
                <w:b/>
                <w:bCs/>
                <w:color w:val="auto"/>
                <w:kern w:val="2"/>
              </w:rPr>
            </w:pPr>
            <w:r>
              <w:rPr>
                <w:rFonts w:hint="eastAsia" w:ascii="宋体" w:hAnsi="宋体" w:eastAsia="宋体" w:cs="宋体"/>
                <w:b/>
                <w:bCs/>
                <w:kern w:val="2"/>
                <w:lang w:val="en-US"/>
              </w:rPr>
              <w:t>21.66</w:t>
            </w:r>
          </w:p>
        </w:tc>
        <w:tc>
          <w:tcPr>
            <w:tcW w:w="2220" w:type="dxa"/>
            <w:shd w:val="clear" w:color="auto" w:fill="FFFFFF"/>
            <w:vAlign w:val="center"/>
          </w:tcPr>
          <w:p>
            <w:pPr>
              <w:pStyle w:val="16"/>
              <w:framePr w:w="9418" w:wrap="notBeside" w:vAnchor="text" w:hAnchor="page" w:x="1204" w:y="346"/>
              <w:shd w:val="clear" w:color="auto" w:fill="auto"/>
              <w:spacing w:before="0" w:after="0" w:line="360" w:lineRule="auto"/>
              <w:ind w:firstLine="0"/>
              <w:jc w:val="center"/>
              <w:rPr>
                <w:color w:val="auto"/>
                <w:kern w:val="2"/>
              </w:rPr>
            </w:pPr>
            <w:r>
              <w:rPr>
                <w:rFonts w:ascii="Times New Roman" w:hAnsi="Times New Roman" w:eastAsia="Times New Roman"/>
                <w:b/>
                <w:bCs/>
                <w:kern w:val="2"/>
                <w:sz w:val="24"/>
                <w:szCs w:val="24"/>
                <w:lang w:val="en-US"/>
              </w:rPr>
              <w:t>16.88</w:t>
            </w:r>
          </w:p>
        </w:tc>
        <w:tc>
          <w:tcPr>
            <w:tcW w:w="2280" w:type="dxa"/>
            <w:shd w:val="clear" w:color="auto" w:fill="FFFFFF"/>
            <w:vAlign w:val="center"/>
          </w:tcPr>
          <w:p>
            <w:pPr>
              <w:pStyle w:val="16"/>
              <w:framePr w:w="9418" w:wrap="notBeside" w:vAnchor="text" w:hAnchor="page" w:x="1204" w:y="346"/>
              <w:shd w:val="clear" w:color="auto" w:fill="auto"/>
              <w:spacing w:before="0" w:after="0" w:line="360" w:lineRule="auto"/>
              <w:ind w:firstLine="0"/>
              <w:jc w:val="center"/>
              <w:rPr>
                <w:color w:val="auto"/>
                <w:kern w:val="2"/>
              </w:rPr>
            </w:pPr>
            <w:r>
              <w:rPr>
                <w:rFonts w:ascii="Times New Roman" w:hAnsi="Times New Roman" w:eastAsia="Times New Roman"/>
                <w:b/>
                <w:bCs/>
                <w:kern w:val="2"/>
                <w:sz w:val="24"/>
                <w:szCs w:val="24"/>
                <w:lang w:val="en-US"/>
              </w:rPr>
              <w:t>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2" w:hRule="atLeast"/>
          <w:jc w:val="center"/>
        </w:trPr>
        <w:tc>
          <w:tcPr>
            <w:tcW w:w="2880" w:type="dxa"/>
            <w:tcBorders>
              <w:tl2br w:val="nil"/>
              <w:tr2bl w:val="nil"/>
            </w:tcBorders>
            <w:shd w:val="clear" w:color="auto" w:fill="FFFFFF"/>
            <w:vAlign w:val="center"/>
          </w:tcPr>
          <w:p>
            <w:pPr>
              <w:pStyle w:val="16"/>
              <w:framePr w:w="9418" w:wrap="notBeside" w:vAnchor="text" w:hAnchor="page" w:x="1204" w:y="346"/>
              <w:shd w:val="clear" w:color="auto" w:fill="auto"/>
              <w:spacing w:before="0" w:after="0" w:line="360" w:lineRule="auto"/>
              <w:ind w:firstLine="0"/>
              <w:jc w:val="center"/>
              <w:rPr>
                <w:kern w:val="2"/>
              </w:rPr>
            </w:pPr>
            <w:r>
              <w:rPr>
                <w:rStyle w:val="25"/>
                <w:kern w:val="2"/>
                <w:lang w:val="zh-CN" w:eastAsia="zh-CN" w:bidi="zh-CN"/>
              </w:rPr>
              <w:t>二级</w:t>
            </w:r>
          </w:p>
        </w:tc>
        <w:tc>
          <w:tcPr>
            <w:tcW w:w="2070" w:type="dxa"/>
            <w:shd w:val="clear" w:color="auto" w:fill="FFFFFF"/>
            <w:vAlign w:val="center"/>
          </w:tcPr>
          <w:p>
            <w:pPr>
              <w:framePr w:w="9418" w:wrap="notBeside" w:vAnchor="text" w:hAnchor="page" w:x="1204" w:y="346"/>
              <w:widowControl/>
              <w:jc w:val="center"/>
              <w:textAlignment w:val="center"/>
              <w:rPr>
                <w:rFonts w:ascii="宋体" w:hAnsi="宋体" w:eastAsia="宋体" w:cs="宋体"/>
                <w:b/>
                <w:bCs/>
                <w:color w:val="auto"/>
                <w:kern w:val="2"/>
              </w:rPr>
            </w:pPr>
            <w:r>
              <w:rPr>
                <w:rFonts w:hint="eastAsia" w:ascii="宋体" w:hAnsi="宋体" w:eastAsia="宋体" w:cs="宋体"/>
                <w:b/>
                <w:bCs/>
                <w:kern w:val="2"/>
                <w:lang w:val="en-US"/>
              </w:rPr>
              <w:t>12.59</w:t>
            </w:r>
          </w:p>
        </w:tc>
        <w:tc>
          <w:tcPr>
            <w:tcW w:w="2220" w:type="dxa"/>
            <w:shd w:val="clear" w:color="auto" w:fill="FFFFFF"/>
            <w:vAlign w:val="center"/>
          </w:tcPr>
          <w:p>
            <w:pPr>
              <w:framePr w:w="9418" w:wrap="notBeside" w:vAnchor="text" w:hAnchor="page" w:x="1204" w:y="346"/>
              <w:widowControl/>
              <w:jc w:val="center"/>
              <w:textAlignment w:val="center"/>
              <w:rPr>
                <w:rFonts w:ascii="宋体" w:hAnsi="宋体" w:eastAsia="宋体" w:cs="宋体"/>
                <w:b/>
                <w:bCs/>
                <w:color w:val="auto"/>
                <w:kern w:val="2"/>
              </w:rPr>
            </w:pPr>
            <w:r>
              <w:rPr>
                <w:rFonts w:hint="eastAsia" w:ascii="宋体" w:hAnsi="宋体" w:eastAsia="宋体" w:cs="宋体"/>
                <w:b/>
                <w:bCs/>
                <w:kern w:val="2"/>
                <w:lang w:val="en-US"/>
              </w:rPr>
              <w:t>8.62</w:t>
            </w:r>
          </w:p>
        </w:tc>
        <w:tc>
          <w:tcPr>
            <w:tcW w:w="2280" w:type="dxa"/>
            <w:shd w:val="clear" w:color="auto" w:fill="FFFFFF"/>
            <w:vAlign w:val="center"/>
          </w:tcPr>
          <w:p>
            <w:pPr>
              <w:framePr w:w="9418" w:wrap="notBeside" w:vAnchor="text" w:hAnchor="page" w:x="1204" w:y="346"/>
              <w:widowControl/>
              <w:jc w:val="center"/>
              <w:textAlignment w:val="center"/>
              <w:rPr>
                <w:rFonts w:ascii="宋体" w:hAnsi="宋体" w:eastAsia="宋体" w:cs="宋体"/>
                <w:b/>
                <w:bCs/>
                <w:color w:val="auto"/>
                <w:kern w:val="2"/>
              </w:rPr>
            </w:pPr>
            <w:r>
              <w:rPr>
                <w:rFonts w:hint="eastAsia" w:ascii="宋体" w:hAnsi="宋体" w:eastAsia="宋体" w:cs="宋体"/>
                <w:b/>
                <w:bCs/>
                <w:kern w:val="2"/>
                <w:lang w:val="en-US"/>
              </w:rPr>
              <w:t>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2" w:hRule="atLeast"/>
          <w:jc w:val="center"/>
        </w:trPr>
        <w:tc>
          <w:tcPr>
            <w:tcW w:w="2880" w:type="dxa"/>
            <w:tcBorders>
              <w:tl2br w:val="nil"/>
              <w:tr2bl w:val="nil"/>
            </w:tcBorders>
            <w:shd w:val="clear" w:color="auto" w:fill="FFFFFF"/>
            <w:vAlign w:val="center"/>
          </w:tcPr>
          <w:p>
            <w:pPr>
              <w:pStyle w:val="16"/>
              <w:framePr w:w="9418" w:wrap="notBeside" w:vAnchor="text" w:hAnchor="page" w:x="1204" w:y="346"/>
              <w:shd w:val="clear" w:color="auto" w:fill="auto"/>
              <w:spacing w:before="0" w:after="0" w:line="360" w:lineRule="auto"/>
              <w:ind w:firstLine="0"/>
              <w:jc w:val="center"/>
              <w:rPr>
                <w:kern w:val="2"/>
              </w:rPr>
            </w:pPr>
            <w:r>
              <w:rPr>
                <w:rStyle w:val="25"/>
                <w:kern w:val="2"/>
                <w:lang w:val="zh-CN" w:eastAsia="zh-CN" w:bidi="zh-CN"/>
              </w:rPr>
              <w:t>一级</w:t>
            </w:r>
          </w:p>
        </w:tc>
        <w:tc>
          <w:tcPr>
            <w:tcW w:w="2070" w:type="dxa"/>
            <w:shd w:val="clear" w:color="auto" w:fill="FFFFFF"/>
            <w:vAlign w:val="center"/>
          </w:tcPr>
          <w:p>
            <w:pPr>
              <w:framePr w:w="9418" w:wrap="notBeside" w:vAnchor="text" w:hAnchor="page" w:x="1204" w:y="346"/>
              <w:widowControl/>
              <w:jc w:val="center"/>
              <w:textAlignment w:val="center"/>
              <w:rPr>
                <w:rFonts w:ascii="宋体" w:hAnsi="宋体" w:eastAsia="宋体" w:cs="宋体"/>
                <w:b/>
                <w:bCs/>
                <w:color w:val="auto"/>
                <w:kern w:val="2"/>
              </w:rPr>
            </w:pPr>
            <w:r>
              <w:rPr>
                <w:rFonts w:hint="eastAsia" w:ascii="宋体" w:hAnsi="宋体" w:eastAsia="宋体" w:cs="宋体"/>
                <w:b/>
                <w:bCs/>
                <w:kern w:val="2"/>
                <w:lang w:val="en-US"/>
              </w:rPr>
              <w:t>4.64</w:t>
            </w:r>
          </w:p>
        </w:tc>
        <w:tc>
          <w:tcPr>
            <w:tcW w:w="2220" w:type="dxa"/>
            <w:shd w:val="clear" w:color="auto" w:fill="FFFFFF"/>
            <w:vAlign w:val="center"/>
          </w:tcPr>
          <w:p>
            <w:pPr>
              <w:framePr w:w="9418" w:wrap="notBeside" w:vAnchor="text" w:hAnchor="page" w:x="1204" w:y="346"/>
              <w:widowControl/>
              <w:jc w:val="center"/>
              <w:textAlignment w:val="center"/>
              <w:rPr>
                <w:rFonts w:ascii="宋体" w:hAnsi="宋体" w:eastAsia="宋体" w:cs="宋体"/>
                <w:b/>
                <w:bCs/>
                <w:color w:val="auto"/>
                <w:kern w:val="2"/>
              </w:rPr>
            </w:pPr>
            <w:r>
              <w:rPr>
                <w:rFonts w:hint="eastAsia" w:ascii="宋体" w:hAnsi="宋体" w:eastAsia="宋体" w:cs="宋体"/>
                <w:b/>
                <w:bCs/>
                <w:kern w:val="2"/>
                <w:lang w:val="en-US"/>
              </w:rPr>
              <w:t>2.49</w:t>
            </w:r>
          </w:p>
        </w:tc>
        <w:tc>
          <w:tcPr>
            <w:tcW w:w="2280" w:type="dxa"/>
            <w:shd w:val="clear" w:color="auto" w:fill="FFFFFF"/>
            <w:vAlign w:val="center"/>
          </w:tcPr>
          <w:p>
            <w:pPr>
              <w:framePr w:w="9418" w:wrap="notBeside" w:vAnchor="text" w:hAnchor="page" w:x="1204" w:y="346"/>
              <w:widowControl/>
              <w:jc w:val="center"/>
              <w:textAlignment w:val="center"/>
              <w:rPr>
                <w:rFonts w:ascii="宋体" w:hAnsi="宋体" w:eastAsia="宋体" w:cs="宋体"/>
                <w:b/>
                <w:bCs/>
                <w:color w:val="auto"/>
                <w:kern w:val="2"/>
              </w:rPr>
            </w:pPr>
            <w:r>
              <w:rPr>
                <w:rFonts w:hint="eastAsia" w:ascii="宋体" w:hAnsi="宋体" w:eastAsia="宋体" w:cs="宋体"/>
                <w:b/>
                <w:bCs/>
                <w:kern w:val="2"/>
                <w:lang w:val="en-US"/>
              </w:rPr>
              <w:t>1.17</w:t>
            </w:r>
          </w:p>
        </w:tc>
      </w:tr>
    </w:tbl>
    <w:p>
      <w:pPr>
        <w:framePr w:w="9418" w:wrap="notBeside" w:vAnchor="text" w:hAnchor="page" w:x="1204" w:y="346"/>
        <w:spacing w:line="360" w:lineRule="auto"/>
        <w:rPr>
          <w:sz w:val="2"/>
          <w:szCs w:val="2"/>
        </w:rPr>
      </w:pPr>
    </w:p>
    <w:p>
      <w:pPr>
        <w:spacing w:line="360" w:lineRule="auto"/>
        <w:rPr>
          <w:rFonts w:eastAsia="宋体"/>
          <w:sz w:val="2"/>
          <w:szCs w:val="2"/>
          <w:lang w:val="en-US"/>
        </w:rPr>
      </w:pPr>
      <w:r>
        <w:rPr>
          <w:rFonts w:hint="eastAsia" w:eastAsia="宋体"/>
          <w:sz w:val="2"/>
          <w:szCs w:val="2"/>
          <w:lang w:val="en-US"/>
        </w:rPr>
        <w:t>3</w:t>
      </w:r>
    </w:p>
    <w:p>
      <w:pPr>
        <w:pStyle w:val="13"/>
        <w:shd w:val="clear" w:color="auto" w:fill="auto"/>
        <w:spacing w:before="200" w:after="200" w:line="360" w:lineRule="auto"/>
        <w:jc w:val="both"/>
        <w:rPr>
          <w:color w:val="FF0000"/>
          <w:lang w:val="en-US" w:bidi="en-US"/>
        </w:rPr>
      </w:pPr>
    </w:p>
    <w:p>
      <w:pPr>
        <w:pStyle w:val="13"/>
        <w:shd w:val="clear" w:color="auto" w:fill="auto"/>
        <w:spacing w:before="200" w:after="200" w:line="360" w:lineRule="auto"/>
        <w:jc w:val="both"/>
        <w:rPr>
          <w:color w:val="auto"/>
          <w:lang w:val="en-US" w:bidi="en-US"/>
        </w:rPr>
      </w:pPr>
    </w:p>
    <w:p>
      <w:pPr>
        <w:pStyle w:val="6"/>
        <w:keepNext/>
        <w:keepLines/>
        <w:shd w:val="clear" w:color="auto" w:fill="FFFFFF"/>
        <w:spacing w:line="360" w:lineRule="auto"/>
        <w:ind w:right="40"/>
        <w:jc w:val="both"/>
        <w:outlineLvl w:val="2"/>
        <w:rPr>
          <w:rFonts w:ascii="仿宋" w:hAnsi="仿宋" w:eastAsia="仿宋" w:cs="仿宋"/>
          <w:b/>
          <w:bCs/>
          <w:color w:val="FF0000"/>
          <w:lang w:val="en-US"/>
        </w:rPr>
      </w:pPr>
      <w:bookmarkStart w:id="2" w:name="bookmark3"/>
      <w:bookmarkStart w:id="3" w:name="bookmark4"/>
    </w:p>
    <w:bookmarkEnd w:id="2"/>
    <w:p>
      <w:pPr>
        <w:pStyle w:val="13"/>
        <w:shd w:val="clear" w:color="auto" w:fill="auto"/>
        <w:spacing w:before="200" w:after="200" w:line="360" w:lineRule="auto"/>
        <w:jc w:val="both"/>
        <w:rPr>
          <w:lang w:val="en-US" w:bidi="en-US"/>
        </w:rPr>
      </w:pPr>
    </w:p>
    <w:p>
      <w:pPr>
        <w:pStyle w:val="13"/>
        <w:shd w:val="clear" w:color="auto" w:fill="auto"/>
        <w:spacing w:before="200" w:after="200" w:line="360" w:lineRule="auto"/>
        <w:jc w:val="both"/>
        <w:rPr>
          <w:lang w:val="en-US" w:bidi="en-US"/>
        </w:rPr>
      </w:pPr>
      <w:r>
        <w:rPr>
          <w:rFonts w:hint="eastAsia"/>
          <w:lang w:val="en-US" w:bidi="en-US"/>
        </w:rPr>
        <w:t>4.2</w:t>
      </w:r>
      <w:r>
        <w:rPr>
          <w:rFonts w:hint="eastAsia"/>
          <w:lang w:bidi="en-US"/>
        </w:rPr>
        <w:t>医疗卫生机构人均综合能耗</w:t>
      </w:r>
      <w:r>
        <w:rPr>
          <w:rFonts w:hint="eastAsia"/>
          <w:color w:val="auto"/>
          <w:lang w:bidi="en-US"/>
        </w:rPr>
        <w:t>限额引导性指标</w:t>
      </w:r>
      <w:bookmarkEnd w:id="3"/>
    </w:p>
    <w:p>
      <w:pPr>
        <w:pStyle w:val="16"/>
        <w:shd w:val="clear" w:color="auto" w:fill="auto"/>
        <w:spacing w:before="0" w:after="0" w:line="360" w:lineRule="auto"/>
        <w:ind w:firstLine="500" w:firstLineChars="250"/>
        <w:jc w:val="left"/>
        <w:rPr>
          <w:lang w:val="en-US" w:bidi="en-US"/>
        </w:rPr>
      </w:pPr>
      <w:r>
        <w:t>在统计报告期内，医疗卫生机构人均综合能耗</w:t>
      </w:r>
      <w:r>
        <w:rPr>
          <w:rFonts w:hint="eastAsia"/>
        </w:rPr>
        <w:t>限</w:t>
      </w:r>
      <w:r>
        <w:t>额引导性指标见表</w:t>
      </w:r>
      <w:r>
        <w:rPr>
          <w:rFonts w:hint="eastAsia"/>
        </w:rPr>
        <w:t>2</w:t>
      </w:r>
      <w:r>
        <w:t>。使用说明见附录A</w:t>
      </w:r>
      <w:r>
        <w:rPr>
          <w:lang w:val="en-US" w:bidi="en-US"/>
        </w:rPr>
        <w:t>。</w:t>
      </w:r>
    </w:p>
    <w:p>
      <w:pPr>
        <w:pStyle w:val="16"/>
        <w:shd w:val="clear" w:color="auto" w:fill="auto"/>
        <w:spacing w:before="0" w:after="0" w:line="360" w:lineRule="auto"/>
        <w:ind w:firstLine="525" w:firstLineChars="250"/>
        <w:jc w:val="left"/>
        <w:rPr>
          <w:lang w:val="en-US" w:bidi="en-US"/>
        </w:rPr>
      </w:pPr>
      <w:r>
        <w:rPr>
          <w:rFonts w:hint="eastAsia"/>
          <w:sz w:val="21"/>
        </w:rPr>
        <w:t>（电力折算标准煤系数0.1229kgce/kWh）</w:t>
      </w:r>
    </w:p>
    <w:p>
      <w:pPr>
        <w:pStyle w:val="26"/>
        <w:keepNext/>
        <w:keepLines/>
        <w:spacing w:line="360" w:lineRule="auto"/>
        <w:ind w:right="40"/>
      </w:pPr>
      <w:bookmarkStart w:id="4" w:name="bookmark6"/>
      <w:r>
        <w:rPr>
          <w:rFonts w:hint="eastAsia"/>
        </w:rPr>
        <w:t>表</w:t>
      </w:r>
      <w:r>
        <w:rPr>
          <w:rStyle w:val="50"/>
          <w:rFonts w:hint="eastAsia"/>
          <w:b/>
          <w:bCs/>
        </w:rPr>
        <w:t>2</w:t>
      </w:r>
      <w:r>
        <w:rPr>
          <w:rFonts w:hint="eastAsia"/>
        </w:rPr>
        <w:t>人均综合能耗限额指标</w:t>
      </w:r>
    </w:p>
    <w:tbl>
      <w:tblPr>
        <w:tblStyle w:val="7"/>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739"/>
        <w:gridCol w:w="1000"/>
        <w:gridCol w:w="2189"/>
        <w:gridCol w:w="2189"/>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8" w:hRule="atLeast"/>
          <w:jc w:val="center"/>
        </w:trPr>
        <w:tc>
          <w:tcPr>
            <w:tcW w:w="2739"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6"/>
              <w:spacing w:before="0" w:after="0" w:line="360" w:lineRule="auto"/>
              <w:ind w:firstLine="0"/>
              <w:jc w:val="center"/>
              <w:rPr>
                <w:rFonts w:cs="Times New Roman"/>
                <w:kern w:val="2"/>
              </w:rPr>
            </w:pPr>
            <w:r>
              <w:rPr>
                <w:rStyle w:val="51"/>
                <w:rFonts w:hint="default" w:cs="Times New Roman"/>
                <w:kern w:val="2"/>
              </w:rPr>
              <w:t>医疗机构类型</w:t>
            </w:r>
          </w:p>
        </w:tc>
        <w:tc>
          <w:tcPr>
            <w:tcW w:w="656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6"/>
              <w:spacing w:before="0" w:after="0" w:line="360" w:lineRule="auto"/>
              <w:ind w:firstLine="0"/>
              <w:jc w:val="center"/>
              <w:rPr>
                <w:rFonts w:cs="Times New Roman"/>
                <w:kern w:val="2"/>
              </w:rPr>
            </w:pPr>
            <w:r>
              <w:rPr>
                <w:rStyle w:val="51"/>
                <w:rFonts w:hint="default" w:cs="Times New Roman"/>
                <w:kern w:val="2"/>
              </w:rPr>
              <w:t>人均综合能耗 kgce/ (p·a)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atLeast"/>
          <w:jc w:val="center"/>
        </w:trPr>
        <w:tc>
          <w:tcPr>
            <w:tcW w:w="27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kern w:val="2"/>
                <w:sz w:val="20"/>
                <w:szCs w:val="20"/>
              </w:rPr>
            </w:pPr>
          </w:p>
        </w:tc>
        <w:tc>
          <w:tcPr>
            <w:tcW w:w="21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spacing w:before="0" w:after="0" w:line="360" w:lineRule="auto"/>
              <w:ind w:firstLine="0"/>
              <w:jc w:val="center"/>
              <w:rPr>
                <w:rFonts w:cs="Times New Roman"/>
                <w:kern w:val="2"/>
              </w:rPr>
            </w:pPr>
            <w:r>
              <w:rPr>
                <w:rStyle w:val="25"/>
                <w:rFonts w:hint="eastAsia"/>
                <w:color w:val="auto"/>
                <w:kern w:val="2"/>
                <w:lang w:val="zh-CN" w:eastAsia="zh-CN" w:bidi="zh-CN"/>
              </w:rPr>
              <w:t>3级</w:t>
            </w:r>
          </w:p>
        </w:tc>
        <w:tc>
          <w:tcPr>
            <w:tcW w:w="21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shd w:val="clear" w:color="auto" w:fill="auto"/>
              <w:spacing w:before="0" w:after="0" w:line="360" w:lineRule="auto"/>
              <w:ind w:firstLine="0"/>
              <w:jc w:val="center"/>
              <w:rPr>
                <w:rFonts w:cs="Times New Roman"/>
                <w:kern w:val="2"/>
              </w:rPr>
            </w:pPr>
            <w:r>
              <w:rPr>
                <w:rStyle w:val="25"/>
                <w:rFonts w:hint="eastAsia"/>
                <w:color w:val="auto"/>
                <w:kern w:val="2"/>
                <w:lang w:val="zh-CN" w:eastAsia="zh-CN" w:bidi="zh-CN"/>
              </w:rPr>
              <w:t>2级</w:t>
            </w:r>
          </w:p>
        </w:tc>
        <w:tc>
          <w:tcPr>
            <w:tcW w:w="21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shd w:val="clear" w:color="auto" w:fill="auto"/>
              <w:spacing w:before="0" w:after="0" w:line="360" w:lineRule="auto"/>
              <w:ind w:firstLine="0"/>
              <w:jc w:val="center"/>
              <w:rPr>
                <w:rFonts w:cs="Times New Roman"/>
                <w:kern w:val="2"/>
              </w:rPr>
            </w:pPr>
            <w:r>
              <w:rPr>
                <w:rStyle w:val="25"/>
                <w:rFonts w:hint="eastAsia"/>
                <w:color w:val="auto"/>
                <w:kern w:val="2"/>
                <w:lang w:val="zh-CN" w:eastAsia="zh-CN" w:bidi="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atLeast"/>
          <w:jc w:val="center"/>
        </w:trPr>
        <w:tc>
          <w:tcPr>
            <w:tcW w:w="273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spacing w:before="0" w:after="0" w:line="360" w:lineRule="auto"/>
              <w:ind w:firstLine="0"/>
              <w:jc w:val="center"/>
              <w:rPr>
                <w:rFonts w:cs="Times New Roman"/>
                <w:kern w:val="2"/>
              </w:rPr>
            </w:pPr>
            <w:r>
              <w:rPr>
                <w:rStyle w:val="51"/>
                <w:rFonts w:hint="default" w:cs="Times New Roman"/>
                <w:kern w:val="2"/>
              </w:rPr>
              <w:t>三级</w:t>
            </w:r>
          </w:p>
        </w:tc>
        <w:tc>
          <w:tcPr>
            <w:tcW w:w="21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b/>
                <w:bCs/>
                <w:kern w:val="2"/>
              </w:rPr>
            </w:pPr>
            <w:r>
              <w:rPr>
                <w:rFonts w:hint="eastAsia" w:ascii="宋体" w:hAnsi="宋体" w:eastAsia="宋体" w:cs="宋体"/>
                <w:b/>
                <w:bCs/>
                <w:kern w:val="2"/>
                <w:lang w:val="en-US"/>
              </w:rPr>
              <w:t>618.89</w:t>
            </w:r>
          </w:p>
        </w:tc>
        <w:tc>
          <w:tcPr>
            <w:tcW w:w="21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b/>
                <w:bCs/>
                <w:kern w:val="2"/>
              </w:rPr>
            </w:pPr>
            <w:r>
              <w:rPr>
                <w:rFonts w:hint="eastAsia" w:ascii="宋体" w:hAnsi="宋体" w:eastAsia="宋体" w:cs="宋体"/>
                <w:b/>
                <w:bCs/>
                <w:kern w:val="2"/>
                <w:lang w:val="en-US"/>
              </w:rPr>
              <w:t>493.79</w:t>
            </w:r>
          </w:p>
        </w:tc>
        <w:tc>
          <w:tcPr>
            <w:tcW w:w="21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b/>
                <w:bCs/>
                <w:kern w:val="2"/>
              </w:rPr>
            </w:pPr>
            <w:r>
              <w:rPr>
                <w:rFonts w:hint="eastAsia" w:ascii="宋体" w:hAnsi="宋体" w:eastAsia="宋体" w:cs="宋体"/>
                <w:b/>
                <w:bCs/>
                <w:kern w:val="2"/>
                <w:lang w:val="en-US"/>
              </w:rPr>
              <w:t>362.53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atLeast"/>
          <w:jc w:val="center"/>
        </w:trPr>
        <w:tc>
          <w:tcPr>
            <w:tcW w:w="1739" w:type="dxa"/>
            <w:vMerge w:val="restart"/>
            <w:tcBorders>
              <w:top w:val="single" w:color="auto" w:sz="4" w:space="0"/>
              <w:left w:val="single" w:color="auto" w:sz="4" w:space="0"/>
              <w:right w:val="single" w:color="auto" w:sz="4" w:space="0"/>
            </w:tcBorders>
            <w:shd w:val="clear" w:color="auto" w:fill="FFFFFF"/>
            <w:vAlign w:val="center"/>
          </w:tcPr>
          <w:p>
            <w:pPr>
              <w:pStyle w:val="16"/>
              <w:spacing w:before="0" w:after="0" w:line="360" w:lineRule="auto"/>
              <w:ind w:firstLine="0"/>
              <w:jc w:val="center"/>
              <w:rPr>
                <w:rStyle w:val="51"/>
                <w:rFonts w:hint="default" w:cs="Times New Roman"/>
                <w:kern w:val="2"/>
              </w:rPr>
            </w:pPr>
            <w:r>
              <w:rPr>
                <w:rStyle w:val="51"/>
                <w:rFonts w:hint="default" w:cs="Times New Roman"/>
                <w:kern w:val="2"/>
              </w:rPr>
              <w:t>二级</w:t>
            </w: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spacing w:before="0" w:after="0" w:line="360" w:lineRule="auto"/>
              <w:ind w:firstLine="0"/>
              <w:jc w:val="center"/>
              <w:rPr>
                <w:rStyle w:val="51"/>
                <w:rFonts w:hint="default" w:cs="Times New Roman"/>
                <w:kern w:val="2"/>
              </w:rPr>
            </w:pPr>
            <w:r>
              <w:rPr>
                <w:rStyle w:val="51"/>
                <w:rFonts w:hint="default" w:cs="Times New Roman"/>
                <w:kern w:val="2"/>
              </w:rPr>
              <w:t>A、B区</w:t>
            </w:r>
          </w:p>
        </w:tc>
        <w:tc>
          <w:tcPr>
            <w:tcW w:w="21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b/>
                <w:bCs/>
                <w:kern w:val="2"/>
              </w:rPr>
            </w:pPr>
            <w:r>
              <w:rPr>
                <w:rFonts w:hint="eastAsia" w:ascii="宋体" w:hAnsi="宋体" w:eastAsia="宋体" w:cs="宋体"/>
                <w:b/>
                <w:bCs/>
                <w:kern w:val="2"/>
                <w:lang w:val="en-US"/>
              </w:rPr>
              <w:t>518.35</w:t>
            </w:r>
          </w:p>
        </w:tc>
        <w:tc>
          <w:tcPr>
            <w:tcW w:w="21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b/>
                <w:bCs/>
                <w:kern w:val="2"/>
              </w:rPr>
            </w:pPr>
            <w:r>
              <w:rPr>
                <w:rFonts w:hint="eastAsia" w:ascii="宋体" w:hAnsi="宋体" w:eastAsia="宋体" w:cs="宋体"/>
                <w:b/>
                <w:bCs/>
                <w:kern w:val="2"/>
                <w:lang w:val="en-US"/>
              </w:rPr>
              <w:t>346.22</w:t>
            </w:r>
          </w:p>
        </w:tc>
        <w:tc>
          <w:tcPr>
            <w:tcW w:w="21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b/>
                <w:bCs/>
                <w:kern w:val="2"/>
              </w:rPr>
            </w:pPr>
            <w:r>
              <w:rPr>
                <w:rFonts w:hint="eastAsia" w:ascii="宋体" w:hAnsi="宋体" w:eastAsia="宋体" w:cs="宋体"/>
                <w:b/>
                <w:bCs/>
                <w:kern w:val="2"/>
                <w:lang w:val="en-US"/>
              </w:rPr>
              <w:t>214.19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atLeast"/>
          <w:jc w:val="center"/>
        </w:trPr>
        <w:tc>
          <w:tcPr>
            <w:tcW w:w="1739" w:type="dxa"/>
            <w:vMerge w:val="continue"/>
            <w:tcBorders>
              <w:left w:val="single" w:color="auto" w:sz="4" w:space="0"/>
              <w:bottom w:val="single" w:color="auto" w:sz="4" w:space="0"/>
              <w:right w:val="single" w:color="auto" w:sz="4" w:space="0"/>
            </w:tcBorders>
            <w:shd w:val="clear" w:color="auto" w:fill="FFFFFF"/>
            <w:vAlign w:val="center"/>
          </w:tcPr>
          <w:p>
            <w:pPr>
              <w:pStyle w:val="16"/>
              <w:spacing w:before="0" w:after="0" w:line="360" w:lineRule="auto"/>
              <w:ind w:firstLine="0"/>
              <w:jc w:val="center"/>
              <w:rPr>
                <w:rStyle w:val="51"/>
                <w:rFonts w:hint="default" w:cs="Times New Roman"/>
                <w:kern w:val="2"/>
              </w:rPr>
            </w:pP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spacing w:before="0" w:after="0" w:line="360" w:lineRule="auto"/>
              <w:ind w:firstLine="0"/>
              <w:jc w:val="center"/>
              <w:rPr>
                <w:rStyle w:val="51"/>
                <w:rFonts w:hint="default" w:cs="Times New Roman"/>
                <w:kern w:val="2"/>
              </w:rPr>
            </w:pPr>
            <w:r>
              <w:rPr>
                <w:rStyle w:val="51"/>
                <w:rFonts w:hint="default" w:cs="Times New Roman"/>
                <w:kern w:val="2"/>
              </w:rPr>
              <w:t>C区</w:t>
            </w:r>
          </w:p>
        </w:tc>
        <w:tc>
          <w:tcPr>
            <w:tcW w:w="21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b/>
                <w:bCs/>
                <w:color w:val="auto"/>
                <w:kern w:val="2"/>
                <w:lang w:val="en-US"/>
              </w:rPr>
            </w:pPr>
            <w:r>
              <w:rPr>
                <w:rFonts w:hint="eastAsia" w:ascii="宋体" w:hAnsi="宋体" w:eastAsia="宋体" w:cs="宋体"/>
                <w:b/>
                <w:bCs/>
                <w:color w:val="auto"/>
                <w:kern w:val="2"/>
                <w:lang w:val="en-US"/>
              </w:rPr>
              <w:t>714.13</w:t>
            </w:r>
          </w:p>
        </w:tc>
        <w:tc>
          <w:tcPr>
            <w:tcW w:w="21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b/>
                <w:bCs/>
                <w:color w:val="auto"/>
                <w:kern w:val="2"/>
                <w:lang w:val="en-US"/>
              </w:rPr>
            </w:pPr>
            <w:r>
              <w:rPr>
                <w:rFonts w:hint="eastAsia" w:ascii="宋体" w:hAnsi="宋体" w:eastAsia="宋体" w:cs="宋体"/>
                <w:b/>
                <w:bCs/>
                <w:color w:val="auto"/>
                <w:kern w:val="2"/>
                <w:lang w:val="en-US"/>
              </w:rPr>
              <w:t>476.99</w:t>
            </w:r>
          </w:p>
        </w:tc>
        <w:tc>
          <w:tcPr>
            <w:tcW w:w="21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b/>
                <w:bCs/>
                <w:color w:val="auto"/>
                <w:kern w:val="2"/>
                <w:lang w:val="en-US"/>
              </w:rPr>
            </w:pPr>
            <w:r>
              <w:rPr>
                <w:rFonts w:hint="eastAsia" w:ascii="宋体" w:hAnsi="宋体" w:eastAsia="宋体" w:cs="宋体"/>
                <w:b/>
                <w:bCs/>
                <w:color w:val="auto"/>
                <w:kern w:val="2"/>
                <w:lang w:val="en-US"/>
              </w:rPr>
              <w:t>295.09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atLeast"/>
          <w:jc w:val="center"/>
        </w:trPr>
        <w:tc>
          <w:tcPr>
            <w:tcW w:w="1739" w:type="dxa"/>
            <w:vMerge w:val="restart"/>
            <w:tcBorders>
              <w:top w:val="single" w:color="auto" w:sz="4" w:space="0"/>
              <w:left w:val="single" w:color="auto" w:sz="4" w:space="0"/>
              <w:right w:val="single" w:color="auto" w:sz="4" w:space="0"/>
            </w:tcBorders>
            <w:shd w:val="clear" w:color="auto" w:fill="FFFFFF"/>
            <w:vAlign w:val="center"/>
          </w:tcPr>
          <w:p>
            <w:pPr>
              <w:pStyle w:val="16"/>
              <w:spacing w:before="0" w:after="0" w:line="360" w:lineRule="auto"/>
              <w:ind w:firstLine="0"/>
              <w:jc w:val="center"/>
              <w:rPr>
                <w:rStyle w:val="51"/>
                <w:rFonts w:hint="default" w:cs="Times New Roman"/>
                <w:kern w:val="2"/>
              </w:rPr>
            </w:pPr>
            <w:r>
              <w:rPr>
                <w:rStyle w:val="51"/>
                <w:rFonts w:hint="default" w:cs="Times New Roman"/>
                <w:kern w:val="2"/>
              </w:rPr>
              <w:t>一级</w:t>
            </w: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spacing w:before="0" w:after="0" w:line="360" w:lineRule="auto"/>
              <w:ind w:firstLine="0"/>
              <w:jc w:val="center"/>
              <w:rPr>
                <w:rStyle w:val="51"/>
                <w:rFonts w:hint="default" w:cs="Times New Roman"/>
                <w:kern w:val="2"/>
              </w:rPr>
            </w:pPr>
            <w:r>
              <w:rPr>
                <w:rStyle w:val="51"/>
                <w:rFonts w:hint="default" w:cs="Times New Roman"/>
                <w:kern w:val="2"/>
              </w:rPr>
              <w:t>A、B区</w:t>
            </w:r>
          </w:p>
        </w:tc>
        <w:tc>
          <w:tcPr>
            <w:tcW w:w="21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b/>
                <w:bCs/>
                <w:color w:val="auto"/>
                <w:kern w:val="2"/>
              </w:rPr>
            </w:pPr>
            <w:r>
              <w:rPr>
                <w:rFonts w:hint="eastAsia" w:ascii="宋体" w:hAnsi="宋体" w:eastAsia="宋体" w:cs="宋体"/>
                <w:b/>
                <w:bCs/>
                <w:color w:val="auto"/>
                <w:kern w:val="2"/>
                <w:lang w:val="en-US"/>
              </w:rPr>
              <w:t>485.15</w:t>
            </w:r>
          </w:p>
        </w:tc>
        <w:tc>
          <w:tcPr>
            <w:tcW w:w="21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b/>
                <w:bCs/>
                <w:color w:val="auto"/>
                <w:kern w:val="2"/>
              </w:rPr>
            </w:pPr>
            <w:r>
              <w:rPr>
                <w:rFonts w:hint="eastAsia" w:ascii="宋体" w:hAnsi="宋体" w:eastAsia="宋体" w:cs="宋体"/>
                <w:b/>
                <w:bCs/>
                <w:color w:val="auto"/>
                <w:kern w:val="2"/>
                <w:lang w:val="en-US"/>
              </w:rPr>
              <w:t>268.45</w:t>
            </w:r>
          </w:p>
        </w:tc>
        <w:tc>
          <w:tcPr>
            <w:tcW w:w="21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b/>
                <w:bCs/>
                <w:color w:val="auto"/>
                <w:kern w:val="2"/>
              </w:rPr>
            </w:pPr>
            <w:r>
              <w:rPr>
                <w:rFonts w:hint="eastAsia" w:ascii="宋体" w:hAnsi="宋体" w:eastAsia="宋体" w:cs="宋体"/>
                <w:b/>
                <w:bCs/>
                <w:color w:val="auto"/>
                <w:kern w:val="2"/>
                <w:lang w:val="en-US"/>
              </w:rPr>
              <w:t>161.28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atLeast"/>
          <w:jc w:val="center"/>
        </w:trPr>
        <w:tc>
          <w:tcPr>
            <w:tcW w:w="1739" w:type="dxa"/>
            <w:vMerge w:val="continue"/>
            <w:tcBorders>
              <w:left w:val="single" w:color="auto" w:sz="4" w:space="0"/>
              <w:bottom w:val="single" w:color="auto" w:sz="4" w:space="0"/>
              <w:right w:val="single" w:color="auto" w:sz="4" w:space="0"/>
            </w:tcBorders>
            <w:shd w:val="clear" w:color="auto" w:fill="FFFFFF"/>
            <w:vAlign w:val="center"/>
          </w:tcPr>
          <w:p>
            <w:pPr>
              <w:pStyle w:val="16"/>
              <w:spacing w:before="0" w:after="0" w:line="360" w:lineRule="auto"/>
              <w:ind w:firstLine="0"/>
              <w:jc w:val="center"/>
              <w:rPr>
                <w:rStyle w:val="51"/>
                <w:rFonts w:hint="default" w:cs="Times New Roman"/>
                <w:kern w:val="2"/>
              </w:rPr>
            </w:pP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spacing w:before="0" w:after="0" w:line="360" w:lineRule="auto"/>
              <w:ind w:firstLine="0"/>
              <w:jc w:val="center"/>
              <w:rPr>
                <w:rStyle w:val="51"/>
                <w:rFonts w:hint="default" w:cs="Times New Roman"/>
                <w:kern w:val="2"/>
              </w:rPr>
            </w:pPr>
            <w:r>
              <w:rPr>
                <w:rStyle w:val="51"/>
                <w:rFonts w:hint="default" w:cs="Times New Roman"/>
                <w:kern w:val="2"/>
              </w:rPr>
              <w:t>C区</w:t>
            </w:r>
          </w:p>
        </w:tc>
        <w:tc>
          <w:tcPr>
            <w:tcW w:w="21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b/>
                <w:bCs/>
                <w:color w:val="auto"/>
                <w:kern w:val="2"/>
              </w:rPr>
            </w:pPr>
            <w:r>
              <w:rPr>
                <w:rFonts w:hint="eastAsia" w:ascii="宋体" w:hAnsi="宋体" w:eastAsia="宋体" w:cs="宋体"/>
                <w:b/>
                <w:bCs/>
                <w:color w:val="auto"/>
                <w:kern w:val="2"/>
                <w:lang w:val="en-US"/>
              </w:rPr>
              <w:t>1005.91</w:t>
            </w:r>
          </w:p>
        </w:tc>
        <w:tc>
          <w:tcPr>
            <w:tcW w:w="21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b/>
                <w:bCs/>
                <w:color w:val="auto"/>
                <w:kern w:val="2"/>
              </w:rPr>
            </w:pPr>
            <w:r>
              <w:rPr>
                <w:rFonts w:hint="eastAsia" w:ascii="宋体" w:hAnsi="宋体" w:eastAsia="宋体" w:cs="宋体"/>
                <w:b/>
                <w:bCs/>
                <w:color w:val="auto"/>
                <w:kern w:val="2"/>
                <w:lang w:val="en-US"/>
              </w:rPr>
              <w:t>556.60</w:t>
            </w:r>
          </w:p>
        </w:tc>
        <w:tc>
          <w:tcPr>
            <w:tcW w:w="21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b/>
                <w:bCs/>
                <w:color w:val="auto"/>
                <w:kern w:val="2"/>
              </w:rPr>
            </w:pPr>
            <w:r>
              <w:rPr>
                <w:rFonts w:hint="eastAsia" w:ascii="宋体" w:hAnsi="宋体" w:eastAsia="宋体" w:cs="宋体"/>
                <w:b/>
                <w:bCs/>
                <w:color w:val="auto"/>
                <w:kern w:val="2"/>
                <w:lang w:val="en-US"/>
              </w:rPr>
              <w:t>334.40</w:t>
            </w:r>
          </w:p>
        </w:tc>
      </w:tr>
    </w:tbl>
    <w:p>
      <w:pPr>
        <w:spacing w:line="360" w:lineRule="auto"/>
        <w:rPr>
          <w:sz w:val="2"/>
          <w:szCs w:val="2"/>
        </w:rPr>
      </w:pPr>
    </w:p>
    <w:p>
      <w:pPr>
        <w:pStyle w:val="13"/>
        <w:shd w:val="clear" w:color="auto" w:fill="auto"/>
        <w:spacing w:before="200" w:after="200" w:line="360" w:lineRule="auto"/>
        <w:jc w:val="both"/>
        <w:rPr>
          <w:lang w:val="en-US" w:bidi="en-US"/>
        </w:rPr>
      </w:pPr>
    </w:p>
    <w:p>
      <w:pPr>
        <w:pStyle w:val="13"/>
        <w:shd w:val="clear" w:color="auto" w:fill="auto"/>
        <w:spacing w:before="200" w:after="200" w:line="360" w:lineRule="auto"/>
        <w:jc w:val="both"/>
        <w:rPr>
          <w:color w:val="auto"/>
          <w:lang w:val="en-US" w:bidi="en-US"/>
        </w:rPr>
      </w:pPr>
      <w:r>
        <w:rPr>
          <w:rFonts w:hint="eastAsia"/>
          <w:lang w:val="en-US" w:bidi="en-US"/>
        </w:rPr>
        <w:t>4.</w:t>
      </w:r>
      <w:r>
        <w:rPr>
          <w:rFonts w:hint="eastAsia"/>
          <w:lang w:bidi="en-US"/>
        </w:rPr>
        <w:t>3医疗卫生机构常规用能系统单位建筑面积</w:t>
      </w:r>
      <w:r>
        <w:rPr>
          <w:rFonts w:hint="eastAsia"/>
          <w:color w:val="auto"/>
          <w:lang w:bidi="en-US"/>
        </w:rPr>
        <w:t>电耗限额引导性指标</w:t>
      </w:r>
      <w:bookmarkEnd w:id="4"/>
    </w:p>
    <w:p>
      <w:pPr>
        <w:pStyle w:val="16"/>
        <w:shd w:val="clear" w:color="auto" w:fill="auto"/>
        <w:spacing w:before="0" w:after="0" w:line="360" w:lineRule="auto"/>
        <w:ind w:right="40" w:firstLine="0"/>
        <w:jc w:val="center"/>
      </w:pPr>
      <w:r>
        <w:rPr>
          <w:color w:val="auto"/>
        </w:rPr>
        <w:t>在统计报告期内，医疗卫生机构常规用能系统单位建筑面积电耗</w:t>
      </w:r>
      <w:r>
        <w:rPr>
          <w:rFonts w:hint="eastAsia"/>
          <w:color w:val="auto"/>
        </w:rPr>
        <w:t>限</w:t>
      </w:r>
      <w:r>
        <w:rPr>
          <w:color w:val="auto"/>
        </w:rPr>
        <w:t>额引导性指标</w:t>
      </w:r>
      <w:r>
        <w:t>见表</w:t>
      </w:r>
      <w:r>
        <w:rPr>
          <w:rFonts w:hint="eastAsia"/>
        </w:rPr>
        <w:t>3</w:t>
      </w:r>
      <w:r>
        <w:t>。使用说明见附录A</w:t>
      </w:r>
      <w:r>
        <w:rPr>
          <w:lang w:val="en-US" w:bidi="en-US"/>
        </w:rPr>
        <w:t>。</w:t>
      </w:r>
      <w:bookmarkStart w:id="5" w:name="bookmark7"/>
    </w:p>
    <w:p>
      <w:pPr>
        <w:pStyle w:val="26"/>
        <w:keepNext/>
        <w:keepLines/>
        <w:shd w:val="clear" w:color="auto" w:fill="auto"/>
        <w:tabs>
          <w:tab w:val="left" w:pos="310"/>
        </w:tabs>
        <w:spacing w:line="360" w:lineRule="auto"/>
        <w:ind w:right="40"/>
        <w:jc w:val="left"/>
        <w:rPr>
          <w:b w:val="0"/>
          <w:bCs w:val="0"/>
        </w:rPr>
      </w:pPr>
      <w:r>
        <w:rPr>
          <w:rFonts w:hint="eastAsia"/>
        </w:rPr>
        <w:tab/>
      </w:r>
      <w:r>
        <w:rPr>
          <w:rFonts w:hint="eastAsia"/>
          <w:b w:val="0"/>
          <w:bCs w:val="0"/>
        </w:rPr>
        <w:t>（电力折算标准煤系数0.1229kgce/kWh）</w:t>
      </w:r>
    </w:p>
    <w:p>
      <w:pPr>
        <w:pStyle w:val="26"/>
        <w:keepNext/>
        <w:keepLines/>
        <w:shd w:val="clear" w:color="auto" w:fill="auto"/>
        <w:spacing w:line="360" w:lineRule="auto"/>
        <w:ind w:right="40"/>
      </w:pPr>
      <w:r>
        <w:t>表</w:t>
      </w:r>
      <w:r>
        <w:rPr>
          <w:rStyle w:val="27"/>
          <w:rFonts w:hint="eastAsia" w:eastAsiaTheme="minorEastAsia"/>
          <w:b/>
          <w:bCs/>
          <w:lang w:val="zh-CN" w:eastAsia="zh-CN" w:bidi="zh-CN"/>
        </w:rPr>
        <w:t>3</w:t>
      </w:r>
      <w:r>
        <w:t>常规用能系统单位建筑面积电耗限额</w:t>
      </w:r>
      <w:r>
        <w:rPr>
          <w:rFonts w:hint="eastAsia"/>
        </w:rPr>
        <w:t>引导性</w:t>
      </w:r>
      <w:r>
        <w:t>指标</w:t>
      </w:r>
      <w:bookmarkEnd w:id="5"/>
    </w:p>
    <w:tbl>
      <w:tblPr>
        <w:tblStyle w:val="7"/>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740"/>
        <w:gridCol w:w="2197"/>
        <w:gridCol w:w="2197"/>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8" w:hRule="exact"/>
          <w:jc w:val="center"/>
        </w:trPr>
        <w:tc>
          <w:tcPr>
            <w:tcW w:w="2740" w:type="dxa"/>
            <w:vMerge w:val="restart"/>
            <w:tcBorders>
              <w:tl2br w:val="nil"/>
              <w:tr2bl w:val="nil"/>
            </w:tcBorders>
            <w:shd w:val="clear" w:color="auto" w:fill="FFFFFF"/>
            <w:vAlign w:val="center"/>
          </w:tcPr>
          <w:p>
            <w:pPr>
              <w:pStyle w:val="16"/>
              <w:shd w:val="clear" w:color="auto" w:fill="auto"/>
              <w:spacing w:before="0" w:after="0" w:line="360" w:lineRule="auto"/>
              <w:ind w:firstLine="0"/>
              <w:jc w:val="center"/>
              <w:rPr>
                <w:kern w:val="2"/>
              </w:rPr>
            </w:pPr>
            <w:r>
              <w:rPr>
                <w:rStyle w:val="25"/>
                <w:kern w:val="2"/>
                <w:lang w:val="zh-CN" w:eastAsia="zh-CN" w:bidi="zh-CN"/>
              </w:rPr>
              <w:t>医疗卫生机构类型</w:t>
            </w:r>
          </w:p>
        </w:tc>
        <w:tc>
          <w:tcPr>
            <w:tcW w:w="6592" w:type="dxa"/>
            <w:gridSpan w:val="3"/>
            <w:tcBorders>
              <w:tl2br w:val="nil"/>
              <w:tr2bl w:val="nil"/>
            </w:tcBorders>
            <w:shd w:val="clear" w:color="auto" w:fill="FFFFFF"/>
            <w:vAlign w:val="center"/>
          </w:tcPr>
          <w:p>
            <w:pPr>
              <w:pStyle w:val="16"/>
              <w:shd w:val="clear" w:color="auto" w:fill="auto"/>
              <w:spacing w:before="0" w:after="0" w:line="360" w:lineRule="auto"/>
              <w:ind w:firstLine="0"/>
              <w:jc w:val="center"/>
              <w:rPr>
                <w:color w:val="auto"/>
                <w:kern w:val="2"/>
              </w:rPr>
            </w:pPr>
            <w:r>
              <w:rPr>
                <w:rStyle w:val="25"/>
                <w:color w:val="auto"/>
                <w:kern w:val="2"/>
                <w:lang w:val="zh-CN" w:eastAsia="zh-CN" w:bidi="zh-CN"/>
              </w:rPr>
              <w:t xml:space="preserve">常规用能系统单位建筑面积电耗 </w:t>
            </w:r>
            <w:r>
              <w:rPr>
                <w:rStyle w:val="25"/>
                <w:color w:val="auto"/>
                <w:kern w:val="2"/>
                <w:lang w:eastAsia="zh-CN"/>
              </w:rPr>
              <w:t>kW</w:t>
            </w:r>
            <w:r>
              <w:rPr>
                <w:rStyle w:val="25"/>
                <w:rFonts w:hint="eastAsia"/>
                <w:color w:val="auto"/>
                <w:kern w:val="2"/>
                <w:lang w:eastAsia="zh-CN"/>
              </w:rPr>
              <w:t>·</w:t>
            </w:r>
            <w:r>
              <w:rPr>
                <w:rStyle w:val="25"/>
                <w:color w:val="auto"/>
                <w:kern w:val="2"/>
                <w:lang w:eastAsia="zh-CN"/>
              </w:rPr>
              <w:t>h/ (m</w:t>
            </w:r>
            <w:r>
              <w:rPr>
                <w:rStyle w:val="25"/>
                <w:color w:val="auto"/>
                <w:kern w:val="2"/>
                <w:vertAlign w:val="superscript"/>
                <w:lang w:eastAsia="zh-CN"/>
              </w:rPr>
              <w:t>2</w:t>
            </w:r>
            <w:r>
              <w:rPr>
                <w:rStyle w:val="25"/>
                <w:rFonts w:hint="eastAsia"/>
                <w:color w:val="auto"/>
                <w:kern w:val="2"/>
                <w:lang w:eastAsia="zh-CN"/>
              </w:rPr>
              <w:t>·</w:t>
            </w:r>
            <w:r>
              <w:rPr>
                <w:rStyle w:val="25"/>
                <w:color w:val="auto"/>
                <w:kern w:val="2"/>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2740" w:type="dxa"/>
            <w:vMerge w:val="continue"/>
            <w:tcBorders>
              <w:tl2br w:val="nil"/>
              <w:tr2bl w:val="nil"/>
            </w:tcBorders>
            <w:shd w:val="clear" w:color="auto" w:fill="FFFFFF"/>
            <w:vAlign w:val="center"/>
          </w:tcPr>
          <w:p>
            <w:pPr>
              <w:spacing w:line="360" w:lineRule="auto"/>
              <w:rPr>
                <w:kern w:val="2"/>
              </w:rPr>
            </w:pPr>
          </w:p>
        </w:tc>
        <w:tc>
          <w:tcPr>
            <w:tcW w:w="2197" w:type="dxa"/>
            <w:tcBorders>
              <w:tl2br w:val="nil"/>
              <w:tr2bl w:val="nil"/>
            </w:tcBorders>
            <w:shd w:val="clear" w:color="auto" w:fill="FFFFFF"/>
            <w:vAlign w:val="center"/>
          </w:tcPr>
          <w:p>
            <w:pPr>
              <w:pStyle w:val="16"/>
              <w:shd w:val="clear" w:color="auto" w:fill="auto"/>
              <w:spacing w:before="0" w:after="0" w:line="360" w:lineRule="auto"/>
              <w:ind w:firstLine="0"/>
              <w:jc w:val="center"/>
              <w:rPr>
                <w:color w:val="auto"/>
                <w:kern w:val="2"/>
              </w:rPr>
            </w:pPr>
            <w:r>
              <w:rPr>
                <w:rStyle w:val="25"/>
                <w:rFonts w:hint="eastAsia"/>
                <w:color w:val="auto"/>
                <w:kern w:val="2"/>
                <w:lang w:val="zh-CN" w:eastAsia="zh-CN" w:bidi="zh-CN"/>
              </w:rPr>
              <w:t>3级</w:t>
            </w:r>
          </w:p>
        </w:tc>
        <w:tc>
          <w:tcPr>
            <w:tcW w:w="2197" w:type="dxa"/>
            <w:tcBorders>
              <w:tl2br w:val="nil"/>
              <w:tr2bl w:val="nil"/>
            </w:tcBorders>
            <w:shd w:val="clear" w:color="auto" w:fill="FFFFFF"/>
            <w:vAlign w:val="center"/>
          </w:tcPr>
          <w:p>
            <w:pPr>
              <w:pStyle w:val="16"/>
              <w:shd w:val="clear" w:color="auto" w:fill="auto"/>
              <w:spacing w:before="0" w:after="0" w:line="360" w:lineRule="auto"/>
              <w:ind w:firstLine="0"/>
              <w:jc w:val="center"/>
              <w:rPr>
                <w:color w:val="auto"/>
                <w:kern w:val="2"/>
              </w:rPr>
            </w:pPr>
            <w:r>
              <w:rPr>
                <w:rStyle w:val="25"/>
                <w:rFonts w:hint="eastAsia"/>
                <w:color w:val="auto"/>
                <w:kern w:val="2"/>
                <w:lang w:val="zh-CN" w:eastAsia="zh-CN" w:bidi="zh-CN"/>
              </w:rPr>
              <w:t>2级</w:t>
            </w:r>
          </w:p>
        </w:tc>
        <w:tc>
          <w:tcPr>
            <w:tcW w:w="2198" w:type="dxa"/>
            <w:tcBorders>
              <w:tl2br w:val="nil"/>
              <w:tr2bl w:val="nil"/>
            </w:tcBorders>
            <w:shd w:val="clear" w:color="auto" w:fill="FFFFFF"/>
            <w:vAlign w:val="center"/>
          </w:tcPr>
          <w:p>
            <w:pPr>
              <w:pStyle w:val="16"/>
              <w:shd w:val="clear" w:color="auto" w:fill="auto"/>
              <w:spacing w:before="0" w:after="0" w:line="360" w:lineRule="auto"/>
              <w:ind w:firstLine="0"/>
              <w:jc w:val="center"/>
              <w:rPr>
                <w:color w:val="auto"/>
                <w:kern w:val="2"/>
              </w:rPr>
            </w:pPr>
            <w:r>
              <w:rPr>
                <w:rStyle w:val="25"/>
                <w:rFonts w:hint="eastAsia"/>
                <w:color w:val="auto"/>
                <w:kern w:val="2"/>
                <w:lang w:val="zh-CN" w:eastAsia="zh-CN" w:bidi="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2" w:hRule="exact"/>
          <w:jc w:val="center"/>
        </w:trPr>
        <w:tc>
          <w:tcPr>
            <w:tcW w:w="2740" w:type="dxa"/>
            <w:tcBorders>
              <w:tl2br w:val="nil"/>
              <w:tr2bl w:val="nil"/>
            </w:tcBorders>
            <w:shd w:val="clear" w:color="auto" w:fill="FFFFFF"/>
            <w:vAlign w:val="center"/>
          </w:tcPr>
          <w:p>
            <w:pPr>
              <w:pStyle w:val="16"/>
              <w:shd w:val="clear" w:color="auto" w:fill="auto"/>
              <w:spacing w:before="0" w:after="0" w:line="360" w:lineRule="auto"/>
              <w:ind w:firstLine="0"/>
              <w:jc w:val="center"/>
              <w:rPr>
                <w:kern w:val="2"/>
              </w:rPr>
            </w:pPr>
            <w:r>
              <w:rPr>
                <w:rStyle w:val="25"/>
                <w:kern w:val="2"/>
                <w:lang w:val="zh-CN" w:eastAsia="zh-CN" w:bidi="zh-CN"/>
              </w:rPr>
              <w:t>三级</w:t>
            </w:r>
          </w:p>
        </w:tc>
        <w:tc>
          <w:tcPr>
            <w:tcW w:w="2197" w:type="dxa"/>
            <w:tcBorders>
              <w:tl2br w:val="nil"/>
              <w:tr2bl w:val="nil"/>
            </w:tcBorders>
            <w:shd w:val="clear" w:color="auto" w:fill="FFFFFF"/>
            <w:vAlign w:val="center"/>
          </w:tcPr>
          <w:p>
            <w:pPr>
              <w:widowControl/>
              <w:jc w:val="center"/>
              <w:textAlignment w:val="center"/>
              <w:rPr>
                <w:rFonts w:ascii="宋体" w:hAnsi="宋体" w:eastAsia="宋体" w:cs="宋体"/>
                <w:b/>
                <w:bCs/>
                <w:color w:val="auto"/>
                <w:kern w:val="2"/>
              </w:rPr>
            </w:pPr>
            <w:r>
              <w:rPr>
                <w:rFonts w:hint="eastAsia" w:ascii="宋体" w:hAnsi="宋体" w:eastAsia="宋体" w:cs="宋体"/>
                <w:b/>
                <w:bCs/>
                <w:color w:val="auto"/>
                <w:kern w:val="2"/>
                <w:lang w:val="en-US"/>
              </w:rPr>
              <w:t>131.79</w:t>
            </w:r>
          </w:p>
        </w:tc>
        <w:tc>
          <w:tcPr>
            <w:tcW w:w="2197" w:type="dxa"/>
            <w:tcBorders>
              <w:tl2br w:val="nil"/>
              <w:tr2bl w:val="nil"/>
            </w:tcBorders>
            <w:shd w:val="clear" w:color="auto" w:fill="FFFFFF"/>
            <w:vAlign w:val="center"/>
          </w:tcPr>
          <w:p>
            <w:pPr>
              <w:widowControl/>
              <w:jc w:val="center"/>
              <w:textAlignment w:val="center"/>
              <w:rPr>
                <w:rFonts w:ascii="宋体" w:hAnsi="宋体" w:eastAsia="宋体" w:cs="宋体"/>
                <w:b/>
                <w:bCs/>
                <w:color w:val="auto"/>
                <w:kern w:val="2"/>
              </w:rPr>
            </w:pPr>
            <w:r>
              <w:rPr>
                <w:rFonts w:hint="eastAsia" w:ascii="宋体" w:hAnsi="宋体" w:eastAsia="宋体" w:cs="宋体"/>
                <w:b/>
                <w:bCs/>
                <w:color w:val="auto"/>
                <w:kern w:val="2"/>
              </w:rPr>
              <w:t>112.34</w:t>
            </w:r>
          </w:p>
        </w:tc>
        <w:tc>
          <w:tcPr>
            <w:tcW w:w="2198" w:type="dxa"/>
            <w:tcBorders>
              <w:tl2br w:val="nil"/>
              <w:tr2bl w:val="nil"/>
            </w:tcBorders>
            <w:shd w:val="clear" w:color="auto" w:fill="FFFFFF"/>
            <w:vAlign w:val="center"/>
          </w:tcPr>
          <w:p>
            <w:pPr>
              <w:widowControl/>
              <w:jc w:val="center"/>
              <w:textAlignment w:val="center"/>
              <w:rPr>
                <w:rFonts w:ascii="宋体" w:hAnsi="宋体" w:eastAsia="宋体" w:cs="宋体"/>
                <w:b/>
                <w:bCs/>
                <w:color w:val="auto"/>
                <w:kern w:val="2"/>
              </w:rPr>
            </w:pPr>
            <w:r>
              <w:rPr>
                <w:rFonts w:hint="eastAsia" w:ascii="宋体" w:hAnsi="宋体" w:eastAsia="宋体" w:cs="宋体"/>
                <w:b/>
                <w:bCs/>
                <w:color w:val="auto"/>
                <w:kern w:val="2"/>
              </w:rPr>
              <w:t>79.85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2740" w:type="dxa"/>
            <w:tcBorders>
              <w:tl2br w:val="nil"/>
              <w:tr2bl w:val="nil"/>
            </w:tcBorders>
            <w:shd w:val="clear" w:color="auto" w:fill="FFFFFF"/>
            <w:vAlign w:val="center"/>
          </w:tcPr>
          <w:p>
            <w:pPr>
              <w:pStyle w:val="16"/>
              <w:shd w:val="clear" w:color="auto" w:fill="auto"/>
              <w:spacing w:before="0" w:after="0" w:line="360" w:lineRule="auto"/>
              <w:ind w:firstLine="0"/>
              <w:jc w:val="center"/>
              <w:rPr>
                <w:kern w:val="2"/>
              </w:rPr>
            </w:pPr>
            <w:r>
              <w:rPr>
                <w:rStyle w:val="25"/>
                <w:kern w:val="2"/>
                <w:lang w:val="zh-CN" w:eastAsia="zh-CN" w:bidi="zh-CN"/>
              </w:rPr>
              <w:t>二级</w:t>
            </w:r>
          </w:p>
        </w:tc>
        <w:tc>
          <w:tcPr>
            <w:tcW w:w="2197" w:type="dxa"/>
            <w:tcBorders>
              <w:tl2br w:val="nil"/>
              <w:tr2bl w:val="nil"/>
            </w:tcBorders>
            <w:shd w:val="clear" w:color="auto" w:fill="FFFFFF"/>
            <w:vAlign w:val="center"/>
          </w:tcPr>
          <w:p>
            <w:pPr>
              <w:widowControl/>
              <w:jc w:val="center"/>
              <w:textAlignment w:val="center"/>
              <w:rPr>
                <w:rFonts w:ascii="宋体" w:hAnsi="宋体" w:eastAsia="宋体" w:cs="宋体"/>
                <w:b/>
                <w:bCs/>
                <w:color w:val="auto"/>
                <w:kern w:val="2"/>
              </w:rPr>
            </w:pPr>
            <w:r>
              <w:rPr>
                <w:rFonts w:hint="eastAsia" w:ascii="宋体" w:hAnsi="宋体" w:eastAsia="宋体" w:cs="宋体"/>
                <w:b/>
                <w:bCs/>
                <w:color w:val="auto"/>
                <w:kern w:val="2"/>
                <w:lang w:val="en-US"/>
              </w:rPr>
              <w:t>102.45</w:t>
            </w:r>
          </w:p>
        </w:tc>
        <w:tc>
          <w:tcPr>
            <w:tcW w:w="2197" w:type="dxa"/>
            <w:tcBorders>
              <w:tl2br w:val="nil"/>
              <w:tr2bl w:val="nil"/>
            </w:tcBorders>
            <w:shd w:val="clear" w:color="auto" w:fill="FFFFFF"/>
            <w:vAlign w:val="center"/>
          </w:tcPr>
          <w:p>
            <w:pPr>
              <w:widowControl/>
              <w:jc w:val="center"/>
              <w:textAlignment w:val="center"/>
              <w:rPr>
                <w:rFonts w:ascii="宋体" w:hAnsi="宋体" w:eastAsia="宋体" w:cs="宋体"/>
                <w:b/>
                <w:bCs/>
                <w:color w:val="auto"/>
                <w:kern w:val="2"/>
              </w:rPr>
            </w:pPr>
            <w:r>
              <w:rPr>
                <w:rFonts w:hint="eastAsia" w:ascii="宋体" w:hAnsi="宋体" w:eastAsia="宋体" w:cs="宋体"/>
                <w:b/>
                <w:bCs/>
                <w:color w:val="auto"/>
                <w:kern w:val="2"/>
                <w:lang w:val="en-US"/>
              </w:rPr>
              <w:t>69.52</w:t>
            </w:r>
          </w:p>
        </w:tc>
        <w:tc>
          <w:tcPr>
            <w:tcW w:w="2198" w:type="dxa"/>
            <w:tcBorders>
              <w:tl2br w:val="nil"/>
              <w:tr2bl w:val="nil"/>
            </w:tcBorders>
            <w:shd w:val="clear" w:color="auto" w:fill="FFFFFF"/>
            <w:vAlign w:val="center"/>
          </w:tcPr>
          <w:p>
            <w:pPr>
              <w:widowControl/>
              <w:jc w:val="center"/>
              <w:textAlignment w:val="center"/>
              <w:rPr>
                <w:rFonts w:ascii="宋体" w:hAnsi="宋体" w:eastAsia="宋体" w:cs="宋体"/>
                <w:b/>
                <w:bCs/>
                <w:color w:val="auto"/>
                <w:kern w:val="2"/>
              </w:rPr>
            </w:pPr>
            <w:r>
              <w:rPr>
                <w:rFonts w:hint="eastAsia" w:ascii="宋体" w:hAnsi="宋体" w:eastAsia="宋体" w:cs="宋体"/>
                <w:b/>
                <w:bCs/>
                <w:color w:val="auto"/>
                <w:kern w:val="2"/>
                <w:lang w:val="en-US"/>
              </w:rPr>
              <w:t>46.64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6" w:hRule="exact"/>
          <w:jc w:val="center"/>
        </w:trPr>
        <w:tc>
          <w:tcPr>
            <w:tcW w:w="2740" w:type="dxa"/>
            <w:tcBorders>
              <w:tl2br w:val="nil"/>
              <w:tr2bl w:val="nil"/>
            </w:tcBorders>
            <w:shd w:val="clear" w:color="auto" w:fill="FFFFFF"/>
            <w:vAlign w:val="center"/>
          </w:tcPr>
          <w:p>
            <w:pPr>
              <w:pStyle w:val="16"/>
              <w:shd w:val="clear" w:color="auto" w:fill="auto"/>
              <w:spacing w:before="0" w:after="0" w:line="360" w:lineRule="auto"/>
              <w:ind w:firstLine="0"/>
              <w:jc w:val="center"/>
              <w:rPr>
                <w:kern w:val="2"/>
              </w:rPr>
            </w:pPr>
            <w:r>
              <w:rPr>
                <w:rStyle w:val="25"/>
                <w:kern w:val="2"/>
                <w:lang w:val="zh-CN" w:eastAsia="zh-CN" w:bidi="zh-CN"/>
              </w:rPr>
              <w:t>一级</w:t>
            </w:r>
          </w:p>
        </w:tc>
        <w:tc>
          <w:tcPr>
            <w:tcW w:w="2197" w:type="dxa"/>
            <w:tcBorders>
              <w:tl2br w:val="nil"/>
              <w:tr2bl w:val="nil"/>
            </w:tcBorders>
            <w:shd w:val="clear" w:color="auto" w:fill="FFFFFF"/>
            <w:vAlign w:val="center"/>
          </w:tcPr>
          <w:p>
            <w:pPr>
              <w:widowControl/>
              <w:jc w:val="center"/>
              <w:textAlignment w:val="center"/>
              <w:rPr>
                <w:rFonts w:ascii="宋体" w:hAnsi="宋体" w:eastAsia="宋体" w:cs="宋体"/>
                <w:b/>
                <w:bCs/>
                <w:color w:val="auto"/>
                <w:kern w:val="2"/>
              </w:rPr>
            </w:pPr>
            <w:r>
              <w:rPr>
                <w:rFonts w:hint="eastAsia" w:ascii="宋体" w:hAnsi="宋体" w:eastAsia="宋体" w:cs="宋体"/>
                <w:b/>
                <w:bCs/>
                <w:kern w:val="2"/>
                <w:lang w:val="en-US"/>
              </w:rPr>
              <w:t>37.36</w:t>
            </w:r>
          </w:p>
        </w:tc>
        <w:tc>
          <w:tcPr>
            <w:tcW w:w="2197" w:type="dxa"/>
            <w:tcBorders>
              <w:tl2br w:val="nil"/>
              <w:tr2bl w:val="nil"/>
            </w:tcBorders>
            <w:shd w:val="clear" w:color="auto" w:fill="FFFFFF"/>
            <w:vAlign w:val="center"/>
          </w:tcPr>
          <w:p>
            <w:pPr>
              <w:widowControl/>
              <w:jc w:val="center"/>
              <w:textAlignment w:val="center"/>
              <w:rPr>
                <w:rFonts w:ascii="宋体" w:hAnsi="宋体" w:eastAsia="宋体" w:cs="宋体"/>
                <w:b/>
                <w:bCs/>
                <w:color w:val="auto"/>
                <w:kern w:val="2"/>
              </w:rPr>
            </w:pPr>
            <w:r>
              <w:rPr>
                <w:rFonts w:hint="eastAsia" w:ascii="宋体" w:hAnsi="宋体" w:eastAsia="宋体" w:cs="宋体"/>
                <w:b/>
                <w:bCs/>
                <w:kern w:val="2"/>
                <w:lang w:val="en-US"/>
              </w:rPr>
              <w:t>19.22</w:t>
            </w:r>
          </w:p>
        </w:tc>
        <w:tc>
          <w:tcPr>
            <w:tcW w:w="2198" w:type="dxa"/>
            <w:tcBorders>
              <w:tl2br w:val="nil"/>
              <w:tr2bl w:val="nil"/>
            </w:tcBorders>
            <w:shd w:val="clear" w:color="auto" w:fill="FFFFFF"/>
            <w:vAlign w:val="center"/>
          </w:tcPr>
          <w:p>
            <w:pPr>
              <w:widowControl/>
              <w:jc w:val="center"/>
              <w:textAlignment w:val="center"/>
              <w:rPr>
                <w:rFonts w:ascii="宋体" w:hAnsi="宋体" w:eastAsia="宋体" w:cs="宋体"/>
                <w:b/>
                <w:bCs/>
                <w:color w:val="auto"/>
                <w:kern w:val="2"/>
              </w:rPr>
            </w:pPr>
            <w:r>
              <w:rPr>
                <w:rFonts w:hint="eastAsia" w:ascii="宋体" w:hAnsi="宋体" w:eastAsia="宋体" w:cs="宋体"/>
                <w:b/>
                <w:bCs/>
                <w:kern w:val="2"/>
                <w:lang w:val="en-US"/>
              </w:rPr>
              <w:t>9.50</w:t>
            </w:r>
          </w:p>
        </w:tc>
      </w:tr>
    </w:tbl>
    <w:p>
      <w:pPr>
        <w:spacing w:line="360" w:lineRule="auto"/>
        <w:rPr>
          <w:sz w:val="2"/>
          <w:szCs w:val="2"/>
        </w:rPr>
      </w:pPr>
    </w:p>
    <w:p>
      <w:pPr>
        <w:spacing w:line="360" w:lineRule="auto"/>
        <w:rPr>
          <w:sz w:val="2"/>
          <w:szCs w:val="2"/>
        </w:rPr>
      </w:pPr>
    </w:p>
    <w:p>
      <w:pPr>
        <w:pStyle w:val="13"/>
        <w:shd w:val="clear" w:color="auto" w:fill="auto"/>
        <w:spacing w:before="200" w:after="200" w:line="360" w:lineRule="auto"/>
        <w:jc w:val="both"/>
        <w:rPr>
          <w:rFonts w:hint="eastAsia"/>
          <w:color w:val="auto"/>
          <w:lang w:val="en-US" w:bidi="en-US"/>
        </w:rPr>
      </w:pPr>
      <w:bookmarkStart w:id="6" w:name="bookmark10"/>
    </w:p>
    <w:p>
      <w:pPr>
        <w:pStyle w:val="13"/>
        <w:shd w:val="clear" w:color="auto" w:fill="auto"/>
        <w:spacing w:before="200" w:after="200" w:line="360" w:lineRule="auto"/>
        <w:jc w:val="both"/>
        <w:rPr>
          <w:color w:val="auto"/>
          <w:lang w:val="en-US" w:bidi="en-US"/>
        </w:rPr>
      </w:pPr>
      <w:r>
        <w:rPr>
          <w:rFonts w:hint="eastAsia"/>
          <w:color w:val="auto"/>
          <w:lang w:val="en-US" w:bidi="en-US"/>
        </w:rPr>
        <w:t>4.4</w:t>
      </w:r>
      <w:r>
        <w:rPr>
          <w:rFonts w:hint="eastAsia"/>
          <w:color w:val="auto"/>
          <w:lang w:bidi="en-US"/>
        </w:rPr>
        <w:t>医疗卫生机构单位采暖建筑面积供暖能耗限额引导性指标</w:t>
      </w:r>
    </w:p>
    <w:p>
      <w:pPr>
        <w:pStyle w:val="16"/>
        <w:shd w:val="clear" w:color="auto" w:fill="auto"/>
        <w:spacing w:before="0" w:after="0" w:line="360" w:lineRule="auto"/>
        <w:ind w:firstLine="460"/>
        <w:jc w:val="left"/>
        <w:rPr>
          <w:color w:val="auto"/>
          <w:lang w:val="en-US" w:bidi="en-US"/>
        </w:rPr>
      </w:pPr>
      <w:r>
        <w:rPr>
          <w:color w:val="auto"/>
        </w:rPr>
        <w:t>在一个供暖期内，医疗卫生机构单位采暖建筑面积供暖能耗</w:t>
      </w:r>
      <w:r>
        <w:rPr>
          <w:rFonts w:hint="eastAsia"/>
          <w:color w:val="auto"/>
        </w:rPr>
        <w:t>限</w:t>
      </w:r>
      <w:r>
        <w:rPr>
          <w:color w:val="auto"/>
        </w:rPr>
        <w:t>额引导性指标见表</w:t>
      </w:r>
      <w:r>
        <w:rPr>
          <w:rFonts w:hint="eastAsia"/>
          <w:color w:val="auto"/>
        </w:rPr>
        <w:t>4</w:t>
      </w:r>
      <w:r>
        <w:rPr>
          <w:color w:val="auto"/>
        </w:rPr>
        <w:t>。使用说明见附录A</w:t>
      </w:r>
      <w:r>
        <w:rPr>
          <w:color w:val="auto"/>
          <w:lang w:val="en-US" w:bidi="en-US"/>
        </w:rPr>
        <w:t>。</w:t>
      </w:r>
    </w:p>
    <w:p>
      <w:pPr>
        <w:pStyle w:val="16"/>
        <w:shd w:val="clear" w:color="auto" w:fill="auto"/>
        <w:spacing w:before="0" w:after="0" w:line="360" w:lineRule="auto"/>
        <w:ind w:firstLine="460"/>
        <w:jc w:val="left"/>
        <w:rPr>
          <w:color w:val="auto"/>
          <w:lang w:val="en-US" w:bidi="en-US"/>
        </w:rPr>
      </w:pPr>
      <w:r>
        <w:rPr>
          <w:rFonts w:hint="eastAsia"/>
          <w:sz w:val="21"/>
        </w:rPr>
        <w:t>（电力折算标准煤系数0.1229kgce/kWh）</w:t>
      </w:r>
    </w:p>
    <w:p>
      <w:pPr>
        <w:pStyle w:val="26"/>
        <w:keepNext/>
        <w:keepLines/>
        <w:shd w:val="clear" w:color="auto" w:fill="auto"/>
        <w:spacing w:line="360" w:lineRule="auto"/>
        <w:ind w:right="40"/>
        <w:rPr>
          <w:color w:val="auto"/>
        </w:rPr>
      </w:pPr>
    </w:p>
    <w:tbl>
      <w:tblPr>
        <w:tblStyle w:val="7"/>
        <w:tblpPr w:leftFromText="180" w:rightFromText="180" w:vertAnchor="text" w:horzAnchor="page" w:tblpX="1268" w:tblpY="1468"/>
        <w:tblOverlap w:val="never"/>
        <w:tblW w:w="9259" w:type="dxa"/>
        <w:tblInd w:w="0" w:type="dxa"/>
        <w:tblLayout w:type="fixed"/>
        <w:tblCellMar>
          <w:top w:w="0" w:type="dxa"/>
          <w:left w:w="10" w:type="dxa"/>
          <w:bottom w:w="0" w:type="dxa"/>
          <w:right w:w="10" w:type="dxa"/>
        </w:tblCellMar>
      </w:tblPr>
      <w:tblGrid>
        <w:gridCol w:w="1556"/>
        <w:gridCol w:w="1156"/>
        <w:gridCol w:w="2182"/>
        <w:gridCol w:w="2182"/>
        <w:gridCol w:w="2183"/>
      </w:tblGrid>
      <w:tr>
        <w:tblPrEx>
          <w:tblCellMar>
            <w:top w:w="0" w:type="dxa"/>
            <w:left w:w="10" w:type="dxa"/>
            <w:bottom w:w="0" w:type="dxa"/>
            <w:right w:w="10" w:type="dxa"/>
          </w:tblCellMar>
        </w:tblPrEx>
        <w:trPr>
          <w:trHeight w:val="638" w:hRule="exact"/>
        </w:trPr>
        <w:tc>
          <w:tcPr>
            <w:tcW w:w="2712" w:type="dxa"/>
            <w:gridSpan w:val="2"/>
            <w:vMerge w:val="restart"/>
            <w:tcBorders>
              <w:top w:val="single" w:color="auto" w:sz="4" w:space="0"/>
              <w:left w:val="single" w:color="auto" w:sz="4" w:space="0"/>
            </w:tcBorders>
            <w:shd w:val="clear" w:color="auto" w:fill="FFFFFF"/>
            <w:vAlign w:val="center"/>
          </w:tcPr>
          <w:p>
            <w:pPr>
              <w:pStyle w:val="16"/>
              <w:shd w:val="clear" w:color="auto" w:fill="auto"/>
              <w:spacing w:before="0" w:after="0" w:line="360" w:lineRule="auto"/>
              <w:ind w:firstLine="0"/>
              <w:jc w:val="center"/>
              <w:rPr>
                <w:color w:val="auto"/>
                <w:kern w:val="2"/>
              </w:rPr>
            </w:pPr>
            <w:r>
              <w:rPr>
                <w:rStyle w:val="25"/>
                <w:color w:val="auto"/>
                <w:kern w:val="2"/>
                <w:lang w:val="zh-CN" w:eastAsia="zh-CN" w:bidi="zh-CN"/>
              </w:rPr>
              <w:t>供暖类型</w:t>
            </w:r>
          </w:p>
        </w:tc>
        <w:tc>
          <w:tcPr>
            <w:tcW w:w="6547" w:type="dxa"/>
            <w:gridSpan w:val="3"/>
            <w:tcBorders>
              <w:top w:val="single" w:color="auto" w:sz="4" w:space="0"/>
              <w:left w:val="single" w:color="auto" w:sz="4" w:space="0"/>
              <w:right w:val="single" w:color="auto" w:sz="4" w:space="0"/>
            </w:tcBorders>
            <w:shd w:val="clear" w:color="auto" w:fill="FFFFFF"/>
            <w:vAlign w:val="bottom"/>
          </w:tcPr>
          <w:p>
            <w:pPr>
              <w:pStyle w:val="16"/>
              <w:shd w:val="clear" w:color="auto" w:fill="auto"/>
              <w:spacing w:before="0" w:after="0" w:line="360" w:lineRule="auto"/>
              <w:ind w:firstLine="0"/>
              <w:jc w:val="center"/>
              <w:rPr>
                <w:color w:val="auto"/>
                <w:kern w:val="2"/>
                <w:lang w:val="en-US"/>
              </w:rPr>
            </w:pPr>
            <w:r>
              <w:rPr>
                <w:rStyle w:val="25"/>
                <w:color w:val="auto"/>
                <w:kern w:val="2"/>
                <w:lang w:val="zh-CN" w:eastAsia="zh-CN" w:bidi="zh-CN"/>
              </w:rPr>
              <w:t xml:space="preserve">单位采暖建筑面积供暖能耗 </w:t>
            </w:r>
            <w:r>
              <w:rPr>
                <w:rStyle w:val="25"/>
                <w:color w:val="auto"/>
                <w:kern w:val="2"/>
              </w:rPr>
              <w:t xml:space="preserve">kgce/ </w:t>
            </w:r>
            <w:r>
              <w:rPr>
                <w:rStyle w:val="25"/>
                <w:rFonts w:hint="eastAsia"/>
                <w:color w:val="auto"/>
                <w:kern w:val="2"/>
                <w:lang w:eastAsia="zh-CN"/>
              </w:rPr>
              <w:t>(</w:t>
            </w:r>
            <w:r>
              <w:rPr>
                <w:rStyle w:val="25"/>
                <w:color w:val="auto"/>
                <w:kern w:val="2"/>
              </w:rPr>
              <w:t>m</w:t>
            </w:r>
            <w:r>
              <w:rPr>
                <w:rStyle w:val="25"/>
                <w:color w:val="auto"/>
                <w:kern w:val="2"/>
                <w:vertAlign w:val="superscript"/>
              </w:rPr>
              <w:t>2</w:t>
            </w:r>
            <w:r>
              <w:rPr>
                <w:rStyle w:val="25"/>
                <w:rFonts w:hint="eastAsia"/>
                <w:color w:val="auto"/>
                <w:kern w:val="2"/>
                <w:lang w:eastAsia="zh-CN"/>
              </w:rPr>
              <w:t>.a)</w:t>
            </w:r>
          </w:p>
        </w:tc>
      </w:tr>
      <w:tr>
        <w:tblPrEx>
          <w:tblCellMar>
            <w:top w:w="0" w:type="dxa"/>
            <w:left w:w="10" w:type="dxa"/>
            <w:bottom w:w="0" w:type="dxa"/>
            <w:right w:w="10" w:type="dxa"/>
          </w:tblCellMar>
        </w:tblPrEx>
        <w:trPr>
          <w:trHeight w:val="322" w:hRule="exact"/>
        </w:trPr>
        <w:tc>
          <w:tcPr>
            <w:tcW w:w="2712" w:type="dxa"/>
            <w:gridSpan w:val="2"/>
            <w:vMerge w:val="continue"/>
            <w:tcBorders>
              <w:left w:val="single" w:color="auto" w:sz="4" w:space="0"/>
            </w:tcBorders>
            <w:shd w:val="clear" w:color="auto" w:fill="FFFFFF"/>
            <w:vAlign w:val="center"/>
          </w:tcPr>
          <w:p>
            <w:pPr>
              <w:spacing w:line="360" w:lineRule="auto"/>
              <w:rPr>
                <w:color w:val="auto"/>
                <w:kern w:val="2"/>
              </w:rPr>
            </w:pPr>
          </w:p>
        </w:tc>
        <w:tc>
          <w:tcPr>
            <w:tcW w:w="2182" w:type="dxa"/>
            <w:tcBorders>
              <w:top w:val="single" w:color="auto" w:sz="4" w:space="0"/>
              <w:left w:val="single" w:color="auto" w:sz="4" w:space="0"/>
            </w:tcBorders>
            <w:shd w:val="clear" w:color="auto" w:fill="FFFFFF"/>
            <w:vAlign w:val="center"/>
          </w:tcPr>
          <w:p>
            <w:pPr>
              <w:pStyle w:val="16"/>
              <w:shd w:val="clear" w:color="auto" w:fill="auto"/>
              <w:spacing w:before="0" w:after="0" w:line="360" w:lineRule="auto"/>
              <w:ind w:firstLine="0"/>
              <w:jc w:val="center"/>
              <w:rPr>
                <w:color w:val="auto"/>
                <w:kern w:val="2"/>
              </w:rPr>
            </w:pPr>
            <w:r>
              <w:rPr>
                <w:rStyle w:val="25"/>
                <w:rFonts w:hint="eastAsia"/>
                <w:color w:val="auto"/>
                <w:kern w:val="2"/>
                <w:lang w:val="zh-CN" w:eastAsia="zh-CN" w:bidi="zh-CN"/>
              </w:rPr>
              <w:t>3级</w:t>
            </w:r>
          </w:p>
        </w:tc>
        <w:tc>
          <w:tcPr>
            <w:tcW w:w="2182" w:type="dxa"/>
            <w:tcBorders>
              <w:top w:val="single" w:color="auto" w:sz="4" w:space="0"/>
              <w:left w:val="single" w:color="auto" w:sz="4" w:space="0"/>
            </w:tcBorders>
            <w:shd w:val="clear" w:color="auto" w:fill="FFFFFF"/>
            <w:vAlign w:val="center"/>
          </w:tcPr>
          <w:p>
            <w:pPr>
              <w:pStyle w:val="16"/>
              <w:shd w:val="clear" w:color="auto" w:fill="auto"/>
              <w:spacing w:before="0" w:after="0" w:line="360" w:lineRule="auto"/>
              <w:ind w:firstLine="0"/>
              <w:jc w:val="center"/>
              <w:rPr>
                <w:color w:val="auto"/>
                <w:kern w:val="2"/>
              </w:rPr>
            </w:pPr>
            <w:r>
              <w:rPr>
                <w:rStyle w:val="25"/>
                <w:rFonts w:hint="eastAsia"/>
                <w:color w:val="auto"/>
                <w:kern w:val="2"/>
                <w:lang w:val="zh-CN" w:eastAsia="zh-CN" w:bidi="zh-CN"/>
              </w:rPr>
              <w:t>2级</w:t>
            </w:r>
          </w:p>
        </w:tc>
        <w:tc>
          <w:tcPr>
            <w:tcW w:w="2183" w:type="dxa"/>
            <w:tcBorders>
              <w:top w:val="single" w:color="auto" w:sz="4" w:space="0"/>
              <w:left w:val="single" w:color="auto" w:sz="4" w:space="0"/>
              <w:right w:val="single" w:color="auto" w:sz="4" w:space="0"/>
            </w:tcBorders>
            <w:shd w:val="clear" w:color="auto" w:fill="FFFFFF"/>
            <w:vAlign w:val="center"/>
          </w:tcPr>
          <w:p>
            <w:pPr>
              <w:pStyle w:val="16"/>
              <w:shd w:val="clear" w:color="auto" w:fill="auto"/>
              <w:spacing w:before="0" w:after="0" w:line="360" w:lineRule="auto"/>
              <w:ind w:firstLine="0"/>
              <w:jc w:val="center"/>
              <w:rPr>
                <w:color w:val="auto"/>
                <w:kern w:val="2"/>
              </w:rPr>
            </w:pPr>
            <w:r>
              <w:rPr>
                <w:rStyle w:val="25"/>
                <w:rFonts w:hint="eastAsia"/>
                <w:color w:val="auto"/>
                <w:kern w:val="2"/>
                <w:lang w:val="zh-CN" w:eastAsia="zh-CN" w:bidi="zh-CN"/>
              </w:rPr>
              <w:t>1级</w:t>
            </w:r>
          </w:p>
        </w:tc>
      </w:tr>
      <w:tr>
        <w:tblPrEx>
          <w:tblCellMar>
            <w:top w:w="0" w:type="dxa"/>
            <w:left w:w="10" w:type="dxa"/>
            <w:bottom w:w="0" w:type="dxa"/>
            <w:right w:w="10" w:type="dxa"/>
          </w:tblCellMar>
        </w:tblPrEx>
        <w:trPr>
          <w:trHeight w:val="482" w:hRule="atLeast"/>
        </w:trPr>
        <w:tc>
          <w:tcPr>
            <w:tcW w:w="2712" w:type="dxa"/>
            <w:gridSpan w:val="2"/>
            <w:tcBorders>
              <w:top w:val="single" w:color="auto" w:sz="4" w:space="0"/>
              <w:left w:val="single" w:color="auto" w:sz="4" w:space="0"/>
            </w:tcBorders>
            <w:shd w:val="clear" w:color="auto" w:fill="FFFFFF"/>
            <w:vAlign w:val="center"/>
          </w:tcPr>
          <w:p>
            <w:pPr>
              <w:pStyle w:val="16"/>
              <w:shd w:val="clear" w:color="auto" w:fill="auto"/>
              <w:spacing w:before="120" w:after="0" w:line="240" w:lineRule="auto"/>
              <w:ind w:firstLine="0"/>
              <w:jc w:val="center"/>
              <w:rPr>
                <w:rStyle w:val="25"/>
                <w:color w:val="auto"/>
                <w:kern w:val="2"/>
                <w:lang w:val="zh-CN" w:eastAsia="zh-CN" w:bidi="zh-CN"/>
              </w:rPr>
            </w:pPr>
            <w:r>
              <w:rPr>
                <w:rStyle w:val="25"/>
                <w:color w:val="auto"/>
                <w:kern w:val="2"/>
                <w:lang w:val="zh-CN" w:eastAsia="zh-CN" w:bidi="zh-CN"/>
              </w:rPr>
              <w:t>市政集中供暖(按热计量）</w:t>
            </w:r>
          </w:p>
          <w:p>
            <w:pPr>
              <w:pStyle w:val="16"/>
              <w:shd w:val="clear" w:color="auto" w:fill="auto"/>
              <w:spacing w:before="120" w:after="0" w:line="240" w:lineRule="auto"/>
              <w:ind w:firstLine="0"/>
              <w:jc w:val="center"/>
              <w:rPr>
                <w:color w:val="auto"/>
                <w:kern w:val="2"/>
              </w:rPr>
            </w:pPr>
            <w:r>
              <w:rPr>
                <w:rFonts w:hint="eastAsia"/>
                <w:color w:val="auto"/>
                <w:kern w:val="2"/>
                <w:sz w:val="18"/>
                <w:szCs w:val="18"/>
                <w:lang w:val="en-US" w:eastAsia="en-US" w:bidi="en-US"/>
              </w:rPr>
              <w:t>（A、B区）</w:t>
            </w:r>
          </w:p>
        </w:tc>
        <w:tc>
          <w:tcPr>
            <w:tcW w:w="2182" w:type="dxa"/>
            <w:tcBorders>
              <w:top w:val="single" w:color="auto" w:sz="4" w:space="0"/>
              <w:left w:val="single" w:color="auto" w:sz="4" w:space="0"/>
            </w:tcBorders>
            <w:shd w:val="clear" w:color="auto" w:fill="FFFFFF"/>
            <w:vAlign w:val="center"/>
          </w:tcPr>
          <w:p>
            <w:pPr>
              <w:widowControl/>
              <w:jc w:val="center"/>
              <w:textAlignment w:val="center"/>
              <w:rPr>
                <w:rFonts w:ascii="宋体" w:hAnsi="宋体" w:eastAsia="宋体" w:cs="宋体"/>
                <w:b/>
                <w:bCs/>
                <w:color w:val="auto"/>
                <w:kern w:val="2"/>
                <w:lang w:val="en-US"/>
              </w:rPr>
            </w:pPr>
            <w:r>
              <w:rPr>
                <w:rFonts w:hint="eastAsia" w:ascii="宋体" w:hAnsi="宋体" w:eastAsia="宋体" w:cs="宋体"/>
                <w:color w:val="auto"/>
                <w:kern w:val="2"/>
                <w:sz w:val="22"/>
                <w:szCs w:val="22"/>
                <w:lang w:val="en-US"/>
              </w:rPr>
              <w:t>24.88</w:t>
            </w:r>
          </w:p>
        </w:tc>
        <w:tc>
          <w:tcPr>
            <w:tcW w:w="2182" w:type="dxa"/>
            <w:tcBorders>
              <w:top w:val="single" w:color="auto" w:sz="4" w:space="0"/>
              <w:left w:val="single" w:color="auto" w:sz="4" w:space="0"/>
            </w:tcBorders>
            <w:shd w:val="clear" w:color="auto" w:fill="FFFFFF"/>
            <w:vAlign w:val="center"/>
          </w:tcPr>
          <w:p>
            <w:pPr>
              <w:widowControl/>
              <w:jc w:val="center"/>
              <w:textAlignment w:val="center"/>
              <w:rPr>
                <w:rFonts w:ascii="宋体" w:hAnsi="宋体" w:eastAsia="宋体" w:cs="宋体"/>
                <w:b/>
                <w:bCs/>
                <w:color w:val="auto"/>
                <w:kern w:val="2"/>
                <w:lang w:val="en-US"/>
              </w:rPr>
            </w:pPr>
            <w:r>
              <w:rPr>
                <w:rFonts w:hint="eastAsia" w:ascii="宋体" w:hAnsi="宋体" w:eastAsia="宋体" w:cs="宋体"/>
                <w:color w:val="auto"/>
                <w:kern w:val="2"/>
                <w:sz w:val="22"/>
                <w:szCs w:val="22"/>
                <w:lang w:val="en-US"/>
              </w:rPr>
              <w:t>18.24</w:t>
            </w:r>
          </w:p>
        </w:tc>
        <w:tc>
          <w:tcPr>
            <w:tcW w:w="2183" w:type="dxa"/>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auto"/>
                <w:kern w:val="2"/>
              </w:rPr>
            </w:pPr>
            <w:r>
              <w:rPr>
                <w:rFonts w:hint="eastAsia" w:ascii="宋体" w:hAnsi="宋体" w:eastAsia="宋体" w:cs="宋体"/>
                <w:color w:val="auto"/>
                <w:kern w:val="2"/>
                <w:sz w:val="22"/>
                <w:szCs w:val="22"/>
                <w:lang w:val="en-US"/>
              </w:rPr>
              <w:t>13.27</w:t>
            </w:r>
          </w:p>
        </w:tc>
      </w:tr>
      <w:tr>
        <w:tblPrEx>
          <w:tblCellMar>
            <w:top w:w="0" w:type="dxa"/>
            <w:left w:w="10" w:type="dxa"/>
            <w:bottom w:w="0" w:type="dxa"/>
            <w:right w:w="10" w:type="dxa"/>
          </w:tblCellMar>
        </w:tblPrEx>
        <w:trPr>
          <w:trHeight w:val="482" w:hRule="atLeast"/>
        </w:trPr>
        <w:tc>
          <w:tcPr>
            <w:tcW w:w="2712" w:type="dxa"/>
            <w:gridSpan w:val="2"/>
            <w:tcBorders>
              <w:top w:val="single" w:color="auto" w:sz="4" w:space="0"/>
              <w:left w:val="single" w:color="auto" w:sz="4" w:space="0"/>
            </w:tcBorders>
            <w:shd w:val="clear" w:color="auto" w:fill="FFFFFF"/>
            <w:vAlign w:val="center"/>
          </w:tcPr>
          <w:p>
            <w:pPr>
              <w:pStyle w:val="6"/>
              <w:shd w:val="clear" w:color="auto" w:fill="FFFFFF"/>
              <w:spacing w:line="360" w:lineRule="auto"/>
              <w:jc w:val="center"/>
              <w:rPr>
                <w:rStyle w:val="25"/>
                <w:color w:val="auto"/>
                <w:kern w:val="2"/>
                <w:lang w:val="zh-CN" w:eastAsia="zh-CN" w:bidi="zh-CN"/>
              </w:rPr>
            </w:pPr>
            <w:r>
              <w:rPr>
                <w:rFonts w:hint="eastAsia" w:ascii="宋体" w:hAnsi="宋体" w:eastAsia="宋体" w:cs="宋体"/>
                <w:color w:val="auto"/>
                <w:kern w:val="2"/>
                <w:sz w:val="18"/>
                <w:szCs w:val="18"/>
                <w:shd w:val="clear" w:color="auto" w:fill="FFFFFF"/>
                <w:lang w:val="en-US" w:bidi="en-US"/>
              </w:rPr>
              <w:t>市政集中供暖(按热计量）（C区）</w:t>
            </w:r>
          </w:p>
        </w:tc>
        <w:tc>
          <w:tcPr>
            <w:tcW w:w="2182" w:type="dxa"/>
            <w:tcBorders>
              <w:top w:val="single" w:color="auto" w:sz="4" w:space="0"/>
              <w:left w:val="single" w:color="auto" w:sz="4" w:space="0"/>
            </w:tcBorders>
            <w:shd w:val="clear" w:color="auto" w:fill="FFFFFF"/>
            <w:vAlign w:val="center"/>
          </w:tcPr>
          <w:p>
            <w:pPr>
              <w:widowControl/>
              <w:jc w:val="center"/>
              <w:textAlignment w:val="center"/>
              <w:rPr>
                <w:rFonts w:ascii="宋体" w:hAnsi="宋体" w:eastAsia="宋体" w:cs="宋体"/>
                <w:b/>
                <w:bCs/>
                <w:color w:val="auto"/>
                <w:kern w:val="2"/>
                <w:sz w:val="22"/>
                <w:szCs w:val="22"/>
                <w:lang w:val="en-US"/>
              </w:rPr>
            </w:pPr>
            <w:r>
              <w:rPr>
                <w:rFonts w:hint="eastAsia" w:ascii="宋体" w:hAnsi="宋体" w:eastAsia="宋体" w:cs="宋体"/>
                <w:color w:val="auto"/>
                <w:kern w:val="2"/>
                <w:sz w:val="22"/>
                <w:szCs w:val="22"/>
                <w:lang w:val="en-US"/>
              </w:rPr>
              <w:t>31.27</w:t>
            </w:r>
          </w:p>
        </w:tc>
        <w:tc>
          <w:tcPr>
            <w:tcW w:w="2182" w:type="dxa"/>
            <w:tcBorders>
              <w:top w:val="single" w:color="auto" w:sz="4" w:space="0"/>
              <w:left w:val="single" w:color="auto" w:sz="4" w:space="0"/>
            </w:tcBorders>
            <w:shd w:val="clear" w:color="auto" w:fill="FFFFFF"/>
            <w:vAlign w:val="center"/>
          </w:tcPr>
          <w:p>
            <w:pPr>
              <w:widowControl/>
              <w:jc w:val="center"/>
              <w:textAlignment w:val="center"/>
              <w:rPr>
                <w:rFonts w:ascii="宋体" w:hAnsi="宋体" w:eastAsia="宋体" w:cs="宋体"/>
                <w:b/>
                <w:bCs/>
                <w:color w:val="auto"/>
                <w:kern w:val="2"/>
                <w:sz w:val="22"/>
                <w:szCs w:val="22"/>
                <w:lang w:val="en-US"/>
              </w:rPr>
            </w:pPr>
            <w:r>
              <w:rPr>
                <w:rFonts w:hint="eastAsia" w:ascii="宋体" w:hAnsi="宋体" w:eastAsia="宋体" w:cs="宋体"/>
                <w:color w:val="auto"/>
                <w:kern w:val="2"/>
                <w:sz w:val="22"/>
                <w:szCs w:val="22"/>
                <w:lang w:val="en-US"/>
              </w:rPr>
              <w:t>22.80</w:t>
            </w:r>
          </w:p>
        </w:tc>
        <w:tc>
          <w:tcPr>
            <w:tcW w:w="2183" w:type="dxa"/>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auto"/>
                <w:kern w:val="2"/>
                <w:sz w:val="22"/>
                <w:szCs w:val="22"/>
                <w:lang w:val="en-US"/>
              </w:rPr>
            </w:pPr>
            <w:r>
              <w:rPr>
                <w:rFonts w:hint="eastAsia" w:ascii="宋体" w:hAnsi="宋体" w:eastAsia="宋体" w:cs="宋体"/>
                <w:color w:val="auto"/>
                <w:kern w:val="2"/>
                <w:sz w:val="22"/>
                <w:szCs w:val="22"/>
                <w:lang w:val="en-US"/>
              </w:rPr>
              <w:t>16.58</w:t>
            </w:r>
          </w:p>
        </w:tc>
      </w:tr>
      <w:tr>
        <w:tblPrEx>
          <w:tblCellMar>
            <w:top w:w="0" w:type="dxa"/>
            <w:left w:w="10" w:type="dxa"/>
            <w:bottom w:w="0" w:type="dxa"/>
            <w:right w:w="10" w:type="dxa"/>
          </w:tblCellMar>
        </w:tblPrEx>
        <w:trPr>
          <w:trHeight w:val="482" w:hRule="atLeast"/>
        </w:trPr>
        <w:tc>
          <w:tcPr>
            <w:tcW w:w="1556" w:type="dxa"/>
            <w:vMerge w:val="restart"/>
            <w:tcBorders>
              <w:top w:val="single" w:color="auto" w:sz="4" w:space="0"/>
              <w:left w:val="single" w:color="auto" w:sz="4" w:space="0"/>
              <w:right w:val="single" w:color="auto" w:sz="4" w:space="0"/>
            </w:tcBorders>
            <w:shd w:val="clear" w:color="auto" w:fill="FFFFFF"/>
            <w:vAlign w:val="center"/>
          </w:tcPr>
          <w:p>
            <w:pPr>
              <w:pStyle w:val="6"/>
              <w:shd w:val="clear" w:color="auto" w:fill="FFFFFF"/>
              <w:spacing w:line="360" w:lineRule="auto"/>
              <w:jc w:val="center"/>
              <w:rPr>
                <w:rFonts w:ascii="宋体" w:hAnsi="宋体" w:eastAsia="宋体" w:cs="宋体"/>
                <w:color w:val="auto"/>
                <w:kern w:val="2"/>
                <w:sz w:val="18"/>
                <w:szCs w:val="18"/>
                <w:shd w:val="clear" w:color="auto" w:fill="FFFFFF"/>
                <w:lang w:val="en-US" w:bidi="en-US"/>
              </w:rPr>
            </w:pPr>
          </w:p>
          <w:p>
            <w:pPr>
              <w:pStyle w:val="6"/>
              <w:shd w:val="clear" w:color="auto" w:fill="FFFFFF"/>
              <w:spacing w:line="360" w:lineRule="auto"/>
              <w:jc w:val="center"/>
              <w:rPr>
                <w:rStyle w:val="25"/>
                <w:color w:val="auto"/>
                <w:kern w:val="2"/>
                <w:lang w:val="zh-CN" w:eastAsia="zh-CN" w:bidi="zh-CN"/>
              </w:rPr>
            </w:pPr>
            <w:r>
              <w:rPr>
                <w:rFonts w:hint="eastAsia" w:ascii="宋体" w:hAnsi="宋体" w:eastAsia="宋体" w:cs="宋体"/>
                <w:color w:val="auto"/>
                <w:kern w:val="2"/>
                <w:sz w:val="18"/>
                <w:szCs w:val="18"/>
                <w:shd w:val="clear" w:color="auto" w:fill="FFFFFF"/>
                <w:lang w:val="en-US" w:bidi="en-US"/>
              </w:rPr>
              <w:t>电力供暖（仅限专门供暖空调）</w:t>
            </w:r>
          </w:p>
        </w:tc>
        <w:tc>
          <w:tcPr>
            <w:tcW w:w="1156" w:type="dxa"/>
            <w:tcBorders>
              <w:top w:val="single" w:color="auto" w:sz="4" w:space="0"/>
              <w:left w:val="single" w:color="auto" w:sz="4" w:space="0"/>
            </w:tcBorders>
            <w:shd w:val="clear" w:color="auto" w:fill="FFFFFF"/>
            <w:vAlign w:val="center"/>
          </w:tcPr>
          <w:p>
            <w:pPr>
              <w:pStyle w:val="6"/>
              <w:shd w:val="clear" w:color="auto" w:fill="FFFFFF"/>
              <w:spacing w:line="360" w:lineRule="auto"/>
              <w:jc w:val="center"/>
              <w:rPr>
                <w:rFonts w:ascii="宋体" w:hAnsi="宋体" w:eastAsia="宋体" w:cs="宋体"/>
                <w:color w:val="auto"/>
                <w:kern w:val="2"/>
                <w:sz w:val="18"/>
                <w:szCs w:val="18"/>
                <w:shd w:val="clear" w:color="auto" w:fill="FFFFFF"/>
                <w:lang w:val="en-US" w:eastAsia="en-US" w:bidi="en-US"/>
              </w:rPr>
            </w:pPr>
            <w:r>
              <w:rPr>
                <w:rFonts w:hint="eastAsia" w:ascii="宋体" w:hAnsi="宋体" w:eastAsia="宋体" w:cs="宋体"/>
                <w:color w:val="auto"/>
                <w:kern w:val="2"/>
                <w:sz w:val="18"/>
                <w:szCs w:val="18"/>
                <w:shd w:val="clear" w:color="auto" w:fill="FFFFFF"/>
                <w:lang w:val="en-US" w:eastAsia="en-US" w:bidi="en-US"/>
              </w:rPr>
              <w:t>（A、B区）</w:t>
            </w:r>
          </w:p>
        </w:tc>
        <w:tc>
          <w:tcPr>
            <w:tcW w:w="2182" w:type="dxa"/>
            <w:tcBorders>
              <w:top w:val="single" w:color="auto" w:sz="4" w:space="0"/>
              <w:left w:val="single" w:color="auto" w:sz="4" w:space="0"/>
            </w:tcBorders>
            <w:shd w:val="clear" w:color="auto" w:fill="FFFFFF"/>
            <w:vAlign w:val="center"/>
          </w:tcPr>
          <w:p>
            <w:pPr>
              <w:widowControl/>
              <w:jc w:val="center"/>
              <w:textAlignment w:val="center"/>
              <w:rPr>
                <w:b/>
                <w:bCs/>
                <w:color w:val="auto"/>
                <w:kern w:val="2"/>
              </w:rPr>
            </w:pPr>
            <w:r>
              <w:rPr>
                <w:rFonts w:hint="eastAsia" w:ascii="宋体" w:hAnsi="宋体" w:eastAsia="宋体" w:cs="宋体"/>
                <w:color w:val="auto"/>
                <w:kern w:val="2"/>
                <w:sz w:val="22"/>
                <w:szCs w:val="22"/>
                <w:lang w:val="en-US"/>
              </w:rPr>
              <w:t>7.22</w:t>
            </w:r>
          </w:p>
        </w:tc>
        <w:tc>
          <w:tcPr>
            <w:tcW w:w="2182" w:type="dxa"/>
            <w:tcBorders>
              <w:top w:val="single" w:color="auto" w:sz="4" w:space="0"/>
              <w:left w:val="single" w:color="auto" w:sz="4" w:space="0"/>
            </w:tcBorders>
            <w:shd w:val="clear" w:color="auto" w:fill="FFFFFF"/>
            <w:vAlign w:val="center"/>
          </w:tcPr>
          <w:p>
            <w:pPr>
              <w:widowControl/>
              <w:jc w:val="center"/>
              <w:textAlignment w:val="center"/>
              <w:rPr>
                <w:b/>
                <w:bCs/>
                <w:color w:val="auto"/>
                <w:kern w:val="2"/>
                <w:lang w:val="en-US"/>
              </w:rPr>
            </w:pPr>
            <w:r>
              <w:rPr>
                <w:rFonts w:hint="eastAsia" w:ascii="宋体" w:hAnsi="宋体" w:eastAsia="宋体" w:cs="宋体"/>
                <w:color w:val="auto"/>
                <w:kern w:val="2"/>
                <w:sz w:val="22"/>
                <w:szCs w:val="22"/>
                <w:lang w:val="en-US"/>
              </w:rPr>
              <w:t>4.74</w:t>
            </w:r>
          </w:p>
        </w:tc>
        <w:tc>
          <w:tcPr>
            <w:tcW w:w="2183" w:type="dxa"/>
            <w:tcBorders>
              <w:top w:val="single" w:color="auto" w:sz="4" w:space="0"/>
              <w:left w:val="single" w:color="auto" w:sz="4" w:space="0"/>
              <w:right w:val="single" w:color="auto" w:sz="4" w:space="0"/>
            </w:tcBorders>
            <w:shd w:val="clear" w:color="auto" w:fill="FFFFFF"/>
            <w:vAlign w:val="center"/>
          </w:tcPr>
          <w:p>
            <w:pPr>
              <w:widowControl/>
              <w:jc w:val="center"/>
              <w:textAlignment w:val="center"/>
              <w:rPr>
                <w:b/>
                <w:bCs/>
                <w:color w:val="auto"/>
                <w:kern w:val="2"/>
              </w:rPr>
            </w:pPr>
            <w:r>
              <w:rPr>
                <w:rFonts w:hint="eastAsia" w:ascii="宋体" w:hAnsi="宋体" w:eastAsia="宋体" w:cs="宋体"/>
                <w:color w:val="auto"/>
                <w:kern w:val="2"/>
                <w:sz w:val="22"/>
                <w:szCs w:val="22"/>
                <w:lang w:val="en-US"/>
              </w:rPr>
              <w:t>3.20</w:t>
            </w:r>
          </w:p>
        </w:tc>
      </w:tr>
      <w:tr>
        <w:tblPrEx>
          <w:tblCellMar>
            <w:top w:w="0" w:type="dxa"/>
            <w:left w:w="10" w:type="dxa"/>
            <w:bottom w:w="0" w:type="dxa"/>
            <w:right w:w="10" w:type="dxa"/>
          </w:tblCellMar>
        </w:tblPrEx>
        <w:trPr>
          <w:trHeight w:val="508" w:hRule="atLeast"/>
        </w:trPr>
        <w:tc>
          <w:tcPr>
            <w:tcW w:w="1556" w:type="dxa"/>
            <w:vMerge w:val="continue"/>
            <w:tcBorders>
              <w:left w:val="single" w:color="auto" w:sz="4" w:space="0"/>
              <w:right w:val="single" w:color="auto" w:sz="4" w:space="0"/>
            </w:tcBorders>
            <w:shd w:val="clear" w:color="auto" w:fill="FFFFFF"/>
            <w:vAlign w:val="center"/>
          </w:tcPr>
          <w:p>
            <w:pPr>
              <w:pStyle w:val="6"/>
              <w:shd w:val="clear" w:color="auto" w:fill="FFFFFF"/>
              <w:spacing w:line="360" w:lineRule="auto"/>
              <w:jc w:val="center"/>
              <w:rPr>
                <w:rStyle w:val="25"/>
                <w:color w:val="auto"/>
                <w:kern w:val="2"/>
                <w:lang w:val="zh-CN" w:eastAsia="zh-CN" w:bidi="zh-CN"/>
              </w:rPr>
            </w:pPr>
          </w:p>
        </w:tc>
        <w:tc>
          <w:tcPr>
            <w:tcW w:w="1156" w:type="dxa"/>
            <w:tcBorders>
              <w:top w:val="single" w:color="auto" w:sz="4" w:space="0"/>
              <w:left w:val="single" w:color="auto" w:sz="4" w:space="0"/>
            </w:tcBorders>
            <w:shd w:val="clear" w:color="auto" w:fill="FFFFFF"/>
            <w:vAlign w:val="center"/>
          </w:tcPr>
          <w:p>
            <w:pPr>
              <w:pStyle w:val="6"/>
              <w:shd w:val="clear" w:color="auto" w:fill="FFFFFF"/>
              <w:spacing w:line="360" w:lineRule="auto"/>
              <w:jc w:val="center"/>
              <w:rPr>
                <w:rFonts w:ascii="宋体" w:hAnsi="宋体" w:eastAsia="宋体" w:cs="宋体"/>
                <w:color w:val="auto"/>
                <w:kern w:val="2"/>
                <w:sz w:val="18"/>
                <w:szCs w:val="18"/>
                <w:shd w:val="clear" w:color="auto" w:fill="FFFFFF"/>
                <w:lang w:val="en-US" w:eastAsia="en-US" w:bidi="en-US"/>
              </w:rPr>
            </w:pPr>
            <w:r>
              <w:rPr>
                <w:rFonts w:hint="eastAsia" w:ascii="宋体" w:hAnsi="宋体" w:eastAsia="宋体" w:cs="宋体"/>
                <w:color w:val="auto"/>
                <w:kern w:val="2"/>
                <w:sz w:val="18"/>
                <w:szCs w:val="18"/>
                <w:shd w:val="clear" w:color="auto" w:fill="FFFFFF"/>
                <w:lang w:val="en-US" w:eastAsia="en-US" w:bidi="en-US"/>
              </w:rPr>
              <w:t>（C区）</w:t>
            </w:r>
          </w:p>
        </w:tc>
        <w:tc>
          <w:tcPr>
            <w:tcW w:w="2182" w:type="dxa"/>
            <w:tcBorders>
              <w:top w:val="single" w:color="auto" w:sz="4" w:space="0"/>
              <w:left w:val="single" w:color="auto" w:sz="4" w:space="0"/>
            </w:tcBorders>
            <w:shd w:val="clear" w:color="auto" w:fill="FFFFFF"/>
            <w:vAlign w:val="center"/>
          </w:tcPr>
          <w:p>
            <w:pPr>
              <w:widowControl/>
              <w:jc w:val="center"/>
              <w:textAlignment w:val="center"/>
              <w:rPr>
                <w:rFonts w:ascii="宋体" w:hAnsi="宋体" w:eastAsia="宋体" w:cs="宋体"/>
                <w:b/>
                <w:bCs/>
                <w:color w:val="auto"/>
                <w:kern w:val="2"/>
                <w:sz w:val="22"/>
                <w:szCs w:val="22"/>
                <w:lang w:val="en-US"/>
              </w:rPr>
            </w:pPr>
            <w:r>
              <w:rPr>
                <w:rFonts w:hint="eastAsia" w:ascii="宋体" w:hAnsi="宋体" w:eastAsia="宋体" w:cs="宋体"/>
                <w:color w:val="auto"/>
                <w:kern w:val="2"/>
                <w:sz w:val="22"/>
                <w:szCs w:val="22"/>
                <w:lang w:val="en-US"/>
              </w:rPr>
              <w:t>9.02</w:t>
            </w:r>
          </w:p>
        </w:tc>
        <w:tc>
          <w:tcPr>
            <w:tcW w:w="2182" w:type="dxa"/>
            <w:tcBorders>
              <w:top w:val="single" w:color="auto" w:sz="4" w:space="0"/>
              <w:left w:val="single" w:color="auto" w:sz="4" w:space="0"/>
            </w:tcBorders>
            <w:shd w:val="clear" w:color="auto" w:fill="FFFFFF"/>
            <w:vAlign w:val="center"/>
          </w:tcPr>
          <w:p>
            <w:pPr>
              <w:widowControl/>
              <w:jc w:val="center"/>
              <w:textAlignment w:val="center"/>
              <w:rPr>
                <w:rFonts w:ascii="宋体" w:hAnsi="宋体" w:eastAsia="宋体" w:cs="宋体"/>
                <w:b/>
                <w:bCs/>
                <w:color w:val="auto"/>
                <w:kern w:val="2"/>
                <w:sz w:val="22"/>
                <w:szCs w:val="22"/>
                <w:lang w:val="en-US"/>
              </w:rPr>
            </w:pPr>
            <w:r>
              <w:rPr>
                <w:rFonts w:hint="eastAsia" w:ascii="宋体" w:hAnsi="宋体" w:eastAsia="宋体" w:cs="宋体"/>
                <w:color w:val="auto"/>
                <w:kern w:val="2"/>
                <w:sz w:val="22"/>
                <w:szCs w:val="22"/>
                <w:lang w:val="en-US"/>
              </w:rPr>
              <w:t>5.93</w:t>
            </w:r>
          </w:p>
        </w:tc>
        <w:tc>
          <w:tcPr>
            <w:tcW w:w="2183" w:type="dxa"/>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auto"/>
                <w:kern w:val="2"/>
                <w:sz w:val="22"/>
                <w:szCs w:val="22"/>
                <w:lang w:val="en-US"/>
              </w:rPr>
            </w:pPr>
            <w:r>
              <w:rPr>
                <w:rFonts w:hint="eastAsia" w:ascii="宋体" w:hAnsi="宋体" w:eastAsia="宋体" w:cs="宋体"/>
                <w:color w:val="auto"/>
                <w:kern w:val="2"/>
                <w:sz w:val="22"/>
                <w:szCs w:val="22"/>
                <w:lang w:val="en-US"/>
              </w:rPr>
              <w:t>3.99</w:t>
            </w:r>
          </w:p>
        </w:tc>
      </w:tr>
      <w:tr>
        <w:tblPrEx>
          <w:tblCellMar>
            <w:top w:w="0" w:type="dxa"/>
            <w:left w:w="10" w:type="dxa"/>
            <w:bottom w:w="0" w:type="dxa"/>
            <w:right w:w="10" w:type="dxa"/>
          </w:tblCellMar>
        </w:tblPrEx>
        <w:trPr>
          <w:trHeight w:val="482" w:hRule="atLeast"/>
        </w:trPr>
        <w:tc>
          <w:tcPr>
            <w:tcW w:w="1556" w:type="dxa"/>
            <w:vMerge w:val="restart"/>
            <w:tcBorders>
              <w:top w:val="single" w:color="auto" w:sz="4" w:space="0"/>
              <w:left w:val="single" w:color="auto" w:sz="4" w:space="0"/>
              <w:right w:val="single" w:color="auto" w:sz="4" w:space="0"/>
            </w:tcBorders>
            <w:shd w:val="clear" w:color="auto" w:fill="FFFFFF"/>
            <w:vAlign w:val="center"/>
          </w:tcPr>
          <w:p>
            <w:pPr>
              <w:pStyle w:val="6"/>
              <w:shd w:val="clear" w:color="auto" w:fill="FFFFFF"/>
              <w:spacing w:line="360" w:lineRule="auto"/>
              <w:jc w:val="center"/>
              <w:rPr>
                <w:rStyle w:val="25"/>
                <w:color w:val="auto"/>
                <w:kern w:val="2"/>
                <w:lang w:val="zh-CN" w:eastAsia="zh-CN" w:bidi="zh-CN"/>
              </w:rPr>
            </w:pPr>
            <w:r>
              <w:rPr>
                <w:rFonts w:hint="eastAsia" w:ascii="宋体" w:hAnsi="宋体" w:eastAsia="宋体" w:cs="宋体"/>
                <w:color w:val="auto"/>
                <w:kern w:val="2"/>
                <w:sz w:val="18"/>
                <w:szCs w:val="18"/>
                <w:shd w:val="clear" w:color="auto" w:fill="FFFFFF"/>
                <w:lang w:val="en-US" w:eastAsia="en-US" w:bidi="en-US"/>
              </w:rPr>
              <w:t>燃气（油）供暖</w:t>
            </w:r>
          </w:p>
        </w:tc>
        <w:tc>
          <w:tcPr>
            <w:tcW w:w="1156" w:type="dxa"/>
            <w:tcBorders>
              <w:top w:val="single" w:color="auto" w:sz="4" w:space="0"/>
              <w:left w:val="single" w:color="auto" w:sz="4" w:space="0"/>
              <w:bottom w:val="single" w:color="auto" w:sz="4" w:space="0"/>
            </w:tcBorders>
            <w:shd w:val="clear" w:color="auto" w:fill="FFFFFF"/>
            <w:vAlign w:val="center"/>
          </w:tcPr>
          <w:p>
            <w:pPr>
              <w:pStyle w:val="16"/>
              <w:shd w:val="clear" w:color="auto" w:fill="auto"/>
              <w:spacing w:before="0" w:after="0" w:line="360" w:lineRule="auto"/>
              <w:ind w:firstLine="0"/>
              <w:jc w:val="center"/>
              <w:rPr>
                <w:rStyle w:val="25"/>
                <w:color w:val="auto"/>
                <w:kern w:val="2"/>
                <w:lang w:val="zh-CN" w:eastAsia="zh-CN" w:bidi="zh-CN"/>
              </w:rPr>
            </w:pPr>
            <w:r>
              <w:rPr>
                <w:rFonts w:hint="eastAsia"/>
                <w:color w:val="auto"/>
                <w:kern w:val="2"/>
                <w:sz w:val="18"/>
                <w:szCs w:val="18"/>
                <w:lang w:val="en-US" w:eastAsia="en-US" w:bidi="en-US"/>
              </w:rPr>
              <w:t>（A、B区）</w:t>
            </w:r>
          </w:p>
        </w:tc>
        <w:tc>
          <w:tcPr>
            <w:tcW w:w="2182" w:type="dxa"/>
            <w:tcBorders>
              <w:top w:val="single" w:color="auto" w:sz="4" w:space="0"/>
              <w:left w:val="single" w:color="auto" w:sz="4" w:space="0"/>
              <w:bottom w:val="single" w:color="auto" w:sz="4" w:space="0"/>
            </w:tcBorders>
            <w:shd w:val="clear" w:color="auto" w:fill="FFFFFF"/>
            <w:vAlign w:val="center"/>
          </w:tcPr>
          <w:p>
            <w:pPr>
              <w:widowControl/>
              <w:jc w:val="center"/>
              <w:textAlignment w:val="center"/>
              <w:rPr>
                <w:b/>
                <w:bCs/>
                <w:color w:val="auto"/>
                <w:kern w:val="2"/>
                <w:lang w:val="en-US"/>
              </w:rPr>
            </w:pPr>
            <w:r>
              <w:rPr>
                <w:rFonts w:hint="eastAsia" w:ascii="宋体" w:hAnsi="宋体" w:eastAsia="宋体" w:cs="宋体"/>
                <w:color w:val="auto"/>
                <w:kern w:val="2"/>
                <w:sz w:val="22"/>
                <w:szCs w:val="22"/>
                <w:lang w:val="en-US"/>
              </w:rPr>
              <w:t>17.74</w:t>
            </w:r>
          </w:p>
        </w:tc>
        <w:tc>
          <w:tcPr>
            <w:tcW w:w="2182" w:type="dxa"/>
            <w:tcBorders>
              <w:top w:val="single" w:color="auto" w:sz="4" w:space="0"/>
              <w:left w:val="single" w:color="auto" w:sz="4" w:space="0"/>
              <w:bottom w:val="single" w:color="auto" w:sz="4" w:space="0"/>
            </w:tcBorders>
            <w:shd w:val="clear" w:color="auto" w:fill="FFFFFF"/>
            <w:vAlign w:val="center"/>
          </w:tcPr>
          <w:p>
            <w:pPr>
              <w:widowControl/>
              <w:jc w:val="center"/>
              <w:textAlignment w:val="center"/>
              <w:rPr>
                <w:b/>
                <w:bCs/>
                <w:color w:val="auto"/>
                <w:kern w:val="2"/>
                <w:lang w:val="en-US"/>
              </w:rPr>
            </w:pPr>
            <w:r>
              <w:rPr>
                <w:rFonts w:hint="eastAsia" w:ascii="宋体" w:hAnsi="宋体" w:eastAsia="宋体" w:cs="宋体"/>
                <w:color w:val="auto"/>
                <w:kern w:val="2"/>
                <w:sz w:val="22"/>
                <w:szCs w:val="22"/>
                <w:lang w:val="en-US"/>
              </w:rPr>
              <w:t>10.42</w:t>
            </w:r>
          </w:p>
        </w:tc>
        <w:tc>
          <w:tcPr>
            <w:tcW w:w="21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b/>
                <w:bCs/>
                <w:color w:val="auto"/>
                <w:kern w:val="2"/>
              </w:rPr>
            </w:pPr>
            <w:r>
              <w:rPr>
                <w:rFonts w:hint="eastAsia" w:ascii="宋体" w:hAnsi="宋体" w:eastAsia="宋体" w:cs="宋体"/>
                <w:color w:val="auto"/>
                <w:kern w:val="2"/>
                <w:sz w:val="22"/>
                <w:szCs w:val="22"/>
                <w:lang w:val="en-US"/>
              </w:rPr>
              <w:t>3.94</w:t>
            </w:r>
          </w:p>
        </w:tc>
      </w:tr>
      <w:tr>
        <w:tblPrEx>
          <w:tblCellMar>
            <w:top w:w="0" w:type="dxa"/>
            <w:left w:w="10" w:type="dxa"/>
            <w:bottom w:w="0" w:type="dxa"/>
            <w:right w:w="10" w:type="dxa"/>
          </w:tblCellMar>
        </w:tblPrEx>
        <w:trPr>
          <w:trHeight w:val="482" w:hRule="atLeast"/>
        </w:trPr>
        <w:tc>
          <w:tcPr>
            <w:tcW w:w="1556" w:type="dxa"/>
            <w:vMerge w:val="continue"/>
            <w:tcBorders>
              <w:left w:val="single" w:color="auto" w:sz="4" w:space="0"/>
              <w:bottom w:val="single" w:color="auto" w:sz="4" w:space="0"/>
              <w:right w:val="single" w:color="auto" w:sz="4" w:space="0"/>
            </w:tcBorders>
            <w:shd w:val="clear" w:color="auto" w:fill="FFFFFF"/>
            <w:vAlign w:val="center"/>
          </w:tcPr>
          <w:p>
            <w:pPr>
              <w:pStyle w:val="6"/>
              <w:shd w:val="clear" w:color="auto" w:fill="FFFFFF"/>
              <w:spacing w:line="360" w:lineRule="auto"/>
              <w:jc w:val="center"/>
              <w:rPr>
                <w:rStyle w:val="25"/>
                <w:color w:val="auto"/>
                <w:kern w:val="2"/>
                <w:lang w:val="zh-CN" w:eastAsia="zh-CN" w:bidi="zh-CN"/>
              </w:rPr>
            </w:pPr>
          </w:p>
        </w:tc>
        <w:tc>
          <w:tcPr>
            <w:tcW w:w="1156" w:type="dxa"/>
            <w:tcBorders>
              <w:top w:val="single" w:color="auto" w:sz="4" w:space="0"/>
              <w:left w:val="single" w:color="auto" w:sz="4" w:space="0"/>
              <w:bottom w:val="single" w:color="auto" w:sz="4" w:space="0"/>
            </w:tcBorders>
            <w:shd w:val="clear" w:color="auto" w:fill="FFFFFF"/>
            <w:vAlign w:val="center"/>
          </w:tcPr>
          <w:p>
            <w:pPr>
              <w:pStyle w:val="6"/>
              <w:shd w:val="clear" w:color="auto" w:fill="FFFFFF"/>
              <w:spacing w:line="360" w:lineRule="auto"/>
              <w:jc w:val="center"/>
              <w:rPr>
                <w:rFonts w:ascii="宋体" w:hAnsi="宋体" w:eastAsia="宋体" w:cs="宋体"/>
                <w:color w:val="auto"/>
                <w:kern w:val="2"/>
                <w:sz w:val="18"/>
                <w:szCs w:val="18"/>
                <w:shd w:val="clear" w:color="auto" w:fill="FFFFFF"/>
                <w:lang w:val="en-US" w:eastAsia="en-US" w:bidi="en-US"/>
              </w:rPr>
            </w:pPr>
            <w:r>
              <w:rPr>
                <w:rFonts w:hint="eastAsia" w:ascii="宋体" w:hAnsi="宋体" w:eastAsia="宋体" w:cs="宋体"/>
                <w:color w:val="auto"/>
                <w:kern w:val="2"/>
                <w:sz w:val="18"/>
                <w:szCs w:val="18"/>
                <w:shd w:val="clear" w:color="auto" w:fill="FFFFFF"/>
                <w:lang w:val="en-US" w:eastAsia="en-US" w:bidi="en-US"/>
              </w:rPr>
              <w:t>（C区）</w:t>
            </w:r>
          </w:p>
        </w:tc>
        <w:tc>
          <w:tcPr>
            <w:tcW w:w="2182" w:type="dxa"/>
            <w:tcBorders>
              <w:top w:val="single" w:color="auto" w:sz="4" w:space="0"/>
              <w:left w:val="single" w:color="auto" w:sz="4" w:space="0"/>
              <w:bottom w:val="single" w:color="auto" w:sz="4" w:space="0"/>
            </w:tcBorders>
            <w:shd w:val="clear" w:color="auto" w:fill="FFFFFF"/>
            <w:vAlign w:val="center"/>
          </w:tcPr>
          <w:p>
            <w:pPr>
              <w:widowControl/>
              <w:jc w:val="center"/>
              <w:textAlignment w:val="center"/>
              <w:rPr>
                <w:rFonts w:ascii="宋体" w:hAnsi="宋体" w:eastAsia="宋体" w:cs="宋体"/>
                <w:b/>
                <w:bCs/>
                <w:color w:val="auto"/>
                <w:kern w:val="2"/>
                <w:sz w:val="22"/>
                <w:szCs w:val="22"/>
                <w:lang w:val="en-US"/>
              </w:rPr>
            </w:pPr>
            <w:r>
              <w:rPr>
                <w:rFonts w:hint="eastAsia" w:ascii="宋体" w:hAnsi="宋体" w:eastAsia="宋体" w:cs="宋体"/>
                <w:color w:val="auto"/>
                <w:kern w:val="2"/>
                <w:sz w:val="22"/>
                <w:szCs w:val="22"/>
                <w:lang w:val="en-US"/>
              </w:rPr>
              <w:t>22.17</w:t>
            </w:r>
          </w:p>
        </w:tc>
        <w:tc>
          <w:tcPr>
            <w:tcW w:w="2182" w:type="dxa"/>
            <w:tcBorders>
              <w:top w:val="single" w:color="auto" w:sz="4" w:space="0"/>
              <w:left w:val="single" w:color="auto" w:sz="4" w:space="0"/>
              <w:bottom w:val="single" w:color="auto" w:sz="4" w:space="0"/>
            </w:tcBorders>
            <w:shd w:val="clear" w:color="auto" w:fill="FFFFFF"/>
            <w:vAlign w:val="center"/>
          </w:tcPr>
          <w:p>
            <w:pPr>
              <w:widowControl/>
              <w:jc w:val="center"/>
              <w:textAlignment w:val="center"/>
              <w:rPr>
                <w:rFonts w:ascii="宋体" w:hAnsi="宋体" w:eastAsia="宋体" w:cs="宋体"/>
                <w:b/>
                <w:bCs/>
                <w:color w:val="auto"/>
                <w:kern w:val="2"/>
                <w:sz w:val="22"/>
                <w:szCs w:val="22"/>
                <w:lang w:val="en-US"/>
              </w:rPr>
            </w:pPr>
            <w:r>
              <w:rPr>
                <w:rFonts w:hint="eastAsia" w:ascii="宋体" w:hAnsi="宋体" w:eastAsia="宋体" w:cs="宋体"/>
                <w:color w:val="auto"/>
                <w:kern w:val="2"/>
                <w:sz w:val="22"/>
                <w:szCs w:val="22"/>
                <w:lang w:val="en-US"/>
              </w:rPr>
              <w:t>13.03</w:t>
            </w:r>
          </w:p>
        </w:tc>
        <w:tc>
          <w:tcPr>
            <w:tcW w:w="21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auto"/>
                <w:kern w:val="2"/>
                <w:sz w:val="22"/>
                <w:szCs w:val="22"/>
                <w:lang w:val="en-US"/>
              </w:rPr>
            </w:pPr>
            <w:r>
              <w:rPr>
                <w:rFonts w:hint="eastAsia" w:ascii="宋体" w:hAnsi="宋体" w:eastAsia="宋体" w:cs="宋体"/>
                <w:color w:val="auto"/>
                <w:kern w:val="2"/>
                <w:sz w:val="22"/>
                <w:szCs w:val="22"/>
                <w:lang w:val="en-US"/>
              </w:rPr>
              <w:t>4.92</w:t>
            </w:r>
          </w:p>
        </w:tc>
      </w:tr>
      <w:tr>
        <w:tblPrEx>
          <w:tblCellMar>
            <w:top w:w="0" w:type="dxa"/>
            <w:left w:w="10" w:type="dxa"/>
            <w:bottom w:w="0" w:type="dxa"/>
            <w:right w:w="10" w:type="dxa"/>
          </w:tblCellMar>
        </w:tblPrEx>
        <w:trPr>
          <w:trHeight w:val="482" w:hRule="atLeast"/>
        </w:trPr>
        <w:tc>
          <w:tcPr>
            <w:tcW w:w="9259"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29"/>
              <w:shd w:val="clear" w:color="auto" w:fill="auto"/>
              <w:spacing w:line="360" w:lineRule="auto"/>
              <w:jc w:val="both"/>
              <w:rPr>
                <w:color w:val="auto"/>
                <w:kern w:val="2"/>
              </w:rPr>
            </w:pPr>
            <w:r>
              <w:rPr>
                <w:rStyle w:val="30"/>
                <w:color w:val="auto"/>
                <w:kern w:val="2"/>
              </w:rPr>
              <w:t>注1:</w:t>
            </w:r>
            <w:r>
              <w:rPr>
                <w:color w:val="auto"/>
                <w:kern w:val="2"/>
              </w:rPr>
              <w:t>按照面积收费的市政集中供暖类型机构、燃煤自供暖类型机构的能耗，按照市政集中供暖（按热计量）计算。</w:t>
            </w:r>
          </w:p>
          <w:p>
            <w:pPr>
              <w:pStyle w:val="29"/>
              <w:shd w:val="clear" w:color="auto" w:fill="auto"/>
              <w:spacing w:line="360" w:lineRule="auto"/>
              <w:jc w:val="both"/>
              <w:rPr>
                <w:color w:val="auto"/>
                <w:kern w:val="2"/>
                <w:lang w:val="en-US"/>
              </w:rPr>
            </w:pPr>
            <w:r>
              <w:rPr>
                <w:rStyle w:val="30"/>
                <w:color w:val="auto"/>
              </w:rPr>
              <w:t>注2:</w:t>
            </w:r>
            <w:r>
              <w:rPr>
                <w:color w:val="auto"/>
              </w:rPr>
              <w:t>具有两种或两种以上供暖类型的，应分别计算。</w:t>
            </w:r>
          </w:p>
        </w:tc>
      </w:tr>
    </w:tbl>
    <w:p>
      <w:pPr>
        <w:pStyle w:val="26"/>
        <w:keepNext/>
        <w:keepLines/>
        <w:shd w:val="clear" w:color="auto" w:fill="auto"/>
        <w:spacing w:line="360" w:lineRule="auto"/>
        <w:ind w:right="40"/>
        <w:rPr>
          <w:sz w:val="2"/>
          <w:szCs w:val="2"/>
        </w:rPr>
      </w:pPr>
      <w:r>
        <w:rPr>
          <w:color w:val="auto"/>
        </w:rPr>
        <w:t>表</w:t>
      </w:r>
      <w:r>
        <w:rPr>
          <w:rStyle w:val="27"/>
          <w:rFonts w:hint="eastAsia" w:eastAsiaTheme="minorEastAsia"/>
          <w:b/>
          <w:bCs/>
          <w:color w:val="auto"/>
          <w:lang w:val="zh-CN" w:eastAsia="zh-CN" w:bidi="zh-CN"/>
        </w:rPr>
        <w:t>4</w:t>
      </w:r>
      <w:r>
        <w:rPr>
          <w:color w:val="auto"/>
        </w:rPr>
        <w:t>单位采暖建筑面积供暖能耗限额</w:t>
      </w:r>
      <w:r>
        <w:rPr>
          <w:rFonts w:hint="eastAsia"/>
          <w:color w:val="auto"/>
        </w:rPr>
        <w:t>引导性</w:t>
      </w:r>
      <w:r>
        <w:rPr>
          <w:color w:val="auto"/>
        </w:rPr>
        <w:t>指标</w:t>
      </w:r>
    </w:p>
    <w:p>
      <w:pPr>
        <w:pStyle w:val="13"/>
        <w:shd w:val="clear" w:color="auto" w:fill="auto"/>
        <w:spacing w:before="200" w:after="200" w:line="360" w:lineRule="auto"/>
        <w:jc w:val="both"/>
        <w:rPr>
          <w:lang w:val="en-US" w:bidi="en-US"/>
        </w:rPr>
      </w:pPr>
    </w:p>
    <w:p>
      <w:pPr>
        <w:pStyle w:val="6"/>
        <w:keepNext/>
        <w:keepLines/>
        <w:shd w:val="clear" w:color="auto" w:fill="FFFFFF"/>
        <w:spacing w:line="360" w:lineRule="auto"/>
        <w:ind w:right="40"/>
        <w:jc w:val="both"/>
        <w:outlineLvl w:val="2"/>
        <w:rPr>
          <w:rFonts w:ascii="仿宋" w:hAnsi="仿宋" w:eastAsia="仿宋" w:cs="仿宋"/>
          <w:b/>
          <w:bCs/>
          <w:color w:val="FF0000"/>
          <w:lang w:val="en-US"/>
        </w:rPr>
      </w:pPr>
    </w:p>
    <w:p>
      <w:pPr>
        <w:spacing w:line="540" w:lineRule="exact"/>
        <w:ind w:firstLine="360" w:firstLineChars="200"/>
        <w:rPr>
          <w:rFonts w:ascii="仿宋" w:hAnsi="仿宋" w:eastAsia="仿宋"/>
          <w:color w:val="FF0000"/>
        </w:rPr>
      </w:pPr>
      <w:r>
        <w:rPr>
          <w:rFonts w:hint="eastAsia" w:ascii="宋体" w:hAnsi="宋体" w:eastAsia="宋体" w:cs="宋体"/>
          <w:color w:val="auto"/>
          <w:sz w:val="18"/>
          <w:szCs w:val="18"/>
          <w:lang w:val="en-US"/>
        </w:rPr>
        <w:t>注：</w:t>
      </w:r>
      <w:r>
        <w:rPr>
          <w:rFonts w:hint="eastAsia" w:ascii="宋体" w:hAnsi="宋体" w:eastAsia="宋体" w:cs="宋体"/>
          <w:color w:val="auto"/>
          <w:sz w:val="18"/>
          <w:szCs w:val="18"/>
        </w:rPr>
        <w:t>根据我省实际情况及调研数据能耗数据及我省气候分区分为A、B、C区，寒冷A区包括：唐山、秦皇岛、张家口、承德；寒冷B区包括：邯郸、邢台、衡水、石家庄、沧州、保定、廊坊； 严寒C区包括：围场、丰宁、隆化、沽源、康保、张北、尚义、赤城、崇礼、蔚县</w:t>
      </w:r>
      <w:r>
        <w:rPr>
          <w:rFonts w:hint="eastAsia" w:ascii="仿宋" w:hAnsi="仿宋" w:eastAsia="仿宋"/>
          <w:b/>
          <w:bCs/>
          <w:color w:val="auto"/>
          <w:sz w:val="21"/>
          <w:szCs w:val="21"/>
        </w:rPr>
        <w:t>。</w:t>
      </w:r>
    </w:p>
    <w:p>
      <w:pPr>
        <w:pStyle w:val="13"/>
        <w:shd w:val="clear" w:color="auto" w:fill="auto"/>
        <w:spacing w:before="400" w:after="400" w:line="360" w:lineRule="auto"/>
      </w:pPr>
      <w:r>
        <w:t>5能耗统计范围</w:t>
      </w:r>
      <w:bookmarkEnd w:id="6"/>
    </w:p>
    <w:p>
      <w:pPr>
        <w:pStyle w:val="13"/>
        <w:shd w:val="clear" w:color="auto" w:fill="auto"/>
        <w:spacing w:before="200" w:after="200" w:line="360" w:lineRule="auto"/>
        <w:jc w:val="both"/>
        <w:rPr>
          <w:color w:val="auto"/>
          <w:lang w:val="en-US" w:bidi="en-US"/>
        </w:rPr>
      </w:pPr>
      <w:bookmarkStart w:id="7" w:name="bookmark11"/>
      <w:r>
        <w:rPr>
          <w:rFonts w:hint="eastAsia"/>
          <w:color w:val="auto"/>
          <w:lang w:val="en-US" w:bidi="en-US"/>
        </w:rPr>
        <w:t>5.1</w:t>
      </w:r>
      <w:r>
        <w:rPr>
          <w:rFonts w:hint="eastAsia"/>
          <w:color w:val="auto"/>
          <w:lang w:bidi="en-US"/>
        </w:rPr>
        <w:t>医疗卫生机构</w:t>
      </w:r>
      <w:r>
        <w:rPr>
          <w:rFonts w:hint="eastAsia"/>
          <w:color w:val="FF0000"/>
          <w:lang w:val="en-US" w:bidi="en-US"/>
        </w:rPr>
        <w:t>综合</w:t>
      </w:r>
      <w:r>
        <w:rPr>
          <w:rFonts w:hint="eastAsia"/>
          <w:color w:val="auto"/>
          <w:lang w:bidi="en-US"/>
        </w:rPr>
        <w:t>能耗的统计范围</w:t>
      </w:r>
      <w:bookmarkEnd w:id="7"/>
    </w:p>
    <w:p>
      <w:pPr>
        <w:pStyle w:val="16"/>
        <w:shd w:val="clear" w:color="auto" w:fill="auto"/>
        <w:spacing w:before="0" w:after="0" w:line="360" w:lineRule="auto"/>
        <w:ind w:firstLine="0"/>
        <w:jc w:val="left"/>
      </w:pPr>
      <w:r>
        <w:rPr>
          <w:rStyle w:val="32"/>
          <w:lang w:eastAsia="zh-CN"/>
        </w:rPr>
        <w:t>5.1.1</w:t>
      </w:r>
      <w:r>
        <w:t xml:space="preserve">医疗卫生机构从事疾病诊断、治疗活动的能耗统计范围为，在统计报告期内，机构内供暖、供冷、通风、照明、生活热水、电梯、办公设备、诊疗设备、交通车辆、特殊用能系统等所使用的能耗。 </w:t>
      </w:r>
    </w:p>
    <w:p>
      <w:pPr>
        <w:pStyle w:val="16"/>
        <w:shd w:val="clear" w:color="auto" w:fill="auto"/>
        <w:spacing w:before="0" w:after="0" w:line="360" w:lineRule="auto"/>
        <w:ind w:firstLine="0"/>
        <w:jc w:val="left"/>
      </w:pPr>
      <w:r>
        <w:rPr>
          <w:rStyle w:val="32"/>
          <w:lang w:eastAsia="zh-CN"/>
        </w:rPr>
        <w:t>5.1.2</w:t>
      </w:r>
      <w:r>
        <w:t>在统计报告期内，医疗卫生机构从事疾病诊断、治疗活动实际消耗的各种能源，包括原煤、天然气、液化石油气、汽油、柴油、燃料油、电力等。能源的低位热值应以实测为准，固体燃料发热量按GB/T213的规定测定，液体燃料发热量按GB/T384的规定测定。若无条件实测，可参照本标准附录B通过换算将热值折算为以标准煤为单位的数值。</w:t>
      </w:r>
    </w:p>
    <w:p>
      <w:pPr>
        <w:pStyle w:val="16"/>
        <w:shd w:val="clear" w:color="auto" w:fill="auto"/>
        <w:spacing w:before="0" w:after="0" w:line="360" w:lineRule="auto"/>
        <w:ind w:firstLine="0"/>
        <w:jc w:val="left"/>
      </w:pPr>
      <w:r>
        <w:rPr>
          <w:rStyle w:val="32"/>
          <w:lang w:eastAsia="zh-CN"/>
        </w:rPr>
        <w:t>5.1.3</w:t>
      </w:r>
      <w:r>
        <w:t>医疗卫生机构中独立核算并能分项计量的医护宿舍等生活用能不计入能耗统计范围；若不能分项计量，则全部计入能耗统计范围。</w:t>
      </w:r>
    </w:p>
    <w:p>
      <w:pPr>
        <w:pStyle w:val="16"/>
        <w:shd w:val="clear" w:color="auto" w:fill="auto"/>
        <w:tabs>
          <w:tab w:val="left" w:pos="339"/>
        </w:tabs>
        <w:spacing w:before="0" w:after="222" w:line="360" w:lineRule="auto"/>
        <w:ind w:firstLine="0"/>
        <w:jc w:val="left"/>
      </w:pPr>
      <w:r>
        <w:rPr>
          <w:rStyle w:val="32"/>
          <w:rFonts w:hint="eastAsia"/>
          <w:lang w:eastAsia="zh-CN"/>
        </w:rPr>
        <w:t>5.</w:t>
      </w:r>
      <w:r>
        <w:rPr>
          <w:rStyle w:val="32"/>
          <w:lang w:eastAsia="zh-CN"/>
        </w:rPr>
        <w:t>1.4</w:t>
      </w:r>
      <w:r>
        <w:t>医疗卫生机构消耗的太阳能光电、风电等能源不计入能耗统计范围。</w:t>
      </w:r>
    </w:p>
    <w:p>
      <w:pPr>
        <w:pStyle w:val="6"/>
        <w:shd w:val="clear" w:color="auto" w:fill="FFFFFF"/>
        <w:spacing w:line="360" w:lineRule="auto"/>
        <w:rPr>
          <w:rFonts w:ascii="宋体" w:hAnsi="宋体" w:eastAsia="宋体" w:cs="宋体"/>
          <w:sz w:val="18"/>
          <w:szCs w:val="18"/>
          <w:shd w:val="clear" w:color="auto" w:fill="FFFFFF"/>
          <w:lang w:val="en-US" w:bidi="en-US"/>
        </w:rPr>
      </w:pPr>
      <w:r>
        <w:rPr>
          <w:rStyle w:val="32"/>
          <w:lang w:eastAsia="zh-CN"/>
        </w:rPr>
        <w:t>5.1.</w:t>
      </w:r>
      <w:r>
        <w:rPr>
          <w:rStyle w:val="32"/>
          <w:rFonts w:hint="eastAsia"/>
          <w:lang w:eastAsia="zh-CN"/>
        </w:rPr>
        <w:t>5</w:t>
      </w:r>
      <w:r>
        <w:rPr>
          <w:rFonts w:hint="eastAsia" w:ascii="宋体" w:hAnsi="宋体" w:eastAsia="宋体" w:cs="宋体"/>
          <w:sz w:val="18"/>
          <w:szCs w:val="18"/>
          <w:shd w:val="clear" w:color="auto" w:fill="FFFFFF"/>
          <w:lang w:val="en-US" w:bidi="en-US"/>
        </w:rPr>
        <w:t>医疗机构特殊用能系统包括大型医疗设备、数据中心、厨房炊事、洗衣房等，应计入综合能耗，不应计入非供暖能耗、常规用能系统电耗。医疗机构特殊用能系统未独立计量时，应推进特殊用能系统的独立计量工作，避免在计算单位建筑面积非供暖能耗、常规用能系统单位建筑面积电耗时将其能耗计入。特殊用能系统应参照已有标准、规范、政策中的相关要求进行评价。</w:t>
      </w:r>
    </w:p>
    <w:p>
      <w:pPr>
        <w:tabs>
          <w:tab w:val="left" w:pos="860"/>
        </w:tabs>
        <w:spacing w:line="239" w:lineRule="auto"/>
        <w:ind w:left="116"/>
        <w:jc w:val="both"/>
        <w:rPr>
          <w:rFonts w:ascii="黑体" w:hAnsi="黑体" w:eastAsia="黑体" w:cs="黑体"/>
          <w:sz w:val="18"/>
          <w:szCs w:val="18"/>
        </w:rPr>
      </w:pPr>
      <w:r>
        <w:rPr>
          <w:rFonts w:hint="eastAsia" w:ascii="宋体" w:hAnsi="宋体" w:eastAsia="宋体" w:cs="宋体"/>
          <w:b/>
          <w:bCs/>
          <w:sz w:val="21"/>
          <w:szCs w:val="21"/>
          <w:lang w:val="en-US"/>
        </w:rPr>
        <w:t>5.1.6</w:t>
      </w:r>
      <w:r>
        <w:rPr>
          <w:rFonts w:ascii="宋体" w:hAnsi="宋体" w:eastAsia="宋体" w:cs="宋体"/>
          <w:b/>
          <w:color w:val="FF0000"/>
          <w:sz w:val="18"/>
          <w:szCs w:val="18"/>
        </w:rPr>
        <w:t>电力与标准煤的折算应按照</w:t>
      </w:r>
      <w:r>
        <w:rPr>
          <w:rFonts w:hint="eastAsia" w:ascii="宋体" w:hAnsi="宋体" w:eastAsia="宋体" w:cs="宋体"/>
          <w:b/>
          <w:color w:val="FF0000"/>
          <w:sz w:val="18"/>
          <w:szCs w:val="18"/>
        </w:rPr>
        <w:t>当量值</w:t>
      </w:r>
      <w:r>
        <w:rPr>
          <w:rFonts w:ascii="宋体" w:hAnsi="宋体" w:eastAsia="宋体" w:cs="宋体"/>
          <w:b/>
          <w:color w:val="FF0000"/>
          <w:sz w:val="18"/>
          <w:szCs w:val="18"/>
        </w:rPr>
        <w:t>进行换算。</w:t>
      </w:r>
    </w:p>
    <w:p>
      <w:pPr>
        <w:pStyle w:val="6"/>
        <w:shd w:val="clear" w:color="auto" w:fill="FFFFFF"/>
        <w:spacing w:line="360" w:lineRule="auto"/>
        <w:rPr>
          <w:rFonts w:ascii="宋体" w:hAnsi="宋体" w:eastAsia="宋体" w:cs="宋体"/>
          <w:sz w:val="18"/>
          <w:szCs w:val="18"/>
          <w:shd w:val="clear" w:color="auto" w:fill="FFFFFF"/>
          <w:lang w:val="en-US" w:bidi="en-US"/>
        </w:rPr>
      </w:pPr>
    </w:p>
    <w:p>
      <w:pPr>
        <w:pStyle w:val="13"/>
        <w:shd w:val="clear" w:color="auto" w:fill="auto"/>
        <w:spacing w:before="200" w:after="200" w:line="360" w:lineRule="auto"/>
        <w:jc w:val="both"/>
        <w:rPr>
          <w:b w:val="0"/>
          <w:lang w:val="en-US" w:bidi="en-US"/>
        </w:rPr>
      </w:pPr>
      <w:bookmarkStart w:id="8" w:name="bookmark12"/>
      <w:r>
        <w:rPr>
          <w:rFonts w:hint="eastAsia"/>
          <w:lang w:val="en-US" w:bidi="en-US"/>
        </w:rPr>
        <w:t>5.2</w:t>
      </w:r>
      <w:r>
        <w:rPr>
          <w:rFonts w:hint="eastAsia"/>
          <w:lang w:bidi="en-US"/>
        </w:rPr>
        <w:t>医疗卫生机构建筑面积的统计范围</w:t>
      </w:r>
      <w:bookmarkEnd w:id="8"/>
    </w:p>
    <w:p>
      <w:pPr>
        <w:pStyle w:val="16"/>
        <w:shd w:val="clear" w:color="auto" w:fill="auto"/>
        <w:tabs>
          <w:tab w:val="left" w:pos="339"/>
        </w:tabs>
        <w:spacing w:before="0" w:after="0" w:line="360" w:lineRule="auto"/>
        <w:ind w:firstLine="0"/>
        <w:jc w:val="both"/>
      </w:pPr>
      <w:r>
        <w:rPr>
          <w:rStyle w:val="32"/>
          <w:rFonts w:hint="eastAsia"/>
          <w:lang w:eastAsia="zh-CN"/>
        </w:rPr>
        <w:t>5.</w:t>
      </w:r>
      <w:r>
        <w:rPr>
          <w:rStyle w:val="32"/>
          <w:lang w:eastAsia="zh-CN"/>
        </w:rPr>
        <w:t>2.1</w:t>
      </w:r>
      <w:r>
        <w:t>医疗卫生机构建筑面积的统计范围是医疗卫生机构所使用的全部建筑的建筑面积，按照GB/T</w:t>
      </w:r>
      <w:r>
        <w:rPr>
          <w:lang w:val="en-US"/>
        </w:rPr>
        <w:t xml:space="preserve"> 17986.</w:t>
      </w:r>
      <w:r>
        <w:t>1进行计算。</w:t>
      </w:r>
    </w:p>
    <w:p>
      <w:pPr>
        <w:pStyle w:val="16"/>
        <w:shd w:val="clear" w:color="auto" w:fill="auto"/>
        <w:spacing w:before="0" w:after="0" w:line="360" w:lineRule="auto"/>
        <w:ind w:firstLine="0"/>
        <w:jc w:val="left"/>
      </w:pPr>
      <w:r>
        <w:rPr>
          <w:rStyle w:val="32"/>
          <w:lang w:eastAsia="zh-CN"/>
        </w:rPr>
        <w:t>5.2.2</w:t>
      </w:r>
      <w:r>
        <w:t>在计算医疗卫生机构建筑面积时，应与能耗的统计范围相一致，没有计入能耗统计范围的区域，相应从建筑面积的统计范围中去除。</w:t>
      </w:r>
    </w:p>
    <w:p>
      <w:pPr>
        <w:pStyle w:val="16"/>
        <w:shd w:val="clear" w:color="auto" w:fill="auto"/>
        <w:spacing w:before="0" w:after="222" w:line="360" w:lineRule="auto"/>
        <w:ind w:firstLine="0"/>
        <w:jc w:val="left"/>
      </w:pPr>
      <w:r>
        <w:rPr>
          <w:rStyle w:val="32"/>
          <w:lang w:eastAsia="zh-CN"/>
        </w:rPr>
        <w:t>5.2.3</w:t>
      </w:r>
      <w:r>
        <w:t>半地下室、地下室的面积应计入建筑面积统计范围，车库的面积不计入建筑面积统计范围。</w:t>
      </w:r>
    </w:p>
    <w:p>
      <w:pPr>
        <w:pStyle w:val="13"/>
        <w:shd w:val="clear" w:color="auto" w:fill="auto"/>
        <w:spacing w:before="200" w:after="200" w:line="360" w:lineRule="auto"/>
        <w:jc w:val="both"/>
        <w:rPr>
          <w:lang w:val="en-US" w:bidi="en-US"/>
        </w:rPr>
      </w:pPr>
      <w:bookmarkStart w:id="9" w:name="bookmark13"/>
      <w:r>
        <w:rPr>
          <w:rFonts w:hint="eastAsia"/>
          <w:lang w:val="en-US" w:bidi="en-US"/>
        </w:rPr>
        <w:t>5.3</w:t>
      </w:r>
      <w:r>
        <w:rPr>
          <w:rFonts w:hint="eastAsia"/>
          <w:lang w:bidi="en-US"/>
        </w:rPr>
        <w:t>医疗卫生机构用能人数的统计范围</w:t>
      </w:r>
      <w:bookmarkEnd w:id="9"/>
    </w:p>
    <w:p>
      <w:pPr>
        <w:pStyle w:val="16"/>
        <w:shd w:val="clear" w:color="auto" w:fill="auto"/>
        <w:spacing w:before="0" w:after="156" w:line="360" w:lineRule="auto"/>
        <w:ind w:left="398" w:leftChars="166" w:firstLine="66" w:firstLineChars="33"/>
        <w:jc w:val="left"/>
      </w:pPr>
      <w:r>
        <w:t>医疗卫生机构用能人数包括在岗在编的人员、各类编外工作人员、门诊人数、床位数。</w:t>
      </w:r>
    </w:p>
    <w:p>
      <w:pPr>
        <w:pStyle w:val="33"/>
        <w:shd w:val="clear" w:color="auto" w:fill="auto"/>
        <w:spacing w:before="0" w:after="236" w:line="360" w:lineRule="auto"/>
        <w:ind w:left="480"/>
      </w:pPr>
      <w:r>
        <w:t>注：门诊人数按日均人数进行折算。日均人数=年总诊疗人次数/年实际天数。</w:t>
      </w:r>
    </w:p>
    <w:p>
      <w:pPr>
        <w:pStyle w:val="13"/>
        <w:shd w:val="clear" w:color="auto" w:fill="auto"/>
        <w:spacing w:before="400" w:after="400" w:line="360" w:lineRule="auto"/>
      </w:pPr>
      <w:bookmarkStart w:id="10" w:name="bookmark15"/>
      <w:r>
        <w:t>6计算方法</w:t>
      </w:r>
      <w:bookmarkEnd w:id="10"/>
    </w:p>
    <w:p>
      <w:pPr>
        <w:pStyle w:val="13"/>
        <w:shd w:val="clear" w:color="auto" w:fill="auto"/>
        <w:spacing w:before="200" w:after="200" w:line="360" w:lineRule="auto"/>
        <w:jc w:val="both"/>
        <w:rPr>
          <w:lang w:val="en-US" w:bidi="en-US"/>
        </w:rPr>
      </w:pPr>
      <w:bookmarkStart w:id="11" w:name="bookmark16"/>
      <w:r>
        <w:rPr>
          <w:rFonts w:hint="eastAsia"/>
          <w:lang w:val="en-US" w:bidi="en-US"/>
        </w:rPr>
        <w:t>6.1</w:t>
      </w:r>
      <w:r>
        <w:rPr>
          <w:rFonts w:hint="eastAsia"/>
          <w:lang w:bidi="en-US"/>
        </w:rPr>
        <w:t>医疗卫生机构综合能耗的计算</w:t>
      </w:r>
      <w:bookmarkEnd w:id="11"/>
    </w:p>
    <w:p>
      <w:pPr>
        <w:pStyle w:val="16"/>
        <w:shd w:val="clear" w:color="auto" w:fill="auto"/>
        <w:spacing w:before="0" w:after="0" w:line="360" w:lineRule="auto"/>
        <w:ind w:firstLine="460"/>
        <w:jc w:val="both"/>
      </w:pPr>
      <w:r>
        <w:t>在统计报告期内，医疗卫生机构在能耗统计范围内实际消耗的各种能源实物量与该种能源折算标准煤系数的乘积之和，按照公式</w:t>
      </w:r>
      <w:r>
        <w:rPr>
          <w:rFonts w:hint="eastAsia"/>
          <w:lang w:val="en-US" w:bidi="en-US"/>
        </w:rPr>
        <w:t>（</w:t>
      </w:r>
      <w:r>
        <w:rPr>
          <w:lang w:val="en-US" w:bidi="en-US"/>
        </w:rPr>
        <w:t>1</w:t>
      </w:r>
      <w:r>
        <w:rPr>
          <w:rFonts w:hint="eastAsia"/>
          <w:lang w:val="en-US" w:bidi="en-US"/>
        </w:rPr>
        <w:t>）</w:t>
      </w:r>
      <w:r>
        <w:t>进行计算。</w:t>
      </w:r>
    </w:p>
    <w:p>
      <w:pPr>
        <w:pStyle w:val="34"/>
        <w:shd w:val="clear" w:color="auto" w:fill="auto"/>
        <w:tabs>
          <w:tab w:val="left" w:pos="5079"/>
          <w:tab w:val="left" w:leader="dot" w:pos="8914"/>
        </w:tabs>
        <w:spacing w:after="109" w:line="360" w:lineRule="auto"/>
        <w:ind w:left="3980"/>
        <w:jc w:val="right"/>
        <w:rPr>
          <w:rFonts w:eastAsia="宋体"/>
          <w:lang w:eastAsia="zh-CN"/>
        </w:rPr>
      </w:pPr>
      <w:r>
        <w:rPr>
          <w:position w:val="-28"/>
          <w:lang w:val="zh-CN" w:eastAsia="zh-CN" w:bidi="zh-CN"/>
        </w:rPr>
        <w:object>
          <v:shape id="_x0000_i1025" o:spt="75" type="#_x0000_t75" style="height:34.5pt;width:76.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hint="eastAsia" w:eastAsia="宋体"/>
          <w:lang w:eastAsia="zh-CN"/>
        </w:rPr>
        <w:t>………………………………………</w:t>
      </w:r>
      <w:r>
        <w:rPr>
          <w:rFonts w:hint="eastAsia" w:ascii="宋体" w:hAnsi="宋体" w:eastAsia="宋体" w:cs="宋体"/>
          <w:sz w:val="20"/>
          <w:szCs w:val="20"/>
          <w:lang w:eastAsia="zh-CN"/>
        </w:rPr>
        <w:t>（1）</w:t>
      </w:r>
    </w:p>
    <w:p>
      <w:pPr>
        <w:pStyle w:val="16"/>
        <w:shd w:val="clear" w:color="auto" w:fill="auto"/>
        <w:spacing w:before="0" w:after="0" w:line="360" w:lineRule="auto"/>
        <w:ind w:firstLine="460"/>
        <w:jc w:val="both"/>
      </w:pPr>
      <w:r>
        <w:t>式中：</w:t>
      </w:r>
    </w:p>
    <w:p>
      <w:pPr>
        <w:pStyle w:val="16"/>
        <w:shd w:val="clear" w:color="auto" w:fill="auto"/>
        <w:spacing w:before="0" w:after="0" w:line="360" w:lineRule="auto"/>
        <w:ind w:firstLine="400" w:firstLineChars="200"/>
        <w:jc w:val="left"/>
        <w:rPr>
          <w:lang w:val="en-US"/>
        </w:rPr>
      </w:pPr>
      <w:r>
        <w:rPr>
          <w:rFonts w:ascii="Arial" w:hAnsi="Arial" w:cs="Arial"/>
          <w:i/>
          <w:iCs/>
          <w:lang w:val="en-US"/>
        </w:rPr>
        <w:t>E</w:t>
      </w:r>
      <w:r>
        <w:t>一一综合能耗，单位为千克标准煤每年，kgce</w:t>
      </w:r>
      <w:r>
        <w:rPr>
          <w:lang w:val="en-US"/>
        </w:rPr>
        <w:t>/</w:t>
      </w:r>
      <w:r>
        <w:t>a</w:t>
      </w:r>
      <w:r>
        <w:rPr>
          <w:rFonts w:hint="eastAsia"/>
          <w:lang w:val="en-US"/>
        </w:rPr>
        <w:t>；</w:t>
      </w:r>
    </w:p>
    <w:p>
      <w:pPr>
        <w:pStyle w:val="16"/>
        <w:shd w:val="clear" w:color="auto" w:fill="auto"/>
        <w:spacing w:before="0" w:after="0" w:line="360" w:lineRule="auto"/>
        <w:ind w:firstLine="400" w:firstLineChars="200"/>
        <w:jc w:val="left"/>
      </w:pPr>
      <w:r>
        <w:rPr>
          <w:rFonts w:hint="eastAsia" w:ascii="Arial" w:hAnsi="Arial" w:cs="Arial"/>
          <w:i/>
          <w:iCs/>
          <w:lang w:val="en-US"/>
        </w:rPr>
        <w:t>e</w:t>
      </w:r>
      <w:r>
        <w:rPr>
          <w:rFonts w:hint="eastAsia" w:ascii="Arial" w:hAnsi="Arial" w:cs="Arial"/>
          <w:i/>
          <w:iCs/>
          <w:vertAlign w:val="subscript"/>
          <w:lang w:val="en-US"/>
        </w:rPr>
        <w:t>i</w:t>
      </w:r>
      <w:r>
        <w:t>一一消耗的第i种能源实物量，单位为各实物量的单位</w:t>
      </w:r>
      <w:r>
        <w:rPr>
          <w:rFonts w:hint="eastAsia"/>
        </w:rPr>
        <w:t>；</w:t>
      </w:r>
    </w:p>
    <w:p>
      <w:pPr>
        <w:pStyle w:val="16"/>
        <w:shd w:val="clear" w:color="auto" w:fill="auto"/>
        <w:spacing w:before="0" w:after="0" w:line="360" w:lineRule="auto"/>
        <w:ind w:firstLine="400" w:firstLineChars="200"/>
        <w:jc w:val="left"/>
        <w:rPr>
          <w:lang w:val="en-US"/>
        </w:rPr>
      </w:pPr>
      <w:r>
        <w:rPr>
          <w:rFonts w:hint="eastAsia" w:ascii="Arial" w:hAnsi="Arial" w:cs="Arial"/>
          <w:i/>
          <w:iCs/>
          <w:lang w:val="en-US"/>
        </w:rPr>
        <w:t>p</w:t>
      </w:r>
      <w:r>
        <w:rPr>
          <w:rFonts w:hint="eastAsia" w:ascii="Arial" w:hAnsi="Arial" w:cs="Arial"/>
          <w:i/>
          <w:iCs/>
          <w:vertAlign w:val="subscript"/>
          <w:lang w:val="en-US"/>
        </w:rPr>
        <w:t>i</w:t>
      </w:r>
      <w:r>
        <w:t>一一第i种能源折算标准煤系数，见附录B</w:t>
      </w:r>
      <w:r>
        <w:rPr>
          <w:rFonts w:hint="eastAsia"/>
          <w:lang w:val="en-US"/>
        </w:rPr>
        <w:t>；</w:t>
      </w:r>
    </w:p>
    <w:p>
      <w:pPr>
        <w:pStyle w:val="16"/>
        <w:shd w:val="clear" w:color="auto" w:fill="auto"/>
        <w:spacing w:before="0" w:after="0" w:line="360" w:lineRule="auto"/>
        <w:ind w:firstLine="400" w:firstLineChars="200"/>
        <w:jc w:val="left"/>
      </w:pPr>
      <w:r>
        <w:rPr>
          <w:rFonts w:hint="eastAsia" w:ascii="Arial" w:hAnsi="Arial" w:cs="Arial"/>
          <w:i/>
          <w:iCs/>
        </w:rPr>
        <w:t>n</w:t>
      </w:r>
      <w:r>
        <w:t>一一消耗的能源种数。</w:t>
      </w:r>
    </w:p>
    <w:p>
      <w:pPr>
        <w:pStyle w:val="13"/>
        <w:shd w:val="clear" w:color="auto" w:fill="auto"/>
        <w:spacing w:before="200" w:after="200" w:line="360" w:lineRule="auto"/>
        <w:jc w:val="both"/>
        <w:rPr>
          <w:lang w:val="en-US" w:bidi="en-US"/>
        </w:rPr>
      </w:pPr>
      <w:bookmarkStart w:id="12" w:name="bookmark17"/>
      <w:r>
        <w:rPr>
          <w:rFonts w:hint="eastAsia"/>
          <w:lang w:val="en-US" w:bidi="en-US"/>
        </w:rPr>
        <w:t>6.</w:t>
      </w:r>
      <w:r>
        <w:rPr>
          <w:rFonts w:hint="eastAsia"/>
          <w:lang w:bidi="en-US"/>
        </w:rPr>
        <w:t>2医疗卫生机构单位建筑面积非供暖能耗的计算</w:t>
      </w:r>
      <w:bookmarkEnd w:id="12"/>
    </w:p>
    <w:p>
      <w:pPr>
        <w:pStyle w:val="16"/>
        <w:shd w:val="clear" w:color="auto" w:fill="auto"/>
        <w:spacing w:before="0" w:after="309" w:line="360" w:lineRule="auto"/>
        <w:ind w:firstLine="460"/>
        <w:jc w:val="both"/>
      </w:pPr>
      <w:r>
        <w:t>在统计报告期内，医疗卫生机构综合能耗减去供暖能耗、交通能耗的实物量，折算为标准煤后的总和与建筑面积的比值，按照公式</w:t>
      </w:r>
      <w:r>
        <w:rPr>
          <w:lang w:val="en-US" w:bidi="en-US"/>
        </w:rPr>
        <w:t>（2)</w:t>
      </w:r>
      <w:r>
        <w:t>进行计算</w:t>
      </w:r>
      <w:r>
        <w:rPr>
          <w:rFonts w:hint="eastAsia"/>
        </w:rPr>
        <w:t>。</w:t>
      </w:r>
    </w:p>
    <w:p>
      <w:pPr>
        <w:pStyle w:val="16"/>
        <w:shd w:val="clear" w:color="auto" w:fill="auto"/>
        <w:spacing w:before="0" w:after="309" w:line="360" w:lineRule="auto"/>
      </w:pPr>
      <w:r>
        <w:rPr>
          <w:rFonts w:hint="eastAsia"/>
          <w:position w:val="-24"/>
        </w:rPr>
        <w:object>
          <v:shape id="_x0000_i1026" o:spt="75" type="#_x0000_t75" style="height:30.75pt;width:93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sz w:val="24"/>
          <w:szCs w:val="24"/>
        </w:rPr>
        <w:tab/>
      </w:r>
      <w:r>
        <w:rPr>
          <w:rFonts w:hint="eastAsia"/>
          <w:sz w:val="24"/>
          <w:szCs w:val="24"/>
        </w:rPr>
        <w:t>……………………………………</w:t>
      </w:r>
      <w:r>
        <w:rPr>
          <w:rFonts w:hint="eastAsia"/>
          <w:lang w:val="en-US" w:bidi="en-US"/>
        </w:rPr>
        <w:t>（2）</w:t>
      </w:r>
    </w:p>
    <w:p>
      <w:pPr>
        <w:pStyle w:val="16"/>
        <w:shd w:val="clear" w:color="auto" w:fill="auto"/>
        <w:spacing w:before="0" w:after="0" w:line="360" w:lineRule="auto"/>
        <w:ind w:firstLine="460"/>
        <w:jc w:val="both"/>
      </w:pPr>
      <w:r>
        <w:t>式中：</w:t>
      </w:r>
    </w:p>
    <w:p>
      <w:pPr>
        <w:pStyle w:val="16"/>
        <w:shd w:val="clear" w:color="auto" w:fill="auto"/>
        <w:spacing w:before="0" w:after="0" w:line="360" w:lineRule="auto"/>
        <w:ind w:firstLine="460"/>
        <w:jc w:val="both"/>
      </w:pPr>
      <w:r>
        <w:rPr>
          <w:rStyle w:val="35"/>
          <w:rFonts w:hint="eastAsia"/>
          <w:b w:val="0"/>
          <w:bCs w:val="0"/>
          <w:color w:val="auto"/>
          <w:sz w:val="18"/>
          <w:szCs w:val="18"/>
          <w:lang w:eastAsia="zh-CN"/>
        </w:rPr>
        <w:t>E</w:t>
      </w:r>
      <w:r>
        <w:rPr>
          <w:rStyle w:val="35"/>
          <w:rFonts w:hint="eastAsia"/>
          <w:b w:val="0"/>
          <w:bCs w:val="0"/>
          <w:color w:val="auto"/>
          <w:sz w:val="18"/>
          <w:szCs w:val="18"/>
          <w:vertAlign w:val="subscript"/>
          <w:lang w:eastAsia="zh-CN"/>
        </w:rPr>
        <w:t>jfgn</w:t>
      </w:r>
      <w:r>
        <w:rPr>
          <w:color w:val="auto"/>
          <w:sz w:val="21"/>
          <w:szCs w:val="21"/>
        </w:rPr>
        <w:t>一</w:t>
      </w:r>
      <w:r>
        <w:t>一单位建筑面积非供暖能耗，单位为千克标准煤每平方米年，</w:t>
      </w:r>
      <w:r>
        <w:rPr>
          <w:rStyle w:val="36"/>
          <w:lang w:eastAsia="zh-CN"/>
        </w:rPr>
        <w:t xml:space="preserve">kgce/ </w:t>
      </w:r>
      <w:r>
        <w:rPr>
          <w:rStyle w:val="25"/>
          <w:lang w:eastAsia="zh-CN"/>
        </w:rPr>
        <w:t>(m</w:t>
      </w:r>
      <w:r>
        <w:rPr>
          <w:rStyle w:val="25"/>
          <w:vertAlign w:val="superscript"/>
          <w:lang w:eastAsia="zh-CN"/>
        </w:rPr>
        <w:t>2</w:t>
      </w:r>
      <w:r>
        <w:rPr>
          <w:rStyle w:val="25"/>
          <w:rFonts w:hint="eastAsia"/>
          <w:lang w:eastAsia="zh-CN"/>
        </w:rPr>
        <w:t>·</w:t>
      </w:r>
      <w:r>
        <w:rPr>
          <w:rStyle w:val="25"/>
          <w:lang w:eastAsia="zh-CN"/>
        </w:rPr>
        <w:t>a)</w:t>
      </w:r>
      <w:r>
        <w:rPr>
          <w:rStyle w:val="37"/>
          <w:rFonts w:hint="eastAsia"/>
          <w:lang w:val="zh-CN" w:eastAsia="zh-CN" w:bidi="zh-CN"/>
        </w:rPr>
        <w:t>；</w:t>
      </w:r>
    </w:p>
    <w:p>
      <w:pPr>
        <w:pStyle w:val="16"/>
        <w:shd w:val="clear" w:color="auto" w:fill="auto"/>
        <w:spacing w:before="0" w:after="0" w:line="360" w:lineRule="auto"/>
        <w:ind w:firstLine="460"/>
        <w:jc w:val="both"/>
      </w:pPr>
      <w:r>
        <w:rPr>
          <w:rStyle w:val="35"/>
          <w:rFonts w:hint="eastAsia"/>
          <w:b w:val="0"/>
          <w:bCs w:val="0"/>
          <w:lang w:eastAsia="zh-CN"/>
        </w:rPr>
        <w:t>E</w:t>
      </w:r>
      <w:r>
        <w:t>一一综合能耗，单位为千克标准煤每年，</w:t>
      </w:r>
      <w:r>
        <w:rPr>
          <w:rStyle w:val="36"/>
          <w:lang w:eastAsia="zh-CN"/>
        </w:rPr>
        <w:t>kgce/a</w:t>
      </w:r>
      <w:r>
        <w:rPr>
          <w:rStyle w:val="36"/>
          <w:rFonts w:hint="eastAsia"/>
          <w:lang w:eastAsia="zh-CN"/>
        </w:rPr>
        <w:t>；</w:t>
      </w:r>
    </w:p>
    <w:p>
      <w:pPr>
        <w:pStyle w:val="16"/>
        <w:shd w:val="clear" w:color="auto" w:fill="auto"/>
        <w:spacing w:before="0" w:after="0" w:line="360" w:lineRule="auto"/>
        <w:ind w:firstLine="460"/>
        <w:jc w:val="both"/>
      </w:pPr>
      <w:r>
        <w:rPr>
          <w:rStyle w:val="35"/>
          <w:b w:val="0"/>
          <w:bCs w:val="0"/>
          <w:lang w:eastAsia="zh-CN"/>
        </w:rPr>
        <w:t>E</w:t>
      </w:r>
      <w:r>
        <w:rPr>
          <w:rStyle w:val="35"/>
          <w:rFonts w:hint="eastAsia"/>
          <w:b w:val="0"/>
          <w:bCs w:val="0"/>
          <w:vertAlign w:val="subscript"/>
          <w:lang w:eastAsia="zh-CN"/>
        </w:rPr>
        <w:t>gn</w:t>
      </w:r>
      <w:r>
        <w:t>一一供暖能耗，单位为千克标准煤每年，</w:t>
      </w:r>
      <w:r>
        <w:rPr>
          <w:rStyle w:val="36"/>
          <w:lang w:eastAsia="zh-CN"/>
        </w:rPr>
        <w:t>kgce/a</w:t>
      </w:r>
      <w:r>
        <w:rPr>
          <w:rStyle w:val="36"/>
          <w:rFonts w:hint="eastAsia"/>
          <w:lang w:eastAsia="zh-CN"/>
        </w:rPr>
        <w:t>；</w:t>
      </w:r>
    </w:p>
    <w:p>
      <w:pPr>
        <w:pStyle w:val="16"/>
        <w:shd w:val="clear" w:color="auto" w:fill="auto"/>
        <w:tabs>
          <w:tab w:val="left" w:leader="hyphen" w:pos="1305"/>
        </w:tabs>
        <w:spacing w:before="0" w:after="0" w:line="360" w:lineRule="auto"/>
        <w:ind w:firstLine="460"/>
        <w:jc w:val="both"/>
      </w:pPr>
      <w:r>
        <w:rPr>
          <w:rStyle w:val="35"/>
          <w:b w:val="0"/>
          <w:bCs w:val="0"/>
          <w:lang w:eastAsia="zh-CN"/>
        </w:rPr>
        <w:t>E</w:t>
      </w:r>
      <w:r>
        <w:rPr>
          <w:rStyle w:val="35"/>
          <w:rFonts w:hint="eastAsia"/>
          <w:b w:val="0"/>
          <w:bCs w:val="0"/>
          <w:vertAlign w:val="subscript"/>
          <w:lang w:eastAsia="zh-CN"/>
        </w:rPr>
        <w:t xml:space="preserve">jt   </w:t>
      </w:r>
      <w:r>
        <w:t>一一交通能耗，单位为千克标准煤每年，</w:t>
      </w:r>
      <w:r>
        <w:rPr>
          <w:rStyle w:val="36"/>
          <w:lang w:eastAsia="zh-CN"/>
        </w:rPr>
        <w:t>kgce/a</w:t>
      </w:r>
      <w:r>
        <w:rPr>
          <w:rStyle w:val="36"/>
          <w:rFonts w:hint="eastAsia"/>
          <w:lang w:eastAsia="zh-CN"/>
        </w:rPr>
        <w:t>；</w:t>
      </w:r>
    </w:p>
    <w:p>
      <w:pPr>
        <w:pStyle w:val="16"/>
        <w:shd w:val="clear" w:color="auto" w:fill="auto"/>
        <w:spacing w:before="0" w:after="218" w:line="360" w:lineRule="auto"/>
        <w:ind w:firstLine="460"/>
        <w:jc w:val="both"/>
      </w:pPr>
      <w:r>
        <w:rPr>
          <w:rStyle w:val="35"/>
          <w:b w:val="0"/>
          <w:bCs w:val="0"/>
          <w:lang w:eastAsia="zh-CN"/>
        </w:rPr>
        <w:t>M</w:t>
      </w:r>
      <w:r>
        <w:t>一一建筑面积，单位为平方米，</w:t>
      </w:r>
      <w:r>
        <w:rPr>
          <w:rStyle w:val="36"/>
          <w:lang w:eastAsia="zh-CN"/>
        </w:rPr>
        <w:t>m</w:t>
      </w:r>
      <w:r>
        <w:rPr>
          <w:rStyle w:val="36"/>
          <w:vertAlign w:val="superscript"/>
          <w:lang w:eastAsia="zh-CN"/>
        </w:rPr>
        <w:t>2</w:t>
      </w:r>
      <w:r>
        <w:rPr>
          <w:lang w:val="en-US" w:bidi="en-US"/>
        </w:rPr>
        <w:t>。</w:t>
      </w:r>
    </w:p>
    <w:p>
      <w:pPr>
        <w:pStyle w:val="13"/>
        <w:shd w:val="clear" w:color="auto" w:fill="auto"/>
        <w:spacing w:before="200" w:after="200" w:line="360" w:lineRule="auto"/>
        <w:jc w:val="both"/>
        <w:rPr>
          <w:lang w:val="en-US" w:bidi="en-US"/>
        </w:rPr>
      </w:pPr>
      <w:bookmarkStart w:id="13" w:name="bookmark18"/>
      <w:r>
        <w:rPr>
          <w:rFonts w:hint="eastAsia"/>
          <w:lang w:val="en-US" w:bidi="en-US"/>
        </w:rPr>
        <w:t xml:space="preserve">6.3  </w:t>
      </w:r>
      <w:r>
        <w:rPr>
          <w:rFonts w:hint="eastAsia"/>
          <w:lang w:bidi="en-US"/>
        </w:rPr>
        <w:t>医疗卫生机构单位采暖建筑面积供暖能耗的计算</w:t>
      </w:r>
      <w:bookmarkEnd w:id="13"/>
    </w:p>
    <w:p>
      <w:pPr>
        <w:pStyle w:val="16"/>
        <w:shd w:val="clear" w:color="auto" w:fill="auto"/>
        <w:spacing w:before="0" w:after="309" w:line="360" w:lineRule="auto"/>
        <w:ind w:firstLine="460"/>
        <w:jc w:val="both"/>
      </w:pPr>
      <w:r>
        <w:t>在一个供暖期内，医疗卫生机构供暖消耗的各种能源实物量，折算为标准煤后的总和与采暖建筑面积的比值，按照公式</w:t>
      </w:r>
      <w:r>
        <w:rPr>
          <w:lang w:val="en-US" w:bidi="en-US"/>
        </w:rPr>
        <w:t>（3)</w:t>
      </w:r>
      <w:r>
        <w:t>进行计算。</w:t>
      </w:r>
    </w:p>
    <w:p>
      <w:pPr>
        <w:pStyle w:val="16"/>
        <w:shd w:val="clear" w:color="auto" w:fill="auto"/>
        <w:spacing w:before="0" w:after="309" w:line="360" w:lineRule="auto"/>
        <w:ind w:firstLine="460"/>
      </w:pPr>
      <w:r>
        <w:rPr>
          <w:position w:val="-26"/>
        </w:rPr>
        <w:object>
          <v:shape id="_x0000_i1027" o:spt="75" type="#_x0000_t75" style="height:31.5pt;width:56.2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rFonts w:hint="eastAsia"/>
          <w:sz w:val="24"/>
          <w:szCs w:val="24"/>
        </w:rPr>
        <w:t>…………………………………………</w:t>
      </w:r>
      <w:r>
        <w:rPr>
          <w:rFonts w:hint="eastAsia"/>
          <w:lang w:val="en-US" w:bidi="en-US"/>
        </w:rPr>
        <w:t>（3）</w:t>
      </w:r>
    </w:p>
    <w:p>
      <w:pPr>
        <w:pStyle w:val="16"/>
        <w:shd w:val="clear" w:color="auto" w:fill="auto"/>
        <w:spacing w:before="0" w:after="0" w:line="360" w:lineRule="auto"/>
        <w:ind w:firstLine="460"/>
        <w:jc w:val="both"/>
      </w:pPr>
      <w:r>
        <w:t>式中：</w:t>
      </w:r>
    </w:p>
    <w:p>
      <w:pPr>
        <w:pStyle w:val="16"/>
        <w:shd w:val="clear" w:color="auto" w:fill="auto"/>
        <w:spacing w:before="0" w:after="0" w:line="360" w:lineRule="auto"/>
        <w:ind w:left="460" w:right="1160" w:firstLine="0"/>
        <w:jc w:val="left"/>
        <w:rPr>
          <w:vertAlign w:val="subscript"/>
        </w:rPr>
      </w:pPr>
      <w:r>
        <w:rPr>
          <w:rStyle w:val="35"/>
          <w:b w:val="0"/>
          <w:bCs w:val="0"/>
          <w:lang w:eastAsia="zh-CN"/>
        </w:rPr>
        <w:t>E</w:t>
      </w:r>
      <w:r>
        <w:rPr>
          <w:rStyle w:val="35"/>
          <w:vertAlign w:val="subscript"/>
          <w:lang w:eastAsia="zh-CN"/>
        </w:rPr>
        <w:t>jn</w:t>
      </w:r>
      <w:r>
        <w:rPr>
          <w:rStyle w:val="35"/>
          <w:rFonts w:hint="eastAsia"/>
          <w:vertAlign w:val="subscript"/>
          <w:lang w:eastAsia="zh-CN"/>
        </w:rPr>
        <w:t>g</w:t>
      </w:r>
      <w:r>
        <w:rPr>
          <w:rStyle w:val="35"/>
          <w:vertAlign w:val="subscript"/>
          <w:lang w:eastAsia="zh-CN"/>
        </w:rPr>
        <w:t>n</w:t>
      </w:r>
      <w:r>
        <w:t>一一单位采暖建筑面积供暖能耗，单位为千克标准煤每平方米年，</w:t>
      </w:r>
      <w:r>
        <w:rPr>
          <w:rStyle w:val="36"/>
          <w:lang w:eastAsia="zh-CN"/>
        </w:rPr>
        <w:t>kgce/ (m</w:t>
      </w:r>
      <w:r>
        <w:rPr>
          <w:rStyle w:val="36"/>
          <w:vertAlign w:val="superscript"/>
          <w:lang w:eastAsia="zh-CN"/>
        </w:rPr>
        <w:t>2</w:t>
      </w:r>
      <w:r>
        <w:rPr>
          <w:rStyle w:val="36"/>
          <w:rFonts w:hint="eastAsia"/>
          <w:lang w:eastAsia="zh-CN"/>
        </w:rPr>
        <w:t>·</w:t>
      </w:r>
      <w:r>
        <w:rPr>
          <w:rStyle w:val="36"/>
          <w:lang w:eastAsia="zh-CN"/>
        </w:rPr>
        <w:t>a)</w:t>
      </w:r>
      <w:r>
        <w:rPr>
          <w:rFonts w:hint="eastAsia"/>
        </w:rPr>
        <w:t>；</w:t>
      </w:r>
    </w:p>
    <w:p>
      <w:pPr>
        <w:pStyle w:val="16"/>
        <w:shd w:val="clear" w:color="auto" w:fill="auto"/>
        <w:spacing w:before="0" w:after="0" w:line="360" w:lineRule="auto"/>
        <w:ind w:left="460" w:right="1160" w:firstLine="0"/>
        <w:jc w:val="left"/>
      </w:pPr>
      <w:r>
        <w:rPr>
          <w:rStyle w:val="35"/>
          <w:b w:val="0"/>
          <w:bCs w:val="0"/>
          <w:lang w:eastAsia="zh-CN"/>
        </w:rPr>
        <w:t>E</w:t>
      </w:r>
      <w:r>
        <w:rPr>
          <w:rStyle w:val="35"/>
          <w:rFonts w:hint="eastAsia"/>
          <w:vertAlign w:val="subscript"/>
          <w:lang w:eastAsia="zh-CN"/>
        </w:rPr>
        <w:t>g</w:t>
      </w:r>
      <w:r>
        <w:rPr>
          <w:rStyle w:val="35"/>
          <w:vertAlign w:val="subscript"/>
          <w:lang w:eastAsia="zh-CN"/>
        </w:rPr>
        <w:t>n</w:t>
      </w:r>
      <w:r>
        <w:t>一一供暖能耗，单位为千克标准煤每年，</w:t>
      </w:r>
      <w:r>
        <w:rPr>
          <w:rStyle w:val="36"/>
          <w:lang w:eastAsia="zh-CN"/>
        </w:rPr>
        <w:t>kgce/a</w:t>
      </w:r>
      <w:r>
        <w:rPr>
          <w:rStyle w:val="36"/>
          <w:rFonts w:hint="eastAsia"/>
          <w:lang w:eastAsia="zh-CN"/>
        </w:rPr>
        <w:t>；</w:t>
      </w:r>
    </w:p>
    <w:p>
      <w:pPr>
        <w:pStyle w:val="16"/>
        <w:shd w:val="clear" w:color="auto" w:fill="auto"/>
        <w:spacing w:before="0" w:after="222" w:line="360" w:lineRule="auto"/>
        <w:ind w:left="398" w:leftChars="166" w:firstLine="69" w:firstLineChars="33"/>
        <w:jc w:val="left"/>
      </w:pPr>
      <w:r>
        <w:rPr>
          <w:rFonts w:hint="eastAsia"/>
          <w:i/>
          <w:iCs/>
          <w:color w:val="auto"/>
          <w:sz w:val="21"/>
          <w:szCs w:val="21"/>
          <w:lang w:val="en-US"/>
        </w:rPr>
        <w:t>M</w:t>
      </w:r>
      <w:r>
        <w:rPr>
          <w:rFonts w:hint="eastAsia"/>
          <w:i/>
          <w:iCs/>
          <w:color w:val="auto"/>
          <w:sz w:val="21"/>
          <w:szCs w:val="21"/>
          <w:vertAlign w:val="subscript"/>
          <w:lang w:val="en-US"/>
        </w:rPr>
        <w:t xml:space="preserve">gn  </w:t>
      </w:r>
      <w:r>
        <w:t>一一采暖建筑面积，单位为平方米，</w:t>
      </w:r>
      <w:r>
        <w:rPr>
          <w:rStyle w:val="36"/>
          <w:lang w:eastAsia="zh-CN"/>
        </w:rPr>
        <w:t>m</w:t>
      </w:r>
      <w:r>
        <w:rPr>
          <w:rStyle w:val="36"/>
          <w:vertAlign w:val="superscript"/>
          <w:lang w:eastAsia="zh-CN"/>
        </w:rPr>
        <w:t>2</w:t>
      </w:r>
      <w:r>
        <w:rPr>
          <w:lang w:val="en-US" w:bidi="en-US"/>
        </w:rPr>
        <w:t>。</w:t>
      </w:r>
    </w:p>
    <w:p>
      <w:pPr>
        <w:pStyle w:val="13"/>
        <w:shd w:val="clear" w:color="auto" w:fill="auto"/>
        <w:spacing w:before="200" w:after="200" w:line="360" w:lineRule="auto"/>
        <w:jc w:val="both"/>
        <w:rPr>
          <w:lang w:bidi="en-US"/>
        </w:rPr>
      </w:pPr>
      <w:bookmarkStart w:id="14" w:name="bookmark19"/>
      <w:r>
        <w:rPr>
          <w:rFonts w:hint="eastAsia"/>
          <w:lang w:val="en-US" w:bidi="en-US"/>
        </w:rPr>
        <w:t xml:space="preserve">6.4  </w:t>
      </w:r>
      <w:r>
        <w:rPr>
          <w:rFonts w:hint="eastAsia"/>
          <w:lang w:bidi="en-US"/>
        </w:rPr>
        <w:t>医疗卫生机构人均综合能耗的计算</w:t>
      </w:r>
      <w:bookmarkEnd w:id="14"/>
    </w:p>
    <w:p>
      <w:pPr>
        <w:pStyle w:val="26"/>
        <w:keepNext/>
        <w:keepLines/>
        <w:shd w:val="clear" w:color="auto" w:fill="auto"/>
        <w:spacing w:line="360" w:lineRule="auto"/>
        <w:ind w:firstLine="480" w:firstLineChars="240"/>
        <w:jc w:val="both"/>
        <w:rPr>
          <w:b w:val="0"/>
          <w:bCs w:val="0"/>
          <w:sz w:val="20"/>
          <w:szCs w:val="20"/>
        </w:rPr>
      </w:pPr>
      <w:r>
        <w:rPr>
          <w:b w:val="0"/>
          <w:bCs w:val="0"/>
          <w:sz w:val="20"/>
          <w:szCs w:val="20"/>
        </w:rPr>
        <w:t>在统计报告期内，医疗卫生机构综合能耗与用能人数的比值，按照公式</w:t>
      </w:r>
      <w:r>
        <w:rPr>
          <w:b w:val="0"/>
          <w:bCs w:val="0"/>
          <w:sz w:val="20"/>
          <w:szCs w:val="20"/>
          <w:lang w:val="en-US"/>
        </w:rPr>
        <w:t>（4)</w:t>
      </w:r>
      <w:r>
        <w:rPr>
          <w:b w:val="0"/>
          <w:bCs w:val="0"/>
          <w:sz w:val="20"/>
          <w:szCs w:val="20"/>
        </w:rPr>
        <w:t>计算。</w:t>
      </w:r>
    </w:p>
    <w:p>
      <w:pPr>
        <w:pStyle w:val="16"/>
        <w:shd w:val="clear" w:color="auto" w:fill="auto"/>
        <w:tabs>
          <w:tab w:val="left" w:leader="dot" w:pos="8882"/>
        </w:tabs>
        <w:wordWrap w:val="0"/>
        <w:spacing w:before="0" w:after="127" w:line="360" w:lineRule="auto"/>
        <w:ind w:left="437" w:leftChars="182" w:firstLine="2707" w:firstLineChars="1230"/>
        <w:rPr>
          <w:rStyle w:val="38"/>
          <w:lang w:eastAsia="zh-CN"/>
        </w:rPr>
      </w:pPr>
      <w:r>
        <w:rPr>
          <w:rStyle w:val="38"/>
          <w:rFonts w:hint="eastAsia"/>
          <w:position w:val="-24"/>
          <w:lang w:eastAsia="zh-CN"/>
        </w:rPr>
        <w:object>
          <v:shape id="_x0000_i1028" o:spt="75" type="#_x0000_t75" style="height:30.75pt;width:36.75pt;" o:ole="t" filled="f" o:preferrelative="t" stroked="f" coordsize="21600,21600">
            <v:path/>
            <v:fill on="f" focussize="0,0"/>
            <v:stroke on="f" joinstyle="miter"/>
            <v:imagedata r:id="rId21" o:title=""/>
            <o:lock v:ext="edit" aspectratio="t"/>
            <w10:wrap type="none"/>
            <w10:anchorlock/>
          </v:shape>
          <o:OLEObject Type="Embed" ProgID="Equation.3" ShapeID="_x0000_i1028" DrawAspect="Content" ObjectID="_1468075728" r:id="rId20">
            <o:LockedField>false</o:LockedField>
          </o:OLEObject>
        </w:object>
      </w:r>
      <w:r>
        <w:rPr>
          <w:rFonts w:hint="eastAsia"/>
          <w:sz w:val="24"/>
          <w:szCs w:val="24"/>
        </w:rPr>
        <w:t>……………………………………………</w:t>
      </w:r>
      <w:r>
        <w:rPr>
          <w:rFonts w:hint="eastAsia"/>
          <w:lang w:val="en-US" w:bidi="en-US"/>
        </w:rPr>
        <w:t>（4）</w:t>
      </w:r>
    </w:p>
    <w:p>
      <w:pPr>
        <w:pStyle w:val="16"/>
        <w:shd w:val="clear" w:color="auto" w:fill="auto"/>
        <w:spacing w:before="0" w:after="0" w:line="360" w:lineRule="auto"/>
        <w:ind w:left="440" w:firstLine="0"/>
        <w:jc w:val="both"/>
        <w:rPr>
          <w:lang w:val="en-US"/>
        </w:rPr>
      </w:pPr>
      <w:r>
        <w:t>式中</w:t>
      </w:r>
      <w:r>
        <w:rPr>
          <w:lang w:val="en-US"/>
        </w:rPr>
        <w:t>：</w:t>
      </w:r>
    </w:p>
    <w:p>
      <w:pPr>
        <w:pStyle w:val="16"/>
        <w:shd w:val="clear" w:color="auto" w:fill="auto"/>
        <w:tabs>
          <w:tab w:val="left" w:leader="hyphen" w:pos="1042"/>
        </w:tabs>
        <w:spacing w:before="0" w:after="0" w:line="360" w:lineRule="auto"/>
        <w:ind w:left="440" w:firstLine="0"/>
        <w:jc w:val="both"/>
        <w:rPr>
          <w:lang w:val="en-US"/>
        </w:rPr>
      </w:pPr>
      <w:r>
        <w:rPr>
          <w:rStyle w:val="39"/>
        </w:rPr>
        <w:t>E</w:t>
      </w:r>
      <w:r>
        <w:rPr>
          <w:rStyle w:val="39"/>
          <w:vertAlign w:val="subscript"/>
        </w:rPr>
        <w:t>r</w:t>
      </w:r>
      <w:r>
        <w:rPr>
          <w:lang w:val="en-US" w:eastAsia="en-US" w:bidi="en-US"/>
        </w:rPr>
        <w:t>——</w:t>
      </w:r>
      <w:r>
        <w:t>人均综合能耗</w:t>
      </w:r>
      <w:r>
        <w:rPr>
          <w:lang w:val="en-US"/>
        </w:rPr>
        <w:t>，</w:t>
      </w:r>
      <w:r>
        <w:t>单位为千克标准煤每人年</w:t>
      </w:r>
      <w:r>
        <w:rPr>
          <w:lang w:val="en-US"/>
        </w:rPr>
        <w:t>，kgce</w:t>
      </w:r>
      <w:r>
        <w:rPr>
          <w:lang w:val="en-US" w:eastAsia="en-US"/>
        </w:rPr>
        <w:t>/(</w:t>
      </w:r>
      <w:r>
        <w:rPr>
          <w:lang w:val="en-US"/>
        </w:rPr>
        <w:t>p</w:t>
      </w:r>
      <w:r>
        <w:rPr>
          <w:rFonts w:hint="eastAsia"/>
          <w:lang w:val="en-US"/>
        </w:rPr>
        <w:t>·</w:t>
      </w:r>
      <w:r>
        <w:rPr>
          <w:lang w:val="en-US"/>
        </w:rPr>
        <w:t>a</w:t>
      </w:r>
      <w:r>
        <w:rPr>
          <w:lang w:val="en-US" w:eastAsia="en-US"/>
        </w:rPr>
        <w:t>)</w:t>
      </w:r>
      <w:r>
        <w:rPr>
          <w:rFonts w:hint="eastAsia"/>
          <w:lang w:val="en-US"/>
        </w:rPr>
        <w:t>；</w:t>
      </w:r>
    </w:p>
    <w:p>
      <w:pPr>
        <w:pStyle w:val="16"/>
        <w:shd w:val="clear" w:color="auto" w:fill="auto"/>
        <w:tabs>
          <w:tab w:val="left" w:leader="hyphen" w:pos="1042"/>
        </w:tabs>
        <w:spacing w:before="0" w:after="0" w:line="360" w:lineRule="auto"/>
        <w:ind w:left="440" w:firstLine="0"/>
        <w:jc w:val="both"/>
      </w:pPr>
      <w:r>
        <w:rPr>
          <w:rStyle w:val="39"/>
          <w:lang w:eastAsia="zh-CN"/>
        </w:rPr>
        <w:t>E</w:t>
      </w:r>
      <w:r>
        <w:rPr>
          <w:lang w:val="en-US" w:bidi="en-US"/>
        </w:rPr>
        <w:t>——</w:t>
      </w:r>
      <w:r>
        <w:t>综合能耗，单位为千克标准煤每年，kgce</w:t>
      </w:r>
      <w:r>
        <w:rPr>
          <w:lang w:val="en-US"/>
        </w:rPr>
        <w:t>/</w:t>
      </w:r>
      <w:r>
        <w:t>a</w:t>
      </w:r>
      <w:r>
        <w:rPr>
          <w:rFonts w:hint="eastAsia"/>
          <w:lang w:val="en-US"/>
        </w:rPr>
        <w:t>；</w:t>
      </w:r>
    </w:p>
    <w:p>
      <w:pPr>
        <w:pStyle w:val="16"/>
        <w:shd w:val="clear" w:color="auto" w:fill="auto"/>
        <w:spacing w:before="0" w:after="262" w:line="360" w:lineRule="auto"/>
        <w:ind w:left="440" w:firstLine="0"/>
        <w:jc w:val="both"/>
      </w:pPr>
      <w:r>
        <w:rPr>
          <w:rStyle w:val="39"/>
          <w:lang w:eastAsia="zh-CN"/>
        </w:rPr>
        <w:t>P</w:t>
      </w:r>
      <w:r>
        <w:t>一一用能人数，单位为人，</w:t>
      </w:r>
      <w:r>
        <w:rPr>
          <w:rFonts w:hint="eastAsia"/>
          <w:lang w:val="en-US"/>
        </w:rPr>
        <w:t>p。</w:t>
      </w:r>
    </w:p>
    <w:p>
      <w:pPr>
        <w:pStyle w:val="13"/>
        <w:shd w:val="clear" w:color="auto" w:fill="auto"/>
        <w:spacing w:before="200" w:after="200" w:line="360" w:lineRule="auto"/>
        <w:jc w:val="both"/>
        <w:rPr>
          <w:lang w:val="en-US" w:bidi="en-US"/>
        </w:rPr>
      </w:pPr>
      <w:bookmarkStart w:id="15" w:name="bookmark20"/>
      <w:r>
        <w:rPr>
          <w:rFonts w:hint="eastAsia"/>
          <w:lang w:val="en-US" w:bidi="en-US"/>
        </w:rPr>
        <w:t>6.5</w:t>
      </w:r>
      <w:r>
        <w:rPr>
          <w:rFonts w:hint="eastAsia"/>
          <w:lang w:bidi="en-US"/>
        </w:rPr>
        <w:t>医疗卫生机构常规用能系统单位建筑面积电耗的计算</w:t>
      </w:r>
      <w:bookmarkEnd w:id="15"/>
    </w:p>
    <w:p>
      <w:pPr>
        <w:pStyle w:val="16"/>
        <w:shd w:val="clear" w:color="auto" w:fill="auto"/>
        <w:spacing w:before="0" w:after="94" w:line="360" w:lineRule="auto"/>
        <w:ind w:firstLine="480" w:firstLineChars="240"/>
        <w:jc w:val="both"/>
        <w:rPr>
          <w:lang w:val="en-US"/>
        </w:rPr>
      </w:pPr>
      <w:r>
        <w:t>在统计报告期内，医疗卫生机构由照明插座、空调、动力等用能系统消耗的电量总和与建筑面积的比值，按照公式</w:t>
      </w:r>
      <w:r>
        <w:rPr>
          <w:lang w:val="en-US" w:bidi="en-US"/>
        </w:rPr>
        <w:t>（5)</w:t>
      </w:r>
      <w:r>
        <w:t>进行计算</w:t>
      </w:r>
      <w:r>
        <w:rPr>
          <w:rFonts w:hint="eastAsia"/>
          <w:lang w:val="en-US"/>
        </w:rPr>
        <w:t>.</w:t>
      </w:r>
    </w:p>
    <w:p>
      <w:pPr>
        <w:pStyle w:val="16"/>
        <w:shd w:val="clear" w:color="auto" w:fill="auto"/>
        <w:wordWrap w:val="0"/>
        <w:spacing w:before="0" w:after="94" w:line="360" w:lineRule="auto"/>
        <w:ind w:firstLine="0"/>
        <w:rPr>
          <w:lang w:val="en-US"/>
        </w:rPr>
      </w:pPr>
      <w:r>
        <w:rPr>
          <w:rFonts w:hint="eastAsia"/>
          <w:position w:val="-24"/>
          <w:lang w:val="en-US"/>
        </w:rPr>
        <w:object>
          <v:shape id="_x0000_i1029" o:spt="75" type="#_x0000_t75" style="height:30.75pt;width:45pt;" o:ole="t" filled="f" o:preferrelative="t" stroked="f" coordsize="21600,21600">
            <v:path/>
            <v:fill on="f" focussize="0,0"/>
            <v:stroke on="f" joinstyle="miter"/>
            <v:imagedata r:id="rId23" o:title=""/>
            <o:lock v:ext="edit" aspectratio="t"/>
            <w10:wrap type="none"/>
            <w10:anchorlock/>
          </v:shape>
          <o:OLEObject Type="Embed" ProgID="Equation.3" ShapeID="_x0000_i1029" DrawAspect="Content" ObjectID="_1468075729" r:id="rId22">
            <o:LockedField>false</o:LockedField>
          </o:OLEObject>
        </w:object>
      </w:r>
      <w:r>
        <w:rPr>
          <w:rFonts w:hint="eastAsia"/>
          <w:sz w:val="24"/>
          <w:szCs w:val="24"/>
          <w:lang w:val="en-US"/>
        </w:rPr>
        <w:t>……………………………………………</w:t>
      </w:r>
      <w:r>
        <w:rPr>
          <w:rFonts w:hint="eastAsia"/>
          <w:lang w:val="en-US" w:bidi="en-US"/>
        </w:rPr>
        <w:t>（5）</w:t>
      </w:r>
    </w:p>
    <w:p>
      <w:pPr>
        <w:pStyle w:val="16"/>
        <w:shd w:val="clear" w:color="auto" w:fill="auto"/>
        <w:spacing w:before="0" w:after="0" w:line="360" w:lineRule="auto"/>
        <w:ind w:left="440" w:firstLine="0"/>
        <w:jc w:val="both"/>
      </w:pPr>
      <w:r>
        <w:t>式中：</w:t>
      </w:r>
    </w:p>
    <w:p>
      <w:pPr>
        <w:pStyle w:val="16"/>
        <w:shd w:val="clear" w:color="auto" w:fill="auto"/>
        <w:spacing w:before="0" w:after="0" w:line="360" w:lineRule="auto"/>
        <w:ind w:left="440" w:firstLine="0"/>
        <w:jc w:val="both"/>
      </w:pPr>
      <w:r>
        <w:rPr>
          <w:rStyle w:val="39"/>
          <w:lang w:eastAsia="zh-CN"/>
        </w:rPr>
        <w:t>E</w:t>
      </w:r>
      <w:r>
        <w:rPr>
          <w:rStyle w:val="39"/>
          <w:rFonts w:hint="eastAsia"/>
          <w:vertAlign w:val="subscript"/>
          <w:lang w:eastAsia="zh-CN"/>
        </w:rPr>
        <w:t>j</w:t>
      </w:r>
      <w:r>
        <w:rPr>
          <w:rStyle w:val="39"/>
          <w:vertAlign w:val="subscript"/>
          <w:lang w:eastAsia="zh-CN"/>
        </w:rPr>
        <w:t>d</w:t>
      </w:r>
      <w:r>
        <w:rPr>
          <w:lang w:val="en-US" w:bidi="en-US"/>
        </w:rPr>
        <w:t>——</w:t>
      </w:r>
      <w:r>
        <w:t>常规用能系统单位建筑面积电耗，单位为千瓦时每平方米年，kW</w:t>
      </w:r>
      <w:r>
        <w:rPr>
          <w:rFonts w:hint="eastAsia"/>
          <w:lang w:val="en-US"/>
        </w:rPr>
        <w:t>·</w:t>
      </w:r>
      <w:r>
        <w:t>h</w:t>
      </w:r>
      <w:r>
        <w:rPr>
          <w:lang w:val="en-US"/>
        </w:rPr>
        <w:t>/</w:t>
      </w:r>
      <w:r>
        <w:t>(m</w:t>
      </w:r>
      <w:r>
        <w:rPr>
          <w:vertAlign w:val="superscript"/>
        </w:rPr>
        <w:t>2</w:t>
      </w:r>
      <w:r>
        <w:rPr>
          <w:rFonts w:hint="eastAsia"/>
          <w:lang w:val="en-US"/>
        </w:rPr>
        <w:t>·</w:t>
      </w:r>
      <w:r>
        <w:t>a)</w:t>
      </w:r>
      <w:r>
        <w:rPr>
          <w:rFonts w:hint="eastAsia"/>
          <w:lang w:val="en-US"/>
        </w:rPr>
        <w:t>；</w:t>
      </w:r>
    </w:p>
    <w:p>
      <w:pPr>
        <w:pStyle w:val="16"/>
        <w:shd w:val="clear" w:color="auto" w:fill="auto"/>
        <w:spacing w:before="0" w:after="0" w:line="360" w:lineRule="auto"/>
        <w:ind w:left="440" w:firstLine="0"/>
        <w:jc w:val="both"/>
      </w:pPr>
      <w:r>
        <w:rPr>
          <w:rStyle w:val="40"/>
          <w:lang w:eastAsia="zh-CN"/>
        </w:rPr>
        <w:t>E</w:t>
      </w:r>
      <w:r>
        <w:rPr>
          <w:rStyle w:val="40"/>
          <w:vertAlign w:val="subscript"/>
          <w:lang w:eastAsia="zh-CN"/>
        </w:rPr>
        <w:t>d</w:t>
      </w:r>
      <w:r>
        <w:rPr>
          <w:lang w:val="en-US" w:bidi="en-US"/>
        </w:rPr>
        <w:t>——</w:t>
      </w:r>
      <w:r>
        <w:t>电量总和，单位为千瓦时每年，kW</w:t>
      </w:r>
      <w:r>
        <w:rPr>
          <w:rFonts w:hint="eastAsia"/>
          <w:lang w:val="en-US"/>
        </w:rPr>
        <w:t>·</w:t>
      </w:r>
      <w:r>
        <w:t>h</w:t>
      </w:r>
      <w:r>
        <w:rPr>
          <w:lang w:val="en-US"/>
        </w:rPr>
        <w:t>/</w:t>
      </w:r>
      <w:r>
        <w:t>a</w:t>
      </w:r>
      <w:r>
        <w:rPr>
          <w:rFonts w:hint="eastAsia"/>
          <w:lang w:val="en-US"/>
        </w:rPr>
        <w:t>；</w:t>
      </w:r>
    </w:p>
    <w:p>
      <w:pPr>
        <w:pStyle w:val="16"/>
        <w:shd w:val="clear" w:color="auto" w:fill="auto"/>
        <w:spacing w:before="0" w:after="258" w:line="360" w:lineRule="auto"/>
        <w:ind w:left="440" w:firstLine="0"/>
        <w:jc w:val="both"/>
      </w:pPr>
      <w:r>
        <w:rPr>
          <w:rStyle w:val="39"/>
          <w:lang w:eastAsia="zh-CN"/>
        </w:rPr>
        <w:t>M</w:t>
      </w:r>
      <w:r>
        <w:rPr>
          <w:lang w:val="en-US" w:bidi="en-US"/>
        </w:rPr>
        <w:t>——</w:t>
      </w:r>
      <w:r>
        <w:t>建筑面积，单位为平方米，m</w:t>
      </w:r>
      <w:r>
        <w:rPr>
          <w:vertAlign w:val="superscript"/>
          <w:lang w:val="en-US"/>
        </w:rPr>
        <w:t>2</w:t>
      </w:r>
      <w:r>
        <w:rPr>
          <w:lang w:val="en-US"/>
        </w:rPr>
        <w:t>。</w:t>
      </w:r>
    </w:p>
    <w:p>
      <w:pPr>
        <w:pStyle w:val="13"/>
        <w:shd w:val="clear" w:color="auto" w:fill="auto"/>
        <w:spacing w:before="200" w:after="200" w:line="360" w:lineRule="auto"/>
        <w:jc w:val="both"/>
        <w:rPr>
          <w:lang w:val="en-US" w:bidi="en-US"/>
        </w:rPr>
      </w:pPr>
      <w:bookmarkStart w:id="16" w:name="bookmark22"/>
      <w:r>
        <w:rPr>
          <w:rFonts w:hint="eastAsia"/>
          <w:lang w:val="en-US" w:bidi="en-US"/>
        </w:rPr>
        <w:t xml:space="preserve">6.6  </w:t>
      </w:r>
      <w:r>
        <w:rPr>
          <w:rFonts w:hint="eastAsia"/>
          <w:lang w:bidi="en-US"/>
        </w:rPr>
        <w:t>用能人数的计算</w:t>
      </w:r>
      <w:bookmarkEnd w:id="16"/>
    </w:p>
    <w:p>
      <w:pPr>
        <w:pStyle w:val="16"/>
        <w:shd w:val="clear" w:color="auto" w:fill="auto"/>
        <w:spacing w:before="0" w:after="370" w:line="360" w:lineRule="auto"/>
        <w:ind w:firstLine="440"/>
        <w:jc w:val="left"/>
        <w:rPr>
          <w:color w:val="auto"/>
          <w:lang w:val="en-US"/>
        </w:rPr>
      </w:pPr>
      <w:r>
        <w:t>在统计报告期内，医疗卫生机构用能人数为医疗卫生机构消耗能源的日平均人员数量，包括在岗在编的人员、各类编外工作人员、门诊人数、床</w:t>
      </w:r>
      <w:r>
        <w:rPr>
          <w:color w:val="auto"/>
        </w:rPr>
        <w:t>位数</w:t>
      </w:r>
      <w:r>
        <w:rPr>
          <w:rFonts w:hint="eastAsia"/>
          <w:color w:val="auto"/>
        </w:rPr>
        <w:t>，</w:t>
      </w:r>
      <w:r>
        <w:rPr>
          <w:color w:val="auto"/>
        </w:rPr>
        <w:t>按照公式</w:t>
      </w:r>
      <w:r>
        <w:rPr>
          <w:color w:val="auto"/>
          <w:lang w:val="en-US" w:bidi="en-US"/>
        </w:rPr>
        <w:t>（7)</w:t>
      </w:r>
      <w:r>
        <w:rPr>
          <w:color w:val="auto"/>
        </w:rPr>
        <w:t>进行计算</w:t>
      </w:r>
      <w:r>
        <w:rPr>
          <w:rFonts w:hint="eastAsia"/>
          <w:color w:val="auto"/>
          <w:lang w:val="en-US"/>
        </w:rPr>
        <w:t>。</w:t>
      </w:r>
    </w:p>
    <w:p>
      <w:pPr>
        <w:pStyle w:val="16"/>
        <w:shd w:val="clear" w:color="auto" w:fill="auto"/>
        <w:spacing w:before="0" w:after="370" w:line="360" w:lineRule="auto"/>
        <w:ind w:firstLine="440"/>
        <w:rPr>
          <w:color w:val="auto"/>
          <w:lang w:val="en-US"/>
        </w:rPr>
      </w:pPr>
      <w:r>
        <w:rPr>
          <w:rFonts w:hint="eastAsia"/>
          <w:color w:val="auto"/>
          <w:position w:val="-14"/>
        </w:rPr>
        <w:object>
          <v:shape id="_x0000_i1030" o:spt="75" type="#_x0000_t75" style="height:20.25pt;width:51pt;" o:ole="t" filled="f" o:preferrelative="t" stroked="f" coordsize="21600,21600">
            <v:path/>
            <v:fill on="f" focussize="0,0"/>
            <v:stroke on="f" joinstyle="miter"/>
            <v:imagedata r:id="rId25" o:title=""/>
            <o:lock v:ext="edit" aspectratio="t"/>
            <w10:wrap type="none"/>
            <w10:anchorlock/>
          </v:shape>
          <o:OLEObject Type="Embed" ProgID="Equation.3" ShapeID="_x0000_i1030" DrawAspect="Content" ObjectID="_1468075730" r:id="rId24">
            <o:LockedField>false</o:LockedField>
          </o:OLEObject>
        </w:object>
      </w:r>
      <w:r>
        <w:rPr>
          <w:rFonts w:hint="eastAsia"/>
          <w:sz w:val="24"/>
          <w:szCs w:val="24"/>
          <w:lang w:val="en-US"/>
        </w:rPr>
        <w:t>……………………………………………</w:t>
      </w:r>
      <w:r>
        <w:rPr>
          <w:rFonts w:hint="eastAsia"/>
          <w:lang w:val="en-US" w:bidi="en-US"/>
        </w:rPr>
        <w:t>（7）</w:t>
      </w:r>
    </w:p>
    <w:p>
      <w:pPr>
        <w:pStyle w:val="16"/>
        <w:shd w:val="clear" w:color="auto" w:fill="auto"/>
        <w:spacing w:before="0" w:after="0" w:line="360" w:lineRule="auto"/>
        <w:ind w:left="440" w:firstLine="0"/>
        <w:jc w:val="both"/>
      </w:pPr>
      <w:r>
        <w:t>式中：</w:t>
      </w:r>
    </w:p>
    <w:p>
      <w:pPr>
        <w:pStyle w:val="16"/>
        <w:shd w:val="clear" w:color="auto" w:fill="auto"/>
        <w:spacing w:before="0" w:after="0" w:line="360" w:lineRule="auto"/>
        <w:ind w:left="440" w:firstLine="0"/>
        <w:jc w:val="both"/>
      </w:pPr>
      <w:r>
        <w:rPr>
          <w:rStyle w:val="39"/>
          <w:lang w:eastAsia="zh-CN"/>
        </w:rPr>
        <w:t>P</w:t>
      </w:r>
      <w:r>
        <w:rPr>
          <w:lang w:val="en-US" w:bidi="en-US"/>
        </w:rPr>
        <w:t>——</w:t>
      </w:r>
      <w:r>
        <w:t>用能人数，单位为人，</w:t>
      </w:r>
      <w:r>
        <w:rPr>
          <w:rStyle w:val="41"/>
          <w:rFonts w:hint="eastAsia"/>
          <w:lang w:eastAsia="zh-CN"/>
        </w:rPr>
        <w:t>p；</w:t>
      </w:r>
    </w:p>
    <w:p>
      <w:pPr>
        <w:pStyle w:val="16"/>
        <w:shd w:val="clear" w:color="auto" w:fill="auto"/>
        <w:spacing w:before="0" w:after="0" w:line="360" w:lineRule="auto"/>
        <w:ind w:left="440" w:firstLine="0"/>
        <w:jc w:val="both"/>
      </w:pPr>
      <w:r>
        <w:rPr>
          <w:rStyle w:val="39"/>
          <w:lang w:eastAsia="zh-CN"/>
        </w:rPr>
        <w:t>N</w:t>
      </w:r>
      <w:r>
        <w:rPr>
          <w:rStyle w:val="42"/>
          <w:rFonts w:hint="eastAsia"/>
          <w:vertAlign w:val="subscript"/>
          <w:lang w:val="en-US" w:bidi="en-US"/>
        </w:rPr>
        <w:t xml:space="preserve">b </w:t>
      </w:r>
      <w:r>
        <w:rPr>
          <w:lang w:val="en-US" w:bidi="en-US"/>
        </w:rPr>
        <w:t>——</w:t>
      </w:r>
      <w:r>
        <w:t>区分类型的用能人数，单位为人，</w:t>
      </w:r>
      <w:r>
        <w:rPr>
          <w:rStyle w:val="41"/>
          <w:lang w:eastAsia="zh-CN"/>
        </w:rPr>
        <w:t>p</w:t>
      </w:r>
      <w:r>
        <w:rPr>
          <w:rStyle w:val="41"/>
          <w:rFonts w:hint="eastAsia"/>
          <w:lang w:eastAsia="zh-CN"/>
        </w:rPr>
        <w:t>；</w:t>
      </w:r>
    </w:p>
    <w:p>
      <w:pPr>
        <w:pStyle w:val="16"/>
        <w:shd w:val="clear" w:color="auto" w:fill="auto"/>
        <w:spacing w:before="0" w:after="358" w:line="360" w:lineRule="auto"/>
        <w:ind w:left="440" w:firstLine="0"/>
        <w:jc w:val="both"/>
      </w:pPr>
      <w:r>
        <w:rPr>
          <w:rStyle w:val="38"/>
          <w:b w:val="0"/>
          <w:bCs w:val="0"/>
          <w:lang w:eastAsia="zh-CN"/>
        </w:rPr>
        <w:t>B</w:t>
      </w:r>
      <w:r>
        <w:rPr>
          <w:lang w:val="en-US" w:bidi="en-US"/>
        </w:rPr>
        <w:t>——</w:t>
      </w:r>
      <w:r>
        <w:t>用能人员类型，在岗在编的人员、各类编外工作人员、门诊人数、床位数。</w:t>
      </w:r>
    </w:p>
    <w:p>
      <w:pPr>
        <w:pStyle w:val="13"/>
        <w:shd w:val="clear" w:color="auto" w:fill="auto"/>
        <w:spacing w:before="400" w:after="400" w:line="360" w:lineRule="auto"/>
      </w:pPr>
      <w:bookmarkStart w:id="17" w:name="bookmark23"/>
      <w:r>
        <w:t>7节约能源的管理与技术措施</w:t>
      </w:r>
      <w:bookmarkEnd w:id="17"/>
    </w:p>
    <w:p>
      <w:pPr>
        <w:pStyle w:val="13"/>
        <w:shd w:val="clear" w:color="auto" w:fill="auto"/>
        <w:spacing w:before="200" w:after="200" w:line="360" w:lineRule="auto"/>
        <w:jc w:val="both"/>
        <w:rPr>
          <w:lang w:val="en-US" w:bidi="en-US"/>
        </w:rPr>
      </w:pPr>
      <w:r>
        <w:rPr>
          <w:rFonts w:hint="eastAsia"/>
          <w:lang w:val="en-US" w:bidi="en-US"/>
        </w:rPr>
        <w:t>7</w:t>
      </w:r>
      <w:r>
        <w:rPr>
          <w:lang w:val="en-US" w:bidi="en-US"/>
        </w:rPr>
        <w:t>.</w:t>
      </w:r>
      <w:r>
        <w:rPr>
          <w:rFonts w:hint="eastAsia"/>
          <w:lang w:val="en-US" w:bidi="en-US"/>
        </w:rPr>
        <w:t>1节能管理措施</w:t>
      </w:r>
    </w:p>
    <w:p>
      <w:pPr>
        <w:pStyle w:val="26"/>
        <w:keepNext/>
        <w:keepLines/>
        <w:shd w:val="clear" w:color="auto" w:fill="auto"/>
        <w:spacing w:line="360" w:lineRule="auto"/>
        <w:jc w:val="left"/>
      </w:pPr>
      <w:r>
        <w:rPr>
          <w:rStyle w:val="32"/>
          <w:b/>
          <w:bCs/>
          <w:lang w:eastAsia="zh-CN"/>
        </w:rPr>
        <w:t>7.1.1</w:t>
      </w:r>
      <w:r>
        <w:rPr>
          <w:b w:val="0"/>
          <w:bCs w:val="0"/>
          <w:sz w:val="20"/>
          <w:szCs w:val="20"/>
        </w:rPr>
        <w:t>医疗卫生机构应积极开展节能宣传和教育活动，切实将节能理念贯穿至工作人员的日常工作中，使之成为每个职工的日常习惯和自觉行为。</w:t>
      </w:r>
    </w:p>
    <w:p>
      <w:pPr>
        <w:pStyle w:val="16"/>
        <w:shd w:val="clear" w:color="auto" w:fill="auto"/>
        <w:tabs>
          <w:tab w:val="left" w:pos="324"/>
        </w:tabs>
        <w:spacing w:before="0" w:after="0" w:line="360" w:lineRule="auto"/>
        <w:ind w:firstLine="0"/>
        <w:jc w:val="both"/>
      </w:pPr>
      <w:r>
        <w:rPr>
          <w:rStyle w:val="32"/>
          <w:rFonts w:hint="eastAsia"/>
          <w:lang w:eastAsia="zh-CN"/>
        </w:rPr>
        <w:t>7.</w:t>
      </w:r>
      <w:r>
        <w:rPr>
          <w:rStyle w:val="32"/>
          <w:lang w:eastAsia="zh-CN"/>
        </w:rPr>
        <w:t>1.2</w:t>
      </w:r>
      <w:r>
        <w:t>医疗卫生机构能源计量制度、计量人员、计量数据及</w:t>
      </w:r>
      <w:r>
        <w:rPr>
          <w:color w:val="auto"/>
        </w:rPr>
        <w:t>能源计量器具配备与管理</w:t>
      </w:r>
      <w:r>
        <w:t>应符合GB/T29149的规定。</w:t>
      </w:r>
    </w:p>
    <w:p>
      <w:pPr>
        <w:pStyle w:val="16"/>
        <w:shd w:val="clear" w:color="auto" w:fill="auto"/>
        <w:spacing w:before="0" w:after="0" w:line="360" w:lineRule="auto"/>
        <w:ind w:firstLine="0"/>
        <w:jc w:val="both"/>
      </w:pPr>
      <w:r>
        <w:rPr>
          <w:rStyle w:val="32"/>
          <w:lang w:eastAsia="zh-CN"/>
        </w:rPr>
        <w:t>7.1.</w:t>
      </w:r>
      <w:r>
        <w:rPr>
          <w:rStyle w:val="32"/>
          <w:rFonts w:hint="eastAsia"/>
          <w:lang w:eastAsia="zh-CN"/>
        </w:rPr>
        <w:t>3</w:t>
      </w:r>
      <w:r>
        <w:t>医疗卫生机构应推进能耗监管系统项目建设，通过安装分户、分类和分项能耗计量装置，采用远程传输等手段实时采集能耗数据，实施能耗在线监测与动态分析，及时发现、纠正用能浪费现象，为用能指标控制提供数据支持。</w:t>
      </w:r>
    </w:p>
    <w:p>
      <w:pPr>
        <w:pStyle w:val="16"/>
        <w:shd w:val="clear" w:color="auto" w:fill="auto"/>
        <w:spacing w:before="0" w:after="0" w:line="360" w:lineRule="auto"/>
        <w:ind w:firstLine="0"/>
        <w:jc w:val="both"/>
      </w:pPr>
      <w:r>
        <w:rPr>
          <w:rStyle w:val="32"/>
          <w:lang w:eastAsia="zh-CN"/>
        </w:rPr>
        <w:t>7.1.</w:t>
      </w:r>
      <w:r>
        <w:rPr>
          <w:rStyle w:val="32"/>
          <w:rFonts w:hint="eastAsia"/>
          <w:lang w:eastAsia="zh-CN"/>
        </w:rPr>
        <w:t>4</w:t>
      </w:r>
      <w:r>
        <w:t>医疗卫生机构应建立节能考核制度，依据能源管理的规定，提出考核指标，制定能源使用计划和节约规划，并将考核指标分解落实到各用能部门。</w:t>
      </w:r>
    </w:p>
    <w:p>
      <w:pPr>
        <w:pStyle w:val="16"/>
        <w:shd w:val="clear" w:color="auto" w:fill="auto"/>
        <w:spacing w:before="0" w:after="0" w:line="360" w:lineRule="auto"/>
        <w:ind w:firstLine="0"/>
        <w:jc w:val="both"/>
      </w:pPr>
      <w:r>
        <w:rPr>
          <w:rStyle w:val="32"/>
          <w:lang w:eastAsia="zh-CN"/>
        </w:rPr>
        <w:t>7.1.</w:t>
      </w:r>
      <w:r>
        <w:rPr>
          <w:rStyle w:val="32"/>
          <w:rFonts w:hint="eastAsia"/>
          <w:lang w:eastAsia="zh-CN"/>
        </w:rPr>
        <w:t>5</w:t>
      </w:r>
      <w:r>
        <w:t>医疗卫生机构应配合节能监察部门、节能管理部门，组织开展本单位的节能监察工作。实际用能超过本标准能源消耗指标的医疗卫生机构，应开展能源审计，及时准确掌握能源使用状况，开展节能诊断，实施节能改造。</w:t>
      </w:r>
    </w:p>
    <w:p>
      <w:pPr>
        <w:pStyle w:val="16"/>
        <w:shd w:val="clear" w:color="auto" w:fill="auto"/>
        <w:spacing w:before="0" w:after="0" w:line="360" w:lineRule="auto"/>
        <w:ind w:firstLine="0"/>
        <w:jc w:val="both"/>
      </w:pPr>
      <w:r>
        <w:rPr>
          <w:rStyle w:val="32"/>
          <w:lang w:eastAsia="zh-CN"/>
        </w:rPr>
        <w:t>7.1.</w:t>
      </w:r>
      <w:r>
        <w:rPr>
          <w:rStyle w:val="32"/>
          <w:rFonts w:hint="eastAsia"/>
          <w:lang w:eastAsia="zh-CN"/>
        </w:rPr>
        <w:t>6</w:t>
      </w:r>
      <w:r>
        <w:t>医疗卫生机构宜采用合同能源管理等市场化手段推进节能改造和管理，提高能源利用效率。应强化对物业管理的监管，督促物业服务机构加强业务培训，提高用能设备的专业化管理水平。</w:t>
      </w:r>
    </w:p>
    <w:p>
      <w:pPr>
        <w:pStyle w:val="16"/>
        <w:shd w:val="clear" w:color="auto" w:fill="auto"/>
        <w:spacing w:before="0" w:after="222" w:line="360" w:lineRule="auto"/>
        <w:ind w:firstLine="0"/>
        <w:jc w:val="both"/>
      </w:pPr>
      <w:r>
        <w:rPr>
          <w:rStyle w:val="32"/>
          <w:lang w:eastAsia="zh-CN"/>
        </w:rPr>
        <w:t>7.1.</w:t>
      </w:r>
      <w:r>
        <w:rPr>
          <w:rStyle w:val="32"/>
          <w:rFonts w:hint="eastAsia"/>
          <w:lang w:eastAsia="zh-CN"/>
        </w:rPr>
        <w:t>7</w:t>
      </w:r>
      <w:r>
        <w:t>医疗卫生机构应在保障临床使用的条件下实现对空调温度的合理控制。夏季太阳辐射较强时，及时打开遮阳装置，减少空调负荷。应合理开启门窗，充分利用自然风通风。</w:t>
      </w:r>
    </w:p>
    <w:p>
      <w:pPr>
        <w:pStyle w:val="13"/>
        <w:shd w:val="clear" w:color="auto" w:fill="auto"/>
        <w:spacing w:before="200" w:after="200" w:line="360" w:lineRule="auto"/>
        <w:jc w:val="both"/>
      </w:pPr>
      <w:r>
        <w:rPr>
          <w:lang w:val="en-US" w:bidi="en-US"/>
        </w:rPr>
        <w:t>7.2</w:t>
      </w:r>
      <w:r>
        <w:t>节能技术措施</w:t>
      </w:r>
    </w:p>
    <w:p>
      <w:pPr>
        <w:pStyle w:val="16"/>
        <w:shd w:val="clear" w:color="auto" w:fill="auto"/>
        <w:spacing w:before="0" w:after="0" w:line="360" w:lineRule="auto"/>
        <w:ind w:firstLine="0"/>
        <w:jc w:val="both"/>
      </w:pPr>
      <w:r>
        <w:rPr>
          <w:rStyle w:val="32"/>
          <w:lang w:eastAsia="zh-CN"/>
        </w:rPr>
        <w:t>7.2.1</w:t>
      </w:r>
      <w:r>
        <w:t>医疗卫生机构应根据自身特点采用绿色、高效节能产品和技术。如高效的空调冷热源设备、系统输配设备、</w:t>
      </w:r>
      <w:r>
        <w:rPr>
          <w:rStyle w:val="17"/>
          <w:lang w:eastAsia="zh-CN"/>
        </w:rPr>
        <w:t>LED</w:t>
      </w:r>
      <w:r>
        <w:t>型灯具，余热回收、温湿度独立控制空调技术、智能控制等。</w:t>
      </w:r>
    </w:p>
    <w:p>
      <w:pPr>
        <w:pStyle w:val="16"/>
        <w:shd w:val="clear" w:color="auto" w:fill="auto"/>
        <w:spacing w:before="0" w:after="0" w:line="360" w:lineRule="auto"/>
        <w:ind w:firstLine="0"/>
        <w:jc w:val="both"/>
      </w:pPr>
      <w:r>
        <w:rPr>
          <w:rStyle w:val="32"/>
          <w:lang w:eastAsia="zh-CN"/>
        </w:rPr>
        <w:t>7</w:t>
      </w:r>
      <w:r>
        <w:rPr>
          <w:rStyle w:val="32"/>
          <w:rFonts w:hint="eastAsia"/>
          <w:lang w:eastAsia="zh-CN"/>
        </w:rPr>
        <w:t>.</w:t>
      </w:r>
      <w:r>
        <w:rPr>
          <w:rStyle w:val="32"/>
          <w:lang w:eastAsia="zh-CN"/>
        </w:rPr>
        <w:t>2</w:t>
      </w:r>
      <w:r>
        <w:rPr>
          <w:rStyle w:val="32"/>
          <w:rFonts w:hint="eastAsia"/>
          <w:lang w:eastAsia="zh-CN"/>
        </w:rPr>
        <w:t>.</w:t>
      </w:r>
      <w:r>
        <w:rPr>
          <w:rStyle w:val="32"/>
          <w:lang w:val="zh-CN" w:eastAsia="zh-CN" w:bidi="zh-CN"/>
        </w:rPr>
        <w:t>2</w:t>
      </w:r>
      <w:r>
        <w:t>医疗卫生机构宜充分利用太阳能、空气能、地热能等可再生能源，如太阳能热水、太阳能光伏发电、地源热泵、空气源热泵等。</w:t>
      </w:r>
    </w:p>
    <w:p>
      <w:pPr>
        <w:pStyle w:val="16"/>
        <w:shd w:val="clear" w:color="auto" w:fill="auto"/>
        <w:spacing w:before="0" w:after="0" w:line="360" w:lineRule="auto"/>
        <w:ind w:firstLine="0"/>
        <w:jc w:val="both"/>
      </w:pPr>
      <w:r>
        <w:rPr>
          <w:rStyle w:val="32"/>
          <w:lang w:eastAsia="zh-CN"/>
        </w:rPr>
        <w:t>7.2.3</w:t>
      </w:r>
      <w:r>
        <w:t>医疗卫生机构宜采用中央空调节能控制技术，如分时分区分温度控制、变频调节、气候补偿、末端联网控制等。</w:t>
      </w:r>
    </w:p>
    <w:p>
      <w:pPr>
        <w:pStyle w:val="16"/>
        <w:shd w:val="clear" w:color="auto" w:fill="auto"/>
        <w:spacing w:before="0" w:after="0" w:line="360" w:lineRule="auto"/>
        <w:ind w:firstLine="0"/>
        <w:jc w:val="both"/>
        <w:sectPr>
          <w:headerReference r:id="rId8" w:type="default"/>
          <w:footerReference r:id="rId9" w:type="even"/>
          <w:pgSz w:w="11900" w:h="16840"/>
          <w:pgMar w:top="1429" w:right="1176" w:bottom="1440" w:left="1201" w:header="0" w:footer="3" w:gutter="0"/>
          <w:pgNumType w:start="1"/>
          <w:cols w:space="720" w:num="1"/>
          <w:docGrid w:linePitch="360" w:charSpace="0"/>
        </w:sectPr>
      </w:pPr>
      <w:r>
        <w:rPr>
          <w:rStyle w:val="32"/>
          <w:lang w:eastAsia="zh-CN"/>
        </w:rPr>
        <w:t>7.2.4</w:t>
      </w:r>
      <w:r>
        <w:t>医疗卫生机构应推进用智慧化、数字化、集成化平台建设，加强重点用能设备和用能系统的集中管控。</w:t>
      </w:r>
    </w:p>
    <w:p>
      <w:pPr>
        <w:pStyle w:val="26"/>
        <w:keepNext/>
        <w:keepLines/>
        <w:shd w:val="clear" w:color="auto" w:fill="auto"/>
        <w:spacing w:line="360" w:lineRule="auto"/>
      </w:pPr>
      <w:bookmarkStart w:id="18" w:name="bookmark24"/>
      <w:r>
        <w:t>附录</w:t>
      </w:r>
      <w:r>
        <w:rPr>
          <w:rStyle w:val="27"/>
          <w:b/>
          <w:bCs/>
          <w:lang w:eastAsia="zh-CN"/>
        </w:rPr>
        <w:t>A</w:t>
      </w:r>
      <w:r>
        <w:rPr>
          <w:rStyle w:val="27"/>
          <w:b/>
          <w:bCs/>
          <w:lang w:eastAsia="zh-CN"/>
        </w:rPr>
        <w:br w:type="textWrapping"/>
      </w:r>
      <w:r>
        <w:t>(资料性附录</w:t>
      </w:r>
      <w:r>
        <w:rPr>
          <w:lang w:val="en-US" w:bidi="en-US"/>
        </w:rPr>
        <w:t>）</w:t>
      </w:r>
      <w:bookmarkEnd w:id="18"/>
    </w:p>
    <w:p>
      <w:pPr>
        <w:pStyle w:val="13"/>
        <w:shd w:val="clear" w:color="auto" w:fill="auto"/>
        <w:spacing w:before="0" w:after="325" w:line="360" w:lineRule="auto"/>
        <w:jc w:val="center"/>
      </w:pPr>
      <w:r>
        <w:t>能源消耗</w:t>
      </w:r>
      <w:r>
        <w:rPr>
          <w:rFonts w:hint="eastAsia"/>
        </w:rPr>
        <w:t>限</w:t>
      </w:r>
      <w:r>
        <w:t>额指标的使用</w:t>
      </w:r>
    </w:p>
    <w:p>
      <w:pPr>
        <w:pStyle w:val="16"/>
        <w:shd w:val="clear" w:color="auto" w:fill="auto"/>
        <w:spacing w:before="0" w:after="230" w:line="360" w:lineRule="auto"/>
        <w:ind w:left="540" w:firstLine="0"/>
        <w:jc w:val="left"/>
      </w:pPr>
      <w:r>
        <w:t>医疗卫生机构能源消耗</w:t>
      </w:r>
      <w:r>
        <w:rPr>
          <w:rFonts w:hint="eastAsia"/>
        </w:rPr>
        <w:t>限</w:t>
      </w:r>
      <w:r>
        <w:t>额指标的使用见表A</w:t>
      </w:r>
      <w:r>
        <w:rPr>
          <w:rFonts w:hint="eastAsia"/>
          <w:lang w:val="en-US"/>
        </w:rPr>
        <w:t>.</w:t>
      </w:r>
      <w:r>
        <w:t>1。</w:t>
      </w:r>
    </w:p>
    <w:p>
      <w:pPr>
        <w:pStyle w:val="26"/>
        <w:keepNext/>
        <w:keepLines/>
        <w:shd w:val="clear" w:color="auto" w:fill="auto"/>
        <w:spacing w:line="360" w:lineRule="auto"/>
      </w:pPr>
      <w:bookmarkStart w:id="19" w:name="bookmark25"/>
      <w:r>
        <w:t>表A</w:t>
      </w:r>
      <w:r>
        <w:rPr>
          <w:rFonts w:hint="eastAsia"/>
          <w:lang w:val="en-US"/>
        </w:rPr>
        <w:t>.</w:t>
      </w:r>
      <w:r>
        <w:t>1医疗卫生机构能源消耗限额</w:t>
      </w:r>
      <w:r>
        <w:rPr>
          <w:rFonts w:hint="eastAsia"/>
        </w:rPr>
        <w:t>引导性</w:t>
      </w:r>
      <w:r>
        <w:t>指标的使用</w:t>
      </w:r>
      <w:bookmarkEnd w:id="19"/>
    </w:p>
    <w:p>
      <w:pPr>
        <w:pStyle w:val="16"/>
        <w:shd w:val="clear" w:color="auto" w:fill="auto"/>
        <w:spacing w:before="0" w:after="230" w:line="360" w:lineRule="auto"/>
        <w:ind w:left="540" w:firstLine="0"/>
        <w:jc w:val="left"/>
      </w:pPr>
    </w:p>
    <w:tbl>
      <w:tblPr>
        <w:tblStyle w:val="7"/>
        <w:tblW w:w="9585" w:type="dxa"/>
        <w:jc w:val="center"/>
        <w:tblLayout w:type="fixed"/>
        <w:tblCellMar>
          <w:top w:w="0" w:type="dxa"/>
          <w:left w:w="10" w:type="dxa"/>
          <w:bottom w:w="0" w:type="dxa"/>
          <w:right w:w="10" w:type="dxa"/>
        </w:tblCellMar>
      </w:tblPr>
      <w:tblGrid>
        <w:gridCol w:w="4790"/>
        <w:gridCol w:w="4795"/>
      </w:tblGrid>
      <w:tr>
        <w:tblPrEx>
          <w:tblCellMar>
            <w:top w:w="0" w:type="dxa"/>
            <w:left w:w="10" w:type="dxa"/>
            <w:bottom w:w="0" w:type="dxa"/>
            <w:right w:w="10" w:type="dxa"/>
          </w:tblCellMar>
        </w:tblPrEx>
        <w:trPr>
          <w:trHeight w:val="581" w:hRule="exact"/>
          <w:jc w:val="center"/>
        </w:trPr>
        <w:tc>
          <w:tcPr>
            <w:tcW w:w="4790" w:type="dxa"/>
            <w:tcBorders>
              <w:top w:val="single" w:color="auto" w:sz="4" w:space="0"/>
              <w:left w:val="single" w:color="auto" w:sz="4" w:space="0"/>
            </w:tcBorders>
            <w:shd w:val="clear" w:color="auto" w:fill="FFFFFF"/>
            <w:vAlign w:val="center"/>
          </w:tcPr>
          <w:p>
            <w:pPr>
              <w:pStyle w:val="16"/>
              <w:framePr w:w="9586" w:wrap="notBeside" w:vAnchor="text" w:hAnchor="text" w:xAlign="center" w:y="1"/>
              <w:shd w:val="clear" w:color="auto" w:fill="auto"/>
              <w:spacing w:before="0" w:after="0" w:line="360" w:lineRule="auto"/>
              <w:ind w:firstLine="0"/>
              <w:jc w:val="center"/>
              <w:rPr>
                <w:kern w:val="2"/>
              </w:rPr>
            </w:pPr>
            <w:r>
              <w:rPr>
                <w:rStyle w:val="43"/>
                <w:kern w:val="2"/>
              </w:rPr>
              <w:t>能源消耗指标数值比较</w:t>
            </w:r>
          </w:p>
        </w:tc>
        <w:tc>
          <w:tcPr>
            <w:tcW w:w="4795" w:type="dxa"/>
            <w:tcBorders>
              <w:top w:val="single" w:color="auto" w:sz="4" w:space="0"/>
              <w:left w:val="single" w:color="auto" w:sz="4" w:space="0"/>
              <w:right w:val="single" w:color="auto" w:sz="4" w:space="0"/>
            </w:tcBorders>
            <w:shd w:val="clear" w:color="auto" w:fill="FFFFFF"/>
            <w:vAlign w:val="center"/>
          </w:tcPr>
          <w:p>
            <w:pPr>
              <w:pStyle w:val="16"/>
              <w:framePr w:w="9586" w:wrap="notBeside" w:vAnchor="text" w:hAnchor="text" w:xAlign="center" w:y="1"/>
              <w:shd w:val="clear" w:color="auto" w:fill="auto"/>
              <w:spacing w:before="0" w:after="0" w:line="360" w:lineRule="auto"/>
              <w:ind w:firstLine="0"/>
              <w:jc w:val="center"/>
              <w:rPr>
                <w:kern w:val="2"/>
              </w:rPr>
            </w:pPr>
            <w:r>
              <w:rPr>
                <w:rStyle w:val="43"/>
                <w:kern w:val="2"/>
              </w:rPr>
              <w:t>措施</w:t>
            </w:r>
          </w:p>
        </w:tc>
      </w:tr>
      <w:tr>
        <w:tblPrEx>
          <w:tblCellMar>
            <w:top w:w="0" w:type="dxa"/>
            <w:left w:w="10" w:type="dxa"/>
            <w:bottom w:w="0" w:type="dxa"/>
            <w:right w:w="10" w:type="dxa"/>
          </w:tblCellMar>
        </w:tblPrEx>
        <w:trPr>
          <w:trHeight w:val="581" w:hRule="exact"/>
          <w:jc w:val="center"/>
        </w:trPr>
        <w:tc>
          <w:tcPr>
            <w:tcW w:w="4790" w:type="dxa"/>
            <w:tcBorders>
              <w:top w:val="single" w:color="auto" w:sz="4" w:space="0"/>
              <w:left w:val="single" w:color="auto" w:sz="4" w:space="0"/>
            </w:tcBorders>
            <w:shd w:val="clear" w:color="auto" w:fill="FFFFFF"/>
            <w:vAlign w:val="center"/>
          </w:tcPr>
          <w:p>
            <w:pPr>
              <w:pStyle w:val="16"/>
              <w:framePr w:w="9586" w:wrap="notBeside" w:vAnchor="text" w:hAnchor="text" w:xAlign="center" w:y="1"/>
              <w:shd w:val="clear" w:color="auto" w:fill="auto"/>
              <w:spacing w:before="0" w:after="0" w:line="360" w:lineRule="auto"/>
              <w:ind w:firstLine="0"/>
              <w:jc w:val="center"/>
              <w:rPr>
                <w:color w:val="auto"/>
                <w:kern w:val="2"/>
              </w:rPr>
            </w:pPr>
            <w:r>
              <w:rPr>
                <w:rStyle w:val="43"/>
                <w:rFonts w:hint="eastAsia"/>
                <w:color w:val="auto"/>
                <w:kern w:val="2"/>
                <w:lang w:val="en-US" w:bidi="en-US"/>
              </w:rPr>
              <w:t>X＞</w:t>
            </w:r>
            <w:r>
              <w:rPr>
                <w:rStyle w:val="43"/>
                <w:rFonts w:hint="eastAsia"/>
                <w:color w:val="auto"/>
                <w:kern w:val="2"/>
                <w:lang w:val="en-US"/>
              </w:rPr>
              <w:t>3级值指标</w:t>
            </w:r>
          </w:p>
        </w:tc>
        <w:tc>
          <w:tcPr>
            <w:tcW w:w="4795" w:type="dxa"/>
            <w:tcBorders>
              <w:top w:val="single" w:color="auto" w:sz="4" w:space="0"/>
              <w:left w:val="single" w:color="auto" w:sz="4" w:space="0"/>
              <w:right w:val="single" w:color="auto" w:sz="4" w:space="0"/>
            </w:tcBorders>
            <w:shd w:val="clear" w:color="auto" w:fill="FFFFFF"/>
            <w:vAlign w:val="center"/>
          </w:tcPr>
          <w:p>
            <w:pPr>
              <w:pStyle w:val="16"/>
              <w:framePr w:w="9586" w:wrap="notBeside" w:vAnchor="text" w:hAnchor="text" w:xAlign="center" w:y="1"/>
              <w:shd w:val="clear" w:color="auto" w:fill="auto"/>
              <w:spacing w:before="0" w:after="0" w:line="360" w:lineRule="auto"/>
              <w:ind w:firstLine="0"/>
              <w:jc w:val="center"/>
              <w:rPr>
                <w:color w:val="auto"/>
                <w:kern w:val="2"/>
              </w:rPr>
            </w:pPr>
            <w:r>
              <w:rPr>
                <w:rStyle w:val="43"/>
                <w:color w:val="auto"/>
                <w:kern w:val="2"/>
              </w:rPr>
              <w:t>给予整改期督促其达到</w:t>
            </w:r>
            <w:r>
              <w:rPr>
                <w:rStyle w:val="43"/>
                <w:rFonts w:hint="eastAsia"/>
                <w:color w:val="auto"/>
                <w:kern w:val="2"/>
                <w:lang w:val="en-US"/>
              </w:rPr>
              <w:t>3级</w:t>
            </w:r>
            <w:r>
              <w:rPr>
                <w:rStyle w:val="43"/>
                <w:color w:val="auto"/>
                <w:kern w:val="2"/>
              </w:rPr>
              <w:t>值目标</w:t>
            </w:r>
          </w:p>
        </w:tc>
      </w:tr>
      <w:tr>
        <w:tblPrEx>
          <w:tblCellMar>
            <w:top w:w="0" w:type="dxa"/>
            <w:left w:w="10" w:type="dxa"/>
            <w:bottom w:w="0" w:type="dxa"/>
            <w:right w:w="10" w:type="dxa"/>
          </w:tblCellMar>
        </w:tblPrEx>
        <w:trPr>
          <w:trHeight w:val="576" w:hRule="exact"/>
          <w:jc w:val="center"/>
        </w:trPr>
        <w:tc>
          <w:tcPr>
            <w:tcW w:w="4790" w:type="dxa"/>
            <w:tcBorders>
              <w:top w:val="single" w:color="auto" w:sz="4" w:space="0"/>
              <w:left w:val="single" w:color="auto" w:sz="4" w:space="0"/>
            </w:tcBorders>
            <w:shd w:val="clear" w:color="auto" w:fill="FFFFFF"/>
            <w:vAlign w:val="center"/>
          </w:tcPr>
          <w:p>
            <w:pPr>
              <w:pStyle w:val="16"/>
              <w:framePr w:w="9586" w:wrap="notBeside" w:vAnchor="text" w:hAnchor="text" w:xAlign="center" w:y="1"/>
              <w:shd w:val="clear" w:color="auto" w:fill="auto"/>
              <w:spacing w:before="0" w:after="0" w:line="360" w:lineRule="auto"/>
              <w:ind w:firstLine="0"/>
              <w:jc w:val="center"/>
              <w:rPr>
                <w:color w:val="auto"/>
                <w:kern w:val="2"/>
              </w:rPr>
            </w:pPr>
            <w:r>
              <w:rPr>
                <w:rStyle w:val="43"/>
                <w:rFonts w:hint="eastAsia"/>
                <w:color w:val="auto"/>
                <w:kern w:val="2"/>
                <w:lang w:val="en-US"/>
              </w:rPr>
              <w:t>2级值指标</w:t>
            </w:r>
            <w:r>
              <w:rPr>
                <w:rStyle w:val="43"/>
                <w:rFonts w:hint="eastAsia"/>
                <w:color w:val="auto"/>
                <w:kern w:val="2"/>
                <w:lang w:val="en-US" w:bidi="en-US"/>
              </w:rPr>
              <w:t>＜X≦</w:t>
            </w:r>
            <w:r>
              <w:rPr>
                <w:rStyle w:val="43"/>
                <w:rFonts w:hint="eastAsia"/>
                <w:color w:val="auto"/>
                <w:kern w:val="2"/>
                <w:lang w:val="en-US"/>
              </w:rPr>
              <w:t>3级值指标</w:t>
            </w:r>
          </w:p>
        </w:tc>
        <w:tc>
          <w:tcPr>
            <w:tcW w:w="4795" w:type="dxa"/>
            <w:tcBorders>
              <w:top w:val="single" w:color="auto" w:sz="4" w:space="0"/>
              <w:left w:val="single" w:color="auto" w:sz="4" w:space="0"/>
              <w:right w:val="single" w:color="auto" w:sz="4" w:space="0"/>
            </w:tcBorders>
            <w:shd w:val="clear" w:color="auto" w:fill="FFFFFF"/>
            <w:vAlign w:val="center"/>
          </w:tcPr>
          <w:p>
            <w:pPr>
              <w:pStyle w:val="16"/>
              <w:framePr w:w="9586" w:wrap="notBeside" w:vAnchor="text" w:hAnchor="text" w:xAlign="center" w:y="1"/>
              <w:shd w:val="clear" w:color="auto" w:fill="auto"/>
              <w:spacing w:before="0" w:after="0" w:line="360" w:lineRule="auto"/>
              <w:ind w:firstLine="0"/>
              <w:jc w:val="center"/>
              <w:rPr>
                <w:color w:val="auto"/>
                <w:kern w:val="2"/>
              </w:rPr>
            </w:pPr>
            <w:r>
              <w:rPr>
                <w:rStyle w:val="43"/>
                <w:color w:val="auto"/>
                <w:kern w:val="2"/>
              </w:rPr>
              <w:t>参照</w:t>
            </w:r>
            <w:r>
              <w:rPr>
                <w:rStyle w:val="43"/>
                <w:rFonts w:hint="eastAsia"/>
                <w:color w:val="auto"/>
                <w:kern w:val="2"/>
                <w:lang w:val="en-US"/>
              </w:rPr>
              <w:t>2级值</w:t>
            </w:r>
            <w:r>
              <w:rPr>
                <w:rStyle w:val="43"/>
                <w:color w:val="auto"/>
                <w:kern w:val="2"/>
              </w:rPr>
              <w:t>设定逐年提升目标</w:t>
            </w:r>
          </w:p>
        </w:tc>
      </w:tr>
      <w:tr>
        <w:tblPrEx>
          <w:tblCellMar>
            <w:top w:w="0" w:type="dxa"/>
            <w:left w:w="10" w:type="dxa"/>
            <w:bottom w:w="0" w:type="dxa"/>
            <w:right w:w="10" w:type="dxa"/>
          </w:tblCellMar>
        </w:tblPrEx>
        <w:trPr>
          <w:trHeight w:val="576" w:hRule="exact"/>
          <w:jc w:val="center"/>
        </w:trPr>
        <w:tc>
          <w:tcPr>
            <w:tcW w:w="4790" w:type="dxa"/>
            <w:tcBorders>
              <w:top w:val="single" w:color="auto" w:sz="4" w:space="0"/>
              <w:left w:val="single" w:color="auto" w:sz="4" w:space="0"/>
            </w:tcBorders>
            <w:shd w:val="clear" w:color="auto" w:fill="FFFFFF"/>
            <w:vAlign w:val="center"/>
          </w:tcPr>
          <w:p>
            <w:pPr>
              <w:pStyle w:val="16"/>
              <w:framePr w:w="9586" w:wrap="notBeside" w:vAnchor="text" w:hAnchor="text" w:xAlign="center" w:y="1"/>
              <w:shd w:val="clear" w:color="auto" w:fill="auto"/>
              <w:spacing w:before="0" w:after="0" w:line="360" w:lineRule="auto"/>
              <w:ind w:firstLine="0"/>
              <w:jc w:val="center"/>
              <w:rPr>
                <w:color w:val="auto"/>
                <w:kern w:val="2"/>
              </w:rPr>
            </w:pPr>
            <w:r>
              <w:rPr>
                <w:rStyle w:val="43"/>
                <w:rFonts w:hint="eastAsia"/>
                <w:color w:val="auto"/>
                <w:kern w:val="2"/>
                <w:lang w:val="en-US"/>
              </w:rPr>
              <w:t>1级值指标</w:t>
            </w:r>
            <w:r>
              <w:rPr>
                <w:rStyle w:val="43"/>
                <w:rFonts w:hint="eastAsia"/>
                <w:color w:val="auto"/>
                <w:kern w:val="2"/>
                <w:lang w:val="en-US" w:bidi="en-US"/>
              </w:rPr>
              <w:t>＜X≦</w:t>
            </w:r>
            <w:r>
              <w:rPr>
                <w:rStyle w:val="43"/>
                <w:rFonts w:hint="eastAsia"/>
                <w:color w:val="auto"/>
                <w:kern w:val="2"/>
                <w:lang w:val="en-US"/>
              </w:rPr>
              <w:t>2级值指标</w:t>
            </w:r>
          </w:p>
        </w:tc>
        <w:tc>
          <w:tcPr>
            <w:tcW w:w="4795" w:type="dxa"/>
            <w:tcBorders>
              <w:top w:val="single" w:color="auto" w:sz="4" w:space="0"/>
              <w:left w:val="single" w:color="auto" w:sz="4" w:space="0"/>
              <w:right w:val="single" w:color="auto" w:sz="4" w:space="0"/>
            </w:tcBorders>
            <w:shd w:val="clear" w:color="auto" w:fill="FFFFFF"/>
            <w:vAlign w:val="center"/>
          </w:tcPr>
          <w:p>
            <w:pPr>
              <w:pStyle w:val="16"/>
              <w:framePr w:w="9586" w:wrap="notBeside" w:vAnchor="text" w:hAnchor="text" w:xAlign="center" w:y="1"/>
              <w:shd w:val="clear" w:color="auto" w:fill="auto"/>
              <w:spacing w:before="0" w:after="0" w:line="360" w:lineRule="auto"/>
              <w:ind w:firstLine="0"/>
              <w:jc w:val="center"/>
              <w:rPr>
                <w:color w:val="auto"/>
                <w:kern w:val="2"/>
              </w:rPr>
            </w:pPr>
            <w:r>
              <w:rPr>
                <w:rStyle w:val="43"/>
                <w:color w:val="auto"/>
                <w:kern w:val="2"/>
              </w:rPr>
              <w:t>鼓励达到</w:t>
            </w:r>
            <w:r>
              <w:rPr>
                <w:rStyle w:val="43"/>
                <w:rFonts w:hint="eastAsia"/>
                <w:color w:val="auto"/>
                <w:kern w:val="2"/>
                <w:lang w:val="en-US"/>
              </w:rPr>
              <w:t>1级</w:t>
            </w:r>
            <w:r>
              <w:rPr>
                <w:rStyle w:val="43"/>
                <w:color w:val="auto"/>
                <w:kern w:val="2"/>
              </w:rPr>
              <w:t>值指标</w:t>
            </w:r>
          </w:p>
        </w:tc>
      </w:tr>
      <w:tr>
        <w:tblPrEx>
          <w:tblCellMar>
            <w:top w:w="0" w:type="dxa"/>
            <w:left w:w="10" w:type="dxa"/>
            <w:bottom w:w="0" w:type="dxa"/>
            <w:right w:w="10" w:type="dxa"/>
          </w:tblCellMar>
        </w:tblPrEx>
        <w:trPr>
          <w:trHeight w:val="576" w:hRule="exact"/>
          <w:jc w:val="center"/>
        </w:trPr>
        <w:tc>
          <w:tcPr>
            <w:tcW w:w="4790" w:type="dxa"/>
            <w:tcBorders>
              <w:top w:val="single" w:color="auto" w:sz="4" w:space="0"/>
              <w:left w:val="single" w:color="auto" w:sz="4" w:space="0"/>
            </w:tcBorders>
            <w:shd w:val="clear" w:color="auto" w:fill="FFFFFF"/>
            <w:vAlign w:val="center"/>
          </w:tcPr>
          <w:p>
            <w:pPr>
              <w:pStyle w:val="16"/>
              <w:framePr w:w="9586" w:wrap="notBeside" w:vAnchor="text" w:hAnchor="text" w:xAlign="center" w:y="1"/>
              <w:shd w:val="clear" w:color="auto" w:fill="auto"/>
              <w:spacing w:before="0" w:after="0" w:line="360" w:lineRule="auto"/>
              <w:ind w:firstLine="0"/>
              <w:jc w:val="center"/>
              <w:rPr>
                <w:color w:val="auto"/>
                <w:kern w:val="2"/>
              </w:rPr>
            </w:pPr>
            <w:r>
              <w:rPr>
                <w:rStyle w:val="43"/>
                <w:color w:val="auto"/>
                <w:kern w:val="2"/>
              </w:rPr>
              <w:t>X</w:t>
            </w:r>
            <w:r>
              <w:rPr>
                <w:rStyle w:val="43"/>
                <w:rFonts w:hint="eastAsia"/>
                <w:color w:val="auto"/>
                <w:kern w:val="2"/>
                <w:lang w:val="en-US" w:bidi="en-US"/>
              </w:rPr>
              <w:t>≦</w:t>
            </w:r>
            <w:r>
              <w:rPr>
                <w:rStyle w:val="43"/>
                <w:rFonts w:hint="eastAsia"/>
                <w:color w:val="auto"/>
                <w:kern w:val="2"/>
                <w:lang w:val="en-US"/>
              </w:rPr>
              <w:t>1级值指标</w:t>
            </w:r>
          </w:p>
        </w:tc>
        <w:tc>
          <w:tcPr>
            <w:tcW w:w="4795" w:type="dxa"/>
            <w:tcBorders>
              <w:top w:val="single" w:color="auto" w:sz="4" w:space="0"/>
              <w:left w:val="single" w:color="auto" w:sz="4" w:space="0"/>
              <w:right w:val="single" w:color="auto" w:sz="4" w:space="0"/>
            </w:tcBorders>
            <w:shd w:val="clear" w:color="auto" w:fill="FFFFFF"/>
            <w:vAlign w:val="center"/>
          </w:tcPr>
          <w:p>
            <w:pPr>
              <w:pStyle w:val="16"/>
              <w:framePr w:w="9586" w:wrap="notBeside" w:vAnchor="text" w:hAnchor="text" w:xAlign="center" w:y="1"/>
              <w:shd w:val="clear" w:color="auto" w:fill="auto"/>
              <w:spacing w:before="0" w:after="0" w:line="360" w:lineRule="auto"/>
              <w:ind w:firstLine="0"/>
              <w:jc w:val="center"/>
              <w:rPr>
                <w:color w:val="auto"/>
                <w:kern w:val="2"/>
              </w:rPr>
            </w:pPr>
            <w:r>
              <w:rPr>
                <w:rStyle w:val="43"/>
                <w:color w:val="auto"/>
                <w:kern w:val="2"/>
              </w:rPr>
              <w:t>可结合实际情况设定节能目标</w:t>
            </w:r>
          </w:p>
        </w:tc>
      </w:tr>
      <w:tr>
        <w:tblPrEx>
          <w:tblCellMar>
            <w:top w:w="0" w:type="dxa"/>
            <w:left w:w="10" w:type="dxa"/>
            <w:bottom w:w="0" w:type="dxa"/>
            <w:right w:w="10" w:type="dxa"/>
          </w:tblCellMar>
        </w:tblPrEx>
        <w:trPr>
          <w:trHeight w:val="643" w:hRule="exact"/>
          <w:jc w:val="center"/>
        </w:trPr>
        <w:tc>
          <w:tcPr>
            <w:tcW w:w="9585" w:type="dxa"/>
            <w:gridSpan w:val="2"/>
            <w:tcBorders>
              <w:top w:val="single" w:color="auto" w:sz="4" w:space="0"/>
              <w:left w:val="single" w:color="auto" w:sz="4" w:space="0"/>
              <w:bottom w:val="single" w:color="auto" w:sz="4" w:space="0"/>
              <w:right w:val="single" w:color="auto" w:sz="4" w:space="0"/>
            </w:tcBorders>
            <w:shd w:val="clear" w:color="auto" w:fill="FFFFFF"/>
          </w:tcPr>
          <w:p>
            <w:pPr>
              <w:pStyle w:val="16"/>
              <w:framePr w:w="9586" w:wrap="notBeside" w:vAnchor="text" w:hAnchor="text" w:xAlign="center" w:y="1"/>
              <w:shd w:val="clear" w:color="auto" w:fill="auto"/>
              <w:spacing w:before="0" w:after="120" w:line="360" w:lineRule="auto"/>
              <w:ind w:left="477" w:leftChars="100" w:hanging="237" w:hangingChars="131"/>
              <w:jc w:val="both"/>
              <w:rPr>
                <w:color w:val="auto"/>
                <w:kern w:val="2"/>
              </w:rPr>
            </w:pPr>
            <w:r>
              <w:rPr>
                <w:rStyle w:val="43"/>
                <w:b/>
                <w:bCs/>
                <w:color w:val="auto"/>
                <w:kern w:val="2"/>
              </w:rPr>
              <w:t>注</w:t>
            </w:r>
            <w:r>
              <w:rPr>
                <w:rStyle w:val="43"/>
                <w:rFonts w:hint="eastAsia"/>
                <w:b/>
                <w:bCs/>
                <w:color w:val="auto"/>
                <w:kern w:val="2"/>
                <w:lang w:val="en-US"/>
              </w:rPr>
              <w:t>：</w:t>
            </w:r>
            <w:r>
              <w:rPr>
                <w:rStyle w:val="43"/>
                <w:color w:val="auto"/>
                <w:kern w:val="2"/>
              </w:rPr>
              <w:t>X为医疗卫生机构的单位建筑面积非供暖能耗、单位采暖建筑面积供暖能耗、人均综合能耗、常规用能系统单位建筑面积电耗</w:t>
            </w:r>
            <w:r>
              <w:rPr>
                <w:rStyle w:val="43"/>
                <w:color w:val="auto"/>
                <w:kern w:val="2"/>
                <w:lang w:val="en-US" w:bidi="en-US"/>
              </w:rPr>
              <w:t>。</w:t>
            </w:r>
          </w:p>
        </w:tc>
      </w:tr>
    </w:tbl>
    <w:p>
      <w:pPr>
        <w:framePr w:w="9586" w:wrap="notBeside" w:vAnchor="text" w:hAnchor="text" w:xAlign="center" w:y="1"/>
        <w:spacing w:line="360" w:lineRule="auto"/>
        <w:rPr>
          <w:sz w:val="2"/>
          <w:szCs w:val="2"/>
        </w:rPr>
      </w:pPr>
    </w:p>
    <w:p>
      <w:pPr>
        <w:spacing w:line="360" w:lineRule="auto"/>
        <w:rPr>
          <w:sz w:val="2"/>
          <w:szCs w:val="2"/>
        </w:rPr>
      </w:pPr>
    </w:p>
    <w:p>
      <w:pPr>
        <w:spacing w:line="360" w:lineRule="auto"/>
        <w:rPr>
          <w:rFonts w:eastAsiaTheme="minorEastAsia"/>
          <w:sz w:val="2"/>
          <w:szCs w:val="2"/>
        </w:rPr>
      </w:pPr>
      <w:r>
        <w:rPr>
          <w:rFonts w:hint="eastAsia" w:eastAsiaTheme="minorEastAsia"/>
          <w:sz w:val="2"/>
          <w:szCs w:val="2"/>
        </w:rPr>
        <w:t>11</w:t>
      </w:r>
    </w:p>
    <w:p>
      <w:pPr>
        <w:rPr>
          <w:rFonts w:eastAsiaTheme="minorEastAsia"/>
          <w:sz w:val="2"/>
          <w:szCs w:val="2"/>
        </w:rPr>
      </w:pPr>
    </w:p>
    <w:p>
      <w:pPr>
        <w:rPr>
          <w:rFonts w:eastAsiaTheme="minorEastAsia"/>
          <w:sz w:val="2"/>
          <w:szCs w:val="2"/>
        </w:rPr>
      </w:pPr>
    </w:p>
    <w:p>
      <w:pPr>
        <w:rPr>
          <w:rFonts w:eastAsiaTheme="minorEastAsia"/>
          <w:sz w:val="2"/>
          <w:szCs w:val="2"/>
        </w:rPr>
      </w:pPr>
    </w:p>
    <w:p>
      <w:pPr>
        <w:rPr>
          <w:rFonts w:eastAsiaTheme="minorEastAsia"/>
          <w:sz w:val="2"/>
          <w:szCs w:val="2"/>
        </w:rPr>
      </w:pPr>
    </w:p>
    <w:p>
      <w:pPr>
        <w:rPr>
          <w:rFonts w:eastAsiaTheme="minorEastAsia"/>
          <w:sz w:val="2"/>
          <w:szCs w:val="2"/>
        </w:rPr>
      </w:pPr>
    </w:p>
    <w:p>
      <w:pPr>
        <w:rPr>
          <w:rFonts w:eastAsiaTheme="minorEastAsia"/>
          <w:sz w:val="2"/>
          <w:szCs w:val="2"/>
        </w:rPr>
      </w:pPr>
    </w:p>
    <w:p>
      <w:pPr>
        <w:rPr>
          <w:rFonts w:eastAsiaTheme="minorEastAsia"/>
          <w:sz w:val="2"/>
          <w:szCs w:val="2"/>
        </w:rPr>
      </w:pPr>
    </w:p>
    <w:p>
      <w:pPr>
        <w:rPr>
          <w:rFonts w:eastAsiaTheme="minorEastAsia"/>
          <w:sz w:val="2"/>
          <w:szCs w:val="2"/>
        </w:rPr>
      </w:pPr>
    </w:p>
    <w:p>
      <w:pPr>
        <w:rPr>
          <w:rFonts w:eastAsiaTheme="minorEastAsia"/>
          <w:sz w:val="2"/>
          <w:szCs w:val="2"/>
        </w:rPr>
      </w:pPr>
    </w:p>
    <w:p>
      <w:pPr>
        <w:rPr>
          <w:rFonts w:eastAsiaTheme="minorEastAsia"/>
          <w:sz w:val="2"/>
          <w:szCs w:val="2"/>
        </w:rPr>
      </w:pPr>
    </w:p>
    <w:p>
      <w:pPr>
        <w:rPr>
          <w:rFonts w:eastAsiaTheme="minorEastAsia"/>
          <w:sz w:val="2"/>
          <w:szCs w:val="2"/>
        </w:rPr>
      </w:pPr>
    </w:p>
    <w:p>
      <w:pPr>
        <w:rPr>
          <w:rFonts w:eastAsiaTheme="minorEastAsia"/>
          <w:sz w:val="2"/>
          <w:szCs w:val="2"/>
        </w:rPr>
      </w:pPr>
    </w:p>
    <w:p>
      <w:pPr>
        <w:rPr>
          <w:rFonts w:eastAsiaTheme="minorEastAsia"/>
          <w:sz w:val="2"/>
          <w:szCs w:val="2"/>
        </w:rPr>
      </w:pPr>
    </w:p>
    <w:p>
      <w:pPr>
        <w:rPr>
          <w:sz w:val="2"/>
          <w:szCs w:val="2"/>
        </w:rPr>
      </w:pPr>
    </w:p>
    <w:p>
      <w:pPr>
        <w:rPr>
          <w:sz w:val="2"/>
          <w:szCs w:val="2"/>
        </w:rPr>
      </w:pPr>
    </w:p>
    <w:p>
      <w:pPr>
        <w:rPr>
          <w:sz w:val="2"/>
          <w:szCs w:val="2"/>
        </w:rPr>
      </w:pPr>
    </w:p>
    <w:p>
      <w:pPr>
        <w:rPr>
          <w:sz w:val="2"/>
          <w:szCs w:val="2"/>
        </w:rPr>
      </w:pPr>
    </w:p>
    <w:p>
      <w:pPr>
        <w:rPr>
          <w:sz w:val="21"/>
          <w:szCs w:val="21"/>
        </w:rPr>
      </w:pPr>
    </w:p>
    <w:p>
      <w:pPr>
        <w:pStyle w:val="49"/>
        <w:numPr>
          <w:ilvl w:val="0"/>
          <w:numId w:val="1"/>
        </w:numPr>
        <w:ind w:firstLineChars="0"/>
        <w:rPr>
          <w:rFonts w:eastAsiaTheme="minorEastAsia"/>
          <w:color w:val="auto"/>
          <w:sz w:val="21"/>
          <w:szCs w:val="21"/>
        </w:rPr>
      </w:pPr>
      <w:r>
        <w:rPr>
          <w:rFonts w:hint="eastAsia" w:eastAsiaTheme="minorEastAsia"/>
          <w:color w:val="auto"/>
          <w:sz w:val="21"/>
          <w:szCs w:val="21"/>
        </w:rPr>
        <w:t>现有医疗卫生机构各项能耗指标应符合表1、表2、表3、表4的3级要求。</w:t>
      </w:r>
    </w:p>
    <w:p>
      <w:pPr>
        <w:pStyle w:val="49"/>
        <w:ind w:left="735" w:firstLine="0" w:firstLineChars="0"/>
        <w:rPr>
          <w:rFonts w:eastAsiaTheme="minorEastAsia"/>
          <w:color w:val="auto"/>
          <w:sz w:val="21"/>
          <w:szCs w:val="21"/>
        </w:rPr>
      </w:pPr>
    </w:p>
    <w:p>
      <w:pPr>
        <w:pStyle w:val="49"/>
        <w:numPr>
          <w:ilvl w:val="0"/>
          <w:numId w:val="1"/>
        </w:numPr>
        <w:ind w:firstLineChars="0"/>
        <w:rPr>
          <w:rFonts w:eastAsiaTheme="minorEastAsia"/>
          <w:color w:val="auto"/>
          <w:sz w:val="21"/>
          <w:szCs w:val="21"/>
        </w:rPr>
      </w:pPr>
      <w:r>
        <w:rPr>
          <w:rFonts w:hint="eastAsia" w:eastAsiaTheme="minorEastAsia"/>
          <w:color w:val="auto"/>
          <w:sz w:val="21"/>
          <w:szCs w:val="21"/>
        </w:rPr>
        <w:t>新建医疗卫生机构各项能耗指标应符合表1、表2、表3、表4的2级要求。</w:t>
      </w:r>
    </w:p>
    <w:p>
      <w:pPr>
        <w:pStyle w:val="49"/>
        <w:ind w:left="735" w:firstLine="0" w:firstLineChars="0"/>
        <w:rPr>
          <w:rFonts w:eastAsiaTheme="minorEastAsia"/>
          <w:color w:val="auto"/>
          <w:sz w:val="21"/>
          <w:szCs w:val="21"/>
        </w:rPr>
      </w:pPr>
    </w:p>
    <w:p>
      <w:pPr>
        <w:pStyle w:val="49"/>
        <w:numPr>
          <w:ilvl w:val="0"/>
          <w:numId w:val="1"/>
        </w:numPr>
        <w:ind w:firstLineChars="0"/>
        <w:rPr>
          <w:rFonts w:eastAsiaTheme="minorEastAsia"/>
          <w:color w:val="auto"/>
          <w:sz w:val="21"/>
          <w:szCs w:val="21"/>
        </w:rPr>
      </w:pPr>
      <w:r>
        <w:rPr>
          <w:rFonts w:hint="eastAsia" w:eastAsiaTheme="minorEastAsia"/>
          <w:color w:val="auto"/>
          <w:sz w:val="21"/>
          <w:szCs w:val="21"/>
        </w:rPr>
        <w:t>医疗卫生机构通过节能技改加强节能管理各项能耗指标应符合表1、表2、表3、表4的1级要求。</w:t>
      </w:r>
    </w:p>
    <w:p>
      <w:pPr>
        <w:rPr>
          <w:rFonts w:eastAsiaTheme="minorEastAsia"/>
          <w:color w:val="auto"/>
          <w:sz w:val="21"/>
          <w:szCs w:val="21"/>
        </w:rPr>
      </w:pP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ind w:firstLine="40" w:firstLineChars="200"/>
        <w:rPr>
          <w:rFonts w:eastAsiaTheme="minorEastAsia"/>
          <w:sz w:val="2"/>
          <w:szCs w:val="2"/>
        </w:rPr>
      </w:pPr>
      <w:r>
        <w:rPr>
          <w:rFonts w:hint="eastAsia" w:eastAsiaTheme="minorEastAsia"/>
          <w:sz w:val="2"/>
          <w:szCs w:val="2"/>
        </w:rPr>
        <w:t>2</w:t>
      </w:r>
    </w:p>
    <w:p>
      <w:pPr>
        <w:rPr>
          <w:sz w:val="2"/>
          <w:szCs w:val="2"/>
        </w:rPr>
      </w:pPr>
    </w:p>
    <w:p>
      <w:pPr>
        <w:rPr>
          <w:sz w:val="2"/>
          <w:szCs w:val="2"/>
        </w:rPr>
        <w:sectPr>
          <w:footerReference r:id="rId10" w:type="default"/>
          <w:footerReference r:id="rId11" w:type="even"/>
          <w:pgSz w:w="11900" w:h="16840"/>
          <w:pgMar w:top="2557" w:right="1014" w:bottom="2557" w:left="1301" w:header="0" w:footer="3" w:gutter="0"/>
          <w:pgNumType w:start="1"/>
          <w:cols w:space="720" w:num="1"/>
          <w:docGrid w:linePitch="360" w:charSpace="0"/>
        </w:sectPr>
      </w:pPr>
    </w:p>
    <w:p>
      <w:pPr>
        <w:pStyle w:val="26"/>
        <w:keepNext/>
        <w:keepLines/>
        <w:shd w:val="clear" w:color="auto" w:fill="auto"/>
        <w:spacing w:line="360" w:lineRule="auto"/>
      </w:pPr>
      <w:r>
        <w:t>附录</w:t>
      </w:r>
      <w:r>
        <w:rPr>
          <w:rStyle w:val="27"/>
          <w:b/>
          <w:bCs/>
          <w:lang w:eastAsia="zh-CN"/>
        </w:rPr>
        <w:t>B</w:t>
      </w:r>
      <w:r>
        <w:rPr>
          <w:rStyle w:val="27"/>
          <w:b/>
          <w:bCs/>
          <w:lang w:eastAsia="zh-CN"/>
        </w:rPr>
        <w:br w:type="textWrapping"/>
      </w:r>
      <w:r>
        <w:t>(资料性附录</w:t>
      </w:r>
      <w:r>
        <w:rPr>
          <w:lang w:val="en-US" w:bidi="en-US"/>
        </w:rPr>
        <w:t>）</w:t>
      </w:r>
    </w:p>
    <w:p>
      <w:pPr>
        <w:pStyle w:val="13"/>
        <w:shd w:val="clear" w:color="auto" w:fill="auto"/>
        <w:spacing w:before="0" w:after="329" w:line="360" w:lineRule="auto"/>
        <w:jc w:val="center"/>
      </w:pPr>
      <w:r>
        <w:t>常用能源折标煤参考系数</w:t>
      </w:r>
    </w:p>
    <w:p>
      <w:pPr>
        <w:pStyle w:val="16"/>
        <w:shd w:val="clear" w:color="auto" w:fill="auto"/>
        <w:spacing w:before="0" w:after="230" w:line="360" w:lineRule="auto"/>
        <w:ind w:left="420" w:firstLine="0"/>
        <w:jc w:val="left"/>
      </w:pPr>
      <w:r>
        <w:t>常用能源折标煤参考系数见表B</w:t>
      </w:r>
      <w:r>
        <w:rPr>
          <w:lang w:val="en-US"/>
        </w:rPr>
        <w:t>.</w:t>
      </w:r>
      <w:r>
        <w:t>1。</w:t>
      </w:r>
    </w:p>
    <w:p>
      <w:pPr>
        <w:pStyle w:val="26"/>
        <w:keepNext/>
        <w:keepLines/>
        <w:shd w:val="clear" w:color="auto" w:fill="auto"/>
        <w:spacing w:line="360" w:lineRule="auto"/>
      </w:pPr>
      <w:r>
        <w:t>表B</w:t>
      </w:r>
      <w:r>
        <w:rPr>
          <w:lang w:val="en-US"/>
        </w:rPr>
        <w:t>.1</w:t>
      </w:r>
      <w:r>
        <w:t>常用能源折标煤参考系数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bottom"/>
          </w:tcPr>
          <w:p>
            <w:pPr>
              <w:pStyle w:val="16"/>
              <w:shd w:val="clear" w:color="auto" w:fill="auto"/>
              <w:spacing w:before="0" w:after="0" w:line="360" w:lineRule="auto"/>
              <w:ind w:firstLine="0"/>
              <w:jc w:val="center"/>
              <w:rPr>
                <w:rStyle w:val="45"/>
                <w:kern w:val="2"/>
              </w:rPr>
            </w:pPr>
            <w:r>
              <w:rPr>
                <w:rStyle w:val="43"/>
                <w:kern w:val="2"/>
              </w:rPr>
              <w:t>能源名称</w:t>
            </w:r>
          </w:p>
        </w:tc>
        <w:tc>
          <w:tcPr>
            <w:tcW w:w="2841" w:type="dxa"/>
            <w:vAlign w:val="bottom"/>
          </w:tcPr>
          <w:p>
            <w:pPr>
              <w:pStyle w:val="16"/>
              <w:shd w:val="clear" w:color="auto" w:fill="auto"/>
              <w:spacing w:before="0" w:after="0" w:line="360" w:lineRule="auto"/>
              <w:ind w:firstLine="0"/>
              <w:jc w:val="center"/>
              <w:rPr>
                <w:rStyle w:val="45"/>
                <w:kern w:val="2"/>
              </w:rPr>
            </w:pPr>
            <w:r>
              <w:rPr>
                <w:rStyle w:val="43"/>
                <w:kern w:val="2"/>
              </w:rPr>
              <w:t>系数单位</w:t>
            </w:r>
          </w:p>
        </w:tc>
        <w:tc>
          <w:tcPr>
            <w:tcW w:w="2841" w:type="dxa"/>
            <w:vAlign w:val="bottom"/>
          </w:tcPr>
          <w:p>
            <w:pPr>
              <w:pStyle w:val="16"/>
              <w:shd w:val="clear" w:color="auto" w:fill="auto"/>
              <w:spacing w:before="0" w:after="0" w:line="360" w:lineRule="auto"/>
              <w:ind w:firstLine="0"/>
              <w:jc w:val="center"/>
              <w:rPr>
                <w:rStyle w:val="45"/>
                <w:kern w:val="2"/>
              </w:rPr>
            </w:pPr>
            <w:r>
              <w:rPr>
                <w:rStyle w:val="43"/>
                <w:kern w:val="2"/>
              </w:rPr>
              <w:t>折标煤系数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bottom"/>
          </w:tcPr>
          <w:p>
            <w:pPr>
              <w:pStyle w:val="16"/>
              <w:shd w:val="clear" w:color="auto" w:fill="auto"/>
              <w:spacing w:before="0" w:after="0" w:line="360" w:lineRule="auto"/>
              <w:ind w:firstLine="0"/>
              <w:jc w:val="center"/>
              <w:rPr>
                <w:rStyle w:val="45"/>
                <w:kern w:val="2"/>
              </w:rPr>
            </w:pPr>
            <w:r>
              <w:rPr>
                <w:rStyle w:val="43"/>
                <w:kern w:val="2"/>
              </w:rPr>
              <w:t>原煤</w:t>
            </w:r>
          </w:p>
        </w:tc>
        <w:tc>
          <w:tcPr>
            <w:tcW w:w="2841" w:type="dxa"/>
            <w:vAlign w:val="bottom"/>
          </w:tcPr>
          <w:p>
            <w:pPr>
              <w:pStyle w:val="16"/>
              <w:shd w:val="clear" w:color="auto" w:fill="auto"/>
              <w:spacing w:before="0" w:after="0" w:line="360" w:lineRule="auto"/>
              <w:ind w:firstLine="0"/>
              <w:jc w:val="center"/>
              <w:rPr>
                <w:rStyle w:val="45"/>
                <w:kern w:val="2"/>
              </w:rPr>
            </w:pPr>
            <w:r>
              <w:rPr>
                <w:rStyle w:val="44"/>
                <w:kern w:val="2"/>
              </w:rPr>
              <w:t>kgce/kg</w:t>
            </w:r>
          </w:p>
        </w:tc>
        <w:tc>
          <w:tcPr>
            <w:tcW w:w="2841" w:type="dxa"/>
            <w:vAlign w:val="bottom"/>
          </w:tcPr>
          <w:p>
            <w:pPr>
              <w:pStyle w:val="16"/>
              <w:shd w:val="clear" w:color="auto" w:fill="auto"/>
              <w:spacing w:before="0" w:after="0" w:line="360" w:lineRule="auto"/>
              <w:ind w:firstLine="0"/>
              <w:jc w:val="center"/>
              <w:rPr>
                <w:rStyle w:val="45"/>
                <w:kern w:val="2"/>
              </w:rPr>
            </w:pPr>
            <w:r>
              <w:rPr>
                <w:rStyle w:val="43"/>
                <w:kern w:val="2"/>
                <w:lang w:val="en-US" w:eastAsia="en-US" w:bidi="en-US"/>
              </w:rPr>
              <w:t>0.7143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16"/>
              <w:shd w:val="clear" w:color="auto" w:fill="auto"/>
              <w:spacing w:before="0" w:after="0" w:line="360" w:lineRule="auto"/>
              <w:ind w:firstLine="0"/>
              <w:jc w:val="center"/>
              <w:rPr>
                <w:rStyle w:val="45"/>
                <w:kern w:val="2"/>
              </w:rPr>
            </w:pPr>
            <w:r>
              <w:rPr>
                <w:rStyle w:val="43"/>
                <w:kern w:val="2"/>
              </w:rPr>
              <w:t>天然气</w:t>
            </w:r>
          </w:p>
        </w:tc>
        <w:tc>
          <w:tcPr>
            <w:tcW w:w="2841" w:type="dxa"/>
            <w:vAlign w:val="center"/>
          </w:tcPr>
          <w:p>
            <w:pPr>
              <w:pStyle w:val="16"/>
              <w:shd w:val="clear" w:color="auto" w:fill="auto"/>
              <w:spacing w:before="0" w:after="0" w:line="360" w:lineRule="auto"/>
              <w:ind w:firstLine="0"/>
              <w:jc w:val="center"/>
              <w:rPr>
                <w:rStyle w:val="45"/>
                <w:kern w:val="2"/>
              </w:rPr>
            </w:pPr>
            <w:r>
              <w:rPr>
                <w:rStyle w:val="44"/>
                <w:kern w:val="2"/>
              </w:rPr>
              <w:t>kgce</w:t>
            </w:r>
            <w:r>
              <w:rPr>
                <w:rStyle w:val="43"/>
                <w:kern w:val="2"/>
                <w:lang w:val="en-US" w:eastAsia="en-US" w:bidi="en-US"/>
              </w:rPr>
              <w:t>/</w:t>
            </w:r>
            <w:r>
              <w:rPr>
                <w:rStyle w:val="44"/>
                <w:kern w:val="2"/>
              </w:rPr>
              <w:t>m</w:t>
            </w:r>
            <w:r>
              <w:rPr>
                <w:rStyle w:val="43"/>
                <w:kern w:val="2"/>
                <w:vertAlign w:val="superscript"/>
                <w:lang w:val="en-US" w:eastAsia="en-US" w:bidi="en-US"/>
              </w:rPr>
              <w:t>3</w:t>
            </w:r>
          </w:p>
        </w:tc>
        <w:tc>
          <w:tcPr>
            <w:tcW w:w="2841" w:type="dxa"/>
            <w:vAlign w:val="center"/>
          </w:tcPr>
          <w:p>
            <w:pPr>
              <w:pStyle w:val="16"/>
              <w:shd w:val="clear" w:color="auto" w:fill="auto"/>
              <w:spacing w:before="0" w:after="0" w:line="360" w:lineRule="auto"/>
              <w:ind w:firstLine="0"/>
              <w:jc w:val="center"/>
              <w:rPr>
                <w:rStyle w:val="45"/>
                <w:kern w:val="2"/>
              </w:rPr>
            </w:pPr>
            <w:r>
              <w:rPr>
                <w:rStyle w:val="43"/>
                <w:kern w:val="2"/>
                <w:lang w:val="en-US" w:eastAsia="en-US" w:bidi="en-US"/>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bottom"/>
          </w:tcPr>
          <w:p>
            <w:pPr>
              <w:pStyle w:val="16"/>
              <w:shd w:val="clear" w:color="auto" w:fill="auto"/>
              <w:spacing w:before="0" w:after="0" w:line="360" w:lineRule="auto"/>
              <w:ind w:firstLine="0"/>
              <w:jc w:val="center"/>
              <w:rPr>
                <w:rStyle w:val="45"/>
                <w:kern w:val="2"/>
              </w:rPr>
            </w:pPr>
            <w:r>
              <w:rPr>
                <w:rStyle w:val="43"/>
                <w:kern w:val="2"/>
              </w:rPr>
              <w:t>液化石油气</w:t>
            </w:r>
          </w:p>
        </w:tc>
        <w:tc>
          <w:tcPr>
            <w:tcW w:w="2841" w:type="dxa"/>
            <w:vAlign w:val="bottom"/>
          </w:tcPr>
          <w:p>
            <w:pPr>
              <w:pStyle w:val="16"/>
              <w:shd w:val="clear" w:color="auto" w:fill="auto"/>
              <w:spacing w:before="0" w:after="0" w:line="360" w:lineRule="auto"/>
              <w:ind w:firstLine="0"/>
              <w:jc w:val="center"/>
              <w:rPr>
                <w:rStyle w:val="45"/>
                <w:kern w:val="2"/>
              </w:rPr>
            </w:pPr>
            <w:r>
              <w:rPr>
                <w:rStyle w:val="44"/>
                <w:kern w:val="2"/>
              </w:rPr>
              <w:t>kgce/kg</w:t>
            </w:r>
          </w:p>
        </w:tc>
        <w:tc>
          <w:tcPr>
            <w:tcW w:w="2841" w:type="dxa"/>
            <w:vAlign w:val="bottom"/>
          </w:tcPr>
          <w:p>
            <w:pPr>
              <w:pStyle w:val="16"/>
              <w:shd w:val="clear" w:color="auto" w:fill="auto"/>
              <w:spacing w:before="0" w:after="0" w:line="360" w:lineRule="auto"/>
              <w:ind w:firstLine="0"/>
              <w:jc w:val="center"/>
              <w:rPr>
                <w:rStyle w:val="45"/>
                <w:kern w:val="2"/>
              </w:rPr>
            </w:pPr>
            <w:r>
              <w:rPr>
                <w:rStyle w:val="43"/>
                <w:kern w:val="2"/>
                <w:lang w:val="en-US" w:eastAsia="en-US" w:bidi="en-US"/>
              </w:rPr>
              <w:t>1.7143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bottom"/>
          </w:tcPr>
          <w:p>
            <w:pPr>
              <w:pStyle w:val="16"/>
              <w:shd w:val="clear" w:color="auto" w:fill="auto"/>
              <w:spacing w:before="0" w:after="0" w:line="360" w:lineRule="auto"/>
              <w:ind w:firstLine="0"/>
              <w:jc w:val="center"/>
              <w:rPr>
                <w:rStyle w:val="45"/>
                <w:kern w:val="2"/>
              </w:rPr>
            </w:pPr>
            <w:r>
              <w:rPr>
                <w:rStyle w:val="43"/>
                <w:kern w:val="2"/>
              </w:rPr>
              <w:t>汽油</w:t>
            </w:r>
          </w:p>
        </w:tc>
        <w:tc>
          <w:tcPr>
            <w:tcW w:w="2841" w:type="dxa"/>
            <w:vAlign w:val="bottom"/>
          </w:tcPr>
          <w:p>
            <w:pPr>
              <w:pStyle w:val="16"/>
              <w:shd w:val="clear" w:color="auto" w:fill="auto"/>
              <w:spacing w:before="0" w:after="0" w:line="360" w:lineRule="auto"/>
              <w:ind w:firstLine="0"/>
              <w:jc w:val="center"/>
              <w:rPr>
                <w:rStyle w:val="45"/>
                <w:kern w:val="2"/>
              </w:rPr>
            </w:pPr>
            <w:r>
              <w:rPr>
                <w:rStyle w:val="44"/>
                <w:kern w:val="2"/>
              </w:rPr>
              <w:t>kgce/kg</w:t>
            </w:r>
          </w:p>
        </w:tc>
        <w:tc>
          <w:tcPr>
            <w:tcW w:w="2841" w:type="dxa"/>
            <w:vAlign w:val="bottom"/>
          </w:tcPr>
          <w:p>
            <w:pPr>
              <w:pStyle w:val="16"/>
              <w:shd w:val="clear" w:color="auto" w:fill="auto"/>
              <w:spacing w:before="0" w:after="0" w:line="360" w:lineRule="auto"/>
              <w:ind w:firstLine="0"/>
              <w:jc w:val="center"/>
              <w:rPr>
                <w:rStyle w:val="45"/>
                <w:kern w:val="2"/>
              </w:rPr>
            </w:pPr>
            <w:r>
              <w:rPr>
                <w:rStyle w:val="43"/>
                <w:kern w:val="2"/>
                <w:lang w:val="en-US" w:eastAsia="en-US" w:bidi="en-US"/>
              </w:rPr>
              <w:t>1.4714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bottom"/>
          </w:tcPr>
          <w:p>
            <w:pPr>
              <w:pStyle w:val="16"/>
              <w:shd w:val="clear" w:color="auto" w:fill="auto"/>
              <w:spacing w:before="0" w:after="0" w:line="360" w:lineRule="auto"/>
              <w:ind w:firstLine="0"/>
              <w:jc w:val="center"/>
              <w:rPr>
                <w:rStyle w:val="45"/>
                <w:kern w:val="2"/>
              </w:rPr>
            </w:pPr>
            <w:r>
              <w:rPr>
                <w:rStyle w:val="43"/>
                <w:kern w:val="2"/>
              </w:rPr>
              <w:t>柴油</w:t>
            </w:r>
          </w:p>
        </w:tc>
        <w:tc>
          <w:tcPr>
            <w:tcW w:w="2841" w:type="dxa"/>
            <w:vAlign w:val="bottom"/>
          </w:tcPr>
          <w:p>
            <w:pPr>
              <w:pStyle w:val="16"/>
              <w:shd w:val="clear" w:color="auto" w:fill="auto"/>
              <w:spacing w:before="0" w:after="0" w:line="360" w:lineRule="auto"/>
              <w:ind w:firstLine="0"/>
              <w:jc w:val="center"/>
              <w:rPr>
                <w:rStyle w:val="45"/>
                <w:kern w:val="2"/>
              </w:rPr>
            </w:pPr>
            <w:r>
              <w:rPr>
                <w:rStyle w:val="44"/>
                <w:kern w:val="2"/>
              </w:rPr>
              <w:t>kgce/kg</w:t>
            </w:r>
          </w:p>
        </w:tc>
        <w:tc>
          <w:tcPr>
            <w:tcW w:w="2841" w:type="dxa"/>
            <w:vAlign w:val="bottom"/>
          </w:tcPr>
          <w:p>
            <w:pPr>
              <w:pStyle w:val="16"/>
              <w:shd w:val="clear" w:color="auto" w:fill="auto"/>
              <w:spacing w:before="0" w:after="0" w:line="360" w:lineRule="auto"/>
              <w:ind w:firstLine="0"/>
              <w:jc w:val="center"/>
              <w:rPr>
                <w:rStyle w:val="45"/>
                <w:kern w:val="2"/>
              </w:rPr>
            </w:pPr>
            <w:r>
              <w:rPr>
                <w:rStyle w:val="43"/>
                <w:kern w:val="2"/>
                <w:lang w:val="en-US" w:eastAsia="en-US" w:bidi="en-US"/>
              </w:rPr>
              <w:t>1.4571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bottom"/>
          </w:tcPr>
          <w:p>
            <w:pPr>
              <w:pStyle w:val="16"/>
              <w:shd w:val="clear" w:color="auto" w:fill="auto"/>
              <w:spacing w:before="0" w:after="0" w:line="360" w:lineRule="auto"/>
              <w:ind w:firstLine="0"/>
              <w:jc w:val="center"/>
              <w:rPr>
                <w:rStyle w:val="45"/>
                <w:kern w:val="2"/>
              </w:rPr>
            </w:pPr>
            <w:r>
              <w:rPr>
                <w:rStyle w:val="43"/>
                <w:kern w:val="2"/>
              </w:rPr>
              <w:t>燃料油</w:t>
            </w:r>
          </w:p>
        </w:tc>
        <w:tc>
          <w:tcPr>
            <w:tcW w:w="2841" w:type="dxa"/>
            <w:vAlign w:val="bottom"/>
          </w:tcPr>
          <w:p>
            <w:pPr>
              <w:pStyle w:val="16"/>
              <w:shd w:val="clear" w:color="auto" w:fill="auto"/>
              <w:spacing w:before="0" w:after="0" w:line="360" w:lineRule="auto"/>
              <w:ind w:firstLine="0"/>
              <w:jc w:val="center"/>
              <w:rPr>
                <w:rStyle w:val="45"/>
                <w:kern w:val="2"/>
              </w:rPr>
            </w:pPr>
            <w:r>
              <w:rPr>
                <w:rStyle w:val="44"/>
                <w:kern w:val="2"/>
              </w:rPr>
              <w:t>kgce/kg</w:t>
            </w:r>
          </w:p>
        </w:tc>
        <w:tc>
          <w:tcPr>
            <w:tcW w:w="2841" w:type="dxa"/>
            <w:vAlign w:val="bottom"/>
          </w:tcPr>
          <w:p>
            <w:pPr>
              <w:pStyle w:val="16"/>
              <w:shd w:val="clear" w:color="auto" w:fill="auto"/>
              <w:spacing w:before="0" w:after="0" w:line="360" w:lineRule="auto"/>
              <w:ind w:firstLine="0"/>
              <w:jc w:val="center"/>
              <w:rPr>
                <w:rStyle w:val="45"/>
                <w:kern w:val="2"/>
              </w:rPr>
            </w:pPr>
            <w:r>
              <w:rPr>
                <w:rStyle w:val="43"/>
                <w:kern w:val="2"/>
                <w:lang w:val="en-US" w:eastAsia="en-US" w:bidi="en-US"/>
              </w:rPr>
              <w:t>1.4286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840" w:type="dxa"/>
          </w:tcPr>
          <w:p>
            <w:pPr>
              <w:pStyle w:val="13"/>
              <w:shd w:val="clear" w:color="auto" w:fill="auto"/>
              <w:spacing w:beforeLines="50" w:after="120" w:line="0" w:lineRule="atLeast"/>
              <w:ind w:right="363"/>
              <w:jc w:val="center"/>
              <w:rPr>
                <w:rStyle w:val="45"/>
                <w:b w:val="0"/>
                <w:bCs w:val="0"/>
                <w:kern w:val="2"/>
              </w:rPr>
            </w:pPr>
            <w:r>
              <w:rPr>
                <w:rStyle w:val="43"/>
                <w:b w:val="0"/>
                <w:bCs w:val="0"/>
                <w:color w:val="auto"/>
                <w:kern w:val="2"/>
              </w:rPr>
              <w:t>电力</w:t>
            </w:r>
            <w:r>
              <w:rPr>
                <w:rStyle w:val="43"/>
                <w:b w:val="0"/>
                <w:bCs w:val="0"/>
                <w:kern w:val="2"/>
              </w:rPr>
              <w:t>（当量</w:t>
            </w:r>
            <w:r>
              <w:rPr>
                <w:rStyle w:val="43"/>
                <w:b w:val="0"/>
                <w:bCs w:val="0"/>
                <w:kern w:val="2"/>
                <w:lang w:val="en-US" w:eastAsia="en-US" w:bidi="en-US"/>
              </w:rPr>
              <w:t>）</w:t>
            </w:r>
          </w:p>
        </w:tc>
        <w:tc>
          <w:tcPr>
            <w:tcW w:w="2841" w:type="dxa"/>
          </w:tcPr>
          <w:p>
            <w:pPr>
              <w:pStyle w:val="13"/>
              <w:shd w:val="clear" w:color="auto" w:fill="auto"/>
              <w:spacing w:beforeLines="50" w:after="120" w:line="0" w:lineRule="atLeast"/>
              <w:ind w:right="363"/>
              <w:jc w:val="center"/>
              <w:rPr>
                <w:rStyle w:val="45"/>
                <w:b w:val="0"/>
                <w:bCs w:val="0"/>
                <w:kern w:val="2"/>
              </w:rPr>
            </w:pPr>
            <w:r>
              <w:rPr>
                <w:rStyle w:val="44"/>
                <w:b w:val="0"/>
                <w:bCs w:val="0"/>
                <w:color w:val="auto"/>
                <w:kern w:val="2"/>
              </w:rPr>
              <w:t>kgce</w:t>
            </w:r>
            <w:r>
              <w:rPr>
                <w:rStyle w:val="43"/>
                <w:b w:val="0"/>
                <w:bCs w:val="0"/>
                <w:color w:val="auto"/>
                <w:kern w:val="2"/>
                <w:lang w:val="en-US" w:eastAsia="en-US" w:bidi="en-US"/>
              </w:rPr>
              <w:t>/(</w:t>
            </w:r>
            <w:r>
              <w:rPr>
                <w:rStyle w:val="43"/>
                <w:rFonts w:hint="eastAsia"/>
                <w:b w:val="0"/>
                <w:bCs w:val="0"/>
                <w:color w:val="auto"/>
                <w:kern w:val="2"/>
                <w:lang w:val="en-US" w:bidi="en-US"/>
              </w:rPr>
              <w:t>10</w:t>
            </w:r>
            <w:r>
              <w:rPr>
                <w:rStyle w:val="43"/>
                <w:rFonts w:hint="eastAsia"/>
                <w:b w:val="0"/>
                <w:bCs w:val="0"/>
                <w:color w:val="auto"/>
                <w:kern w:val="2"/>
                <w:vertAlign w:val="superscript"/>
                <w:lang w:val="en-US" w:bidi="en-US"/>
              </w:rPr>
              <w:t>4</w:t>
            </w:r>
            <w:r>
              <w:rPr>
                <w:rStyle w:val="44"/>
                <w:b w:val="0"/>
                <w:bCs w:val="0"/>
                <w:color w:val="auto"/>
                <w:kern w:val="2"/>
              </w:rPr>
              <w:t>kW</w:t>
            </w:r>
            <w:r>
              <w:rPr>
                <w:rStyle w:val="43"/>
                <w:rFonts w:hint="eastAsia"/>
                <w:b w:val="0"/>
                <w:bCs w:val="0"/>
                <w:color w:val="auto"/>
                <w:kern w:val="2"/>
                <w:lang w:val="en-US" w:bidi="en-US"/>
              </w:rPr>
              <w:t>·</w:t>
            </w:r>
            <w:r>
              <w:rPr>
                <w:rStyle w:val="44"/>
                <w:b w:val="0"/>
                <w:bCs w:val="0"/>
                <w:color w:val="auto"/>
                <w:kern w:val="2"/>
              </w:rPr>
              <w:t>h</w:t>
            </w:r>
            <w:r>
              <w:rPr>
                <w:rStyle w:val="43"/>
                <w:b w:val="0"/>
                <w:bCs w:val="0"/>
                <w:color w:val="auto"/>
                <w:kern w:val="2"/>
                <w:lang w:val="en-US" w:eastAsia="en-US" w:bidi="en-US"/>
              </w:rPr>
              <w:t>)</w:t>
            </w:r>
          </w:p>
        </w:tc>
        <w:tc>
          <w:tcPr>
            <w:tcW w:w="2841" w:type="dxa"/>
          </w:tcPr>
          <w:p>
            <w:pPr>
              <w:pStyle w:val="13"/>
              <w:shd w:val="clear" w:color="auto" w:fill="auto"/>
              <w:spacing w:beforeLines="50" w:after="120" w:line="0" w:lineRule="atLeast"/>
              <w:ind w:right="363" w:firstLine="360"/>
              <w:jc w:val="center"/>
              <w:rPr>
                <w:rStyle w:val="43"/>
                <w:b w:val="0"/>
                <w:bCs w:val="0"/>
                <w:color w:val="auto"/>
                <w:kern w:val="2"/>
                <w:lang w:val="en-US" w:bidi="en-US"/>
              </w:rPr>
            </w:pPr>
            <w:r>
              <w:rPr>
                <w:rStyle w:val="43"/>
                <w:rFonts w:hint="eastAsia"/>
                <w:b w:val="0"/>
                <w:bCs w:val="0"/>
                <w:color w:val="auto"/>
                <w:kern w:val="2"/>
                <w:lang w:val="en-US" w:bidi="en-US"/>
              </w:rPr>
              <w:t>0.1229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bottom"/>
          </w:tcPr>
          <w:p>
            <w:pPr>
              <w:pStyle w:val="16"/>
              <w:shd w:val="clear" w:color="auto" w:fill="auto"/>
              <w:spacing w:before="0" w:after="0" w:line="360" w:lineRule="auto"/>
              <w:ind w:firstLine="0"/>
              <w:jc w:val="center"/>
              <w:rPr>
                <w:kern w:val="2"/>
              </w:rPr>
            </w:pPr>
            <w:r>
              <w:rPr>
                <w:rStyle w:val="43"/>
                <w:kern w:val="2"/>
              </w:rPr>
              <w:t>热力（当量</w:t>
            </w:r>
            <w:r>
              <w:rPr>
                <w:rStyle w:val="43"/>
                <w:kern w:val="2"/>
                <w:lang w:val="en-US" w:eastAsia="en-US" w:bidi="en-US"/>
              </w:rPr>
              <w:t>）</w:t>
            </w:r>
          </w:p>
        </w:tc>
        <w:tc>
          <w:tcPr>
            <w:tcW w:w="2841" w:type="dxa"/>
            <w:vAlign w:val="bottom"/>
          </w:tcPr>
          <w:p>
            <w:pPr>
              <w:pStyle w:val="16"/>
              <w:shd w:val="clear" w:color="auto" w:fill="auto"/>
              <w:spacing w:before="0" w:after="0" w:line="360" w:lineRule="auto"/>
              <w:ind w:firstLine="0"/>
              <w:jc w:val="center"/>
              <w:rPr>
                <w:kern w:val="2"/>
              </w:rPr>
            </w:pPr>
            <w:r>
              <w:rPr>
                <w:rStyle w:val="44"/>
                <w:kern w:val="2"/>
              </w:rPr>
              <w:t>kgce/MJ</w:t>
            </w:r>
          </w:p>
        </w:tc>
        <w:tc>
          <w:tcPr>
            <w:tcW w:w="2841" w:type="dxa"/>
            <w:vAlign w:val="bottom"/>
          </w:tcPr>
          <w:p>
            <w:pPr>
              <w:pStyle w:val="16"/>
              <w:shd w:val="clear" w:color="auto" w:fill="auto"/>
              <w:spacing w:before="0" w:after="0" w:line="360" w:lineRule="auto"/>
              <w:ind w:firstLine="0"/>
              <w:jc w:val="center"/>
              <w:rPr>
                <w:kern w:val="2"/>
              </w:rPr>
            </w:pPr>
            <w:r>
              <w:rPr>
                <w:rStyle w:val="43"/>
                <w:kern w:val="2"/>
                <w:lang w:val="en-US" w:eastAsia="en-US" w:bidi="en-US"/>
              </w:rPr>
              <w:t>0.03412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16"/>
              <w:shd w:val="clear" w:color="auto" w:fill="auto"/>
              <w:spacing w:before="0" w:after="0" w:line="360" w:lineRule="auto"/>
              <w:ind w:firstLine="0"/>
              <w:jc w:val="center"/>
              <w:rPr>
                <w:kern w:val="2"/>
              </w:rPr>
            </w:pPr>
            <w:r>
              <w:rPr>
                <w:rStyle w:val="43"/>
                <w:kern w:val="2"/>
              </w:rPr>
              <w:t>蒸汽（低压</w:t>
            </w:r>
            <w:r>
              <w:rPr>
                <w:rStyle w:val="43"/>
                <w:kern w:val="2"/>
                <w:lang w:val="en-US" w:eastAsia="en-US" w:bidi="en-US"/>
              </w:rPr>
              <w:t>）</w:t>
            </w:r>
          </w:p>
        </w:tc>
        <w:tc>
          <w:tcPr>
            <w:tcW w:w="2841" w:type="dxa"/>
            <w:vAlign w:val="center"/>
          </w:tcPr>
          <w:p>
            <w:pPr>
              <w:pStyle w:val="16"/>
              <w:shd w:val="clear" w:color="auto" w:fill="auto"/>
              <w:spacing w:before="0" w:after="0" w:line="360" w:lineRule="auto"/>
              <w:ind w:firstLine="0"/>
              <w:jc w:val="center"/>
              <w:rPr>
                <w:kern w:val="2"/>
              </w:rPr>
            </w:pPr>
            <w:r>
              <w:rPr>
                <w:rStyle w:val="43"/>
                <w:kern w:val="2"/>
                <w:lang w:val="en-US" w:eastAsia="en-US" w:bidi="en-US"/>
              </w:rPr>
              <w:t xml:space="preserve">3763 </w:t>
            </w:r>
            <w:r>
              <w:rPr>
                <w:rStyle w:val="44"/>
                <w:kern w:val="2"/>
              </w:rPr>
              <w:t>MJ/t</w:t>
            </w:r>
            <w:r>
              <w:rPr>
                <w:rStyle w:val="43"/>
                <w:kern w:val="2"/>
                <w:lang w:val="en-US" w:eastAsia="en-US" w:bidi="en-US"/>
              </w:rPr>
              <w:t xml:space="preserve"> (900 </w:t>
            </w:r>
            <w:r>
              <w:rPr>
                <w:rStyle w:val="44"/>
                <w:kern w:val="2"/>
              </w:rPr>
              <w:t>Mcal</w:t>
            </w:r>
            <w:r>
              <w:rPr>
                <w:rStyle w:val="43"/>
                <w:kern w:val="2"/>
                <w:lang w:val="en-US" w:eastAsia="en-US" w:bidi="en-US"/>
              </w:rPr>
              <w:t>/</w:t>
            </w:r>
            <w:r>
              <w:rPr>
                <w:rStyle w:val="44"/>
                <w:kern w:val="2"/>
              </w:rPr>
              <w:t>t</w:t>
            </w:r>
            <w:r>
              <w:rPr>
                <w:rStyle w:val="43"/>
                <w:kern w:val="2"/>
                <w:lang w:val="en-US" w:eastAsia="en-US" w:bidi="en-US"/>
              </w:rPr>
              <w:t>)</w:t>
            </w:r>
          </w:p>
        </w:tc>
        <w:tc>
          <w:tcPr>
            <w:tcW w:w="2841" w:type="dxa"/>
            <w:vAlign w:val="center"/>
          </w:tcPr>
          <w:p>
            <w:pPr>
              <w:pStyle w:val="16"/>
              <w:shd w:val="clear" w:color="auto" w:fill="auto"/>
              <w:spacing w:before="0" w:after="0" w:line="360" w:lineRule="auto"/>
              <w:ind w:firstLine="0"/>
              <w:jc w:val="center"/>
              <w:rPr>
                <w:kern w:val="2"/>
                <w:lang w:val="en-US" w:eastAsia="en-US"/>
              </w:rPr>
            </w:pPr>
            <w:r>
              <w:rPr>
                <w:rStyle w:val="43"/>
                <w:kern w:val="2"/>
                <w:lang w:val="en-US" w:eastAsia="en-US" w:bidi="en-US"/>
              </w:rPr>
              <w:t>0.1286</w:t>
            </w:r>
          </w:p>
        </w:tc>
      </w:tr>
    </w:tbl>
    <w:p>
      <w:pPr>
        <w:pStyle w:val="13"/>
        <w:shd w:val="clear" w:color="auto" w:fill="auto"/>
        <w:spacing w:before="0" w:after="222" w:line="360" w:lineRule="auto"/>
        <w:ind w:right="360"/>
        <w:jc w:val="center"/>
        <w:rPr>
          <w:rStyle w:val="45"/>
          <w:b/>
          <w:bCs/>
        </w:rPr>
      </w:pPr>
    </w:p>
    <w:p>
      <w:pPr>
        <w:pStyle w:val="13"/>
        <w:shd w:val="clear" w:color="auto" w:fill="auto"/>
        <w:spacing w:before="0" w:after="222" w:line="360" w:lineRule="auto"/>
        <w:ind w:right="360"/>
        <w:jc w:val="center"/>
        <w:rPr>
          <w:rStyle w:val="45"/>
          <w:b/>
          <w:bCs/>
        </w:rPr>
      </w:pPr>
    </w:p>
    <w:p>
      <w:pPr>
        <w:pStyle w:val="13"/>
        <w:shd w:val="clear" w:color="auto" w:fill="auto"/>
        <w:spacing w:before="0" w:after="222" w:line="360" w:lineRule="auto"/>
        <w:ind w:right="360"/>
        <w:jc w:val="center"/>
        <w:rPr>
          <w:rStyle w:val="45"/>
          <w:b/>
          <w:bCs/>
        </w:rPr>
      </w:pPr>
    </w:p>
    <w:p>
      <w:pPr>
        <w:pStyle w:val="13"/>
        <w:shd w:val="clear" w:color="auto" w:fill="auto"/>
        <w:spacing w:before="0" w:after="222" w:line="360" w:lineRule="auto"/>
        <w:ind w:right="360"/>
        <w:jc w:val="center"/>
        <w:rPr>
          <w:rStyle w:val="45"/>
          <w:b/>
          <w:bCs/>
        </w:rPr>
      </w:pPr>
    </w:p>
    <w:p>
      <w:pPr>
        <w:pStyle w:val="13"/>
        <w:shd w:val="clear" w:color="auto" w:fill="auto"/>
        <w:spacing w:before="0" w:after="222" w:line="360" w:lineRule="auto"/>
        <w:ind w:right="360"/>
        <w:jc w:val="center"/>
        <w:rPr>
          <w:rStyle w:val="45"/>
          <w:b/>
          <w:bCs/>
        </w:rPr>
      </w:pPr>
    </w:p>
    <w:p>
      <w:pPr>
        <w:pStyle w:val="13"/>
        <w:shd w:val="clear" w:color="auto" w:fill="auto"/>
        <w:spacing w:before="0" w:after="222" w:line="360" w:lineRule="auto"/>
        <w:ind w:right="360"/>
        <w:jc w:val="center"/>
        <w:rPr>
          <w:rStyle w:val="45"/>
          <w:b/>
          <w:bCs/>
        </w:rPr>
      </w:pPr>
    </w:p>
    <w:p>
      <w:pPr>
        <w:pStyle w:val="13"/>
        <w:shd w:val="clear" w:color="auto" w:fill="auto"/>
        <w:spacing w:before="0" w:after="222" w:line="360" w:lineRule="auto"/>
        <w:ind w:right="360"/>
        <w:jc w:val="center"/>
        <w:rPr>
          <w:rStyle w:val="45"/>
          <w:b/>
          <w:bCs/>
        </w:rPr>
      </w:pPr>
    </w:p>
    <w:p>
      <w:pPr>
        <w:pStyle w:val="13"/>
        <w:shd w:val="clear" w:color="auto" w:fill="auto"/>
        <w:spacing w:before="0" w:after="222" w:line="360" w:lineRule="auto"/>
        <w:ind w:right="360"/>
        <w:jc w:val="center"/>
        <w:rPr>
          <w:rStyle w:val="45"/>
          <w:b/>
          <w:bCs/>
        </w:rPr>
      </w:pPr>
    </w:p>
    <w:p>
      <w:pPr>
        <w:pStyle w:val="13"/>
        <w:shd w:val="clear" w:color="auto" w:fill="auto"/>
        <w:spacing w:before="0" w:after="222" w:line="360" w:lineRule="auto"/>
        <w:ind w:right="360"/>
        <w:jc w:val="center"/>
      </w:pPr>
      <w:r>
        <w:rPr>
          <w:rStyle w:val="45"/>
          <w:b/>
          <w:bCs/>
        </w:rPr>
        <w:t>参考文献</w:t>
      </w:r>
    </w:p>
    <w:p>
      <w:pPr>
        <w:pStyle w:val="16"/>
        <w:numPr>
          <w:ilvl w:val="0"/>
          <w:numId w:val="2"/>
        </w:numPr>
        <w:shd w:val="clear" w:color="auto" w:fill="auto"/>
        <w:tabs>
          <w:tab w:val="left" w:pos="1231"/>
        </w:tabs>
        <w:spacing w:before="0" w:after="0" w:line="360" w:lineRule="auto"/>
        <w:ind w:left="620" w:firstLine="0"/>
        <w:jc w:val="left"/>
      </w:pPr>
      <w:r>
        <w:t>《中华人民共和国节约能源法》</w:t>
      </w:r>
    </w:p>
    <w:p>
      <w:pPr>
        <w:pStyle w:val="16"/>
        <w:numPr>
          <w:ilvl w:val="0"/>
          <w:numId w:val="2"/>
        </w:numPr>
        <w:shd w:val="clear" w:color="auto" w:fill="auto"/>
        <w:tabs>
          <w:tab w:val="left" w:pos="1231"/>
        </w:tabs>
        <w:spacing w:before="0" w:after="0" w:line="360" w:lineRule="auto"/>
        <w:ind w:left="620" w:firstLine="0"/>
        <w:jc w:val="left"/>
      </w:pPr>
      <w:r>
        <w:t>《公共机构能耗定额标准编制和应用指南（试行</w:t>
      </w:r>
      <w:r>
        <w:rPr>
          <w:lang w:val="en-US" w:bidi="en-US"/>
        </w:rPr>
        <w:t>）</w:t>
      </w:r>
      <w:r>
        <w:t>》</w:t>
      </w:r>
    </w:p>
    <w:p>
      <w:pPr>
        <w:pStyle w:val="16"/>
        <w:numPr>
          <w:ilvl w:val="0"/>
          <w:numId w:val="2"/>
        </w:numPr>
        <w:shd w:val="clear" w:color="auto" w:fill="auto"/>
        <w:tabs>
          <w:tab w:val="left" w:pos="1231"/>
        </w:tabs>
        <w:spacing w:before="0" w:after="0" w:line="360" w:lineRule="auto"/>
        <w:ind w:left="620" w:firstLine="0"/>
        <w:jc w:val="left"/>
      </w:pPr>
      <w:r>
        <w:t>《公共机构能源资源消费统计调查制度》</w:t>
      </w:r>
    </w:p>
    <w:p>
      <w:pPr>
        <w:pStyle w:val="16"/>
        <w:numPr>
          <w:ilvl w:val="0"/>
          <w:numId w:val="2"/>
        </w:numPr>
        <w:shd w:val="clear" w:color="auto" w:fill="auto"/>
        <w:tabs>
          <w:tab w:val="left" w:pos="1231"/>
        </w:tabs>
        <w:spacing w:before="0" w:after="0" w:line="360" w:lineRule="auto"/>
        <w:ind w:left="620" w:firstLine="0"/>
        <w:jc w:val="left"/>
      </w:pPr>
      <w:r>
        <w:t>《国家机关办公建筑和大型公共建筑能耗监测系统分项能耗数据采集技术导则》</w:t>
      </w:r>
    </w:p>
    <w:p>
      <w:pPr>
        <w:pStyle w:val="16"/>
        <w:numPr>
          <w:ilvl w:val="0"/>
          <w:numId w:val="2"/>
        </w:numPr>
        <w:shd w:val="clear" w:color="auto" w:fill="auto"/>
        <w:tabs>
          <w:tab w:val="left" w:pos="1231"/>
        </w:tabs>
        <w:spacing w:before="0" w:after="0" w:line="360" w:lineRule="auto"/>
        <w:ind w:left="620" w:firstLine="0"/>
        <w:jc w:val="left"/>
      </w:pPr>
      <w:r>
        <w:t>《公共机构能源审计管理暂行办法》</w:t>
      </w:r>
    </w:p>
    <w:p>
      <w:pPr>
        <w:pStyle w:val="16"/>
        <w:numPr>
          <w:ilvl w:val="0"/>
          <w:numId w:val="2"/>
        </w:numPr>
        <w:shd w:val="clear" w:color="auto" w:fill="auto"/>
        <w:tabs>
          <w:tab w:val="left" w:pos="1231"/>
        </w:tabs>
        <w:spacing w:before="0" w:after="0" w:line="360" w:lineRule="auto"/>
        <w:ind w:left="620" w:firstLine="0"/>
        <w:jc w:val="left"/>
      </w:pPr>
      <w:r>
        <w:t>《公共机构节能条例》</w:t>
      </w:r>
    </w:p>
    <w:p>
      <w:pPr>
        <w:pStyle w:val="16"/>
        <w:numPr>
          <w:ilvl w:val="0"/>
          <w:numId w:val="2"/>
        </w:numPr>
        <w:shd w:val="clear" w:color="auto" w:fill="auto"/>
        <w:tabs>
          <w:tab w:val="left" w:pos="1231"/>
        </w:tabs>
        <w:spacing w:before="0" w:after="0" w:line="360" w:lineRule="auto"/>
        <w:ind w:left="620" w:firstLine="0"/>
        <w:jc w:val="left"/>
      </w:pPr>
      <w:r>
        <w:rPr>
          <w:color w:val="auto"/>
        </w:rPr>
        <w:t>《</w:t>
      </w:r>
      <w:r>
        <w:rPr>
          <w:rFonts w:ascii="Arial" w:hAnsi="Arial" w:cs="Arial"/>
          <w:color w:val="auto"/>
        </w:rPr>
        <w:t>十四五</w:t>
      </w:r>
      <w:r>
        <w:rPr>
          <w:rFonts w:ascii="Arial" w:hAnsi="Arial" w:cs="Arial"/>
          <w:color w:val="333333"/>
        </w:rPr>
        <w:t>公共机构节约能源资源工作规划</w:t>
      </w:r>
      <w:r>
        <w:t>》</w:t>
      </w:r>
    </w:p>
    <w:p>
      <w:pPr>
        <w:pStyle w:val="16"/>
        <w:numPr>
          <w:ilvl w:val="0"/>
          <w:numId w:val="2"/>
        </w:numPr>
        <w:shd w:val="clear" w:color="auto" w:fill="auto"/>
        <w:tabs>
          <w:tab w:val="left" w:pos="1231"/>
        </w:tabs>
        <w:spacing w:before="0" w:after="0" w:line="360" w:lineRule="auto"/>
        <w:ind w:left="620" w:firstLine="0"/>
        <w:jc w:val="left"/>
        <w:rPr>
          <w:color w:val="auto"/>
        </w:rPr>
      </w:pPr>
      <w:r>
        <w:rPr>
          <w:color w:val="auto"/>
        </w:rPr>
        <w:t>《</w:t>
      </w:r>
      <w:r>
        <w:rPr>
          <w:rFonts w:hint="eastAsia"/>
          <w:color w:val="auto"/>
        </w:rPr>
        <w:t>河北</w:t>
      </w:r>
      <w:r>
        <w:rPr>
          <w:color w:val="auto"/>
        </w:rPr>
        <w:t>省公共机构节能管理办法》</w:t>
      </w:r>
    </w:p>
    <w:p>
      <w:pPr>
        <w:pStyle w:val="16"/>
        <w:numPr>
          <w:ilvl w:val="0"/>
          <w:numId w:val="2"/>
        </w:numPr>
        <w:shd w:val="clear" w:color="auto" w:fill="auto"/>
        <w:tabs>
          <w:tab w:val="left" w:pos="1231"/>
        </w:tabs>
        <w:spacing w:before="0" w:after="0" w:line="360" w:lineRule="auto"/>
        <w:ind w:left="620" w:firstLine="0"/>
        <w:jc w:val="left"/>
        <w:rPr>
          <w:color w:val="auto"/>
        </w:rPr>
      </w:pPr>
      <w:r>
        <w:rPr>
          <w:color w:val="auto"/>
        </w:rPr>
        <w:t>《</w:t>
      </w:r>
      <w:r>
        <w:rPr>
          <w:rStyle w:val="10"/>
          <w:rFonts w:ascii="Arial" w:hAnsi="Arial" w:cs="Arial"/>
          <w:i w:val="0"/>
          <w:color w:val="auto"/>
          <w:shd w:val="clear" w:color="auto" w:fill="FFFFFF"/>
        </w:rPr>
        <w:t>河北省</w:t>
      </w:r>
      <w:r>
        <w:rPr>
          <w:rFonts w:ascii="Arial" w:hAnsi="Arial" w:cs="Arial"/>
          <w:color w:val="auto"/>
          <w:shd w:val="clear" w:color="auto" w:fill="FFFFFF"/>
        </w:rPr>
        <w:t>“</w:t>
      </w:r>
      <w:r>
        <w:rPr>
          <w:rStyle w:val="10"/>
          <w:rFonts w:ascii="Arial" w:hAnsi="Arial" w:cs="Arial"/>
          <w:i w:val="0"/>
          <w:color w:val="auto"/>
          <w:shd w:val="clear" w:color="auto" w:fill="FFFFFF"/>
        </w:rPr>
        <w:t>十四五</w:t>
      </w:r>
      <w:r>
        <w:rPr>
          <w:rFonts w:ascii="Arial" w:hAnsi="Arial" w:cs="Arial"/>
          <w:color w:val="auto"/>
          <w:shd w:val="clear" w:color="auto" w:fill="FFFFFF"/>
        </w:rPr>
        <w:t>”</w:t>
      </w:r>
      <w:r>
        <w:rPr>
          <w:rStyle w:val="10"/>
          <w:rFonts w:ascii="Arial" w:hAnsi="Arial" w:cs="Arial"/>
          <w:i w:val="0"/>
          <w:color w:val="auto"/>
          <w:shd w:val="clear" w:color="auto" w:fill="FFFFFF"/>
        </w:rPr>
        <w:t>公共机构节约能源资源</w:t>
      </w:r>
      <w:r>
        <w:rPr>
          <w:rFonts w:ascii="Arial" w:hAnsi="Arial" w:cs="Arial"/>
          <w:color w:val="auto"/>
          <w:shd w:val="clear" w:color="auto" w:fill="FFFFFF"/>
        </w:rPr>
        <w:t>工作</w:t>
      </w:r>
      <w:r>
        <w:rPr>
          <w:rStyle w:val="10"/>
          <w:rFonts w:ascii="Arial" w:hAnsi="Arial" w:cs="Arial"/>
          <w:i w:val="0"/>
          <w:color w:val="auto"/>
          <w:shd w:val="clear" w:color="auto" w:fill="FFFFFF"/>
        </w:rPr>
        <w:t>规划</w:t>
      </w:r>
      <w:r>
        <w:rPr>
          <w:color w:val="auto"/>
        </w:rPr>
        <w:t>》</w:t>
      </w:r>
    </w:p>
    <w:p>
      <w:pPr>
        <w:pStyle w:val="16"/>
        <w:numPr>
          <w:ilvl w:val="0"/>
          <w:numId w:val="2"/>
        </w:numPr>
        <w:shd w:val="clear" w:color="auto" w:fill="auto"/>
        <w:tabs>
          <w:tab w:val="left" w:pos="1231"/>
        </w:tabs>
        <w:spacing w:before="0" w:after="0" w:line="360" w:lineRule="auto"/>
        <w:ind w:left="620" w:firstLine="0"/>
        <w:jc w:val="left"/>
      </w:pPr>
      <w:r>
        <w:t>GB/T34913—2017民用建筑能耗分类及表示方法</w:t>
      </w:r>
    </w:p>
    <w:p>
      <w:pPr>
        <w:pStyle w:val="16"/>
        <w:numPr>
          <w:ilvl w:val="0"/>
          <w:numId w:val="2"/>
        </w:numPr>
        <w:shd w:val="clear" w:color="auto" w:fill="auto"/>
        <w:tabs>
          <w:tab w:val="left" w:pos="1231"/>
        </w:tabs>
        <w:spacing w:before="0" w:after="0" w:line="360" w:lineRule="auto"/>
        <w:ind w:left="620" w:firstLine="0"/>
        <w:jc w:val="left"/>
      </w:pPr>
      <w:r>
        <w:t>GB/T36674—2018公共机构能耗监控系统通用技术要求</w:t>
      </w:r>
    </w:p>
    <w:p>
      <w:pPr>
        <w:pStyle w:val="16"/>
        <w:numPr>
          <w:ilvl w:val="0"/>
          <w:numId w:val="2"/>
        </w:numPr>
        <w:shd w:val="clear" w:color="auto" w:fill="auto"/>
        <w:tabs>
          <w:tab w:val="left" w:pos="1231"/>
        </w:tabs>
        <w:spacing w:before="0" w:after="0" w:line="360" w:lineRule="auto"/>
        <w:ind w:left="620" w:firstLine="0"/>
        <w:jc w:val="left"/>
      </w:pPr>
      <w:r>
        <w:t>GB/T36710—2018公共机构办公区节能运行管理规范</w:t>
      </w:r>
    </w:p>
    <w:p>
      <w:pPr>
        <w:pStyle w:val="16"/>
        <w:numPr>
          <w:ilvl w:val="0"/>
          <w:numId w:val="2"/>
        </w:numPr>
        <w:shd w:val="clear" w:color="auto" w:fill="auto"/>
        <w:tabs>
          <w:tab w:val="left" w:pos="1231"/>
        </w:tabs>
        <w:spacing w:before="0" w:after="0" w:line="360" w:lineRule="auto"/>
        <w:ind w:left="620" w:firstLine="0"/>
        <w:jc w:val="left"/>
      </w:pPr>
      <w:r>
        <w:t>GB50176—2016民用建筑热工设计规范</w:t>
      </w:r>
    </w:p>
    <w:p>
      <w:pPr>
        <w:pStyle w:val="16"/>
        <w:numPr>
          <w:ilvl w:val="0"/>
          <w:numId w:val="2"/>
        </w:numPr>
        <w:shd w:val="clear" w:color="auto" w:fill="auto"/>
        <w:tabs>
          <w:tab w:val="left" w:pos="1231"/>
        </w:tabs>
        <w:spacing w:before="0" w:after="0" w:line="360" w:lineRule="auto"/>
        <w:ind w:left="620" w:firstLine="0"/>
        <w:jc w:val="left"/>
      </w:pPr>
      <w:r>
        <w:t>GB/T</w:t>
      </w:r>
      <w:r>
        <w:rPr>
          <w:lang w:val="en-US" w:eastAsia="en-US"/>
        </w:rPr>
        <w:t xml:space="preserve"> 51161—2016</w:t>
      </w:r>
      <w:r>
        <w:t>民用建筑能耗标准</w:t>
      </w:r>
    </w:p>
    <w:p>
      <w:pPr>
        <w:pStyle w:val="16"/>
        <w:numPr>
          <w:ilvl w:val="0"/>
          <w:numId w:val="2"/>
        </w:numPr>
        <w:shd w:val="clear" w:color="auto" w:fill="auto"/>
        <w:tabs>
          <w:tab w:val="left" w:pos="1231"/>
        </w:tabs>
        <w:spacing w:before="0" w:after="0" w:line="360" w:lineRule="auto"/>
        <w:ind w:left="620" w:firstLine="0"/>
        <w:jc w:val="left"/>
      </w:pPr>
      <w:r>
        <w:t>JGJ/T285—2014公共建筑能耗远程监测系统技术规程</w:t>
      </w:r>
    </w:p>
    <w:p>
      <w:pPr>
        <w:pStyle w:val="16"/>
        <w:numPr>
          <w:ilvl w:val="0"/>
          <w:numId w:val="2"/>
        </w:numPr>
        <w:shd w:val="clear" w:color="auto" w:fill="auto"/>
        <w:tabs>
          <w:tab w:val="left" w:pos="1231"/>
        </w:tabs>
        <w:spacing w:before="0" w:after="0" w:line="360" w:lineRule="auto"/>
        <w:ind w:left="620" w:firstLine="0"/>
        <w:jc w:val="left"/>
      </w:pPr>
      <w:r>
        <w:rPr>
          <w:rFonts w:hint="eastAsia"/>
        </w:rPr>
        <w:t>DB13（J）81-2016公共建筑节能设计标准</w:t>
      </w:r>
    </w:p>
    <w:p>
      <w:pPr>
        <w:pStyle w:val="16"/>
        <w:numPr>
          <w:ilvl w:val="0"/>
          <w:numId w:val="2"/>
        </w:numPr>
        <w:shd w:val="clear" w:color="auto" w:fill="auto"/>
        <w:tabs>
          <w:tab w:val="left" w:pos="1231"/>
        </w:tabs>
        <w:spacing w:before="0" w:after="0" w:line="360" w:lineRule="auto"/>
        <w:ind w:left="620" w:firstLine="0"/>
        <w:jc w:val="left"/>
      </w:pPr>
      <w:r>
        <w:rPr>
          <w:rFonts w:hint="eastAsia"/>
        </w:rPr>
        <w:t>DB13/T 5249-2020  公共服务能源消耗限额标准编制指</w:t>
      </w:r>
      <w:r>
        <w:rPr>
          <w:rFonts w:hint="eastAsia"/>
          <w:lang w:val="en-US"/>
        </w:rPr>
        <w:t>南</w:t>
      </w:r>
    </w:p>
    <w:p/>
    <w:p/>
    <w:p/>
    <w:p/>
    <w:p/>
    <w:p/>
    <w:p/>
    <w:p/>
    <w:p/>
    <w:p/>
    <w:p/>
    <w:p/>
    <w:p/>
    <w:p>
      <w:r>
        <w:rPr>
          <w:rFonts w:hint="eastAsia"/>
        </w:rPr>
        <w:t>——————————————</w:t>
      </w:r>
    </w:p>
    <w:sectPr>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lang w:val="en-US"/>
      </w:rPr>
    </w:pPr>
    <w:r>
      <w:rPr>
        <w:rFonts w:hint="eastAsia" w:eastAsia="宋体"/>
        <w:sz w:val="2"/>
        <w:szCs w:val="2"/>
        <w:lang w:val="en-US"/>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lang w:val="en-US"/>
      </w:rPr>
    </w:pPr>
    <w:r>
      <w:rPr>
        <w:rFonts w:hint="eastAsia" w:eastAsia="宋体"/>
        <w:sz w:val="2"/>
        <w:szCs w:val="2"/>
        <w:lang w:val="en-US"/>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p/>
  <w:p>
    <w:r>
      <w:pict>
        <v:shape id="_x0000_s4098" o:spid="_x0000_s4098" o:spt="202" type="#_x0000_t202" style="position:absolute;left:0pt;margin-left:449.5pt;margin-top:73.7pt;height:10.35pt;width:84.25pt;mso-position-horizontal-relative:page;mso-position-vertical-relative:page;z-index:-251657216;mso-width-relative:page;mso-height-relative:page;" filled="f" stroked="f" coordsize="21600,21600" o:gfxdata="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NOMGNgAAAAMAQAADwAAAAAAAAABACAAAAAiAAAA&#10;ZHJzL2Rvd25yZXYueG1sUEsBAhQAFAAAAAgAh07iQDSq4dDOAQAAmAMAAA4AAAAAAAAAAQAgAAAA&#10;JwEAAGRycy9lMm9Eb2MueG1sUEsFBgAAAAAGAAYAWQEAAGcFAAAAAA==&#10;">
          <v:path/>
          <v:fill on="f" focussize="0,0"/>
          <v:stroke on="f" joinstyle="miter"/>
          <v:imagedata o:title=""/>
          <o:lock v:ext="edit"/>
          <v:textbox inset="0mm,0mm,0mm,0mm" style="mso-fit-shape-to-text:t;">
            <w:txbxContent>
              <w:p>
                <w:pPr>
                  <w:pStyle w:val="46"/>
                  <w:shd w:val="clear" w:color="auto" w:fill="auto"/>
                  <w:spacing w:line="240" w:lineRule="auto"/>
                </w:pPr>
                <w:r>
                  <w:rPr>
                    <w:rStyle w:val="47"/>
                  </w:rPr>
                  <w:t>DB</w:t>
                </w:r>
                <w:r>
                  <w:rPr>
                    <w:rStyle w:val="47"/>
                    <w:rFonts w:hint="eastAsia" w:eastAsia="宋体"/>
                    <w:lang w:eastAsia="zh-CN"/>
                  </w:rPr>
                  <w:t>13</w:t>
                </w:r>
                <w:r>
                  <w:rPr>
                    <w:rStyle w:val="47"/>
                  </w:rPr>
                  <w:t>/T</w:t>
                </w:r>
                <w:r>
                  <w:rPr>
                    <w:rStyle w:val="47"/>
                    <w:rFonts w:hint="eastAsia" w:eastAsia="宋体"/>
                    <w:lang w:eastAsia="zh-CN"/>
                  </w:rPr>
                  <w:t>xxxx</w:t>
                </w:r>
                <w:r>
                  <w:rPr>
                    <w:rStyle w:val="47"/>
                  </w:rPr>
                  <w:t>—</w:t>
                </w:r>
                <w:r>
                  <w:rPr>
                    <w:rStyle w:val="47"/>
                    <w:rFonts w:hint="eastAsia"/>
                    <w:lang w:eastAsia="zh-CN" w:bidi="zh-CN"/>
                  </w:rPr>
                  <w:t>2024</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pict>
        <v:shape id="_x0000_s4099" o:spid="_x0000_s4099" o:spt="202" type="#_x0000_t202" style="position:absolute;left:0pt;margin-left:60.35pt;margin-top:76.2pt;height:8.15pt;width:88.8pt;mso-position-horizontal-relative:page;mso-position-vertical-relative:page;mso-wrap-style:none;z-index:-251656192;mso-width-relative:page;mso-height-relative:page;" filled="f" stroked="f" coordsize="21600,21600" o:gfxdata="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TxVyf1wAAAAsBAAAPAAAAAAAAAAEAIAAAACIAAABk&#10;cnMvZG93bnJldi54bWxQSwECFAAUAAAACACHTuJAeftdws4BAACYAwAADgAAAAAAAAABACAAAAAm&#10;AQAAZHJzL2Uyb0RvYy54bWxQSwUGAAAAAAYABgBZAQAAZgUAAAAA&#10;">
          <v:path/>
          <v:fill on="f" focussize="0,0"/>
          <v:stroke on="f" joinstyle="miter"/>
          <v:imagedata o:title=""/>
          <o:lock v:ext="edit"/>
          <v:textbox inset="0mm,0mm,0mm,0mm" style="mso-fit-shape-to-text:t;">
            <w:txbxContent>
              <w:p>
                <w:pPr>
                  <w:pStyle w:val="46"/>
                  <w:shd w:val="clear" w:color="auto" w:fill="auto"/>
                  <w:spacing w:line="240" w:lineRule="auto"/>
                  <w:rPr>
                    <w:rFonts w:eastAsia="宋体"/>
                    <w:lang w:eastAsia="zh-CN"/>
                  </w:rPr>
                </w:pPr>
                <w:r>
                  <w:rPr>
                    <w:rStyle w:val="47"/>
                  </w:rPr>
                  <w:t>DB</w:t>
                </w:r>
                <w:r>
                  <w:rPr>
                    <w:rStyle w:val="47"/>
                    <w:rFonts w:hint="eastAsia" w:eastAsia="宋体"/>
                    <w:lang w:eastAsia="zh-CN"/>
                  </w:rPr>
                  <w:t>13</w:t>
                </w:r>
                <w:r>
                  <w:rPr>
                    <w:rStyle w:val="47"/>
                  </w:rPr>
                  <w:t>/T</w:t>
                </w:r>
                <w:r>
                  <w:rPr>
                    <w:rStyle w:val="47"/>
                    <w:rFonts w:hint="eastAsia" w:eastAsia="宋体"/>
                    <w:lang w:eastAsia="zh-CN"/>
                  </w:rPr>
                  <w:t>xxxx</w:t>
                </w:r>
                <w:r>
                  <w:rPr>
                    <w:rStyle w:val="47"/>
                  </w:rPr>
                  <w:t>—20</w:t>
                </w:r>
                <w:r>
                  <w:rPr>
                    <w:rStyle w:val="47"/>
                    <w:rFonts w:hint="eastAsia" w:eastAsia="宋体"/>
                    <w:lang w:eastAsia="zh-CN"/>
                  </w:rPr>
                  <w:t>23</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p/>
  <w:p>
    <w:pPr>
      <w:pStyle w:val="46"/>
      <w:shd w:val="clear" w:color="auto" w:fill="auto"/>
      <w:spacing w:line="240" w:lineRule="auto"/>
      <w:rPr>
        <w:rFonts w:eastAsia="宋体"/>
        <w:lang w:eastAsia="zh-CN"/>
      </w:rPr>
    </w:pPr>
  </w:p>
  <w:p>
    <w:pPr>
      <w:pStyle w:val="46"/>
      <w:shd w:val="clear" w:color="auto" w:fill="auto"/>
      <w:spacing w:line="240" w:lineRule="auto"/>
      <w:ind w:firstLine="6480" w:firstLineChars="3600"/>
      <w:rPr>
        <w:rFonts w:eastAsiaTheme="minorEastAsia"/>
      </w:rPr>
    </w:pPr>
    <w:r>
      <w:rPr>
        <w:rStyle w:val="47"/>
      </w:rPr>
      <w:t>DB</w:t>
    </w:r>
    <w:r>
      <w:rPr>
        <w:rStyle w:val="47"/>
        <w:rFonts w:hint="eastAsia" w:eastAsia="宋体"/>
        <w:lang w:eastAsia="zh-CN"/>
      </w:rPr>
      <w:t>13</w:t>
    </w:r>
    <w:r>
      <w:rPr>
        <w:rStyle w:val="47"/>
      </w:rPr>
      <w:t>/T</w:t>
    </w:r>
    <w:r>
      <w:rPr>
        <w:rStyle w:val="47"/>
        <w:rFonts w:hint="eastAsia" w:eastAsia="宋体"/>
        <w:lang w:eastAsia="zh-CN"/>
      </w:rPr>
      <w:t>xxxx</w:t>
    </w:r>
    <w:r>
      <w:rPr>
        <w:rStyle w:val="47"/>
      </w:rPr>
      <w:t>—</w:t>
    </w:r>
    <w:r>
      <w:rPr>
        <w:rStyle w:val="47"/>
        <w:rFonts w:hint="eastAsia"/>
        <w:lang w:eastAsia="zh-CN" w:bidi="zh-CN"/>
      </w:rPr>
      <w:t>202</w:t>
    </w:r>
    <w:r>
      <w:rPr>
        <w:rStyle w:val="47"/>
        <w:rFonts w:hint="eastAsia" w:eastAsiaTheme="minorEastAsia"/>
        <w:lang w:eastAsia="zh-CN" w:bidi="zh-CN"/>
      </w:rPr>
      <w:t>4</w:t>
    </w:r>
  </w:p>
  <w:p>
    <w:pPr>
      <w:rPr>
        <w:rFonts w:eastAsia="宋体"/>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lang w:val="en-US" w:eastAsia="en-US" w:bidi="en-US"/>
      </w:rPr>
    </w:lvl>
  </w:abstractNum>
  <w:abstractNum w:abstractNumId="1">
    <w:nsid w:val="564C6036"/>
    <w:multiLevelType w:val="multilevel"/>
    <w:tmpl w:val="564C6036"/>
    <w:lvl w:ilvl="0" w:tentative="0">
      <w:start w:val="1"/>
      <w:numFmt w:val="decimal"/>
      <w:lvlText w:val="%1．"/>
      <w:lvlJc w:val="left"/>
      <w:pPr>
        <w:ind w:left="735" w:hanging="31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NkZmYxNjY1ZmI4ZWU3YWYxMmNlNGIzMDFhYzI2NmMifQ=="/>
  </w:docVars>
  <w:rsids>
    <w:rsidRoot w:val="3CAE5000"/>
    <w:rsid w:val="00041727"/>
    <w:rsid w:val="000F27D3"/>
    <w:rsid w:val="002A73E6"/>
    <w:rsid w:val="002B3CA6"/>
    <w:rsid w:val="003E0693"/>
    <w:rsid w:val="00414F75"/>
    <w:rsid w:val="00425E22"/>
    <w:rsid w:val="0049425D"/>
    <w:rsid w:val="005C16BD"/>
    <w:rsid w:val="006259DD"/>
    <w:rsid w:val="00745AE7"/>
    <w:rsid w:val="008B7200"/>
    <w:rsid w:val="008C2A0C"/>
    <w:rsid w:val="00912330"/>
    <w:rsid w:val="00987A17"/>
    <w:rsid w:val="009B5570"/>
    <w:rsid w:val="00A50BC4"/>
    <w:rsid w:val="00AE1EF0"/>
    <w:rsid w:val="00B23860"/>
    <w:rsid w:val="00B34A0D"/>
    <w:rsid w:val="00C861C0"/>
    <w:rsid w:val="00CC6D36"/>
    <w:rsid w:val="00D83603"/>
    <w:rsid w:val="00F66C7E"/>
    <w:rsid w:val="012244CD"/>
    <w:rsid w:val="01ED03F3"/>
    <w:rsid w:val="03955DCD"/>
    <w:rsid w:val="09F47D86"/>
    <w:rsid w:val="10505BE9"/>
    <w:rsid w:val="10A5201B"/>
    <w:rsid w:val="141D063C"/>
    <w:rsid w:val="165764AC"/>
    <w:rsid w:val="1BBB0EE8"/>
    <w:rsid w:val="1D836F53"/>
    <w:rsid w:val="23092988"/>
    <w:rsid w:val="25B86513"/>
    <w:rsid w:val="2E7B5AAC"/>
    <w:rsid w:val="3B5E036E"/>
    <w:rsid w:val="3B9A5A5B"/>
    <w:rsid w:val="3C7054DB"/>
    <w:rsid w:val="3CAE5000"/>
    <w:rsid w:val="3E683320"/>
    <w:rsid w:val="40322AAC"/>
    <w:rsid w:val="43B53DC8"/>
    <w:rsid w:val="460C26DE"/>
    <w:rsid w:val="47696B82"/>
    <w:rsid w:val="4822019D"/>
    <w:rsid w:val="48D970CB"/>
    <w:rsid w:val="52667ECC"/>
    <w:rsid w:val="53D014AD"/>
    <w:rsid w:val="56CC4EE2"/>
    <w:rsid w:val="59305585"/>
    <w:rsid w:val="59C97F8D"/>
    <w:rsid w:val="5A663274"/>
    <w:rsid w:val="5B6F23ED"/>
    <w:rsid w:val="60E03B7C"/>
    <w:rsid w:val="611E0143"/>
    <w:rsid w:val="62400BF9"/>
    <w:rsid w:val="62D92594"/>
    <w:rsid w:val="6825535B"/>
    <w:rsid w:val="68F1052B"/>
    <w:rsid w:val="69AF6AA0"/>
    <w:rsid w:val="69D4746E"/>
    <w:rsid w:val="6E0F715E"/>
    <w:rsid w:val="6EBF098E"/>
    <w:rsid w:val="707C583B"/>
    <w:rsid w:val="72C54CB8"/>
    <w:rsid w:val="730271D1"/>
    <w:rsid w:val="742613F1"/>
    <w:rsid w:val="78976307"/>
    <w:rsid w:val="7AFC60D6"/>
    <w:rsid w:val="7CF879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zh-CN" w:eastAsia="zh-CN" w:bidi="zh-CN"/>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link w:val="62"/>
    <w:qFormat/>
    <w:uiPriority w:val="0"/>
    <w:pPr>
      <w:shd w:val="clear" w:color="auto" w:fill="FFFFFF"/>
      <w:spacing w:line="389" w:lineRule="exact"/>
      <w:jc w:val="distribute"/>
    </w:pPr>
    <w:rPr>
      <w:rFonts w:ascii="宋体" w:hAnsi="宋体" w:eastAsia="宋体" w:cs="宋体"/>
      <w:sz w:val="20"/>
      <w:szCs w:val="20"/>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footnote text"/>
    <w:basedOn w:val="1"/>
    <w:qFormat/>
    <w:uiPriority w:val="0"/>
    <w:pPr>
      <w:snapToGrid w:val="0"/>
    </w:pPr>
    <w:rPr>
      <w:sz w:val="18"/>
      <w:szCs w:val="18"/>
    </w:rPr>
  </w:style>
  <w:style w:type="paragraph" w:styleId="6">
    <w:name w:val="Normal (Web)"/>
    <w:basedOn w:val="1"/>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0"/>
    <w:rPr>
      <w:i/>
    </w:rPr>
  </w:style>
  <w:style w:type="character" w:styleId="11">
    <w:name w:val="footnote reference"/>
    <w:basedOn w:val="9"/>
    <w:qFormat/>
    <w:uiPriority w:val="0"/>
    <w:rPr>
      <w:vertAlign w:val="superscript"/>
    </w:rPr>
  </w:style>
  <w:style w:type="paragraph" w:customStyle="1" w:styleId="12">
    <w:name w:val="MSG_EN_FONT_STYLE_NAME_TEMPLATE_ROLE_NUMBER MSG_EN_FONT_STYLE_NAME_BY_ROLE_TEXT 6"/>
    <w:basedOn w:val="1"/>
    <w:link w:val="57"/>
    <w:qFormat/>
    <w:uiPriority w:val="0"/>
    <w:pPr>
      <w:shd w:val="clear" w:color="auto" w:fill="FFFFFF"/>
      <w:spacing w:after="540" w:line="320" w:lineRule="exact"/>
      <w:jc w:val="center"/>
    </w:pPr>
    <w:rPr>
      <w:rFonts w:ascii="宋体" w:hAnsi="宋体" w:eastAsia="宋体" w:cs="宋体"/>
      <w:sz w:val="32"/>
      <w:szCs w:val="32"/>
    </w:rPr>
  </w:style>
  <w:style w:type="paragraph" w:customStyle="1" w:styleId="13">
    <w:name w:val="MSG_EN_FONT_STYLE_NAME_TEMPLATE_ROLE_NUMBER MSG_EN_FONT_STYLE_NAME_BY_ROLE_TEXT 7"/>
    <w:basedOn w:val="1"/>
    <w:link w:val="15"/>
    <w:qFormat/>
    <w:uiPriority w:val="0"/>
    <w:pPr>
      <w:shd w:val="clear" w:color="auto" w:fill="FFFFFF"/>
      <w:spacing w:before="520" w:after="420" w:line="218" w:lineRule="exact"/>
    </w:pPr>
    <w:rPr>
      <w:rFonts w:ascii="宋体" w:hAnsi="宋体" w:eastAsia="宋体" w:cs="宋体"/>
      <w:b/>
      <w:bCs/>
      <w:sz w:val="21"/>
      <w:szCs w:val="21"/>
    </w:rPr>
  </w:style>
  <w:style w:type="character" w:customStyle="1" w:styleId="14">
    <w:name w:val="MSG_EN_FONT_STYLE_NAME_TEMPLATE_ROLE_NUMBER MSG_EN_FONT_STYLE_NAME_BY_ROLE_TEXT 7 + MSG_EN_FONT_STYLE_MODIFER_NAME Arial"/>
    <w:basedOn w:val="15"/>
    <w:qFormat/>
    <w:uiPriority w:val="0"/>
    <w:rPr>
      <w:rFonts w:ascii="Arial" w:hAnsi="Arial" w:eastAsia="Arial" w:cs="Arial"/>
      <w:color w:val="000000"/>
      <w:spacing w:val="0"/>
      <w:w w:val="100"/>
      <w:position w:val="0"/>
      <w:sz w:val="18"/>
      <w:szCs w:val="18"/>
      <w:lang w:val="zh-CN" w:eastAsia="zh-CN" w:bidi="zh-CN"/>
    </w:rPr>
  </w:style>
  <w:style w:type="character" w:customStyle="1" w:styleId="15">
    <w:name w:val="MSG_EN_FONT_STYLE_NAME_TEMPLATE_ROLE_NUMBER MSG_EN_FONT_STYLE_NAME_BY_ROLE_TEXT 7_"/>
    <w:basedOn w:val="9"/>
    <w:link w:val="13"/>
    <w:qFormat/>
    <w:uiPriority w:val="0"/>
    <w:rPr>
      <w:rFonts w:ascii="宋体" w:hAnsi="宋体" w:eastAsia="宋体" w:cs="宋体"/>
      <w:b/>
      <w:bCs/>
      <w:sz w:val="21"/>
      <w:szCs w:val="21"/>
    </w:rPr>
  </w:style>
  <w:style w:type="paragraph" w:customStyle="1" w:styleId="16">
    <w:name w:val="MSG_EN_FONT_STYLE_NAME_TEMPLATE_ROLE_NUMBER MSG_EN_FONT_STYLE_NAME_BY_ROLE_TEXT 22"/>
    <w:basedOn w:val="1"/>
    <w:link w:val="18"/>
    <w:qFormat/>
    <w:uiPriority w:val="0"/>
    <w:pPr>
      <w:shd w:val="clear" w:color="auto" w:fill="FFFFFF"/>
      <w:spacing w:before="80" w:after="2940" w:line="206" w:lineRule="exact"/>
      <w:ind w:hanging="400"/>
      <w:jc w:val="right"/>
    </w:pPr>
    <w:rPr>
      <w:rFonts w:ascii="宋体" w:hAnsi="宋体" w:eastAsia="宋体" w:cs="宋体"/>
      <w:sz w:val="20"/>
      <w:szCs w:val="20"/>
    </w:rPr>
  </w:style>
  <w:style w:type="character" w:customStyle="1" w:styleId="17">
    <w:name w:val="MSG_EN_FONT_STYLE_NAME_TEMPLATE_ROLE_NUMBER MSG_EN_FONT_STYLE_NAME_BY_ROLE_TEXT 2 + MSG_EN_FONT_STYLE_MODIFER_NAME Arial"/>
    <w:basedOn w:val="18"/>
    <w:qFormat/>
    <w:uiPriority w:val="0"/>
    <w:rPr>
      <w:rFonts w:ascii="Arial" w:hAnsi="Arial" w:eastAsia="Arial" w:cs="Arial"/>
      <w:b/>
      <w:bCs/>
      <w:color w:val="000000"/>
      <w:spacing w:val="0"/>
      <w:w w:val="100"/>
      <w:position w:val="0"/>
      <w:sz w:val="16"/>
      <w:szCs w:val="16"/>
      <w:lang w:val="en-US" w:eastAsia="en-US" w:bidi="en-US"/>
    </w:rPr>
  </w:style>
  <w:style w:type="character" w:customStyle="1" w:styleId="18">
    <w:name w:val="MSG_EN_FONT_STYLE_NAME_TEMPLATE_ROLE_NUMBER MSG_EN_FONT_STYLE_NAME_BY_ROLE_TEXT 2_"/>
    <w:basedOn w:val="9"/>
    <w:link w:val="16"/>
    <w:qFormat/>
    <w:uiPriority w:val="0"/>
    <w:rPr>
      <w:rFonts w:ascii="宋体" w:hAnsi="宋体" w:eastAsia="宋体" w:cs="宋体"/>
      <w:sz w:val="20"/>
      <w:szCs w:val="20"/>
    </w:rPr>
  </w:style>
  <w:style w:type="character" w:customStyle="1" w:styleId="19">
    <w:name w:val="MSG_EN_FONT_STYLE_NAME_TEMPLATE_ROLE_NUMBER MSG_EN_FONT_STYLE_NAME_BY_ROLE_TEXT 3 + MSG_EN_FONT_STYLE_MODIFER_NAME SimSun"/>
    <w:basedOn w:val="20"/>
    <w:qFormat/>
    <w:uiPriority w:val="0"/>
    <w:rPr>
      <w:rFonts w:ascii="宋体" w:hAnsi="宋体" w:eastAsia="宋体" w:cs="宋体"/>
      <w:color w:val="000000"/>
      <w:spacing w:val="0"/>
      <w:w w:val="100"/>
      <w:position w:val="0"/>
      <w:sz w:val="21"/>
      <w:szCs w:val="21"/>
      <w:lang w:val="zh-CN" w:eastAsia="zh-CN" w:bidi="zh-CN"/>
    </w:rPr>
  </w:style>
  <w:style w:type="character" w:customStyle="1" w:styleId="20">
    <w:name w:val="MSG_EN_FONT_STYLE_NAME_TEMPLATE_ROLE_NUMBER MSG_EN_FONT_STYLE_NAME_BY_ROLE_TEXT 3_"/>
    <w:basedOn w:val="9"/>
    <w:link w:val="21"/>
    <w:qFormat/>
    <w:uiPriority w:val="0"/>
    <w:rPr>
      <w:rFonts w:ascii="Arial" w:hAnsi="Arial" w:eastAsia="Arial" w:cs="Arial"/>
      <w:b/>
      <w:bCs/>
      <w:sz w:val="18"/>
      <w:szCs w:val="18"/>
      <w:lang w:val="en-US" w:eastAsia="en-US" w:bidi="en-US"/>
    </w:rPr>
  </w:style>
  <w:style w:type="paragraph" w:customStyle="1" w:styleId="21">
    <w:name w:val="MSG_EN_FONT_STYLE_NAME_TEMPLATE_ROLE_NUMBER MSG_EN_FONT_STYLE_NAME_BY_ROLE_TEXT 3"/>
    <w:basedOn w:val="1"/>
    <w:link w:val="20"/>
    <w:qFormat/>
    <w:uiPriority w:val="0"/>
    <w:pPr>
      <w:shd w:val="clear" w:color="auto" w:fill="FFFFFF"/>
      <w:spacing w:after="420" w:line="312" w:lineRule="exact"/>
    </w:pPr>
    <w:rPr>
      <w:rFonts w:ascii="Arial" w:hAnsi="Arial" w:eastAsia="Arial" w:cs="Arial"/>
      <w:b/>
      <w:bCs/>
      <w:sz w:val="18"/>
      <w:szCs w:val="18"/>
      <w:lang w:val="en-US" w:eastAsia="en-US" w:bidi="en-US"/>
    </w:rPr>
  </w:style>
  <w:style w:type="paragraph" w:customStyle="1" w:styleId="22">
    <w:name w:val="MSG_EN_FONT_STYLE_NAME_TEMPLATE_ROLE_NUMBER MSG_EN_FONT_STYLE_NAME_BY_ROLE_TEXT 8"/>
    <w:basedOn w:val="1"/>
    <w:link w:val="24"/>
    <w:qFormat/>
    <w:uiPriority w:val="0"/>
    <w:pPr>
      <w:shd w:val="clear" w:color="auto" w:fill="FFFFFF"/>
      <w:spacing w:line="302" w:lineRule="exact"/>
      <w:ind w:hanging="320"/>
    </w:pPr>
    <w:rPr>
      <w:rFonts w:ascii="宋体" w:hAnsi="宋体" w:eastAsia="宋体" w:cs="宋体"/>
      <w:sz w:val="18"/>
      <w:szCs w:val="18"/>
    </w:rPr>
  </w:style>
  <w:style w:type="character" w:customStyle="1" w:styleId="23">
    <w:name w:val="MSG_EN_FONT_STYLE_NAME_TEMPLATE_ROLE_NUMBER MSG_EN_FONT_STYLE_NAME_BY_ROLE_TEXT 8 + MSG_EN_FONT_STYLE_MODIFER_SIZE 10"/>
    <w:basedOn w:val="24"/>
    <w:qFormat/>
    <w:uiPriority w:val="0"/>
    <w:rPr>
      <w:color w:val="000000"/>
      <w:spacing w:val="0"/>
      <w:w w:val="100"/>
      <w:position w:val="0"/>
      <w:sz w:val="20"/>
      <w:szCs w:val="20"/>
      <w:lang w:val="zh-CN" w:eastAsia="zh-CN" w:bidi="zh-CN"/>
    </w:rPr>
  </w:style>
  <w:style w:type="character" w:customStyle="1" w:styleId="24">
    <w:name w:val="MSG_EN_FONT_STYLE_NAME_TEMPLATE_ROLE_NUMBER MSG_EN_FONT_STYLE_NAME_BY_ROLE_TEXT 8_"/>
    <w:basedOn w:val="9"/>
    <w:link w:val="22"/>
    <w:qFormat/>
    <w:uiPriority w:val="0"/>
    <w:rPr>
      <w:rFonts w:ascii="宋体" w:hAnsi="宋体" w:eastAsia="宋体" w:cs="宋体"/>
      <w:sz w:val="18"/>
      <w:szCs w:val="18"/>
    </w:rPr>
  </w:style>
  <w:style w:type="character" w:customStyle="1" w:styleId="25">
    <w:name w:val="MSG_EN_FONT_STYLE_NAME_TEMPLATE_ROLE_NUMBER MSG_EN_FONT_STYLE_NAME_BY_ROLE_TEXT 2 + MSG_EN_FONT_STYLE_MODIFER_SIZE 9"/>
    <w:basedOn w:val="18"/>
    <w:qFormat/>
    <w:uiPriority w:val="0"/>
    <w:rPr>
      <w:color w:val="000000"/>
      <w:spacing w:val="0"/>
      <w:w w:val="100"/>
      <w:position w:val="0"/>
      <w:sz w:val="18"/>
      <w:szCs w:val="18"/>
      <w:lang w:val="en-US" w:eastAsia="en-US" w:bidi="en-US"/>
    </w:rPr>
  </w:style>
  <w:style w:type="paragraph" w:customStyle="1" w:styleId="26">
    <w:name w:val="MSG_EN_FONT_STYLE_NAME_TEMPLATE_ROLE_LEVEL MSG_EN_FONT_STYLE_NAME_BY_ROLE_HEADING 3"/>
    <w:basedOn w:val="1"/>
    <w:link w:val="28"/>
    <w:qFormat/>
    <w:uiPriority w:val="0"/>
    <w:pPr>
      <w:shd w:val="clear" w:color="auto" w:fill="FFFFFF"/>
      <w:spacing w:line="218" w:lineRule="exact"/>
      <w:jc w:val="center"/>
      <w:outlineLvl w:val="2"/>
    </w:pPr>
    <w:rPr>
      <w:rFonts w:ascii="宋体" w:hAnsi="宋体" w:eastAsia="宋体" w:cs="宋体"/>
      <w:b/>
      <w:bCs/>
      <w:sz w:val="21"/>
      <w:szCs w:val="21"/>
    </w:rPr>
  </w:style>
  <w:style w:type="character" w:customStyle="1" w:styleId="27">
    <w:name w:val="MSG_EN_FONT_STYLE_NAME_TEMPLATE_ROLE_LEVEL MSG_EN_FONT_STYLE_NAME_BY_ROLE_HEADING 3 + MSG_EN_FONT_STYLE_MODIFER_NAME Arial"/>
    <w:basedOn w:val="28"/>
    <w:qFormat/>
    <w:uiPriority w:val="0"/>
    <w:rPr>
      <w:rFonts w:ascii="Arial" w:hAnsi="Arial" w:eastAsia="Arial" w:cs="Arial"/>
      <w:color w:val="000000"/>
      <w:spacing w:val="0"/>
      <w:w w:val="100"/>
      <w:position w:val="0"/>
      <w:sz w:val="18"/>
      <w:szCs w:val="18"/>
      <w:lang w:val="en-US" w:eastAsia="en-US" w:bidi="en-US"/>
    </w:rPr>
  </w:style>
  <w:style w:type="character" w:customStyle="1" w:styleId="28">
    <w:name w:val="MSG_EN_FONT_STYLE_NAME_TEMPLATE_ROLE_LEVEL MSG_EN_FONT_STYLE_NAME_BY_ROLE_HEADING 3_"/>
    <w:basedOn w:val="9"/>
    <w:link w:val="26"/>
    <w:qFormat/>
    <w:uiPriority w:val="0"/>
    <w:rPr>
      <w:rFonts w:ascii="宋体" w:hAnsi="宋体" w:eastAsia="宋体" w:cs="宋体"/>
      <w:b/>
      <w:bCs/>
      <w:sz w:val="21"/>
      <w:szCs w:val="21"/>
    </w:rPr>
  </w:style>
  <w:style w:type="paragraph" w:customStyle="1" w:styleId="29">
    <w:name w:val="MSG_EN_FONT_STYLE_NAME_TEMPLATE_ROLE MSG_EN_FONT_STYLE_NAME_BY_ROLE_TABLE_CAPTION"/>
    <w:basedOn w:val="1"/>
    <w:link w:val="31"/>
    <w:qFormat/>
    <w:uiPriority w:val="0"/>
    <w:pPr>
      <w:shd w:val="clear" w:color="auto" w:fill="FFFFFF"/>
      <w:spacing w:line="312" w:lineRule="exact"/>
      <w:jc w:val="distribute"/>
    </w:pPr>
    <w:rPr>
      <w:rFonts w:ascii="宋体" w:hAnsi="宋体" w:eastAsia="宋体" w:cs="宋体"/>
      <w:sz w:val="18"/>
      <w:szCs w:val="18"/>
    </w:rPr>
  </w:style>
  <w:style w:type="character" w:customStyle="1" w:styleId="30">
    <w:name w:val="MSG_EN_FONT_STYLE_NAME_TEMPLATE_ROLE MSG_EN_FONT_STYLE_NAME_BY_ROLE_TABLE_CAPTION + MSG_EN_FONT_STYLE_MODIFER_SIZE 10"/>
    <w:basedOn w:val="31"/>
    <w:qFormat/>
    <w:uiPriority w:val="0"/>
    <w:rPr>
      <w:color w:val="000000"/>
      <w:spacing w:val="0"/>
      <w:w w:val="100"/>
      <w:position w:val="0"/>
      <w:sz w:val="20"/>
      <w:szCs w:val="20"/>
      <w:lang w:val="zh-CN" w:eastAsia="zh-CN" w:bidi="zh-CN"/>
    </w:rPr>
  </w:style>
  <w:style w:type="character" w:customStyle="1" w:styleId="31">
    <w:name w:val="MSG_EN_FONT_STYLE_NAME_TEMPLATE_ROLE MSG_EN_FONT_STYLE_NAME_BY_ROLE_TABLE_CAPTION_"/>
    <w:basedOn w:val="9"/>
    <w:link w:val="29"/>
    <w:qFormat/>
    <w:uiPriority w:val="0"/>
    <w:rPr>
      <w:rFonts w:ascii="宋体" w:hAnsi="宋体" w:eastAsia="宋体" w:cs="宋体"/>
      <w:sz w:val="18"/>
      <w:szCs w:val="18"/>
    </w:rPr>
  </w:style>
  <w:style w:type="character" w:customStyle="1" w:styleId="32">
    <w:name w:val="MSG_EN_FONT_STYLE_NAME_TEMPLATE_ROLE_NUMBER MSG_EN_FONT_STYLE_NAME_BY_ROLE_TEXT 2 + MSG_EN_FONT_STYLE_MODIFER_SIZE 10.5"/>
    <w:basedOn w:val="18"/>
    <w:qFormat/>
    <w:uiPriority w:val="0"/>
    <w:rPr>
      <w:b/>
      <w:bCs/>
      <w:color w:val="000000"/>
      <w:spacing w:val="0"/>
      <w:w w:val="100"/>
      <w:position w:val="0"/>
      <w:sz w:val="21"/>
      <w:szCs w:val="21"/>
      <w:lang w:val="en-US" w:eastAsia="en-US" w:bidi="en-US"/>
    </w:rPr>
  </w:style>
  <w:style w:type="paragraph" w:customStyle="1" w:styleId="33">
    <w:name w:val="MSG_EN_FONT_STYLE_NAME_TEMPLATE_ROLE_NUMBER MSG_EN_FONT_STYLE_NAME_BY_ROLE_TEXT 9"/>
    <w:basedOn w:val="1"/>
    <w:qFormat/>
    <w:uiPriority w:val="0"/>
    <w:pPr>
      <w:shd w:val="clear" w:color="auto" w:fill="FFFFFF"/>
      <w:spacing w:before="140" w:after="260" w:line="180" w:lineRule="exact"/>
    </w:pPr>
    <w:rPr>
      <w:rFonts w:ascii="宋体" w:hAnsi="宋体" w:eastAsia="宋体" w:cs="宋体"/>
      <w:sz w:val="18"/>
      <w:szCs w:val="18"/>
    </w:rPr>
  </w:style>
  <w:style w:type="paragraph" w:customStyle="1" w:styleId="34">
    <w:name w:val="MSG_EN_FONT_STYLE_NAME_TEMPLATE_ROLE_NUMBER MSG_EN_FONT_STYLE_NAME_BY_ROLE_TEXT 12"/>
    <w:basedOn w:val="1"/>
    <w:qFormat/>
    <w:uiPriority w:val="0"/>
    <w:pPr>
      <w:shd w:val="clear" w:color="auto" w:fill="FFFFFF"/>
      <w:spacing w:after="140" w:line="268" w:lineRule="exact"/>
      <w:jc w:val="both"/>
    </w:pPr>
    <w:rPr>
      <w:rFonts w:ascii="Arial" w:hAnsi="Arial" w:eastAsia="Arial" w:cs="Arial"/>
      <w:lang w:val="en-US" w:eastAsia="en-US" w:bidi="en-US"/>
    </w:rPr>
  </w:style>
  <w:style w:type="character" w:customStyle="1" w:styleId="35">
    <w:name w:val="MSG_EN_FONT_STYLE_NAME_TEMPLATE_ROLE_NUMBER MSG_EN_FONT_STYLE_NAME_BY_ROLE_TEXT 2 + MSG_EN_FONT_STYLE_MODIFER_NAME Arial1"/>
    <w:basedOn w:val="18"/>
    <w:qFormat/>
    <w:uiPriority w:val="0"/>
    <w:rPr>
      <w:rFonts w:ascii="Arial" w:hAnsi="Arial" w:eastAsia="Arial" w:cs="Arial"/>
      <w:b/>
      <w:bCs/>
      <w:i/>
      <w:iCs/>
      <w:color w:val="000000"/>
      <w:spacing w:val="0"/>
      <w:w w:val="100"/>
      <w:position w:val="0"/>
      <w:sz w:val="16"/>
      <w:szCs w:val="16"/>
      <w:lang w:val="en-US" w:eastAsia="en-US" w:bidi="en-US"/>
    </w:rPr>
  </w:style>
  <w:style w:type="character" w:customStyle="1" w:styleId="36">
    <w:name w:val="MSG_EN_FONT_STYLE_NAME_TEMPLATE_ROLE_NUMBER MSG_EN_FONT_STYLE_NAME_BY_ROLE_TEXT 21"/>
    <w:basedOn w:val="18"/>
    <w:qFormat/>
    <w:uiPriority w:val="0"/>
    <w:rPr>
      <w:color w:val="000000"/>
      <w:spacing w:val="0"/>
      <w:w w:val="100"/>
      <w:position w:val="0"/>
      <w:sz w:val="20"/>
      <w:szCs w:val="20"/>
      <w:lang w:val="en-US" w:eastAsia="en-US" w:bidi="en-US"/>
    </w:rPr>
  </w:style>
  <w:style w:type="character" w:customStyle="1" w:styleId="37">
    <w:name w:val="MSG_EN_FONT_STYLE_NAME_TEMPLATE_ROLE_NUMBER MSG_EN_FONT_STYLE_NAME_BY_ROLE_TEXT 2 + MSG_EN_FONT_STYLE_MODIFER_SPACING 1"/>
    <w:basedOn w:val="18"/>
    <w:qFormat/>
    <w:uiPriority w:val="0"/>
    <w:rPr>
      <w:color w:val="000000"/>
      <w:spacing w:val="30"/>
      <w:w w:val="100"/>
      <w:position w:val="0"/>
      <w:sz w:val="20"/>
      <w:szCs w:val="20"/>
      <w:lang w:val="en-US" w:eastAsia="en-US" w:bidi="en-US"/>
    </w:rPr>
  </w:style>
  <w:style w:type="character" w:customStyle="1" w:styleId="38">
    <w:name w:val="MSG_EN_FONT_STYLE_NAME_TEMPLATE_ROLE_NUMBER MSG_EN_FONT_STYLE_NAME_BY_ROLE_TEXT 2 + MSG_EN_FONT_STYLE_MODIFER_NAME Arial3"/>
    <w:basedOn w:val="18"/>
    <w:qFormat/>
    <w:uiPriority w:val="0"/>
    <w:rPr>
      <w:rFonts w:ascii="Arial" w:hAnsi="Arial" w:eastAsia="Arial" w:cs="Arial"/>
      <w:b/>
      <w:bCs/>
      <w:i/>
      <w:iCs/>
      <w:color w:val="000000"/>
      <w:spacing w:val="0"/>
      <w:w w:val="100"/>
      <w:position w:val="0"/>
      <w:sz w:val="22"/>
      <w:szCs w:val="22"/>
      <w:lang w:val="en-US" w:eastAsia="en-US" w:bidi="en-US"/>
    </w:rPr>
  </w:style>
  <w:style w:type="character" w:customStyle="1" w:styleId="39">
    <w:name w:val="MSG_EN_FONT_STYLE_NAME_TEMPLATE_ROLE_NUMBER MSG_EN_FONT_STYLE_NAME_BY_ROLE_TEXT 2 + MSG_EN_FONT_STYLE_MODIFER_NAME Arial5"/>
    <w:basedOn w:val="18"/>
    <w:qFormat/>
    <w:uiPriority w:val="0"/>
    <w:rPr>
      <w:rFonts w:ascii="Arial" w:hAnsi="Arial" w:eastAsia="Arial" w:cs="Arial"/>
      <w:i/>
      <w:iCs/>
      <w:color w:val="000000"/>
      <w:spacing w:val="0"/>
      <w:w w:val="100"/>
      <w:position w:val="0"/>
      <w:sz w:val="16"/>
      <w:szCs w:val="16"/>
      <w:lang w:val="en-US" w:eastAsia="en-US" w:bidi="en-US"/>
    </w:rPr>
  </w:style>
  <w:style w:type="character" w:customStyle="1" w:styleId="40">
    <w:name w:val="MSG_EN_FONT_STYLE_NAME_TEMPLATE_ROLE_NUMBER MSG_EN_FONT_STYLE_NAME_BY_ROLE_TEXT 2 + MSG_EN_FONT_STYLE_MODIFER_NAME Arial7"/>
    <w:basedOn w:val="18"/>
    <w:qFormat/>
    <w:uiPriority w:val="0"/>
    <w:rPr>
      <w:rFonts w:ascii="Arial" w:hAnsi="Arial" w:eastAsia="Arial" w:cs="Arial"/>
      <w:i/>
      <w:iCs/>
      <w:smallCaps/>
      <w:color w:val="000000"/>
      <w:spacing w:val="0"/>
      <w:w w:val="100"/>
      <w:position w:val="0"/>
      <w:sz w:val="16"/>
      <w:szCs w:val="16"/>
      <w:lang w:val="en-US" w:eastAsia="en-US" w:bidi="en-US"/>
    </w:rPr>
  </w:style>
  <w:style w:type="character" w:customStyle="1" w:styleId="41">
    <w:name w:val="MSG_EN_FONT_STYLE_NAME_TEMPLATE_ROLE_NUMBER MSG_EN_FONT_STYLE_NAME_BY_ROLE_TEXT 2 + MSG_EN_FONT_STYLE_MODIFER_NAME Arial6"/>
    <w:basedOn w:val="18"/>
    <w:qFormat/>
    <w:uiPriority w:val="0"/>
    <w:rPr>
      <w:rFonts w:ascii="Arial" w:hAnsi="Arial" w:eastAsia="Arial" w:cs="Arial"/>
      <w:color w:val="000000"/>
      <w:spacing w:val="0"/>
      <w:w w:val="100"/>
      <w:position w:val="0"/>
      <w:sz w:val="17"/>
      <w:szCs w:val="17"/>
      <w:lang w:val="en-US" w:eastAsia="en-US" w:bidi="en-US"/>
    </w:rPr>
  </w:style>
  <w:style w:type="character" w:customStyle="1" w:styleId="42">
    <w:name w:val="MSG_EN_FONT_STYLE_NAME_TEMPLATE_ROLE_NUMBER MSG_EN_FONT_STYLE_NAME_BY_ROLE_TEXT 2 + MSG_EN_FONT_STYLE_MODIFER_SIZE 5.5"/>
    <w:basedOn w:val="18"/>
    <w:qFormat/>
    <w:uiPriority w:val="0"/>
    <w:rPr>
      <w:color w:val="000000"/>
      <w:spacing w:val="0"/>
      <w:w w:val="250"/>
      <w:position w:val="0"/>
      <w:sz w:val="11"/>
      <w:szCs w:val="11"/>
      <w:lang w:val="zh-CN" w:eastAsia="zh-CN" w:bidi="zh-CN"/>
    </w:rPr>
  </w:style>
  <w:style w:type="character" w:customStyle="1" w:styleId="43">
    <w:name w:val="MSG_EN_FONT_STYLE_NAME_TEMPLATE_ROLE_NUMBER MSG_EN_FONT_STYLE_NAME_BY_ROLE_TEXT 2 + MSG_EN_FONT_STYLE_MODIFER_SIZE 91"/>
    <w:basedOn w:val="18"/>
    <w:qFormat/>
    <w:uiPriority w:val="0"/>
    <w:rPr>
      <w:color w:val="000000"/>
      <w:spacing w:val="0"/>
      <w:w w:val="100"/>
      <w:position w:val="0"/>
      <w:sz w:val="18"/>
      <w:szCs w:val="18"/>
      <w:lang w:val="zh-CN" w:eastAsia="zh-CN" w:bidi="zh-CN"/>
    </w:rPr>
  </w:style>
  <w:style w:type="character" w:customStyle="1" w:styleId="44">
    <w:name w:val="MSG_EN_FONT_STYLE_NAME_TEMPLATE_ROLE_NUMBER MSG_EN_FONT_STYLE_NAME_BY_ROLE_TEXT 2 + MSG_EN_FONT_STYLE_MODIFER_SIZE 8.5"/>
    <w:basedOn w:val="18"/>
    <w:qFormat/>
    <w:uiPriority w:val="0"/>
    <w:rPr>
      <w:color w:val="000000"/>
      <w:spacing w:val="0"/>
      <w:w w:val="100"/>
      <w:position w:val="0"/>
      <w:sz w:val="17"/>
      <w:szCs w:val="17"/>
      <w:lang w:val="en-US" w:eastAsia="en-US" w:bidi="en-US"/>
    </w:rPr>
  </w:style>
  <w:style w:type="character" w:customStyle="1" w:styleId="45">
    <w:name w:val="MSG_EN_FONT_STYLE_NAME_TEMPLATE_ROLE_NUMBER MSG_EN_FONT_STYLE_NAME_BY_ROLE_TEXT 7 + MSG_EN_FONT_STYLE_MODIFER_SPACING 5"/>
    <w:basedOn w:val="15"/>
    <w:qFormat/>
    <w:uiPriority w:val="0"/>
    <w:rPr>
      <w:color w:val="000000"/>
      <w:spacing w:val="100"/>
      <w:w w:val="100"/>
      <w:position w:val="0"/>
      <w:lang w:val="zh-CN" w:eastAsia="zh-CN" w:bidi="zh-CN"/>
    </w:rPr>
  </w:style>
  <w:style w:type="paragraph" w:customStyle="1" w:styleId="46">
    <w:name w:val="MSG_EN_FONT_STYLE_NAME_TEMPLATE_ROLE MSG_EN_FONT_STYLE_NAME_BY_ROLE_RUNNING_TITLE1"/>
    <w:basedOn w:val="1"/>
    <w:link w:val="48"/>
    <w:qFormat/>
    <w:uiPriority w:val="0"/>
    <w:pPr>
      <w:shd w:val="clear" w:color="auto" w:fill="FFFFFF"/>
      <w:spacing w:line="200" w:lineRule="exact"/>
    </w:pPr>
    <w:rPr>
      <w:rFonts w:ascii="Arial" w:hAnsi="Arial" w:eastAsia="Arial" w:cs="Arial"/>
      <w:sz w:val="18"/>
      <w:szCs w:val="18"/>
      <w:lang w:val="en-US" w:eastAsia="en-US" w:bidi="en-US"/>
    </w:rPr>
  </w:style>
  <w:style w:type="character" w:customStyle="1" w:styleId="47">
    <w:name w:val="MSG_EN_FONT_STYLE_NAME_TEMPLATE_ROLE MSG_EN_FONT_STYLE_NAME_BY_ROLE_RUNNING_TITLE"/>
    <w:basedOn w:val="48"/>
    <w:qFormat/>
    <w:uiPriority w:val="0"/>
    <w:rPr>
      <w:color w:val="000000"/>
      <w:spacing w:val="0"/>
      <w:w w:val="100"/>
      <w:position w:val="0"/>
    </w:rPr>
  </w:style>
  <w:style w:type="character" w:customStyle="1" w:styleId="48">
    <w:name w:val="MSG_EN_FONT_STYLE_NAME_TEMPLATE_ROLE MSG_EN_FONT_STYLE_NAME_BY_ROLE_RUNNING_TITLE_"/>
    <w:basedOn w:val="9"/>
    <w:link w:val="46"/>
    <w:qFormat/>
    <w:uiPriority w:val="0"/>
    <w:rPr>
      <w:rFonts w:ascii="Arial" w:hAnsi="Arial" w:eastAsia="Arial" w:cs="Arial"/>
      <w:sz w:val="18"/>
      <w:szCs w:val="18"/>
      <w:lang w:val="en-US" w:eastAsia="en-US" w:bidi="en-US"/>
    </w:rPr>
  </w:style>
  <w:style w:type="paragraph" w:styleId="49">
    <w:name w:val="List Paragraph"/>
    <w:basedOn w:val="1"/>
    <w:unhideWhenUsed/>
    <w:qFormat/>
    <w:uiPriority w:val="99"/>
    <w:pPr>
      <w:ind w:firstLine="420" w:firstLineChars="200"/>
    </w:pPr>
  </w:style>
  <w:style w:type="character" w:customStyle="1" w:styleId="50">
    <w:name w:val="16"/>
    <w:basedOn w:val="9"/>
    <w:qFormat/>
    <w:uiPriority w:val="0"/>
    <w:rPr>
      <w:rFonts w:hint="default" w:ascii="Arial" w:hAnsi="Arial" w:cs="Arial"/>
      <w:b/>
      <w:bCs/>
      <w:color w:val="000000"/>
      <w:spacing w:val="0"/>
      <w:sz w:val="18"/>
      <w:szCs w:val="18"/>
    </w:rPr>
  </w:style>
  <w:style w:type="character" w:customStyle="1" w:styleId="51">
    <w:name w:val="17"/>
    <w:basedOn w:val="9"/>
    <w:qFormat/>
    <w:uiPriority w:val="0"/>
    <w:rPr>
      <w:rFonts w:hint="eastAsia" w:ascii="宋体" w:hAnsi="宋体" w:eastAsia="宋体"/>
      <w:color w:val="000000"/>
      <w:spacing w:val="0"/>
      <w:sz w:val="18"/>
      <w:szCs w:val="18"/>
    </w:rPr>
  </w:style>
  <w:style w:type="paragraph" w:customStyle="1" w:styleId="52">
    <w:name w:val="MSG_EN_FONT_STYLE_NAME_TEMPLATE_ROLE_LEVEL MSG_EN_FONT_STYLE_NAME_BY_ROLE_HEADING 1"/>
    <w:basedOn w:val="1"/>
    <w:qFormat/>
    <w:uiPriority w:val="0"/>
    <w:pPr>
      <w:shd w:val="clear" w:color="auto" w:fill="FFFFFF"/>
      <w:spacing w:before="420" w:line="984" w:lineRule="exact"/>
      <w:jc w:val="right"/>
      <w:outlineLvl w:val="0"/>
    </w:pPr>
    <w:rPr>
      <w:rFonts w:ascii="Arial" w:hAnsi="Arial" w:eastAsia="Arial" w:cs="Arial"/>
      <w:b/>
      <w:bCs/>
      <w:w w:val="150"/>
      <w:sz w:val="88"/>
      <w:szCs w:val="88"/>
      <w:lang w:val="en-US" w:eastAsia="en-US" w:bidi="en-US"/>
    </w:rPr>
  </w:style>
  <w:style w:type="paragraph" w:customStyle="1" w:styleId="53">
    <w:name w:val="MSG_EN_FONT_STYLE_NAME_TEMPLATE_ROLE_LEVEL MSG_EN_FONT_STYLE_NAME_BY_ROLE_HEADING 2"/>
    <w:basedOn w:val="1"/>
    <w:qFormat/>
    <w:uiPriority w:val="0"/>
    <w:pPr>
      <w:shd w:val="clear" w:color="auto" w:fill="FFFFFF"/>
      <w:spacing w:after="200" w:line="480" w:lineRule="exact"/>
      <w:outlineLvl w:val="1"/>
    </w:pPr>
    <w:rPr>
      <w:rFonts w:ascii="宋体" w:hAnsi="宋体" w:eastAsia="宋体" w:cs="宋体"/>
      <w:sz w:val="48"/>
      <w:szCs w:val="48"/>
    </w:rPr>
  </w:style>
  <w:style w:type="paragraph" w:customStyle="1" w:styleId="54">
    <w:name w:val="MSG_EN_FONT_STYLE_NAME_TEMPLATE_ROLE_NUMBER MSG_EN_FONT_STYLE_NAME_BY_ROLE_TEXT 4"/>
    <w:basedOn w:val="1"/>
    <w:qFormat/>
    <w:uiPriority w:val="0"/>
    <w:pPr>
      <w:shd w:val="clear" w:color="auto" w:fill="FFFFFF"/>
      <w:spacing w:before="200" w:after="80" w:line="246" w:lineRule="exact"/>
      <w:jc w:val="right"/>
    </w:pPr>
    <w:rPr>
      <w:rFonts w:ascii="Arial" w:hAnsi="Arial" w:eastAsia="Arial" w:cs="Arial"/>
      <w:b/>
      <w:bCs/>
      <w:sz w:val="22"/>
      <w:szCs w:val="22"/>
      <w:lang w:val="en-US" w:eastAsia="en-US" w:bidi="en-US"/>
    </w:rPr>
  </w:style>
  <w:style w:type="paragraph" w:customStyle="1" w:styleId="55">
    <w:name w:val="MSG_EN_FONT_STYLE_NAME_TEMPLATE_ROLE_NUMBER MSG_EN_FONT_STYLE_NAME_BY_ROLE_TEXT 5"/>
    <w:basedOn w:val="1"/>
    <w:qFormat/>
    <w:uiPriority w:val="0"/>
    <w:pPr>
      <w:shd w:val="clear" w:color="auto" w:fill="FFFFFF"/>
      <w:spacing w:before="860" w:line="270" w:lineRule="exact"/>
      <w:jc w:val="center"/>
    </w:pPr>
    <w:rPr>
      <w:rFonts w:ascii="宋体" w:hAnsi="宋体" w:eastAsia="宋体" w:cs="宋体"/>
      <w:spacing w:val="50"/>
      <w:sz w:val="26"/>
      <w:szCs w:val="26"/>
    </w:rPr>
  </w:style>
  <w:style w:type="character" w:customStyle="1" w:styleId="56">
    <w:name w:val="MSG_EN_FONT_STYLE_NAME_TEMPLATE_ROLE_NUMBER MSG_EN_FONT_STYLE_NAME_BY_ROLE_TEXT 6 + MSG_EN_FONT_STYLE_MODIFER_SPACING 14"/>
    <w:basedOn w:val="57"/>
    <w:qFormat/>
    <w:uiPriority w:val="0"/>
    <w:rPr>
      <w:color w:val="000000"/>
      <w:spacing w:val="290"/>
      <w:w w:val="100"/>
      <w:position w:val="0"/>
      <w:lang w:val="zh-CN" w:eastAsia="zh-CN" w:bidi="zh-CN"/>
    </w:rPr>
  </w:style>
  <w:style w:type="character" w:customStyle="1" w:styleId="57">
    <w:name w:val="MSG_EN_FONT_STYLE_NAME_TEMPLATE_ROLE_NUMBER MSG_EN_FONT_STYLE_NAME_BY_ROLE_TEXT 6_"/>
    <w:basedOn w:val="9"/>
    <w:link w:val="12"/>
    <w:qFormat/>
    <w:uiPriority w:val="0"/>
    <w:rPr>
      <w:rFonts w:ascii="宋体" w:hAnsi="宋体" w:eastAsia="宋体" w:cs="宋体"/>
      <w:sz w:val="32"/>
      <w:szCs w:val="32"/>
    </w:rPr>
  </w:style>
  <w:style w:type="paragraph" w:customStyle="1" w:styleId="58">
    <w:name w:val="MSG_EN_FONT_STYLE_NAME_TEMPLATE_ROLE_NUMBER MSG_EN_FONT_STYLE_NAME_BY_ROLE_TABLE_OF_CONTENTS 2"/>
    <w:basedOn w:val="1"/>
    <w:link w:val="60"/>
    <w:qFormat/>
    <w:uiPriority w:val="0"/>
    <w:pPr>
      <w:shd w:val="clear" w:color="auto" w:fill="FFFFFF"/>
      <w:spacing w:before="540" w:line="389" w:lineRule="exact"/>
      <w:jc w:val="both"/>
    </w:pPr>
    <w:rPr>
      <w:rFonts w:ascii="Arial" w:hAnsi="Arial" w:eastAsia="Arial" w:cs="Arial"/>
      <w:b/>
      <w:bCs/>
      <w:sz w:val="16"/>
      <w:szCs w:val="16"/>
      <w:lang w:val="en-US" w:eastAsia="en-US" w:bidi="en-US"/>
    </w:rPr>
  </w:style>
  <w:style w:type="character" w:customStyle="1" w:styleId="59">
    <w:name w:val="MSG_EN_FONT_STYLE_NAME_TEMPLATE_ROLE_NUMBER MSG_EN_FONT_STYLE_NAME_BY_ROLE_TABLE_OF_CONTENTS 2 + MSG_EN_FONT_STYLE_MODIFER_NAME SimSun"/>
    <w:basedOn w:val="60"/>
    <w:qFormat/>
    <w:uiPriority w:val="0"/>
    <w:rPr>
      <w:rFonts w:ascii="宋体" w:hAnsi="宋体" w:eastAsia="宋体" w:cs="宋体"/>
      <w:color w:val="000000"/>
      <w:spacing w:val="0"/>
      <w:w w:val="100"/>
      <w:position w:val="0"/>
      <w:sz w:val="20"/>
      <w:szCs w:val="20"/>
      <w:lang w:val="zh-CN" w:eastAsia="zh-CN" w:bidi="zh-CN"/>
    </w:rPr>
  </w:style>
  <w:style w:type="character" w:customStyle="1" w:styleId="60">
    <w:name w:val="MSG_EN_FONT_STYLE_NAME_TEMPLATE_ROLE_NUMBER MSG_EN_FONT_STYLE_NAME_BY_ROLE_TABLE_OF_CONTENTS 2_"/>
    <w:basedOn w:val="9"/>
    <w:link w:val="58"/>
    <w:qFormat/>
    <w:uiPriority w:val="0"/>
    <w:rPr>
      <w:rFonts w:ascii="Arial" w:hAnsi="Arial" w:eastAsia="Arial" w:cs="Arial"/>
      <w:b/>
      <w:bCs/>
      <w:sz w:val="16"/>
      <w:szCs w:val="16"/>
      <w:lang w:val="en-US" w:eastAsia="en-US" w:bidi="en-US"/>
    </w:rPr>
  </w:style>
  <w:style w:type="character" w:customStyle="1" w:styleId="61">
    <w:name w:val="MSG_EN_FONT_STYLE_NAME_TEMPLATE_ROLE MSG_EN_FONT_STYLE_NAME_BY_ROLE_TABLE_OF_CONTENTS + MSG_EN_FONT_STYLE_MODIFER_SPACING 3"/>
    <w:basedOn w:val="62"/>
    <w:qFormat/>
    <w:uiPriority w:val="0"/>
    <w:rPr>
      <w:color w:val="000000"/>
      <w:spacing w:val="60"/>
      <w:w w:val="100"/>
      <w:position w:val="0"/>
      <w:lang w:val="zh-CN" w:eastAsia="zh-CN" w:bidi="zh-CN"/>
    </w:rPr>
  </w:style>
  <w:style w:type="character" w:customStyle="1" w:styleId="62">
    <w:name w:val="目录 3 Char"/>
    <w:basedOn w:val="9"/>
    <w:link w:val="2"/>
    <w:qFormat/>
    <w:uiPriority w:val="0"/>
    <w:rPr>
      <w:rFonts w:ascii="宋体" w:hAnsi="宋体" w:eastAsia="宋体" w:cs="宋体"/>
      <w:sz w:val="20"/>
      <w:szCs w:val="20"/>
    </w:rPr>
  </w:style>
  <w:style w:type="character" w:customStyle="1" w:styleId="63">
    <w:name w:val="MSG_EN_FONT_STYLE_NAME_TEMPLATE_ROLE MSG_EN_FONT_STYLE_NAME_BY_ROLE_TABLE_OF_CONTENTS + MSG_EN_FONT_STYLE_MODIFER_NAME Arial"/>
    <w:basedOn w:val="62"/>
    <w:qFormat/>
    <w:uiPriority w:val="0"/>
    <w:rPr>
      <w:rFonts w:ascii="Arial" w:hAnsi="Arial" w:eastAsia="Arial" w:cs="Arial"/>
      <w:b/>
      <w:bCs/>
      <w:color w:val="000000"/>
      <w:spacing w:val="0"/>
      <w:w w:val="100"/>
      <w:position w:val="0"/>
      <w:sz w:val="16"/>
      <w:szCs w:val="16"/>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6.wmf"/><Relationship Id="rId24" Type="http://schemas.openxmlformats.org/officeDocument/2006/relationships/oleObject" Target="embeddings/oleObject6.bin"/><Relationship Id="rId23" Type="http://schemas.openxmlformats.org/officeDocument/2006/relationships/image" Target="media/image5.wmf"/><Relationship Id="rId22" Type="http://schemas.openxmlformats.org/officeDocument/2006/relationships/oleObject" Target="embeddings/oleObject5.bin"/><Relationship Id="rId21" Type="http://schemas.openxmlformats.org/officeDocument/2006/relationships/image" Target="media/image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6226</Words>
  <Characters>2548</Characters>
  <Lines>21</Lines>
  <Paragraphs>17</Paragraphs>
  <TotalTime>5</TotalTime>
  <ScaleCrop>false</ScaleCrop>
  <LinksUpToDate>false</LinksUpToDate>
  <CharactersWithSpaces>8757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2023-10-16T02:28:00Z</dcterms:created>
  <dc:creator>郝飞</dc:creator>
  <cp:lastModifiedBy>李保卫</cp:lastModifiedBy>
  <cp:lastPrinted>2023-10-19T07:09:00Z</cp:lastPrinted>
  <dcterms:modified xsi:type="dcterms:W3CDTF">2024-01-31T02:07:21Z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F4BCA1EF3B9E426690EDE235359042DF</vt:lpwstr>
  </property>
</Properties>
</file>