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11"/>
        <w:spacing w:afterLines="0" w:line="520" w:lineRule="exact"/>
        <w:jc w:val="center"/>
        <w:rPr>
          <w:rFonts w:hint="eastAsia" w:ascii="宋体" w:hAnsi="宋体" w:cs="宋体"/>
          <w:bCs/>
          <w:color w:val="000000" w:themeColor="text1"/>
          <w:sz w:val="44"/>
          <w:szCs w:val="44"/>
          <w14:textFill>
            <w14:solidFill>
              <w14:schemeClr w14:val="tx1"/>
            </w14:solidFill>
          </w14:textFill>
        </w:rPr>
      </w:pPr>
    </w:p>
    <w:p>
      <w:pPr>
        <w:pStyle w:val="11"/>
        <w:spacing w:afterLines="0" w:line="520" w:lineRule="exact"/>
        <w:jc w:val="center"/>
        <w:rPr>
          <w:rFonts w:hint="eastAsia" w:ascii="宋体" w:hAnsi="宋体" w:cs="宋体"/>
          <w:bCs/>
          <w:color w:val="000000" w:themeColor="text1"/>
          <w:sz w:val="44"/>
          <w:szCs w:val="44"/>
          <w14:textFill>
            <w14:solidFill>
              <w14:schemeClr w14:val="tx1"/>
            </w14:solidFill>
          </w14:textFill>
        </w:rPr>
      </w:pPr>
    </w:p>
    <w:p>
      <w:pPr>
        <w:pStyle w:val="11"/>
        <w:spacing w:afterLines="0" w:line="520" w:lineRule="exact"/>
        <w:jc w:val="center"/>
        <w:rPr>
          <w:rFonts w:ascii="宋体" w:hAnsi="宋体" w:cs="宋体"/>
          <w:b/>
          <w:bCs w:val="0"/>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湖北省药物滥用监测管理办法</w:t>
      </w:r>
    </w:p>
    <w:p>
      <w:pPr>
        <w:widowControl/>
        <w:numPr>
          <w:ilvl w:val="-1"/>
          <w:numId w:val="0"/>
        </w:numPr>
        <w:spacing w:before="156" w:beforeLines="50" w:afterLines="0" w:line="520" w:lineRule="exact"/>
        <w:jc w:val="center"/>
        <w:rPr>
          <w:rFonts w:hint="eastAsia" w:ascii="仿宋_GB2312" w:hAnsi="宋体" w:eastAsia="仿宋_GB2312" w:cs="方正小标宋简体"/>
          <w:color w:val="000000" w:themeColor="text1"/>
          <w:sz w:val="32"/>
          <w:szCs w:val="32"/>
          <w14:textFill>
            <w14:solidFill>
              <w14:schemeClr w14:val="tx1"/>
            </w14:solidFill>
          </w14:textFill>
        </w:rPr>
      </w:pPr>
      <w:r>
        <w:rPr>
          <w:rFonts w:hint="eastAsia" w:ascii="仿宋_GB2312" w:hAnsi="宋体" w:eastAsia="仿宋_GB2312" w:cs="方正小标宋简体"/>
          <w:color w:val="000000" w:themeColor="text1"/>
          <w:sz w:val="32"/>
          <w:szCs w:val="32"/>
          <w14:textFill>
            <w14:solidFill>
              <w14:schemeClr w14:val="tx1"/>
            </w14:solidFill>
          </w14:textFill>
        </w:rPr>
        <w:t>(征求意见稿)</w:t>
      </w:r>
    </w:p>
    <w:p>
      <w:pPr>
        <w:widowControl/>
        <w:numPr>
          <w:ilvl w:val="-1"/>
          <w:numId w:val="0"/>
        </w:numPr>
        <w:spacing w:before="156" w:beforeLines="50" w:afterLines="0" w:line="520" w:lineRule="exact"/>
        <w:jc w:val="center"/>
        <w:rPr>
          <w:rFonts w:hint="eastAsia" w:ascii="仿宋_GB2312" w:hAnsi="宋体" w:eastAsia="仿宋_GB2312" w:cs="方正小标宋简体"/>
          <w:color w:val="000000" w:themeColor="text1"/>
          <w:sz w:val="32"/>
          <w:szCs w:val="32"/>
          <w:lang w:val="en-US" w:eastAsia="zh-CN"/>
          <w14:textFill>
            <w14:solidFill>
              <w14:schemeClr w14:val="tx1"/>
            </w14:solidFill>
          </w14:textFill>
        </w:rPr>
      </w:pPr>
    </w:p>
    <w:p>
      <w:pPr>
        <w:widowControl/>
        <w:numPr>
          <w:ilvl w:val="0"/>
          <w:numId w:val="0"/>
        </w:numPr>
        <w:spacing w:afterLines="0" w:line="520" w:lineRule="exact"/>
        <w:ind w:firstLine="640" w:firstLineChars="200"/>
        <w:jc w:val="both"/>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pPr>
      <w:r>
        <w:rPr>
          <w:rFonts w:hint="eastAsia" w:ascii="华文中宋" w:hAnsi="华文中宋" w:eastAsia="华文中宋" w:cs="华文中宋"/>
          <w:color w:val="000000" w:themeColor="text1"/>
          <w:kern w:val="0"/>
          <w:sz w:val="32"/>
          <w:szCs w:val="32"/>
          <w:lang w:val="en-US" w:eastAsia="zh-CN"/>
          <w14:textFill>
            <w14:solidFill>
              <w14:schemeClr w14:val="tx1"/>
            </w14:solidFill>
          </w14:textFill>
        </w:rPr>
        <w:t>第一条</w:t>
      </w:r>
      <w:r>
        <w:rPr>
          <w:rFonts w:hint="eastAsia" w:ascii="华文中宋" w:hAnsi="华文中宋" w:eastAsia="华文中宋" w:cs="华文中宋"/>
          <w:color w:val="000000" w:themeColor="text1"/>
          <w:kern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14:textFill>
            <w14:solidFill>
              <w14:schemeClr w14:val="tx1"/>
            </w14:solidFill>
          </w14:textFill>
        </w:rPr>
        <w:t>为实现麻醉药品、精神药品和药品类易制毒化学品的科学管理，为禁毒工作提供科学依据，最大限度减少药物滥用对社会的危害。依据《中华人民共和国药品管理法》《中华人民共和国禁毒法》《麻醉药品和精神药品管理条例》《戒毒条例》《易制毒化学药品管理条例》《湖北省人民代表大会常务委员会关于进一步加强新时代禁毒工作的决定》</w:t>
      </w: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以及国家药品监督管理局《关于推进市县药品监管能力标准化建设的意见》等相关要求，结合湖北实际，制订本办法。</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湖北省行政区域内开展药物滥用报告、监测以及监督管理，适用本办法。</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湖北省药品监督管理局主管全省药物滥用监测工作，</w:t>
      </w:r>
      <w:r>
        <w:rPr>
          <w:rFonts w:hint="eastAsia" w:ascii="仿宋" w:hAnsi="仿宋" w:eastAsia="仿宋" w:cs="仿宋"/>
          <w:color w:val="000000" w:themeColor="text1"/>
          <w:kern w:val="0"/>
          <w:sz w:val="32"/>
          <w:szCs w:val="32"/>
          <w14:textFill>
            <w14:solidFill>
              <w14:schemeClr w14:val="tx1"/>
            </w14:solidFill>
          </w14:textFill>
        </w:rPr>
        <w:t>各市（州）市场监督管理局</w:t>
      </w:r>
      <w:r>
        <w:rPr>
          <w:rFonts w:hint="eastAsia" w:ascii="仿宋" w:hAnsi="仿宋" w:eastAsia="仿宋" w:cs="仿宋"/>
          <w:color w:val="000000" w:themeColor="text1"/>
          <w:kern w:val="0"/>
          <w:sz w:val="32"/>
          <w:szCs w:val="32"/>
          <w:lang w:eastAsia="zh-CN"/>
          <w14:textFill>
            <w14:solidFill>
              <w14:schemeClr w14:val="tx1"/>
            </w14:solidFill>
          </w14:textFill>
        </w:rPr>
        <w:t>主管本行政区域内药物滥用监测工作。</w:t>
      </w:r>
    </w:p>
    <w:p>
      <w:pPr>
        <w:widowControl/>
        <w:numPr>
          <w:ilvl w:val="-1"/>
          <w:numId w:val="0"/>
        </w:numPr>
        <w:spacing w:afterLines="0" w:line="520" w:lineRule="exact"/>
        <w:ind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全省各级公安、司</w:t>
      </w:r>
      <w:r>
        <w:rPr>
          <w:rFonts w:hint="eastAsia" w:ascii="仿宋" w:hAnsi="仿宋" w:eastAsia="仿宋" w:cs="仿宋"/>
          <w:color w:val="000000" w:themeColor="text1"/>
          <w:kern w:val="0"/>
          <w:sz w:val="32"/>
          <w:szCs w:val="32"/>
          <w:lang w:eastAsia="zh-CN"/>
          <w14:textFill>
            <w14:solidFill>
              <w14:schemeClr w14:val="tx1"/>
            </w14:solidFill>
          </w14:textFill>
        </w:rPr>
        <w:t>法行政、</w:t>
      </w:r>
      <w:r>
        <w:rPr>
          <w:rFonts w:hint="eastAsia" w:ascii="仿宋" w:hAnsi="仿宋" w:eastAsia="仿宋" w:cs="仿宋"/>
          <w:color w:val="000000" w:themeColor="text1"/>
          <w:kern w:val="0"/>
          <w:sz w:val="32"/>
          <w:szCs w:val="32"/>
          <w14:textFill>
            <w14:solidFill>
              <w14:schemeClr w14:val="tx1"/>
            </w14:solidFill>
          </w14:textFill>
        </w:rPr>
        <w:t>卫生健康</w:t>
      </w:r>
      <w:r>
        <w:rPr>
          <w:rFonts w:hint="eastAsia" w:ascii="仿宋" w:hAnsi="仿宋" w:eastAsia="仿宋" w:cs="仿宋"/>
          <w:color w:val="000000" w:themeColor="text1"/>
          <w:kern w:val="0"/>
          <w:sz w:val="32"/>
          <w:szCs w:val="32"/>
          <w:lang w:eastAsia="zh-CN"/>
          <w14:textFill>
            <w14:solidFill>
              <w14:schemeClr w14:val="tx1"/>
            </w14:solidFill>
          </w14:textFill>
        </w:rPr>
        <w:t>等部门在各自职责范围内履行药物滥用监管职责。</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公安、司法行政部门管理</w:t>
      </w:r>
      <w:r>
        <w:rPr>
          <w:rFonts w:hint="eastAsia" w:ascii="仿宋" w:hAnsi="仿宋" w:eastAsia="仿宋" w:cs="仿宋"/>
          <w:color w:val="000000" w:themeColor="text1"/>
          <w:kern w:val="0"/>
          <w:sz w:val="32"/>
          <w:szCs w:val="32"/>
          <w14:textFill>
            <w14:solidFill>
              <w14:schemeClr w14:val="tx1"/>
            </w14:solidFill>
          </w14:textFill>
        </w:rPr>
        <w:t>的</w:t>
      </w:r>
      <w:r>
        <w:rPr>
          <w:rFonts w:hint="eastAsia" w:ascii="仿宋" w:hAnsi="仿宋" w:eastAsia="仿宋" w:cs="仿宋"/>
          <w:color w:val="000000" w:themeColor="text1"/>
          <w:kern w:val="0"/>
          <w:sz w:val="32"/>
          <w:szCs w:val="32"/>
          <w:lang w:eastAsia="zh-CN"/>
          <w14:textFill>
            <w14:solidFill>
              <w14:schemeClr w14:val="tx1"/>
            </w14:solidFill>
          </w14:textFill>
        </w:rPr>
        <w:t>拘留所、看守所、</w:t>
      </w:r>
      <w:r>
        <w:rPr>
          <w:rFonts w:hint="eastAsia" w:ascii="仿宋" w:hAnsi="仿宋" w:eastAsia="仿宋" w:cs="仿宋"/>
          <w:color w:val="000000" w:themeColor="text1"/>
          <w:kern w:val="0"/>
          <w:sz w:val="32"/>
          <w:szCs w:val="32"/>
          <w14:textFill>
            <w14:solidFill>
              <w14:schemeClr w14:val="tx1"/>
            </w14:solidFill>
          </w14:textFill>
        </w:rPr>
        <w:t>强制隔离戒毒所、</w:t>
      </w:r>
      <w:r>
        <w:rPr>
          <w:rFonts w:hint="eastAsia" w:ascii="仿宋" w:hAnsi="仿宋" w:eastAsia="仿宋" w:cs="仿宋"/>
          <w:color w:val="000000" w:themeColor="text1"/>
          <w:kern w:val="0"/>
          <w:sz w:val="32"/>
          <w:szCs w:val="32"/>
          <w:lang w:eastAsia="zh-CN"/>
          <w14:textFill>
            <w14:solidFill>
              <w14:schemeClr w14:val="tx1"/>
            </w14:solidFill>
          </w14:textFill>
        </w:rPr>
        <w:t>戒毒康复</w:t>
      </w:r>
      <w:r>
        <w:rPr>
          <w:rFonts w:hint="eastAsia" w:ascii="仿宋" w:hAnsi="仿宋" w:eastAsia="仿宋" w:cs="仿宋"/>
          <w:color w:val="000000" w:themeColor="text1"/>
          <w:kern w:val="0"/>
          <w:sz w:val="32"/>
          <w:szCs w:val="32"/>
          <w14:textFill>
            <w14:solidFill>
              <w14:schemeClr w14:val="tx1"/>
            </w14:solidFill>
          </w14:textFill>
        </w:rPr>
        <w:t>场所，卫生健康部门管</w:t>
      </w:r>
      <w:r>
        <w:rPr>
          <w:rFonts w:hint="eastAsia" w:ascii="仿宋" w:hAnsi="仿宋" w:eastAsia="仿宋" w:cs="仿宋"/>
          <w:color w:val="000000" w:themeColor="text1"/>
          <w:kern w:val="0"/>
          <w:sz w:val="32"/>
          <w:szCs w:val="32"/>
          <w:lang w:eastAsia="zh-CN"/>
          <w14:textFill>
            <w14:solidFill>
              <w14:schemeClr w14:val="tx1"/>
            </w14:solidFill>
          </w14:textFill>
        </w:rPr>
        <w:t>理</w:t>
      </w:r>
      <w:r>
        <w:rPr>
          <w:rFonts w:hint="eastAsia" w:ascii="仿宋" w:hAnsi="仿宋" w:eastAsia="仿宋" w:cs="仿宋"/>
          <w:color w:val="000000" w:themeColor="text1"/>
          <w:kern w:val="0"/>
          <w:sz w:val="32"/>
          <w:szCs w:val="32"/>
          <w14:textFill>
            <w14:solidFill>
              <w14:schemeClr w14:val="tx1"/>
            </w14:solidFill>
          </w14:textFill>
        </w:rPr>
        <w:t>的</w:t>
      </w:r>
      <w:r>
        <w:rPr>
          <w:rFonts w:hint="eastAsia" w:ascii="仿宋" w:hAnsi="仿宋" w:eastAsia="仿宋" w:cs="仿宋"/>
          <w:color w:val="000000" w:themeColor="text1"/>
          <w:kern w:val="0"/>
          <w:sz w:val="32"/>
          <w:szCs w:val="32"/>
          <w:lang w:eastAsia="zh-CN"/>
          <w14:textFill>
            <w14:solidFill>
              <w14:schemeClr w14:val="tx1"/>
            </w14:solidFill>
          </w14:textFill>
        </w:rPr>
        <w:t>戒毒医疗机构、戒毒药物维持治疗门诊及药物滥用监测哨点（医疗机构）</w:t>
      </w:r>
      <w:r>
        <w:rPr>
          <w:rFonts w:hint="eastAsia" w:ascii="仿宋" w:hAnsi="仿宋" w:eastAsia="仿宋" w:cs="仿宋"/>
          <w:color w:val="000000" w:themeColor="text1"/>
          <w:kern w:val="0"/>
          <w:sz w:val="32"/>
          <w:szCs w:val="32"/>
          <w:lang w:val="en-US" w:eastAsia="zh-CN"/>
          <w14:textFill>
            <w14:solidFill>
              <w14:schemeClr w14:val="tx1"/>
            </w14:solidFill>
          </w14:textFill>
        </w:rPr>
        <w:t>,乡镇人民政府、街道办事处建立的社区戒毒康复中心等机构</w:t>
      </w:r>
      <w:r>
        <w:rPr>
          <w:rFonts w:hint="eastAsia" w:ascii="仿宋" w:hAnsi="仿宋" w:eastAsia="仿宋" w:cs="仿宋"/>
          <w:color w:val="000000" w:themeColor="text1"/>
          <w:kern w:val="0"/>
          <w:sz w:val="32"/>
          <w:szCs w:val="32"/>
          <w:lang w:eastAsia="zh-CN"/>
          <w14:textFill>
            <w14:solidFill>
              <w14:schemeClr w14:val="tx1"/>
            </w14:solidFill>
          </w14:textFill>
        </w:rPr>
        <w:t>为药物滥用监测报告单位，其收戒收治和就诊的药物滥用者为药物滥用监测对象。</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鼓励</w:t>
      </w:r>
      <w:r>
        <w:rPr>
          <w:rFonts w:hint="eastAsia" w:ascii="仿宋" w:hAnsi="仿宋" w:eastAsia="仿宋" w:cs="仿宋"/>
          <w:color w:val="000000" w:themeColor="text1"/>
          <w:kern w:val="0"/>
          <w:sz w:val="32"/>
          <w:szCs w:val="32"/>
          <w14:textFill>
            <w14:solidFill>
              <w14:schemeClr w14:val="tx1"/>
            </w14:solidFill>
          </w14:textFill>
        </w:rPr>
        <w:t>麻醉药品、精神药品及</w:t>
      </w:r>
      <w:r>
        <w:rPr>
          <w:rFonts w:hint="eastAsia" w:ascii="仿宋" w:hAnsi="仿宋" w:eastAsia="仿宋" w:cs="仿宋"/>
          <w:color w:val="000000" w:themeColor="text1"/>
          <w:kern w:val="0"/>
          <w:sz w:val="32"/>
          <w:szCs w:val="32"/>
          <w:lang w:eastAsia="zh-CN"/>
          <w14:textFill>
            <w14:solidFill>
              <w14:schemeClr w14:val="tx1"/>
            </w14:solidFill>
          </w14:textFill>
        </w:rPr>
        <w:t>药品类</w:t>
      </w:r>
      <w:r>
        <w:rPr>
          <w:rFonts w:hint="eastAsia" w:ascii="仿宋" w:hAnsi="仿宋" w:eastAsia="仿宋" w:cs="仿宋"/>
          <w:color w:val="000000" w:themeColor="text1"/>
          <w:kern w:val="0"/>
          <w:sz w:val="32"/>
          <w:szCs w:val="32"/>
          <w14:textFill>
            <w14:solidFill>
              <w14:schemeClr w14:val="tx1"/>
            </w14:solidFill>
          </w14:textFill>
        </w:rPr>
        <w:t>易制毒化学品生产、经营企业，</w:t>
      </w:r>
      <w:r>
        <w:rPr>
          <w:rFonts w:hint="eastAsia" w:ascii="仿宋" w:hAnsi="仿宋" w:eastAsia="仿宋" w:cs="仿宋"/>
          <w:color w:val="000000" w:themeColor="text1"/>
          <w:kern w:val="0"/>
          <w:sz w:val="32"/>
          <w:szCs w:val="32"/>
          <w:lang w:eastAsia="zh-CN"/>
          <w14:textFill>
            <w14:solidFill>
              <w14:schemeClr w14:val="tx1"/>
            </w14:solidFill>
          </w14:textFill>
        </w:rPr>
        <w:t>国家</w:t>
      </w:r>
      <w:r>
        <w:rPr>
          <w:rFonts w:hint="eastAsia" w:ascii="仿宋" w:hAnsi="仿宋" w:eastAsia="仿宋" w:cs="仿宋"/>
          <w:color w:val="000000" w:themeColor="text1"/>
          <w:kern w:val="0"/>
          <w:sz w:val="32"/>
          <w:szCs w:val="32"/>
          <w14:textFill>
            <w14:solidFill>
              <w14:schemeClr w14:val="tx1"/>
            </w14:solidFill>
          </w14:textFill>
        </w:rPr>
        <w:t>机关</w:t>
      </w:r>
      <w:r>
        <w:rPr>
          <w:rFonts w:hint="eastAsia" w:ascii="仿宋" w:hAnsi="仿宋" w:eastAsia="仿宋" w:cs="仿宋"/>
          <w:color w:val="000000" w:themeColor="text1"/>
          <w:kern w:val="0"/>
          <w:sz w:val="32"/>
          <w:szCs w:val="32"/>
          <w:lang w:eastAsia="zh-CN"/>
          <w14:textFill>
            <w14:solidFill>
              <w14:schemeClr w14:val="tx1"/>
            </w14:solidFill>
          </w14:textFill>
        </w:rPr>
        <w:t>，社会团体，</w:t>
      </w:r>
      <w:r>
        <w:rPr>
          <w:rFonts w:hint="eastAsia" w:ascii="仿宋" w:hAnsi="仿宋" w:eastAsia="仿宋" w:cs="仿宋"/>
          <w:color w:val="000000" w:themeColor="text1"/>
          <w:kern w:val="0"/>
          <w:sz w:val="32"/>
          <w:szCs w:val="32"/>
          <w14:textFill>
            <w14:solidFill>
              <w14:schemeClr w14:val="tx1"/>
            </w14:solidFill>
          </w14:textFill>
        </w:rPr>
        <w:t>企事业单位</w:t>
      </w:r>
      <w:r>
        <w:rPr>
          <w:rFonts w:hint="eastAsia" w:ascii="仿宋" w:hAnsi="仿宋" w:eastAsia="仿宋" w:cs="仿宋"/>
          <w:color w:val="000000" w:themeColor="text1"/>
          <w:kern w:val="0"/>
          <w:sz w:val="32"/>
          <w:szCs w:val="32"/>
          <w:lang w:eastAsia="zh-CN"/>
          <w14:textFill>
            <w14:solidFill>
              <w14:schemeClr w14:val="tx1"/>
            </w14:solidFill>
          </w14:textFill>
        </w:rPr>
        <w:t>以及其他组织广泛参与药物滥用监测工作，向所在地药品不良反应监测机构报送药物滥用信息。</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省药品监督管理局</w:t>
      </w:r>
      <w:r>
        <w:rPr>
          <w:rFonts w:hint="eastAsia" w:ascii="仿宋" w:hAnsi="仿宋" w:eastAsia="仿宋" w:cs="仿宋"/>
          <w:color w:val="000000" w:themeColor="text1"/>
          <w:kern w:val="0"/>
          <w:sz w:val="32"/>
          <w:szCs w:val="32"/>
          <w:lang w:eastAsia="zh-CN"/>
          <w14:textFill>
            <w14:solidFill>
              <w14:schemeClr w14:val="tx1"/>
            </w14:solidFill>
          </w14:textFill>
        </w:rPr>
        <w:t>负责</w:t>
      </w:r>
      <w:r>
        <w:rPr>
          <w:rFonts w:hint="eastAsia" w:ascii="仿宋" w:hAnsi="仿宋" w:eastAsia="仿宋" w:cs="仿宋"/>
          <w:color w:val="000000" w:themeColor="text1"/>
          <w:kern w:val="0"/>
          <w:sz w:val="32"/>
          <w:szCs w:val="32"/>
          <w14:textFill>
            <w14:solidFill>
              <w14:schemeClr w14:val="tx1"/>
            </w14:solidFill>
          </w14:textFill>
        </w:rPr>
        <w:t>全省药物滥用监测</w:t>
      </w:r>
      <w:r>
        <w:rPr>
          <w:rFonts w:hint="eastAsia" w:ascii="仿宋" w:hAnsi="仿宋" w:eastAsia="仿宋" w:cs="仿宋"/>
          <w:color w:val="000000" w:themeColor="text1"/>
          <w:kern w:val="0"/>
          <w:sz w:val="32"/>
          <w:szCs w:val="32"/>
          <w:lang w:eastAsia="zh-CN"/>
          <w14:textFill>
            <w14:solidFill>
              <w14:schemeClr w14:val="tx1"/>
            </w14:solidFill>
          </w14:textFill>
        </w:rPr>
        <w:t>的管理工作</w:t>
      </w:r>
      <w:r>
        <w:rPr>
          <w:rFonts w:hint="eastAsia" w:ascii="仿宋" w:hAnsi="仿宋" w:eastAsia="仿宋" w:cs="仿宋"/>
          <w:color w:val="000000" w:themeColor="text1"/>
          <w:kern w:val="0"/>
          <w:sz w:val="32"/>
          <w:szCs w:val="32"/>
          <w14:textFill>
            <w14:solidFill>
              <w14:schemeClr w14:val="tx1"/>
            </w14:solidFill>
          </w14:textFill>
        </w:rPr>
        <w:t>，并履行以下职责：</w:t>
      </w:r>
    </w:p>
    <w:p>
      <w:pPr>
        <w:widowControl/>
        <w:numPr>
          <w:ilvl w:val="0"/>
          <w:numId w:val="2"/>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建立健全全省药物滥用监测机构。会同</w:t>
      </w:r>
      <w:r>
        <w:rPr>
          <w:rFonts w:hint="eastAsia" w:ascii="仿宋" w:hAnsi="仿宋" w:eastAsia="仿宋" w:cs="仿宋"/>
          <w:color w:val="000000" w:themeColor="text1"/>
          <w:kern w:val="0"/>
          <w:sz w:val="32"/>
          <w:szCs w:val="32"/>
          <w14:textFill>
            <w14:solidFill>
              <w14:schemeClr w14:val="tx1"/>
            </w14:solidFill>
          </w14:textFill>
        </w:rPr>
        <w:t>公安、司法</w:t>
      </w:r>
      <w:r>
        <w:rPr>
          <w:rFonts w:hint="eastAsia" w:ascii="仿宋" w:hAnsi="仿宋" w:eastAsia="仿宋" w:cs="仿宋"/>
          <w:color w:val="000000" w:themeColor="text1"/>
          <w:kern w:val="0"/>
          <w:sz w:val="32"/>
          <w:szCs w:val="32"/>
          <w:lang w:eastAsia="zh-CN"/>
          <w14:textFill>
            <w14:solidFill>
              <w14:schemeClr w14:val="tx1"/>
            </w14:solidFill>
          </w14:textFill>
        </w:rPr>
        <w:t>行政</w:t>
      </w:r>
      <w:r>
        <w:rPr>
          <w:rFonts w:hint="eastAsia" w:ascii="仿宋" w:hAnsi="仿宋" w:eastAsia="仿宋" w:cs="仿宋"/>
          <w:color w:val="000000" w:themeColor="text1"/>
          <w:kern w:val="0"/>
          <w:sz w:val="32"/>
          <w:szCs w:val="32"/>
          <w14:textFill>
            <w14:solidFill>
              <w14:schemeClr w14:val="tx1"/>
            </w14:solidFill>
          </w14:textFill>
        </w:rPr>
        <w:t>、卫生健康部门</w:t>
      </w:r>
      <w:r>
        <w:rPr>
          <w:rFonts w:hint="eastAsia" w:ascii="仿宋" w:hAnsi="仿宋" w:eastAsia="仿宋" w:cs="仿宋"/>
          <w:color w:val="000000" w:themeColor="text1"/>
          <w:kern w:val="0"/>
          <w:sz w:val="32"/>
          <w:szCs w:val="32"/>
          <w:lang w:eastAsia="zh-CN"/>
          <w14:textFill>
            <w14:solidFill>
              <w14:schemeClr w14:val="tx1"/>
            </w14:solidFill>
          </w14:textFill>
        </w:rPr>
        <w:t>共同制定全省药物滥用监测的管理规定，并监督实施；</w:t>
      </w:r>
    </w:p>
    <w:p>
      <w:pPr>
        <w:widowControl/>
        <w:numPr>
          <w:ilvl w:val="0"/>
          <w:numId w:val="2"/>
        </w:numPr>
        <w:spacing w:afterLines="0" w:line="520" w:lineRule="exact"/>
        <w:ind w:left="0" w:leftChars="0"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组织开展全</w:t>
      </w:r>
      <w:r>
        <w:rPr>
          <w:rFonts w:hint="eastAsia" w:ascii="仿宋" w:hAnsi="仿宋" w:eastAsia="仿宋" w:cs="仿宋"/>
          <w:color w:val="000000" w:themeColor="text1"/>
          <w:kern w:val="0"/>
          <w:sz w:val="32"/>
          <w:szCs w:val="32"/>
          <w14:textFill>
            <w14:solidFill>
              <w14:schemeClr w14:val="tx1"/>
            </w14:solidFill>
          </w14:textFill>
        </w:rPr>
        <w:t>省</w:t>
      </w:r>
      <w:r>
        <w:rPr>
          <w:rFonts w:hint="eastAsia" w:ascii="仿宋" w:hAnsi="仿宋" w:eastAsia="仿宋" w:cs="仿宋"/>
          <w:color w:val="000000" w:themeColor="text1"/>
          <w:kern w:val="0"/>
          <w:sz w:val="32"/>
          <w:szCs w:val="32"/>
          <w:lang w:eastAsia="zh-CN"/>
          <w14:textFill>
            <w14:solidFill>
              <w14:schemeClr w14:val="tx1"/>
            </w14:solidFill>
          </w14:textFill>
        </w:rPr>
        <w:t>麻醉药品、精神药品及药品类易制毒化学品</w:t>
      </w:r>
      <w:r>
        <w:rPr>
          <w:rFonts w:hint="eastAsia" w:ascii="仿宋" w:hAnsi="仿宋" w:eastAsia="仿宋" w:cs="仿宋"/>
          <w:color w:val="000000" w:themeColor="text1"/>
          <w:kern w:val="0"/>
          <w:sz w:val="32"/>
          <w:szCs w:val="32"/>
          <w14:textFill>
            <w14:solidFill>
              <w14:schemeClr w14:val="tx1"/>
            </w14:solidFill>
          </w14:textFill>
        </w:rPr>
        <w:t>突发</w:t>
      </w:r>
      <w:r>
        <w:rPr>
          <w:rFonts w:hint="eastAsia" w:ascii="仿宋" w:hAnsi="仿宋" w:eastAsia="仿宋" w:cs="仿宋"/>
          <w:color w:val="000000" w:themeColor="text1"/>
          <w:kern w:val="0"/>
          <w:sz w:val="32"/>
          <w:szCs w:val="32"/>
          <w:lang w:eastAsia="zh-CN"/>
          <w14:textFill>
            <w14:solidFill>
              <w14:schemeClr w14:val="tx1"/>
            </w14:solidFill>
          </w14:textFill>
        </w:rPr>
        <w:t>滥用</w:t>
      </w:r>
      <w:r>
        <w:rPr>
          <w:rFonts w:hint="eastAsia" w:ascii="仿宋" w:hAnsi="仿宋" w:eastAsia="仿宋" w:cs="仿宋"/>
          <w:color w:val="000000" w:themeColor="text1"/>
          <w:kern w:val="0"/>
          <w:sz w:val="32"/>
          <w:szCs w:val="32"/>
          <w14:textFill>
            <w14:solidFill>
              <w14:schemeClr w14:val="tx1"/>
            </w14:solidFill>
          </w14:textFill>
        </w:rPr>
        <w:t>事件</w:t>
      </w:r>
      <w:r>
        <w:rPr>
          <w:rFonts w:hint="eastAsia" w:ascii="仿宋" w:hAnsi="仿宋" w:eastAsia="仿宋" w:cs="仿宋"/>
          <w:color w:val="000000" w:themeColor="text1"/>
          <w:kern w:val="0"/>
          <w:sz w:val="32"/>
          <w:szCs w:val="32"/>
          <w:lang w:eastAsia="zh-CN"/>
          <w14:textFill>
            <w14:solidFill>
              <w14:schemeClr w14:val="tx1"/>
            </w14:solidFill>
          </w14:textFill>
        </w:rPr>
        <w:t>的现场</w:t>
      </w:r>
      <w:r>
        <w:rPr>
          <w:rFonts w:hint="eastAsia" w:ascii="仿宋" w:hAnsi="仿宋" w:eastAsia="仿宋" w:cs="仿宋"/>
          <w:color w:val="000000" w:themeColor="text1"/>
          <w:kern w:val="0"/>
          <w:sz w:val="32"/>
          <w:szCs w:val="32"/>
          <w14:textFill>
            <w14:solidFill>
              <w14:schemeClr w14:val="tx1"/>
            </w14:solidFill>
          </w14:textFill>
        </w:rPr>
        <w:t>调查</w:t>
      </w:r>
      <w:r>
        <w:rPr>
          <w:rFonts w:hint="eastAsia" w:ascii="仿宋" w:hAnsi="仿宋" w:eastAsia="仿宋" w:cs="仿宋"/>
          <w:color w:val="000000" w:themeColor="text1"/>
          <w:kern w:val="0"/>
          <w:sz w:val="32"/>
          <w:szCs w:val="32"/>
          <w:lang w:eastAsia="zh-CN"/>
          <w14:textFill>
            <w14:solidFill>
              <w14:schemeClr w14:val="tx1"/>
            </w14:solidFill>
          </w14:textFill>
        </w:rPr>
        <w:t>，并及时将调查结果</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报省人民政府、</w:t>
      </w:r>
      <w:r>
        <w:rPr>
          <w:rFonts w:hint="eastAsia" w:ascii="仿宋" w:hAnsi="仿宋" w:eastAsia="仿宋" w:cs="仿宋"/>
          <w:color w:val="000000" w:themeColor="text1"/>
          <w:kern w:val="0"/>
          <w:sz w:val="32"/>
          <w:szCs w:val="32"/>
          <w:lang w:eastAsia="zh-CN"/>
          <w14:textFill>
            <w14:solidFill>
              <w14:schemeClr w14:val="tx1"/>
            </w14:solidFill>
          </w14:textFill>
        </w:rPr>
        <w:t>省禁毒委员会办公室和国家药品监督管理局</w:t>
      </w:r>
      <w:r>
        <w:rPr>
          <w:rFonts w:hint="eastAsia" w:ascii="仿宋" w:hAnsi="仿宋" w:eastAsia="仿宋" w:cs="仿宋"/>
          <w:color w:val="000000" w:themeColor="text1"/>
          <w:kern w:val="0"/>
          <w:sz w:val="32"/>
          <w:szCs w:val="32"/>
          <w14:textFill>
            <w14:solidFill>
              <w14:schemeClr w14:val="tx1"/>
            </w14:solidFill>
          </w14:textFill>
        </w:rPr>
        <w:t>；</w:t>
      </w:r>
    </w:p>
    <w:p>
      <w:pPr>
        <w:widowControl/>
        <w:numPr>
          <w:ilvl w:val="0"/>
          <w:numId w:val="2"/>
        </w:numPr>
        <w:spacing w:afterLines="0" w:line="520" w:lineRule="exact"/>
        <w:ind w:left="0" w:leftChars="0"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与省级公安、司法行政、卫生健康部门建立药物滥用监测信息互通和数据共享机制，定期</w:t>
      </w:r>
      <w:r>
        <w:rPr>
          <w:rFonts w:hint="eastAsia" w:ascii="仿宋" w:hAnsi="仿宋" w:eastAsia="仿宋" w:cs="仿宋"/>
          <w:color w:val="000000" w:themeColor="text1"/>
          <w:kern w:val="0"/>
          <w:sz w:val="32"/>
          <w:szCs w:val="32"/>
          <w14:textFill>
            <w14:solidFill>
              <w14:schemeClr w14:val="tx1"/>
            </w14:solidFill>
          </w14:textFill>
        </w:rPr>
        <w:t>向省禁毒委员会</w:t>
      </w:r>
      <w:r>
        <w:rPr>
          <w:rFonts w:hint="eastAsia" w:ascii="仿宋" w:hAnsi="仿宋" w:eastAsia="仿宋" w:cs="仿宋"/>
          <w:color w:val="000000" w:themeColor="text1"/>
          <w:kern w:val="0"/>
          <w:sz w:val="32"/>
          <w:szCs w:val="32"/>
          <w:lang w:eastAsia="zh-CN"/>
          <w14:textFill>
            <w14:solidFill>
              <w14:schemeClr w14:val="tx1"/>
            </w14:solidFill>
          </w14:textFill>
        </w:rPr>
        <w:t>办公室报告</w:t>
      </w:r>
      <w:r>
        <w:rPr>
          <w:rFonts w:hint="eastAsia" w:ascii="仿宋" w:hAnsi="仿宋" w:eastAsia="仿宋" w:cs="仿宋"/>
          <w:color w:val="000000" w:themeColor="text1"/>
          <w:kern w:val="0"/>
          <w:sz w:val="32"/>
          <w:szCs w:val="32"/>
          <w14:textFill>
            <w14:solidFill>
              <w14:schemeClr w14:val="tx1"/>
            </w14:solidFill>
          </w14:textFill>
        </w:rPr>
        <w:t>药物滥用监测情况</w:t>
      </w:r>
      <w:r>
        <w:rPr>
          <w:rFonts w:hint="eastAsia" w:ascii="仿宋" w:hAnsi="仿宋" w:eastAsia="仿宋" w:cs="仿宋"/>
          <w:color w:val="000000" w:themeColor="text1"/>
          <w:kern w:val="0"/>
          <w:sz w:val="32"/>
          <w:szCs w:val="32"/>
          <w:lang w:eastAsia="zh-CN"/>
          <w14:textFill>
            <w14:solidFill>
              <w14:schemeClr w14:val="tx1"/>
            </w14:solidFill>
          </w14:textFill>
        </w:rPr>
        <w:t>；</w:t>
      </w:r>
    </w:p>
    <w:p>
      <w:pPr>
        <w:widowControl/>
        <w:spacing w:afterLines="0" w:line="52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会同省级公安、司法行政、卫生健康部门检查全省药物滥用监测报告单位工作开展情况，对作出突出贡献的集体和个人</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按照国家相关规定予以表扬和奖励，对不能履行上报责任和义务的单位和个人通报批评；</w:t>
      </w:r>
    </w:p>
    <w:p>
      <w:pPr>
        <w:widowControl/>
        <w:spacing w:afterLines="0" w:line="52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（五）联合省卫生健康委组织开展全省药物滥用监测哨点（医疗机构）认定和日常管理；</w:t>
      </w:r>
    </w:p>
    <w:p>
      <w:pPr>
        <w:widowControl/>
        <w:spacing w:afterLines="0" w:line="520" w:lineRule="exact"/>
        <w:ind w:firstLine="640" w:firstLineChars="20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会同省级公安、司法行政、卫生健康部门联合开展全省</w:t>
      </w:r>
      <w:r>
        <w:rPr>
          <w:rFonts w:hint="eastAsia" w:ascii="仿宋" w:hAnsi="仿宋" w:eastAsia="仿宋" w:cs="仿宋"/>
          <w:color w:val="000000" w:themeColor="text1"/>
          <w:kern w:val="0"/>
          <w:sz w:val="32"/>
          <w:szCs w:val="32"/>
          <w14:textFill>
            <w14:solidFill>
              <w14:schemeClr w14:val="tx1"/>
            </w14:solidFill>
          </w14:textFill>
        </w:rPr>
        <w:t>麻醉药品、精神药品</w:t>
      </w:r>
      <w:r>
        <w:rPr>
          <w:rFonts w:hint="eastAsia" w:ascii="仿宋" w:hAnsi="仿宋" w:eastAsia="仿宋" w:cs="仿宋"/>
          <w:color w:val="000000" w:themeColor="text1"/>
          <w:kern w:val="0"/>
          <w:sz w:val="32"/>
          <w:szCs w:val="32"/>
          <w:lang w:eastAsia="zh-CN"/>
          <w14:textFill>
            <w14:solidFill>
              <w14:schemeClr w14:val="tx1"/>
            </w14:solidFill>
          </w14:textFill>
        </w:rPr>
        <w:t>、药品类</w:t>
      </w:r>
      <w:r>
        <w:rPr>
          <w:rFonts w:hint="eastAsia" w:ascii="仿宋" w:hAnsi="仿宋" w:eastAsia="仿宋" w:cs="仿宋"/>
          <w:color w:val="000000" w:themeColor="text1"/>
          <w:kern w:val="0"/>
          <w:sz w:val="32"/>
          <w:szCs w:val="32"/>
          <w14:textFill>
            <w14:solidFill>
              <w14:schemeClr w14:val="tx1"/>
            </w14:solidFill>
          </w14:textFill>
        </w:rPr>
        <w:t>易制毒化学品</w:t>
      </w:r>
      <w:r>
        <w:rPr>
          <w:rFonts w:hint="eastAsia" w:ascii="仿宋" w:hAnsi="仿宋" w:eastAsia="仿宋" w:cs="仿宋"/>
          <w:color w:val="000000" w:themeColor="text1"/>
          <w:kern w:val="0"/>
          <w:sz w:val="32"/>
          <w:szCs w:val="32"/>
          <w:lang w:eastAsia="zh-CN"/>
          <w14:textFill>
            <w14:solidFill>
              <w14:schemeClr w14:val="tx1"/>
            </w14:solidFill>
          </w14:textFill>
        </w:rPr>
        <w:t>合法、安全、合理使用监督检查，联合</w:t>
      </w:r>
      <w:r>
        <w:rPr>
          <w:rFonts w:hint="eastAsia" w:ascii="仿宋" w:hAnsi="仿宋" w:eastAsia="仿宋" w:cs="仿宋"/>
          <w:color w:val="000000" w:themeColor="text1"/>
          <w:kern w:val="0"/>
          <w:sz w:val="32"/>
          <w:szCs w:val="32"/>
          <w14:textFill>
            <w14:solidFill>
              <w14:schemeClr w14:val="tx1"/>
            </w14:solidFill>
          </w14:textFill>
        </w:rPr>
        <w:t>开展麻醉药品、精神药品的合理使用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滥用的宣传、培训</w:t>
      </w:r>
      <w:r>
        <w:rPr>
          <w:rFonts w:hint="eastAsia" w:ascii="仿宋" w:hAnsi="仿宋" w:eastAsia="仿宋" w:cs="仿宋"/>
          <w:color w:val="000000" w:themeColor="text1"/>
          <w:kern w:val="0"/>
          <w:sz w:val="32"/>
          <w:szCs w:val="32"/>
          <w:lang w:eastAsia="zh-CN"/>
          <w14:textFill>
            <w14:solidFill>
              <w14:schemeClr w14:val="tx1"/>
            </w14:solidFill>
          </w14:textFill>
        </w:rPr>
        <w:t>。</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各市（州）</w:t>
      </w:r>
      <w:r>
        <w:rPr>
          <w:rFonts w:hint="eastAsia" w:ascii="仿宋" w:hAnsi="仿宋" w:eastAsia="仿宋" w:cs="仿宋"/>
          <w:color w:val="000000" w:themeColor="text1"/>
          <w:kern w:val="0"/>
          <w:sz w:val="32"/>
          <w:szCs w:val="32"/>
          <w:lang w:eastAsia="zh-CN"/>
          <w14:textFill>
            <w14:solidFill>
              <w14:schemeClr w14:val="tx1"/>
            </w14:solidFill>
          </w14:textFill>
        </w:rPr>
        <w:t>、县（市）区</w:t>
      </w:r>
      <w:r>
        <w:rPr>
          <w:rFonts w:hint="eastAsia" w:ascii="仿宋" w:hAnsi="仿宋" w:eastAsia="仿宋" w:cs="仿宋"/>
          <w:color w:val="000000" w:themeColor="text1"/>
          <w:kern w:val="0"/>
          <w:sz w:val="32"/>
          <w:szCs w:val="32"/>
          <w14:textFill>
            <w14:solidFill>
              <w14:schemeClr w14:val="tx1"/>
            </w14:solidFill>
          </w14:textFill>
        </w:rPr>
        <w:t>市场监督管理局负责本</w:t>
      </w:r>
      <w:r>
        <w:rPr>
          <w:rFonts w:hint="eastAsia" w:ascii="仿宋" w:hAnsi="仿宋" w:eastAsia="仿宋" w:cs="仿宋"/>
          <w:color w:val="000000" w:themeColor="text1"/>
          <w:kern w:val="0"/>
          <w:sz w:val="32"/>
          <w:szCs w:val="32"/>
          <w:lang w:eastAsia="zh-CN"/>
          <w14:textFill>
            <w14:solidFill>
              <w14:schemeClr w14:val="tx1"/>
            </w14:solidFill>
          </w14:textFill>
        </w:rPr>
        <w:t>行政区域</w:t>
      </w:r>
      <w:r>
        <w:rPr>
          <w:rFonts w:hint="eastAsia" w:ascii="仿宋" w:hAnsi="仿宋" w:eastAsia="仿宋" w:cs="仿宋"/>
          <w:color w:val="000000" w:themeColor="text1"/>
          <w:kern w:val="0"/>
          <w:sz w:val="32"/>
          <w:szCs w:val="32"/>
          <w14:textFill>
            <w14:solidFill>
              <w14:schemeClr w14:val="tx1"/>
            </w14:solidFill>
          </w14:textFill>
        </w:rPr>
        <w:t>内药物滥用监测</w:t>
      </w:r>
      <w:r>
        <w:rPr>
          <w:rFonts w:hint="eastAsia" w:ascii="仿宋" w:hAnsi="仿宋" w:eastAsia="仿宋" w:cs="仿宋"/>
          <w:color w:val="000000" w:themeColor="text1"/>
          <w:kern w:val="0"/>
          <w:sz w:val="32"/>
          <w:szCs w:val="32"/>
          <w:lang w:eastAsia="zh-CN"/>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管理</w:t>
      </w:r>
      <w:r>
        <w:rPr>
          <w:rFonts w:hint="eastAsia" w:ascii="仿宋" w:hAnsi="仿宋" w:eastAsia="仿宋" w:cs="仿宋"/>
          <w:color w:val="000000" w:themeColor="text1"/>
          <w:kern w:val="0"/>
          <w:sz w:val="32"/>
          <w:szCs w:val="32"/>
          <w:lang w:eastAsia="zh-CN"/>
          <w14:textFill>
            <w14:solidFill>
              <w14:schemeClr w14:val="tx1"/>
            </w14:solidFill>
          </w14:textFill>
        </w:rPr>
        <w:t>工作，</w:t>
      </w:r>
      <w:r>
        <w:rPr>
          <w:rFonts w:hint="eastAsia" w:ascii="仿宋" w:hAnsi="仿宋" w:eastAsia="仿宋" w:cs="仿宋"/>
          <w:color w:val="000000" w:themeColor="text1"/>
          <w:kern w:val="0"/>
          <w:sz w:val="32"/>
          <w:szCs w:val="32"/>
          <w14:textFill>
            <w14:solidFill>
              <w14:schemeClr w14:val="tx1"/>
            </w14:solidFill>
          </w14:textFill>
        </w:rPr>
        <w:t>并履行以下职责：</w:t>
      </w:r>
    </w:p>
    <w:p>
      <w:pPr>
        <w:widowControl/>
        <w:numPr>
          <w:ilvl w:val="-1"/>
          <w:numId w:val="0"/>
        </w:numPr>
        <w:tabs>
          <w:tab w:val="left" w:pos="0"/>
        </w:tabs>
        <w:spacing w:afterLines="0" w:line="520" w:lineRule="exact"/>
        <w:ind w:left="0" w:leftChars="0" w:firstLine="0" w:firstLineChars="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（一）建立健全药物滥用监测机构，组织同级公安、司法行政、卫生健康部门开展药物滥用监测工作；</w:t>
      </w:r>
    </w:p>
    <w:p>
      <w:pPr>
        <w:widowControl/>
        <w:numPr>
          <w:ilvl w:val="-1"/>
          <w:numId w:val="0"/>
        </w:numPr>
        <w:spacing w:afterLines="0" w:line="520" w:lineRule="exact"/>
        <w:ind w:left="0" w:leftChars="0" w:firstLine="0" w:firstLineChars="0"/>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（二）对发生的麻醉药品、精神药品及药品类易制毒化学品</w:t>
      </w:r>
      <w:r>
        <w:rPr>
          <w:rFonts w:hint="eastAsia" w:ascii="仿宋" w:hAnsi="仿宋" w:eastAsia="仿宋" w:cs="仿宋"/>
          <w:color w:val="000000" w:themeColor="text1"/>
          <w:kern w:val="0"/>
          <w:sz w:val="32"/>
          <w:szCs w:val="32"/>
          <w14:textFill>
            <w14:solidFill>
              <w14:schemeClr w14:val="tx1"/>
            </w14:solidFill>
          </w14:textFill>
        </w:rPr>
        <w:t>突发</w:t>
      </w:r>
      <w:r>
        <w:rPr>
          <w:rFonts w:hint="eastAsia" w:ascii="仿宋" w:hAnsi="仿宋" w:eastAsia="仿宋" w:cs="仿宋"/>
          <w:color w:val="000000" w:themeColor="text1"/>
          <w:kern w:val="0"/>
          <w:sz w:val="32"/>
          <w:szCs w:val="32"/>
          <w:lang w:eastAsia="zh-CN"/>
          <w14:textFill>
            <w14:solidFill>
              <w14:schemeClr w14:val="tx1"/>
            </w14:solidFill>
          </w14:textFill>
        </w:rPr>
        <w:t>滥用</w:t>
      </w:r>
      <w:r>
        <w:rPr>
          <w:rFonts w:hint="eastAsia" w:ascii="仿宋" w:hAnsi="仿宋" w:eastAsia="仿宋" w:cs="仿宋"/>
          <w:color w:val="000000" w:themeColor="text1"/>
          <w:kern w:val="0"/>
          <w:sz w:val="32"/>
          <w:szCs w:val="32"/>
          <w14:textFill>
            <w14:solidFill>
              <w14:schemeClr w14:val="tx1"/>
            </w14:solidFill>
          </w14:textFill>
        </w:rPr>
        <w:t>事件</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及时组织调查，并立即上报同级人民政府、省禁毒办和省药品监督管理局；</w:t>
      </w:r>
    </w:p>
    <w:p>
      <w:pPr>
        <w:widowControl/>
        <w:numPr>
          <w:ilvl w:val="-1"/>
          <w:numId w:val="0"/>
        </w:numPr>
        <w:spacing w:afterLines="0" w:line="520" w:lineRule="exact"/>
        <w:ind w:left="0" w:leftChars="0" w:firstLine="0" w:firstLineChars="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（三）</w:t>
      </w:r>
      <w:r>
        <w:rPr>
          <w:rFonts w:hint="eastAsia" w:ascii="仿宋" w:hAnsi="仿宋" w:eastAsia="仿宋" w:cs="仿宋"/>
          <w:color w:val="000000" w:themeColor="text1"/>
          <w:kern w:val="0"/>
          <w:sz w:val="32"/>
          <w:szCs w:val="32"/>
          <w:lang w:eastAsia="zh-CN"/>
          <w14:textFill>
            <w14:solidFill>
              <w14:schemeClr w14:val="tx1"/>
            </w14:solidFill>
          </w14:textFill>
        </w:rPr>
        <w:t>与</w:t>
      </w:r>
      <w:r>
        <w:rPr>
          <w:rFonts w:hint="eastAsia" w:ascii="仿宋" w:hAnsi="仿宋" w:eastAsia="仿宋" w:cs="仿宋"/>
          <w:color w:val="000000" w:themeColor="text1"/>
          <w:kern w:val="0"/>
          <w:sz w:val="32"/>
          <w:szCs w:val="32"/>
          <w14:textFill>
            <w14:solidFill>
              <w14:schemeClr w14:val="tx1"/>
            </w14:solidFill>
          </w14:textFill>
        </w:rPr>
        <w:t>同级</w:t>
      </w:r>
      <w:r>
        <w:rPr>
          <w:rFonts w:hint="eastAsia" w:ascii="仿宋" w:hAnsi="仿宋" w:eastAsia="仿宋" w:cs="仿宋"/>
          <w:color w:val="000000" w:themeColor="text1"/>
          <w:kern w:val="0"/>
          <w:sz w:val="32"/>
          <w:szCs w:val="32"/>
          <w:lang w:eastAsia="zh-CN"/>
          <w14:textFill>
            <w14:solidFill>
              <w14:schemeClr w14:val="tx1"/>
            </w14:solidFill>
          </w14:textFill>
        </w:rPr>
        <w:t>公安、司法行政</w:t>
      </w:r>
      <w:r>
        <w:rPr>
          <w:rFonts w:hint="eastAsia" w:ascii="仿宋" w:hAnsi="仿宋" w:eastAsia="仿宋" w:cs="仿宋"/>
          <w:color w:val="000000" w:themeColor="text1"/>
          <w:kern w:val="0"/>
          <w:sz w:val="32"/>
          <w:szCs w:val="32"/>
          <w14:textFill>
            <w14:solidFill>
              <w14:schemeClr w14:val="tx1"/>
            </w14:solidFill>
          </w14:textFill>
        </w:rPr>
        <w:t>、卫生健康</w:t>
      </w:r>
      <w:r>
        <w:rPr>
          <w:rFonts w:hint="eastAsia" w:ascii="仿宋" w:hAnsi="仿宋" w:eastAsia="仿宋" w:cs="仿宋"/>
          <w:color w:val="000000" w:themeColor="text1"/>
          <w:kern w:val="0"/>
          <w:sz w:val="32"/>
          <w:szCs w:val="32"/>
          <w:lang w:eastAsia="zh-CN"/>
          <w14:textFill>
            <w14:solidFill>
              <w14:schemeClr w14:val="tx1"/>
            </w14:solidFill>
          </w14:textFill>
        </w:rPr>
        <w:t>部门建立</w:t>
      </w:r>
      <w:r>
        <w:rPr>
          <w:rFonts w:hint="eastAsia" w:ascii="仿宋" w:hAnsi="仿宋" w:eastAsia="仿宋" w:cs="仿宋"/>
          <w:color w:val="000000" w:themeColor="text1"/>
          <w:kern w:val="0"/>
          <w:sz w:val="32"/>
          <w:szCs w:val="32"/>
          <w14:textFill>
            <w14:solidFill>
              <w14:schemeClr w14:val="tx1"/>
            </w14:solidFill>
          </w14:textFill>
        </w:rPr>
        <w:t>药物滥用监测工作会商机制</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定期向</w:t>
      </w:r>
      <w:r>
        <w:rPr>
          <w:rFonts w:hint="eastAsia" w:ascii="仿宋" w:hAnsi="仿宋" w:eastAsia="仿宋" w:cs="仿宋"/>
          <w:color w:val="000000" w:themeColor="text1"/>
          <w:kern w:val="0"/>
          <w:sz w:val="32"/>
          <w:szCs w:val="32"/>
          <w:lang w:eastAsia="zh-CN"/>
          <w14:textFill>
            <w14:solidFill>
              <w14:schemeClr w14:val="tx1"/>
            </w14:solidFill>
          </w14:textFill>
        </w:rPr>
        <w:t>同级</w:t>
      </w:r>
      <w:r>
        <w:rPr>
          <w:rFonts w:hint="eastAsia" w:ascii="仿宋" w:hAnsi="仿宋" w:eastAsia="仿宋" w:cs="仿宋"/>
          <w:color w:val="000000" w:themeColor="text1"/>
          <w:kern w:val="0"/>
          <w:sz w:val="32"/>
          <w:szCs w:val="32"/>
          <w14:textFill>
            <w14:solidFill>
              <w14:schemeClr w14:val="tx1"/>
            </w14:solidFill>
          </w14:textFill>
        </w:rPr>
        <w:t>禁毒委员会</w:t>
      </w:r>
      <w:r>
        <w:rPr>
          <w:rFonts w:hint="eastAsia" w:ascii="仿宋" w:hAnsi="仿宋" w:eastAsia="仿宋" w:cs="仿宋"/>
          <w:color w:val="000000" w:themeColor="text1"/>
          <w:kern w:val="0"/>
          <w:sz w:val="32"/>
          <w:szCs w:val="32"/>
          <w:lang w:eastAsia="zh-CN"/>
          <w14:textFill>
            <w14:solidFill>
              <w14:schemeClr w14:val="tx1"/>
            </w14:solidFill>
          </w14:textFill>
        </w:rPr>
        <w:t>办公室</w:t>
      </w:r>
      <w:r>
        <w:rPr>
          <w:rFonts w:hint="eastAsia" w:ascii="仿宋" w:hAnsi="仿宋" w:eastAsia="仿宋" w:cs="仿宋"/>
          <w:color w:val="000000" w:themeColor="text1"/>
          <w:kern w:val="0"/>
          <w:sz w:val="32"/>
          <w:szCs w:val="32"/>
          <w14:textFill>
            <w14:solidFill>
              <w14:schemeClr w14:val="tx1"/>
            </w14:solidFill>
          </w14:textFill>
        </w:rPr>
        <w:t>报告药物滥用监测情况</w:t>
      </w:r>
      <w:r>
        <w:rPr>
          <w:rFonts w:hint="eastAsia" w:ascii="仿宋" w:hAnsi="仿宋" w:eastAsia="仿宋" w:cs="仿宋"/>
          <w:color w:val="000000" w:themeColor="text1"/>
          <w:kern w:val="0"/>
          <w:sz w:val="32"/>
          <w:szCs w:val="32"/>
          <w:lang w:eastAsia="zh-CN"/>
          <w14:textFill>
            <w14:solidFill>
              <w14:schemeClr w14:val="tx1"/>
            </w14:solidFill>
          </w14:textFill>
        </w:rPr>
        <w:t>；</w:t>
      </w:r>
    </w:p>
    <w:p>
      <w:pPr>
        <w:widowControl/>
        <w:numPr>
          <w:ilvl w:val="-1"/>
          <w:numId w:val="0"/>
        </w:numPr>
        <w:spacing w:afterLines="0" w:line="520" w:lineRule="exact"/>
        <w:ind w:left="0" w:leftChars="0"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会同</w:t>
      </w:r>
      <w:r>
        <w:rPr>
          <w:rFonts w:hint="eastAsia" w:ascii="仿宋" w:hAnsi="仿宋" w:eastAsia="仿宋" w:cs="仿宋"/>
          <w:color w:val="000000" w:themeColor="text1"/>
          <w:kern w:val="0"/>
          <w:sz w:val="32"/>
          <w:szCs w:val="32"/>
          <w:lang w:eastAsia="zh-CN"/>
          <w14:textFill>
            <w14:solidFill>
              <w14:schemeClr w14:val="tx1"/>
            </w14:solidFill>
          </w14:textFill>
        </w:rPr>
        <w:t>同级公安、司法行政、卫生健康部门对药物滥用报告单位工作的开展情况进行监督检查；</w:t>
      </w:r>
    </w:p>
    <w:p>
      <w:pPr>
        <w:widowControl/>
        <w:numPr>
          <w:ilvl w:val="-1"/>
          <w:numId w:val="0"/>
        </w:numPr>
        <w:spacing w:afterLines="0" w:line="520" w:lineRule="exact"/>
        <w:ind w:left="0" w:leftChars="0"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（五）</w:t>
      </w:r>
      <w:r>
        <w:rPr>
          <w:rFonts w:hint="eastAsia" w:ascii="仿宋" w:hAnsi="仿宋" w:eastAsia="仿宋" w:cs="仿宋"/>
          <w:color w:val="000000" w:themeColor="text1"/>
          <w:kern w:val="0"/>
          <w:sz w:val="32"/>
          <w:szCs w:val="32"/>
          <w14:textFill>
            <w14:solidFill>
              <w14:schemeClr w14:val="tx1"/>
            </w14:solidFill>
          </w14:textFill>
        </w:rPr>
        <w:t>开展</w:t>
      </w:r>
      <w:r>
        <w:rPr>
          <w:rFonts w:hint="eastAsia" w:ascii="仿宋" w:hAnsi="仿宋" w:eastAsia="仿宋" w:cs="仿宋"/>
          <w:color w:val="000000" w:themeColor="text1"/>
          <w:kern w:val="0"/>
          <w:sz w:val="32"/>
          <w:szCs w:val="32"/>
          <w:lang w:eastAsia="zh-CN"/>
          <w14:textFill>
            <w14:solidFill>
              <w14:schemeClr w14:val="tx1"/>
            </w14:solidFill>
          </w14:textFill>
        </w:rPr>
        <w:t>药物滥用监测的宣传、培训和技术指导，组织</w:t>
      </w:r>
      <w:r>
        <w:rPr>
          <w:rFonts w:hint="eastAsia" w:ascii="仿宋" w:hAnsi="仿宋" w:eastAsia="仿宋" w:cs="仿宋"/>
          <w:color w:val="000000" w:themeColor="text1"/>
          <w:kern w:val="0"/>
          <w:sz w:val="32"/>
          <w:szCs w:val="32"/>
          <w14:textFill>
            <w14:solidFill>
              <w14:schemeClr w14:val="tx1"/>
            </w14:solidFill>
          </w14:textFill>
        </w:rPr>
        <w:t>麻醉药品</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精神药品</w:t>
      </w:r>
      <w:r>
        <w:rPr>
          <w:rFonts w:hint="eastAsia" w:ascii="仿宋" w:hAnsi="仿宋" w:eastAsia="仿宋" w:cs="仿宋"/>
          <w:color w:val="000000" w:themeColor="text1"/>
          <w:kern w:val="0"/>
          <w:sz w:val="32"/>
          <w:szCs w:val="32"/>
          <w:lang w:eastAsia="zh-CN"/>
          <w14:textFill>
            <w14:solidFill>
              <w14:schemeClr w14:val="tx1"/>
            </w14:solidFill>
          </w14:textFill>
        </w:rPr>
        <w:t>的</w:t>
      </w:r>
      <w:r>
        <w:rPr>
          <w:rFonts w:hint="eastAsia" w:ascii="仿宋" w:hAnsi="仿宋" w:eastAsia="仿宋" w:cs="仿宋"/>
          <w:color w:val="000000" w:themeColor="text1"/>
          <w:kern w:val="0"/>
          <w:sz w:val="32"/>
          <w:szCs w:val="32"/>
          <w14:textFill>
            <w14:solidFill>
              <w14:schemeClr w14:val="tx1"/>
            </w14:solidFill>
          </w14:textFill>
        </w:rPr>
        <w:t>合理使用</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w:t>
      </w:r>
      <w:r>
        <w:rPr>
          <w:rFonts w:hint="eastAsia" w:ascii="仿宋" w:hAnsi="仿宋" w:eastAsia="仿宋" w:cs="仿宋"/>
          <w:color w:val="000000" w:themeColor="text1"/>
          <w:kern w:val="0"/>
          <w:sz w:val="32"/>
          <w:szCs w:val="32"/>
          <w:lang w:eastAsia="zh-CN"/>
          <w14:textFill>
            <w14:solidFill>
              <w14:schemeClr w14:val="tx1"/>
            </w14:solidFill>
          </w14:textFill>
        </w:rPr>
        <w:t>。</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各级公安、司法行政</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卫生健康</w:t>
      </w:r>
      <w:r>
        <w:rPr>
          <w:rFonts w:hint="eastAsia" w:ascii="仿宋" w:hAnsi="仿宋" w:eastAsia="仿宋" w:cs="仿宋"/>
          <w:color w:val="000000" w:themeColor="text1"/>
          <w:kern w:val="0"/>
          <w:sz w:val="32"/>
          <w:szCs w:val="32"/>
          <w14:textFill>
            <w14:solidFill>
              <w14:schemeClr w14:val="tx1"/>
            </w14:solidFill>
          </w14:textFill>
        </w:rPr>
        <w:t>部门协助、配合同级</w:t>
      </w:r>
      <w:r>
        <w:rPr>
          <w:rFonts w:hint="eastAsia" w:ascii="仿宋" w:hAnsi="仿宋" w:eastAsia="仿宋" w:cs="仿宋"/>
          <w:color w:val="000000" w:themeColor="text1"/>
          <w:kern w:val="0"/>
          <w:sz w:val="32"/>
          <w:szCs w:val="32"/>
          <w:lang w:eastAsia="zh-CN"/>
          <w14:textFill>
            <w14:solidFill>
              <w14:schemeClr w14:val="tx1"/>
            </w14:solidFill>
          </w14:textFill>
        </w:rPr>
        <w:t>药品监督管理部门</w:t>
      </w:r>
      <w:r>
        <w:rPr>
          <w:rFonts w:hint="eastAsia" w:ascii="仿宋" w:hAnsi="仿宋" w:eastAsia="仿宋" w:cs="仿宋"/>
          <w:color w:val="000000" w:themeColor="text1"/>
          <w:kern w:val="0"/>
          <w:sz w:val="32"/>
          <w:szCs w:val="32"/>
          <w14:textFill>
            <w14:solidFill>
              <w14:schemeClr w14:val="tx1"/>
            </w14:solidFill>
          </w14:textFill>
        </w:rPr>
        <w:t>共同做好本行政区域内</w:t>
      </w:r>
      <w:r>
        <w:rPr>
          <w:rFonts w:hint="eastAsia" w:ascii="仿宋" w:hAnsi="仿宋" w:eastAsia="仿宋" w:cs="仿宋"/>
          <w:color w:val="000000" w:themeColor="text1"/>
          <w:kern w:val="0"/>
          <w:sz w:val="32"/>
          <w:szCs w:val="32"/>
          <w:lang w:eastAsia="zh-CN"/>
          <w14:textFill>
            <w14:solidFill>
              <w14:schemeClr w14:val="tx1"/>
            </w14:solidFill>
          </w14:textFill>
        </w:rPr>
        <w:t>对</w:t>
      </w:r>
      <w:r>
        <w:rPr>
          <w:rFonts w:hint="eastAsia" w:ascii="仿宋" w:hAnsi="仿宋" w:eastAsia="仿宋" w:cs="仿宋"/>
          <w:color w:val="000000" w:themeColor="text1"/>
          <w:kern w:val="0"/>
          <w:sz w:val="32"/>
          <w:szCs w:val="32"/>
          <w14:textFill>
            <w14:solidFill>
              <w14:schemeClr w14:val="tx1"/>
            </w14:solidFill>
          </w14:textFill>
        </w:rPr>
        <w:t>药物滥用</w:t>
      </w:r>
      <w:r>
        <w:rPr>
          <w:rFonts w:hint="eastAsia" w:ascii="仿宋" w:hAnsi="仿宋" w:eastAsia="仿宋" w:cs="仿宋"/>
          <w:color w:val="000000" w:themeColor="text1"/>
          <w:kern w:val="0"/>
          <w:sz w:val="32"/>
          <w:szCs w:val="32"/>
          <w:lang w:eastAsia="zh-CN"/>
          <w14:textFill>
            <w14:solidFill>
              <w14:schemeClr w14:val="tx1"/>
            </w14:solidFill>
          </w14:textFill>
        </w:rPr>
        <w:t>报告单位的监督管理，并履行以下职责：</w:t>
      </w:r>
    </w:p>
    <w:p>
      <w:pPr>
        <w:widowControl/>
        <w:numPr>
          <w:ilvl w:val="0"/>
          <w:numId w:val="3"/>
        </w:numPr>
        <w:spacing w:afterLines="0" w:line="520" w:lineRule="exact"/>
        <w:ind w:leftChars="0" w:firstLine="419" w:firstLineChars="131"/>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将药物滥用监测纳入本部门管理的药物滥用监测报告单位职责，督促其建立健全药物滥用监测工作制度和考核机制；</w:t>
      </w:r>
    </w:p>
    <w:p>
      <w:pPr>
        <w:widowControl/>
        <w:numPr>
          <w:ilvl w:val="0"/>
          <w:numId w:val="3"/>
        </w:numPr>
        <w:spacing w:afterLines="0" w:line="520" w:lineRule="exact"/>
        <w:ind w:leftChars="0" w:firstLine="419" w:firstLineChars="131"/>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对本部门管理的药物滥用监测报告单位工作情况进行督促、检查，</w:t>
      </w:r>
      <w:r>
        <w:rPr>
          <w:rFonts w:hint="eastAsia" w:ascii="仿宋" w:hAnsi="仿宋" w:eastAsia="仿宋" w:cs="仿宋"/>
          <w:color w:val="000000" w:themeColor="text1"/>
          <w:kern w:val="0"/>
          <w:sz w:val="32"/>
          <w:szCs w:val="32"/>
          <w14:textFill>
            <w14:solidFill>
              <w14:schemeClr w14:val="tx1"/>
            </w14:solidFill>
          </w14:textFill>
        </w:rPr>
        <w:t>对</w:t>
      </w:r>
      <w:r>
        <w:rPr>
          <w:rFonts w:hint="eastAsia" w:ascii="仿宋" w:hAnsi="仿宋" w:eastAsia="仿宋" w:cs="仿宋"/>
          <w:color w:val="000000" w:themeColor="text1"/>
          <w:kern w:val="0"/>
          <w:sz w:val="32"/>
          <w:szCs w:val="32"/>
          <w:lang w:eastAsia="zh-CN"/>
          <w14:textFill>
            <w14:solidFill>
              <w14:schemeClr w14:val="tx1"/>
            </w14:solidFill>
          </w14:textFill>
        </w:rPr>
        <w:t>作出</w:t>
      </w:r>
      <w:r>
        <w:rPr>
          <w:rFonts w:hint="eastAsia" w:ascii="仿宋" w:hAnsi="仿宋" w:eastAsia="仿宋" w:cs="仿宋"/>
          <w:color w:val="000000" w:themeColor="text1"/>
          <w:kern w:val="0"/>
          <w:sz w:val="32"/>
          <w:szCs w:val="32"/>
          <w14:textFill>
            <w14:solidFill>
              <w14:schemeClr w14:val="tx1"/>
            </w14:solidFill>
          </w14:textFill>
        </w:rPr>
        <w:t>突出</w:t>
      </w:r>
      <w:r>
        <w:rPr>
          <w:rFonts w:hint="eastAsia" w:ascii="仿宋" w:hAnsi="仿宋" w:eastAsia="仿宋" w:cs="仿宋"/>
          <w:color w:val="000000" w:themeColor="text1"/>
          <w:kern w:val="0"/>
          <w:sz w:val="32"/>
          <w:szCs w:val="32"/>
          <w:lang w:eastAsia="zh-CN"/>
          <w14:textFill>
            <w14:solidFill>
              <w14:schemeClr w14:val="tx1"/>
            </w14:solidFill>
          </w14:textFill>
        </w:rPr>
        <w:t>贡献的集体和</w:t>
      </w:r>
      <w:r>
        <w:rPr>
          <w:rFonts w:hint="eastAsia" w:ascii="仿宋" w:hAnsi="仿宋" w:eastAsia="仿宋" w:cs="仿宋"/>
          <w:color w:val="000000" w:themeColor="text1"/>
          <w:kern w:val="0"/>
          <w:sz w:val="32"/>
          <w:szCs w:val="32"/>
          <w14:textFill>
            <w14:solidFill>
              <w14:schemeClr w14:val="tx1"/>
            </w14:solidFill>
          </w14:textFill>
        </w:rPr>
        <w:t>个人按照国家相关规定</w:t>
      </w:r>
      <w:r>
        <w:rPr>
          <w:rFonts w:hint="eastAsia" w:ascii="仿宋" w:hAnsi="仿宋" w:eastAsia="仿宋" w:cs="仿宋"/>
          <w:color w:val="000000" w:themeColor="text1"/>
          <w:kern w:val="0"/>
          <w:sz w:val="32"/>
          <w:szCs w:val="32"/>
          <w:lang w:eastAsia="zh-CN"/>
          <w14:textFill>
            <w14:solidFill>
              <w14:schemeClr w14:val="tx1"/>
            </w14:solidFill>
          </w14:textFill>
        </w:rPr>
        <w:t>予以表扬</w:t>
      </w:r>
      <w:r>
        <w:rPr>
          <w:rFonts w:hint="eastAsia" w:ascii="仿宋" w:hAnsi="仿宋" w:eastAsia="仿宋" w:cs="仿宋"/>
          <w:color w:val="000000" w:themeColor="text1"/>
          <w:kern w:val="0"/>
          <w:sz w:val="32"/>
          <w:szCs w:val="32"/>
          <w14:textFill>
            <w14:solidFill>
              <w14:schemeClr w14:val="tx1"/>
            </w14:solidFill>
          </w14:textFill>
        </w:rPr>
        <w:t>和奖励</w:t>
      </w:r>
      <w:r>
        <w:rPr>
          <w:rFonts w:hint="eastAsia" w:ascii="仿宋" w:hAnsi="仿宋" w:eastAsia="仿宋" w:cs="仿宋"/>
          <w:color w:val="000000" w:themeColor="text1"/>
          <w:kern w:val="0"/>
          <w:sz w:val="32"/>
          <w:szCs w:val="32"/>
          <w:lang w:eastAsia="zh-CN"/>
          <w14:textFill>
            <w14:solidFill>
              <w14:schemeClr w14:val="tx1"/>
            </w14:solidFill>
          </w14:textFill>
        </w:rPr>
        <w:t>，对不能履行报告责任和义务的单位和个人通报批评；</w:t>
      </w:r>
    </w:p>
    <w:p>
      <w:pPr>
        <w:widowControl/>
        <w:numPr>
          <w:ilvl w:val="0"/>
          <w:numId w:val="3"/>
        </w:numPr>
        <w:spacing w:afterLines="0" w:line="520" w:lineRule="exact"/>
        <w:ind w:leftChars="0" w:firstLine="419" w:firstLineChars="131"/>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配合各级药品不良反应监测机构开展药物滥用监测的调查、确认和处理。</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省药品（医疗器械）不良反应监测中心在</w:t>
      </w:r>
      <w:r>
        <w:rPr>
          <w:rFonts w:hint="eastAsia" w:ascii="仿宋" w:hAnsi="仿宋" w:eastAsia="仿宋" w:cs="仿宋"/>
          <w:color w:val="000000" w:themeColor="text1"/>
          <w:kern w:val="0"/>
          <w:sz w:val="32"/>
          <w:szCs w:val="32"/>
          <w:lang w:eastAsia="zh-CN"/>
          <w14:textFill>
            <w14:solidFill>
              <w14:schemeClr w14:val="tx1"/>
            </w14:solidFill>
          </w14:textFill>
        </w:rPr>
        <w:t>省药品</w:t>
      </w:r>
      <w:r>
        <w:rPr>
          <w:rFonts w:hint="eastAsia" w:ascii="仿宋" w:hAnsi="仿宋" w:eastAsia="仿宋" w:cs="仿宋"/>
          <w:color w:val="000000" w:themeColor="text1"/>
          <w:kern w:val="0"/>
          <w:sz w:val="32"/>
          <w:szCs w:val="32"/>
          <w14:textFill>
            <w14:solidFill>
              <w14:schemeClr w14:val="tx1"/>
            </w14:solidFill>
          </w14:textFill>
        </w:rPr>
        <w:t>监督管理局的领导下</w:t>
      </w:r>
      <w:r>
        <w:rPr>
          <w:rFonts w:hint="eastAsia" w:ascii="仿宋" w:hAnsi="仿宋" w:eastAsia="仿宋" w:cs="仿宋"/>
          <w:color w:val="000000" w:themeColor="text1"/>
          <w:kern w:val="0"/>
          <w:sz w:val="32"/>
          <w:szCs w:val="32"/>
          <w:lang w:eastAsia="zh-CN"/>
          <w14:textFill>
            <w14:solidFill>
              <w14:schemeClr w14:val="tx1"/>
            </w14:solidFill>
          </w14:textFill>
        </w:rPr>
        <w:t>负责全省药物滥用监测报告和监测的技术工作，并</w:t>
      </w:r>
      <w:r>
        <w:rPr>
          <w:rFonts w:hint="eastAsia" w:ascii="仿宋" w:hAnsi="仿宋" w:eastAsia="仿宋" w:cs="仿宋"/>
          <w:color w:val="000000" w:themeColor="text1"/>
          <w:kern w:val="0"/>
          <w:sz w:val="32"/>
          <w:szCs w:val="32"/>
          <w14:textFill>
            <w14:solidFill>
              <w14:schemeClr w14:val="tx1"/>
            </w14:solidFill>
          </w14:textFill>
        </w:rPr>
        <w:t>履行以下职责：</w:t>
      </w:r>
    </w:p>
    <w:p>
      <w:pPr>
        <w:widowControl/>
        <w:spacing w:afterLines="0" w:line="520" w:lineRule="exact"/>
        <w:ind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（一）</w:t>
      </w:r>
      <w:r>
        <w:rPr>
          <w:rFonts w:hint="eastAsia" w:ascii="仿宋" w:hAnsi="仿宋" w:eastAsia="仿宋" w:cs="仿宋"/>
          <w:color w:val="000000" w:themeColor="text1"/>
          <w:kern w:val="0"/>
          <w:sz w:val="32"/>
          <w:szCs w:val="32"/>
          <w:lang w:eastAsia="zh-CN"/>
          <w14:textFill>
            <w14:solidFill>
              <w14:schemeClr w14:val="tx1"/>
            </w14:solidFill>
          </w14:textFill>
        </w:rPr>
        <w:t>负责</w:t>
      </w:r>
      <w:r>
        <w:rPr>
          <w:rFonts w:hint="eastAsia" w:ascii="仿宋" w:hAnsi="仿宋" w:eastAsia="仿宋" w:cs="仿宋"/>
          <w:color w:val="000000" w:themeColor="text1"/>
          <w:kern w:val="0"/>
          <w:sz w:val="32"/>
          <w:szCs w:val="32"/>
          <w14:textFill>
            <w14:solidFill>
              <w14:schemeClr w14:val="tx1"/>
            </w14:solidFill>
          </w14:textFill>
        </w:rPr>
        <w:t>全省药物滥用监测信息的收集、汇总、分析、评价</w:t>
      </w:r>
      <w:r>
        <w:rPr>
          <w:rFonts w:hint="eastAsia" w:ascii="仿宋" w:hAnsi="仿宋" w:eastAsia="仿宋" w:cs="仿宋"/>
          <w:color w:val="000000" w:themeColor="text1"/>
          <w:kern w:val="0"/>
          <w:sz w:val="32"/>
          <w:szCs w:val="32"/>
          <w:lang w:eastAsia="zh-CN"/>
          <w14:textFill>
            <w14:solidFill>
              <w14:schemeClr w14:val="tx1"/>
            </w14:solidFill>
          </w14:textFill>
        </w:rPr>
        <w:t>、反馈以及监测数据的质量控制，监测信息网络的维护和管理</w:t>
      </w:r>
      <w:r>
        <w:rPr>
          <w:rFonts w:hint="eastAsia" w:ascii="仿宋" w:hAnsi="仿宋" w:eastAsia="仿宋" w:cs="仿宋"/>
          <w:color w:val="000000" w:themeColor="text1"/>
          <w:kern w:val="0"/>
          <w:sz w:val="32"/>
          <w:szCs w:val="32"/>
          <w14:textFill>
            <w14:solidFill>
              <w14:schemeClr w14:val="tx1"/>
            </w14:solidFill>
          </w14:textFill>
        </w:rPr>
        <w:t>；</w:t>
      </w:r>
    </w:p>
    <w:p>
      <w:pPr>
        <w:widowControl/>
        <w:spacing w:afterLines="0" w:line="520" w:lineRule="exact"/>
        <w:ind w:firstLine="0" w:firstLineChars="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（二）编制全省药物滥用监测年度</w:t>
      </w:r>
      <w:r>
        <w:rPr>
          <w:rFonts w:hint="eastAsia" w:ascii="仿宋" w:hAnsi="仿宋" w:eastAsia="仿宋" w:cs="仿宋"/>
          <w:color w:val="000000" w:themeColor="text1"/>
          <w:kern w:val="0"/>
          <w:sz w:val="32"/>
          <w:szCs w:val="32"/>
          <w:lang w:eastAsia="zh-CN"/>
          <w14:textFill>
            <w14:solidFill>
              <w14:schemeClr w14:val="tx1"/>
            </w14:solidFill>
          </w14:textFill>
        </w:rPr>
        <w:t>分析</w:t>
      </w:r>
      <w:r>
        <w:rPr>
          <w:rFonts w:hint="eastAsia" w:ascii="仿宋" w:hAnsi="仿宋" w:eastAsia="仿宋" w:cs="仿宋"/>
          <w:color w:val="000000" w:themeColor="text1"/>
          <w:kern w:val="0"/>
          <w:sz w:val="32"/>
          <w:szCs w:val="32"/>
          <w14:textFill>
            <w14:solidFill>
              <w14:schemeClr w14:val="tx1"/>
            </w14:solidFill>
          </w14:textFill>
        </w:rPr>
        <w:t>报告</w:t>
      </w:r>
      <w:r>
        <w:rPr>
          <w:rFonts w:hint="eastAsia" w:ascii="仿宋" w:hAnsi="仿宋" w:eastAsia="仿宋" w:cs="仿宋"/>
          <w:color w:val="000000" w:themeColor="text1"/>
          <w:kern w:val="0"/>
          <w:sz w:val="32"/>
          <w:szCs w:val="32"/>
          <w:lang w:eastAsia="zh-CN"/>
          <w14:textFill>
            <w14:solidFill>
              <w14:schemeClr w14:val="tx1"/>
            </w14:solidFill>
          </w14:textFill>
        </w:rPr>
        <w:t>，并于每年</w:t>
      </w:r>
      <w:r>
        <w:rPr>
          <w:rFonts w:hint="eastAsia" w:ascii="仿宋" w:hAnsi="仿宋" w:eastAsia="仿宋" w:cs="仿宋"/>
          <w:color w:val="000000" w:themeColor="text1"/>
          <w:kern w:val="0"/>
          <w:sz w:val="32"/>
          <w:szCs w:val="32"/>
          <w:lang w:val="en-US" w:eastAsia="zh-CN"/>
          <w14:textFill>
            <w14:solidFill>
              <w14:schemeClr w14:val="tx1"/>
            </w14:solidFill>
          </w14:textFill>
        </w:rPr>
        <w:t>4月30日前</w:t>
      </w:r>
      <w:r>
        <w:rPr>
          <w:rFonts w:hint="eastAsia" w:ascii="仿宋" w:hAnsi="仿宋" w:eastAsia="仿宋" w:cs="仿宋"/>
          <w:color w:val="000000" w:themeColor="text1"/>
          <w:kern w:val="0"/>
          <w:sz w:val="32"/>
          <w:szCs w:val="32"/>
          <w:lang w:eastAsia="zh-CN"/>
          <w14:textFill>
            <w14:solidFill>
              <w14:schemeClr w14:val="tx1"/>
            </w14:solidFill>
          </w14:textFill>
        </w:rPr>
        <w:t>上报省药品监督管理局、国家药品不良反应监测中心</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由省药品监督管理局上报省禁毒委员会办公室。</w:t>
      </w:r>
    </w:p>
    <w:p>
      <w:pPr>
        <w:widowControl/>
        <w:spacing w:afterLines="0" w:line="520" w:lineRule="exact"/>
        <w:ind w:firstLine="0" w:firstLineChars="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（三）</w:t>
      </w:r>
      <w:r>
        <w:rPr>
          <w:rFonts w:hint="eastAsia" w:ascii="仿宋" w:hAnsi="仿宋" w:eastAsia="仿宋" w:cs="仿宋"/>
          <w:color w:val="000000" w:themeColor="text1"/>
          <w:kern w:val="0"/>
          <w:sz w:val="32"/>
          <w:szCs w:val="32"/>
          <w:lang w:eastAsia="zh-CN"/>
          <w14:textFill>
            <w14:solidFill>
              <w14:schemeClr w14:val="tx1"/>
            </w14:solidFill>
          </w14:textFill>
        </w:rPr>
        <w:t>制定药物滥用监测工作技术标准和规范，对全省药物滥用监测机构进行技术指导；</w:t>
      </w:r>
    </w:p>
    <w:p>
      <w:pPr>
        <w:widowControl/>
        <w:spacing w:afterLines="0" w:line="520" w:lineRule="exact"/>
        <w:ind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承担全省药物滥用监测机构</w:t>
      </w:r>
      <w:r>
        <w:rPr>
          <w:rFonts w:hint="eastAsia" w:ascii="仿宋" w:hAnsi="仿宋" w:eastAsia="仿宋" w:cs="仿宋"/>
          <w:color w:val="000000" w:themeColor="text1"/>
          <w:kern w:val="0"/>
          <w:sz w:val="32"/>
          <w:szCs w:val="32"/>
          <w:lang w:eastAsia="zh-CN"/>
          <w14:textFill>
            <w14:solidFill>
              <w14:schemeClr w14:val="tx1"/>
            </w14:solidFill>
          </w14:textFill>
        </w:rPr>
        <w:t>和药物滥用监测报告单位的</w:t>
      </w:r>
      <w:r>
        <w:rPr>
          <w:rFonts w:hint="eastAsia" w:ascii="仿宋" w:hAnsi="仿宋" w:eastAsia="仿宋" w:cs="仿宋"/>
          <w:color w:val="000000" w:themeColor="text1"/>
          <w:kern w:val="0"/>
          <w:sz w:val="32"/>
          <w:szCs w:val="32"/>
          <w14:textFill>
            <w14:solidFill>
              <w14:schemeClr w14:val="tx1"/>
            </w14:solidFill>
          </w14:textFill>
        </w:rPr>
        <w:t>技术指导和人员培训；</w:t>
      </w:r>
    </w:p>
    <w:p>
      <w:pPr>
        <w:widowControl/>
        <w:spacing w:afterLines="0" w:line="520" w:lineRule="exact"/>
        <w:ind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（五）承办、参与</w:t>
      </w:r>
      <w:r>
        <w:rPr>
          <w:rFonts w:hint="eastAsia" w:ascii="仿宋" w:hAnsi="仿宋" w:eastAsia="仿宋" w:cs="仿宋"/>
          <w:color w:val="000000" w:themeColor="text1"/>
          <w:kern w:val="0"/>
          <w:sz w:val="32"/>
          <w:szCs w:val="32"/>
          <w14:textFill>
            <w14:solidFill>
              <w14:schemeClr w14:val="tx1"/>
            </w14:solidFill>
          </w14:textFill>
        </w:rPr>
        <w:t>全省麻醉药品</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精神药品</w:t>
      </w:r>
      <w:r>
        <w:rPr>
          <w:rFonts w:hint="eastAsia" w:ascii="仿宋" w:hAnsi="仿宋" w:eastAsia="仿宋" w:cs="仿宋"/>
          <w:color w:val="000000" w:themeColor="text1"/>
          <w:kern w:val="0"/>
          <w:sz w:val="32"/>
          <w:szCs w:val="32"/>
          <w:lang w:eastAsia="zh-CN"/>
          <w14:textFill>
            <w14:solidFill>
              <w14:schemeClr w14:val="tx1"/>
            </w14:solidFill>
          </w14:textFill>
        </w:rPr>
        <w:t>合理使用、</w:t>
      </w:r>
      <w:r>
        <w:rPr>
          <w:rFonts w:hint="eastAsia" w:ascii="仿宋" w:hAnsi="仿宋" w:eastAsia="仿宋" w:cs="仿宋"/>
          <w:color w:val="000000" w:themeColor="text1"/>
          <w:kern w:val="0"/>
          <w:sz w:val="32"/>
          <w:szCs w:val="32"/>
          <w14:textFill>
            <w14:solidFill>
              <w14:schemeClr w14:val="tx1"/>
            </w14:solidFill>
          </w14:textFill>
        </w:rPr>
        <w:t>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滥用的宣传和培训</w:t>
      </w:r>
      <w:r>
        <w:rPr>
          <w:rFonts w:hint="eastAsia" w:ascii="仿宋" w:hAnsi="仿宋" w:eastAsia="仿宋" w:cs="仿宋"/>
          <w:color w:val="000000" w:themeColor="text1"/>
          <w:kern w:val="0"/>
          <w:sz w:val="32"/>
          <w:szCs w:val="32"/>
          <w:lang w:eastAsia="zh-CN"/>
          <w14:textFill>
            <w14:solidFill>
              <w14:schemeClr w14:val="tx1"/>
            </w14:solidFill>
          </w14:textFill>
        </w:rPr>
        <w:t>，以及禁毒宣传活动</w:t>
      </w:r>
      <w:r>
        <w:rPr>
          <w:rFonts w:hint="eastAsia" w:ascii="仿宋" w:hAnsi="仿宋" w:eastAsia="仿宋" w:cs="仿宋"/>
          <w:color w:val="000000" w:themeColor="text1"/>
          <w:kern w:val="0"/>
          <w:sz w:val="32"/>
          <w:szCs w:val="32"/>
          <w14:textFill>
            <w14:solidFill>
              <w14:schemeClr w14:val="tx1"/>
            </w14:solidFill>
          </w14:textFill>
        </w:rPr>
        <w:t>；</w:t>
      </w:r>
    </w:p>
    <w:p>
      <w:pPr>
        <w:widowControl/>
        <w:spacing w:afterLines="0" w:line="520" w:lineRule="exact"/>
        <w:ind w:firstLine="0" w:firstLineChars="0"/>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六</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配合开展</w:t>
      </w:r>
      <w:r>
        <w:rPr>
          <w:rFonts w:hint="eastAsia" w:ascii="仿宋" w:hAnsi="仿宋" w:eastAsia="仿宋" w:cs="仿宋"/>
          <w:color w:val="000000" w:themeColor="text1"/>
          <w:kern w:val="0"/>
          <w:sz w:val="32"/>
          <w:szCs w:val="32"/>
          <w14:textFill>
            <w14:solidFill>
              <w14:schemeClr w14:val="tx1"/>
            </w14:solidFill>
          </w14:textFill>
        </w:rPr>
        <w:t>省内发生药物滥用突发事件</w:t>
      </w:r>
      <w:r>
        <w:rPr>
          <w:rFonts w:hint="eastAsia" w:ascii="仿宋" w:hAnsi="仿宋" w:eastAsia="仿宋" w:cs="仿宋"/>
          <w:color w:val="000000" w:themeColor="text1"/>
          <w:kern w:val="0"/>
          <w:sz w:val="32"/>
          <w:szCs w:val="32"/>
          <w:lang w:eastAsia="zh-CN"/>
          <w14:textFill>
            <w14:solidFill>
              <w14:schemeClr w14:val="tx1"/>
            </w14:solidFill>
          </w14:textFill>
        </w:rPr>
        <w:t>的</w:t>
      </w:r>
      <w:r>
        <w:rPr>
          <w:rFonts w:hint="eastAsia" w:ascii="仿宋" w:hAnsi="仿宋" w:eastAsia="仿宋" w:cs="仿宋"/>
          <w:color w:val="000000" w:themeColor="text1"/>
          <w:kern w:val="0"/>
          <w:sz w:val="32"/>
          <w:szCs w:val="32"/>
          <w:shd w:val="clear" w:color="auto" w:fill="auto"/>
          <w14:textFill>
            <w14:solidFill>
              <w14:schemeClr w14:val="tx1"/>
            </w14:solidFill>
          </w14:textFill>
        </w:rPr>
        <w:t>调查</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、确认和处理</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组织开展药物滥用监测流行病学专题调查；</w:t>
      </w:r>
    </w:p>
    <w:p>
      <w:pPr>
        <w:pStyle w:val="2"/>
        <w:spacing w:afterLines="0" w:line="520" w:lineRule="exac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七</w:t>
      </w:r>
      <w:r>
        <w:rPr>
          <w:rFonts w:hint="eastAsia" w:ascii="仿宋" w:hAnsi="仿宋" w:eastAsia="仿宋" w:cs="仿宋"/>
          <w:color w:val="000000" w:themeColor="text1"/>
          <w:kern w:val="0"/>
          <w:sz w:val="32"/>
          <w:szCs w:val="32"/>
          <w:shd w:val="clear" w:color="auto" w:fill="auto"/>
          <w14:textFill>
            <w14:solidFill>
              <w14:schemeClr w14:val="tx1"/>
            </w14:solidFill>
          </w14:textFill>
        </w:rPr>
        <w:t>）组织全省药物滥用监测领域的</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研究、</w:t>
      </w:r>
      <w:r>
        <w:rPr>
          <w:rFonts w:hint="eastAsia" w:ascii="仿宋" w:hAnsi="仿宋" w:eastAsia="仿宋" w:cs="仿宋"/>
          <w:color w:val="000000" w:themeColor="text1"/>
          <w:kern w:val="0"/>
          <w:sz w:val="32"/>
          <w:szCs w:val="32"/>
          <w:shd w:val="clear" w:color="auto" w:fill="auto"/>
          <w14:textFill>
            <w14:solidFill>
              <w14:schemeClr w14:val="tx1"/>
            </w14:solidFill>
          </w14:textFill>
        </w:rPr>
        <w:t>交流合作。</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特别注重研究、监测分析</w:t>
      </w:r>
      <w:r>
        <w:rPr>
          <w:rFonts w:hint="eastAsia" w:ascii="仿宋" w:hAnsi="仿宋" w:eastAsia="仿宋" w:cs="仿宋"/>
          <w:color w:val="000000" w:themeColor="text1"/>
          <w:kern w:val="0"/>
          <w:sz w:val="32"/>
          <w:szCs w:val="32"/>
          <w:lang w:eastAsia="zh-CN"/>
          <w14:textFill>
            <w14:solidFill>
              <w14:schemeClr w14:val="tx1"/>
            </w14:solidFill>
          </w14:textFill>
        </w:rPr>
        <w:t>尚未列入国家管制目录但具有成瘾性且易被滥用的一氧化二氮（笑气）、溴胺酮、右美沙芬等药物加强药物滥用监测。</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各市（州）</w:t>
      </w:r>
      <w:r>
        <w:rPr>
          <w:rFonts w:hint="eastAsia" w:ascii="仿宋" w:hAnsi="仿宋" w:eastAsia="仿宋" w:cs="仿宋"/>
          <w:color w:val="000000" w:themeColor="text1"/>
          <w:kern w:val="0"/>
          <w:sz w:val="32"/>
          <w:szCs w:val="32"/>
          <w:lang w:eastAsia="zh-CN"/>
          <w14:textFill>
            <w14:solidFill>
              <w14:schemeClr w14:val="tx1"/>
            </w14:solidFill>
          </w14:textFill>
        </w:rPr>
        <w:t>、县（市）区</w:t>
      </w:r>
      <w:r>
        <w:rPr>
          <w:rFonts w:hint="eastAsia" w:ascii="仿宋" w:hAnsi="仿宋" w:eastAsia="仿宋" w:cs="仿宋"/>
          <w:color w:val="000000" w:themeColor="text1"/>
          <w:kern w:val="0"/>
          <w:sz w:val="32"/>
          <w:szCs w:val="32"/>
          <w14:textFill>
            <w14:solidFill>
              <w14:schemeClr w14:val="tx1"/>
            </w14:solidFill>
          </w14:textFill>
        </w:rPr>
        <w:t>药品不良反应监测机构在</w:t>
      </w:r>
      <w:r>
        <w:rPr>
          <w:rFonts w:hint="eastAsia" w:ascii="仿宋" w:hAnsi="仿宋" w:eastAsia="仿宋" w:cs="仿宋"/>
          <w:color w:val="000000" w:themeColor="text1"/>
          <w:kern w:val="0"/>
          <w:sz w:val="32"/>
          <w:szCs w:val="32"/>
          <w:lang w:eastAsia="zh-CN"/>
          <w14:textFill>
            <w14:solidFill>
              <w14:schemeClr w14:val="tx1"/>
            </w14:solidFill>
          </w14:textFill>
        </w:rPr>
        <w:t>同级</w:t>
      </w:r>
      <w:r>
        <w:rPr>
          <w:rFonts w:hint="eastAsia" w:ascii="仿宋" w:hAnsi="仿宋" w:eastAsia="仿宋" w:cs="仿宋"/>
          <w:color w:val="000000" w:themeColor="text1"/>
          <w:kern w:val="0"/>
          <w:sz w:val="32"/>
          <w:szCs w:val="32"/>
          <w14:textFill>
            <w14:solidFill>
              <w14:schemeClr w14:val="tx1"/>
            </w14:solidFill>
          </w14:textFill>
        </w:rPr>
        <w:t>市场监督管理局的领导下</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履行以下职责：</w:t>
      </w:r>
    </w:p>
    <w:p>
      <w:pPr>
        <w:spacing w:afterLines="0" w:line="520" w:lineRule="exact"/>
        <w:ind w:firstLine="0" w:firstLineChars="0"/>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（一）承担药物滥用监测数据的采集、核实</w:t>
      </w:r>
      <w:r>
        <w:rPr>
          <w:rFonts w:hint="eastAsia" w:ascii="仿宋" w:hAnsi="仿宋" w:eastAsia="仿宋" w:cs="仿宋"/>
          <w:color w:val="000000" w:themeColor="text1"/>
          <w:kern w:val="0"/>
          <w:sz w:val="32"/>
          <w:szCs w:val="32"/>
          <w:lang w:eastAsia="zh-CN"/>
          <w14:textFill>
            <w14:solidFill>
              <w14:schemeClr w14:val="tx1"/>
            </w14:solidFill>
          </w14:textFill>
        </w:rPr>
        <w:t>汇总、分析、上报</w:t>
      </w:r>
      <w:r>
        <w:rPr>
          <w:rFonts w:hint="eastAsia" w:ascii="仿宋" w:hAnsi="仿宋" w:eastAsia="仿宋" w:cs="仿宋"/>
          <w:color w:val="000000" w:themeColor="text1"/>
          <w:kern w:val="0"/>
          <w:sz w:val="32"/>
          <w:szCs w:val="32"/>
          <w14:textFill>
            <w14:solidFill>
              <w14:schemeClr w14:val="tx1"/>
            </w14:solidFill>
          </w14:textFill>
        </w:rPr>
        <w:t>以及监测数据的</w:t>
      </w:r>
      <w:r>
        <w:rPr>
          <w:rFonts w:hint="eastAsia" w:ascii="仿宋" w:hAnsi="仿宋" w:eastAsia="仿宋" w:cs="仿宋"/>
          <w:color w:val="000000" w:themeColor="text1"/>
          <w:kern w:val="0"/>
          <w:sz w:val="32"/>
          <w:szCs w:val="32"/>
          <w:shd w:val="clear" w:color="auto" w:fill="auto"/>
          <w14:textFill>
            <w14:solidFill>
              <w14:schemeClr w14:val="tx1"/>
            </w14:solidFill>
          </w14:textFill>
        </w:rPr>
        <w:t>质量</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控制</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pPr>
        <w:widowControl/>
        <w:spacing w:afterLines="0" w:line="520" w:lineRule="exact"/>
        <w:ind w:firstLine="0" w:firstLineChars="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）协助有关部门开展药物滥用突发事件的现场调查和核实；</w:t>
      </w:r>
    </w:p>
    <w:p>
      <w:pPr>
        <w:widowControl/>
        <w:spacing w:afterLines="0" w:line="520" w:lineRule="exact"/>
        <w:ind w:firstLine="0" w:firstLineChars="0"/>
        <w:rPr>
          <w:rFonts w:hint="eastAsia" w:ascii="仿宋" w:hAnsi="仿宋" w:eastAsia="仿宋" w:cs="仿宋"/>
          <w:color w:val="000000" w:themeColor="text1"/>
          <w:kern w:val="0"/>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shd w:val="clear" w:color="auto" w:fill="auto"/>
          <w14:textFill>
            <w14:solidFill>
              <w14:schemeClr w14:val="tx1"/>
            </w14:solidFill>
          </w14:textFill>
        </w:rPr>
        <w:t>编制</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本辖区</w:t>
      </w:r>
      <w:r>
        <w:rPr>
          <w:rFonts w:hint="eastAsia" w:ascii="仿宋" w:hAnsi="仿宋" w:eastAsia="仿宋" w:cs="仿宋"/>
          <w:color w:val="000000" w:themeColor="text1"/>
          <w:kern w:val="0"/>
          <w:sz w:val="32"/>
          <w:szCs w:val="32"/>
          <w:shd w:val="clear" w:color="auto" w:fill="auto"/>
          <w14:textFill>
            <w14:solidFill>
              <w14:schemeClr w14:val="tx1"/>
            </w14:solidFill>
          </w14:textFill>
        </w:rPr>
        <w:t>药物滥用监测年度</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分析</w:t>
      </w:r>
      <w:r>
        <w:rPr>
          <w:rFonts w:hint="eastAsia" w:ascii="仿宋" w:hAnsi="仿宋" w:eastAsia="仿宋" w:cs="仿宋"/>
          <w:color w:val="000000" w:themeColor="text1"/>
          <w:kern w:val="0"/>
          <w:sz w:val="32"/>
          <w:szCs w:val="32"/>
          <w:shd w:val="clear" w:color="auto" w:fill="auto"/>
          <w14:textFill>
            <w14:solidFill>
              <w14:schemeClr w14:val="tx1"/>
            </w14:solidFill>
          </w14:textFill>
        </w:rPr>
        <w:t>报告</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，并于每年</w:t>
      </w:r>
      <w:r>
        <w:rPr>
          <w:rFonts w:hint="eastAsia" w:ascii="仿宋" w:hAnsi="仿宋" w:eastAsia="仿宋" w:cs="仿宋"/>
          <w:color w:val="000000" w:themeColor="text1"/>
          <w:kern w:val="0"/>
          <w:sz w:val="32"/>
          <w:szCs w:val="32"/>
          <w:shd w:val="clear" w:color="auto" w:fill="auto"/>
          <w:lang w:val="en-US" w:eastAsia="zh-CN"/>
          <w14:textFill>
            <w14:solidFill>
              <w14:schemeClr w14:val="tx1"/>
            </w14:solidFill>
          </w14:textFill>
        </w:rPr>
        <w:t>4月1日前上报同级市场监督管理局、上一级药品（医疗器械）不良反应监测机构</w:t>
      </w:r>
      <w:r>
        <w:rPr>
          <w:rFonts w:hint="eastAsia" w:ascii="仿宋" w:hAnsi="仿宋" w:eastAsia="仿宋" w:cs="仿宋"/>
          <w:color w:val="000000" w:themeColor="text1"/>
          <w:kern w:val="0"/>
          <w:sz w:val="32"/>
          <w:szCs w:val="32"/>
          <w:shd w:val="clear" w:color="auto" w:fill="auto"/>
          <w14:textFill>
            <w14:solidFill>
              <w14:schemeClr w14:val="tx1"/>
            </w14:solidFill>
          </w14:textFill>
        </w:rPr>
        <w:t>；</w:t>
      </w:r>
    </w:p>
    <w:p>
      <w:pPr>
        <w:widowControl/>
        <w:spacing w:afterLines="0" w:line="520" w:lineRule="exact"/>
        <w:ind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四</w:t>
      </w:r>
      <w:r>
        <w:rPr>
          <w:rFonts w:hint="eastAsia" w:ascii="仿宋" w:hAnsi="仿宋" w:eastAsia="仿宋" w:cs="仿宋"/>
          <w:color w:val="000000" w:themeColor="text1"/>
          <w:kern w:val="0"/>
          <w:sz w:val="32"/>
          <w:szCs w:val="32"/>
          <w14:textFill>
            <w14:solidFill>
              <w14:schemeClr w14:val="tx1"/>
            </w14:solidFill>
          </w14:textFill>
        </w:rPr>
        <w:t>）承担</w:t>
      </w:r>
      <w:r>
        <w:rPr>
          <w:rFonts w:hint="eastAsia" w:ascii="仿宋" w:hAnsi="仿宋" w:eastAsia="仿宋" w:cs="仿宋"/>
          <w:color w:val="000000" w:themeColor="text1"/>
          <w:kern w:val="0"/>
          <w:sz w:val="32"/>
          <w:szCs w:val="32"/>
          <w:lang w:eastAsia="zh-CN"/>
          <w14:textFill>
            <w14:solidFill>
              <w14:schemeClr w14:val="tx1"/>
            </w14:solidFill>
          </w14:textFill>
        </w:rPr>
        <w:t>对</w:t>
      </w:r>
      <w:r>
        <w:rPr>
          <w:rFonts w:hint="eastAsia" w:ascii="仿宋" w:hAnsi="仿宋" w:eastAsia="仿宋" w:cs="仿宋"/>
          <w:color w:val="000000" w:themeColor="text1"/>
          <w:kern w:val="0"/>
          <w:sz w:val="32"/>
          <w:szCs w:val="32"/>
          <w14:textFill>
            <w14:solidFill>
              <w14:schemeClr w14:val="tx1"/>
            </w14:solidFill>
          </w14:textFill>
        </w:rPr>
        <w:t>药物滥用</w:t>
      </w:r>
      <w:r>
        <w:rPr>
          <w:rFonts w:hint="eastAsia" w:ascii="仿宋" w:hAnsi="仿宋" w:eastAsia="仿宋" w:cs="仿宋"/>
          <w:color w:val="000000" w:themeColor="text1"/>
          <w:kern w:val="0"/>
          <w:sz w:val="32"/>
          <w:szCs w:val="32"/>
          <w:lang w:eastAsia="zh-CN"/>
          <w14:textFill>
            <w14:solidFill>
              <w14:schemeClr w14:val="tx1"/>
            </w14:solidFill>
          </w14:textFill>
        </w:rPr>
        <w:t>监测</w:t>
      </w:r>
      <w:r>
        <w:rPr>
          <w:rFonts w:hint="eastAsia" w:ascii="仿宋" w:hAnsi="仿宋" w:eastAsia="仿宋" w:cs="仿宋"/>
          <w:color w:val="000000" w:themeColor="text1"/>
          <w:kern w:val="0"/>
          <w:sz w:val="32"/>
          <w:szCs w:val="32"/>
          <w14:textFill>
            <w14:solidFill>
              <w14:schemeClr w14:val="tx1"/>
            </w14:solidFill>
          </w14:textFill>
        </w:rPr>
        <w:t>报告单位的技术指导和人员培训</w:t>
      </w:r>
      <w:r>
        <w:rPr>
          <w:rFonts w:hint="eastAsia" w:ascii="仿宋" w:hAnsi="仿宋" w:eastAsia="仿宋" w:cs="仿宋"/>
          <w:color w:val="000000" w:themeColor="text1"/>
          <w:kern w:val="0"/>
          <w:sz w:val="32"/>
          <w:szCs w:val="32"/>
          <w:lang w:eastAsia="zh-CN"/>
          <w14:textFill>
            <w14:solidFill>
              <w14:schemeClr w14:val="tx1"/>
            </w14:solidFill>
          </w14:textFill>
        </w:rPr>
        <w:t>；</w:t>
      </w:r>
    </w:p>
    <w:p>
      <w:pPr>
        <w:spacing w:afterLines="0" w:line="520" w:lineRule="exact"/>
        <w:ind w:firstLine="0" w:firstLineChars="0"/>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五</w:t>
      </w:r>
      <w:r>
        <w:rPr>
          <w:rFonts w:hint="eastAsia" w:ascii="仿宋" w:hAnsi="仿宋" w:eastAsia="仿宋" w:cs="仿宋"/>
          <w:color w:val="000000" w:themeColor="text1"/>
          <w:kern w:val="0"/>
          <w:sz w:val="32"/>
          <w:szCs w:val="32"/>
          <w14:textFill>
            <w14:solidFill>
              <w14:schemeClr w14:val="tx1"/>
            </w14:solidFill>
          </w14:textFill>
        </w:rPr>
        <w:t>）配合</w:t>
      </w:r>
      <w:r>
        <w:rPr>
          <w:rFonts w:hint="eastAsia" w:ascii="仿宋" w:hAnsi="仿宋" w:eastAsia="仿宋" w:cs="仿宋"/>
          <w:color w:val="000000" w:themeColor="text1"/>
          <w:kern w:val="0"/>
          <w:sz w:val="32"/>
          <w:szCs w:val="32"/>
          <w:lang w:eastAsia="zh-CN"/>
          <w14:textFill>
            <w14:solidFill>
              <w14:schemeClr w14:val="tx1"/>
            </w14:solidFill>
          </w14:textFill>
        </w:rPr>
        <w:t>同级</w:t>
      </w:r>
      <w:r>
        <w:rPr>
          <w:rFonts w:hint="eastAsia" w:ascii="仿宋" w:hAnsi="仿宋" w:eastAsia="仿宋" w:cs="仿宋"/>
          <w:color w:val="000000" w:themeColor="text1"/>
          <w:kern w:val="0"/>
          <w:sz w:val="32"/>
          <w:szCs w:val="32"/>
          <w14:textFill>
            <w14:solidFill>
              <w14:schemeClr w14:val="tx1"/>
            </w14:solidFill>
          </w14:textFill>
        </w:rPr>
        <w:t>市场监督管理</w:t>
      </w:r>
      <w:r>
        <w:rPr>
          <w:rFonts w:hint="eastAsia" w:ascii="仿宋" w:hAnsi="仿宋" w:eastAsia="仿宋" w:cs="仿宋"/>
          <w:color w:val="000000" w:themeColor="text1"/>
          <w:kern w:val="0"/>
          <w:sz w:val="32"/>
          <w:szCs w:val="32"/>
          <w:lang w:eastAsia="zh-CN"/>
          <w14:textFill>
            <w14:solidFill>
              <w14:schemeClr w14:val="tx1"/>
            </w14:solidFill>
          </w14:textFill>
        </w:rPr>
        <w:t>局开展</w:t>
      </w:r>
      <w:r>
        <w:rPr>
          <w:rFonts w:hint="eastAsia" w:ascii="仿宋" w:hAnsi="仿宋" w:eastAsia="仿宋" w:cs="仿宋"/>
          <w:color w:val="000000" w:themeColor="text1"/>
          <w:kern w:val="0"/>
          <w:sz w:val="32"/>
          <w:szCs w:val="32"/>
          <w14:textFill>
            <w14:solidFill>
              <w14:schemeClr w14:val="tx1"/>
            </w14:solidFill>
          </w14:textFill>
        </w:rPr>
        <w:t>麻醉药品、精神药品合理使用、预防</w:t>
      </w:r>
      <w:r>
        <w:rPr>
          <w:rFonts w:hint="eastAsia" w:ascii="仿宋" w:hAnsi="仿宋" w:eastAsia="仿宋" w:cs="仿宋"/>
          <w:color w:val="000000" w:themeColor="text1"/>
          <w:kern w:val="0"/>
          <w:sz w:val="32"/>
          <w:szCs w:val="32"/>
          <w:lang w:eastAsia="zh-CN"/>
          <w14:textFill>
            <w14:solidFill>
              <w14:schemeClr w14:val="tx1"/>
            </w14:solidFill>
          </w14:textFill>
        </w:rPr>
        <w:t>药物</w:t>
      </w:r>
      <w:r>
        <w:rPr>
          <w:rFonts w:hint="eastAsia" w:ascii="仿宋" w:hAnsi="仿宋" w:eastAsia="仿宋" w:cs="仿宋"/>
          <w:color w:val="000000" w:themeColor="text1"/>
          <w:kern w:val="0"/>
          <w:sz w:val="32"/>
          <w:szCs w:val="32"/>
          <w14:textFill>
            <w14:solidFill>
              <w14:schemeClr w14:val="tx1"/>
            </w14:solidFill>
          </w14:textFill>
        </w:rPr>
        <w:t>滥用的宣传和培训</w:t>
      </w:r>
      <w:r>
        <w:rPr>
          <w:rFonts w:hint="eastAsia" w:ascii="仿宋" w:hAnsi="仿宋" w:eastAsia="仿宋" w:cs="仿宋"/>
          <w:color w:val="000000" w:themeColor="text1"/>
          <w:kern w:val="0"/>
          <w:sz w:val="32"/>
          <w:szCs w:val="32"/>
          <w:lang w:eastAsia="zh-CN"/>
          <w14:textFill>
            <w14:solidFill>
              <w14:schemeClr w14:val="tx1"/>
            </w14:solidFill>
          </w14:textFill>
        </w:rPr>
        <w:t>，以及禁毒宣传活动。</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各药物滥用监测报告单位，</w:t>
      </w:r>
      <w:r>
        <w:rPr>
          <w:rFonts w:hint="eastAsia" w:ascii="仿宋" w:hAnsi="仿宋" w:eastAsia="仿宋" w:cs="仿宋"/>
          <w:color w:val="000000" w:themeColor="text1"/>
          <w:kern w:val="0"/>
          <w:sz w:val="32"/>
          <w:szCs w:val="32"/>
          <w14:textFill>
            <w14:solidFill>
              <w14:schemeClr w14:val="tx1"/>
            </w14:solidFill>
          </w14:textFill>
        </w:rPr>
        <w:t>履行以下职责：</w:t>
      </w:r>
    </w:p>
    <w:p>
      <w:pPr>
        <w:widowControl/>
        <w:numPr>
          <w:ilvl w:val="-1"/>
          <w:numId w:val="0"/>
        </w:numPr>
        <w:spacing w:afterLines="0" w:line="520" w:lineRule="exact"/>
        <w:ind w:left="0" w:firstLine="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建立药物滥用监测制度，指定专（兼）职人员负责药物滥用监测工作；</w:t>
      </w:r>
      <w:r>
        <w:rPr>
          <w:rFonts w:hint="eastAsia" w:ascii="仿宋" w:hAnsi="仿宋" w:eastAsia="仿宋" w:cs="仿宋"/>
          <w:color w:val="000000" w:themeColor="text1"/>
          <w:kern w:val="0"/>
          <w:sz w:val="32"/>
          <w:szCs w:val="32"/>
          <w:lang w:eastAsia="zh-CN"/>
          <w14:textFill>
            <w14:solidFill>
              <w14:schemeClr w14:val="tx1"/>
            </w14:solidFill>
          </w14:textFill>
        </w:rPr>
        <w:t>建立药物滥用监测网络系统，配备必要的办公设备；</w:t>
      </w:r>
    </w:p>
    <w:p>
      <w:pPr>
        <w:pStyle w:val="2"/>
        <w:spacing w:afterLines="0" w:line="520" w:lineRule="exact"/>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（二）对</w:t>
      </w:r>
      <w:r>
        <w:rPr>
          <w:rFonts w:hint="eastAsia" w:ascii="仿宋" w:hAnsi="仿宋" w:eastAsia="仿宋" w:cs="仿宋"/>
          <w:color w:val="000000" w:themeColor="text1"/>
          <w:kern w:val="0"/>
          <w:sz w:val="32"/>
          <w:szCs w:val="32"/>
          <w:lang w:eastAsia="zh-CN"/>
          <w14:textFill>
            <w14:solidFill>
              <w14:schemeClr w14:val="tx1"/>
            </w14:solidFill>
          </w14:textFill>
        </w:rPr>
        <w:t>所有收戒收</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治和就诊</w:t>
      </w:r>
      <w:r>
        <w:rPr>
          <w:rFonts w:hint="eastAsia" w:ascii="仿宋" w:hAnsi="仿宋" w:eastAsia="仿宋" w:cs="仿宋"/>
          <w:color w:val="000000" w:themeColor="text1"/>
          <w:kern w:val="0"/>
          <w:sz w:val="32"/>
          <w:szCs w:val="32"/>
          <w:lang w:val="en-US" w:eastAsia="zh-CN"/>
          <w14:textFill>
            <w14:solidFill>
              <w14:schemeClr w14:val="tx1"/>
            </w14:solidFill>
          </w14:textFill>
        </w:rPr>
        <w:t>以及接受社区戒毒社区康复的</w:t>
      </w:r>
      <w:r>
        <w:rPr>
          <w:rFonts w:hint="eastAsia" w:ascii="仿宋" w:hAnsi="仿宋" w:eastAsia="仿宋" w:cs="仿宋"/>
          <w:color w:val="000000" w:themeColor="text1"/>
          <w:kern w:val="0"/>
          <w:sz w:val="32"/>
          <w:szCs w:val="32"/>
          <w:shd w:val="clear"/>
          <w:lang w:eastAsia="zh-CN"/>
          <w14:textFill>
            <w14:solidFill>
              <w14:schemeClr w14:val="tx1"/>
            </w14:solidFill>
          </w14:textFill>
        </w:rPr>
        <w:t>药</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物滥用者，</w:t>
      </w:r>
      <w:r>
        <w:rPr>
          <w:rFonts w:hint="eastAsia" w:ascii="仿宋" w:hAnsi="仿宋" w:eastAsia="仿宋" w:cs="仿宋"/>
          <w:color w:val="000000" w:themeColor="text1"/>
          <w:kern w:val="0"/>
          <w:sz w:val="32"/>
          <w:szCs w:val="32"/>
          <w:lang w:eastAsia="zh-CN"/>
          <w14:textFill>
            <w14:solidFill>
              <w14:schemeClr w14:val="tx1"/>
            </w14:solidFill>
          </w14:textFill>
        </w:rPr>
        <w:t>按要求登记药物滥用者相关信息</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真实、完整、准确、及时</w:t>
      </w:r>
      <w:r>
        <w:rPr>
          <w:rFonts w:hint="eastAsia" w:ascii="仿宋" w:hAnsi="仿宋" w:eastAsia="仿宋" w:cs="仿宋"/>
          <w:color w:val="000000" w:themeColor="text1"/>
          <w:kern w:val="0"/>
          <w:sz w:val="32"/>
          <w:szCs w:val="32"/>
          <w14:textFill>
            <w14:solidFill>
              <w14:schemeClr w14:val="tx1"/>
            </w14:solidFill>
          </w14:textFill>
        </w:rPr>
        <w:t>填报《药物滥用监测调查表》</w:t>
      </w:r>
      <w:r>
        <w:rPr>
          <w:rFonts w:hint="eastAsia" w:ascii="仿宋" w:hAnsi="仿宋" w:eastAsia="仿宋" w:cs="仿宋"/>
          <w:color w:val="000000" w:themeColor="text1"/>
          <w:kern w:val="0"/>
          <w:sz w:val="32"/>
          <w:szCs w:val="32"/>
          <w:lang w:eastAsia="zh-CN"/>
          <w14:textFill>
            <w14:solidFill>
              <w14:schemeClr w14:val="tx1"/>
            </w14:solidFill>
          </w14:textFill>
        </w:rPr>
        <w:t>，并于</w:t>
      </w:r>
      <w:r>
        <w:rPr>
          <w:rFonts w:hint="eastAsia" w:ascii="仿宋" w:hAnsi="仿宋" w:eastAsia="仿宋" w:cs="仿宋"/>
          <w:color w:val="000000" w:themeColor="text1"/>
          <w:kern w:val="0"/>
          <w:sz w:val="32"/>
          <w:szCs w:val="32"/>
          <w:lang w:val="en-US" w:eastAsia="zh-CN"/>
          <w14:textFill>
            <w14:solidFill>
              <w14:schemeClr w14:val="tx1"/>
            </w14:solidFill>
          </w14:textFill>
        </w:rPr>
        <w:t>30</w:t>
      </w:r>
      <w:r>
        <w:rPr>
          <w:rFonts w:hint="eastAsia" w:ascii="仿宋" w:hAnsi="仿宋" w:eastAsia="仿宋" w:cs="仿宋"/>
          <w:color w:val="000000" w:themeColor="text1"/>
          <w:kern w:val="0"/>
          <w:sz w:val="32"/>
          <w:szCs w:val="32"/>
          <w14:textFill>
            <w14:solidFill>
              <w14:schemeClr w14:val="tx1"/>
            </w14:solidFill>
          </w14:textFill>
        </w:rPr>
        <w:t>日内通过“国家药品不良反应监测系统药物滥用监测平台”报告</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p>
    <w:p>
      <w:pPr>
        <w:pStyle w:val="2"/>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（三）配合药物滥用监测管理部门和监测机构进行相关调查、分析和评价</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2"/>
        <w:spacing w:afterLines="0" w:line="520" w:lineRule="exact"/>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（四）医疗机构按照《医疗机构药物滥用监测工作手册(试行)》，通过电子病历管理系统或医院信息管理系统定期分析麻醉药品、精神药品处方情况，分析可能存在滥用的患者和药物</w:t>
      </w:r>
      <w:r>
        <w:rPr>
          <w:rFonts w:hint="eastAsia" w:ascii="仿宋" w:hAnsi="仿宋" w:eastAsia="仿宋" w:cs="仿宋"/>
          <w:color w:val="000000" w:themeColor="text1"/>
          <w:kern w:val="0"/>
          <w:sz w:val="32"/>
          <w:szCs w:val="32"/>
          <w:lang w:eastAsia="zh-CN"/>
          <w14:textFill>
            <w14:solidFill>
              <w14:schemeClr w14:val="tx1"/>
            </w14:solidFill>
          </w14:textFill>
        </w:rPr>
        <w:t>；</w:t>
      </w:r>
    </w:p>
    <w:p>
      <w:pPr>
        <w:pStyle w:val="2"/>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（五）配合相关部门开展麻醉药品、精神药品合理使用，预防药物滥用宣传、培训，以及禁毒宣传活动。</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药物滥用监测报告单位应妥善保存</w:t>
      </w:r>
      <w:r>
        <w:rPr>
          <w:rFonts w:hint="eastAsia" w:ascii="仿宋" w:hAnsi="仿宋" w:eastAsia="仿宋" w:cs="仿宋"/>
          <w:color w:val="000000" w:themeColor="text1"/>
          <w:kern w:val="0"/>
          <w:sz w:val="32"/>
          <w:szCs w:val="32"/>
          <w:lang w:eastAsia="zh-CN"/>
          <w14:textFill>
            <w14:solidFill>
              <w14:schemeClr w14:val="tx1"/>
            </w14:solidFill>
          </w14:textFill>
        </w:rPr>
        <w:t>《药物滥用监测表》等</w:t>
      </w:r>
      <w:r>
        <w:rPr>
          <w:rFonts w:hint="eastAsia" w:ascii="仿宋" w:hAnsi="仿宋" w:eastAsia="仿宋" w:cs="仿宋"/>
          <w:color w:val="000000" w:themeColor="text1"/>
          <w:kern w:val="0"/>
          <w:sz w:val="32"/>
          <w:szCs w:val="32"/>
          <w14:textFill>
            <w14:solidFill>
              <w14:schemeClr w14:val="tx1"/>
            </w14:solidFill>
          </w14:textFill>
        </w:rPr>
        <w:t>相关资料</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以供追溯</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保存期限不少于两年。</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各级</w:t>
      </w:r>
      <w:r>
        <w:rPr>
          <w:rFonts w:hint="eastAsia" w:ascii="仿宋" w:hAnsi="仿宋" w:eastAsia="仿宋" w:cs="仿宋"/>
          <w:color w:val="000000" w:themeColor="text1"/>
          <w:kern w:val="0"/>
          <w:sz w:val="32"/>
          <w:szCs w:val="32"/>
          <w:lang w:eastAsia="zh-CN"/>
          <w14:textFill>
            <w14:solidFill>
              <w14:schemeClr w14:val="tx1"/>
            </w14:solidFill>
          </w14:textFill>
        </w:rPr>
        <w:t>药品监督管理部门、公安、司法行政、</w:t>
      </w:r>
      <w:r>
        <w:rPr>
          <w:rFonts w:hint="eastAsia" w:ascii="仿宋" w:hAnsi="仿宋" w:eastAsia="仿宋" w:cs="仿宋"/>
          <w:color w:val="000000" w:themeColor="text1"/>
          <w:kern w:val="0"/>
          <w:sz w:val="32"/>
          <w:szCs w:val="32"/>
          <w14:textFill>
            <w14:solidFill>
              <w14:schemeClr w14:val="tx1"/>
            </w14:solidFill>
          </w14:textFill>
        </w:rPr>
        <w:t>卫生健康</w:t>
      </w:r>
      <w:r>
        <w:rPr>
          <w:rFonts w:hint="eastAsia" w:ascii="仿宋" w:hAnsi="仿宋" w:eastAsia="仿宋" w:cs="仿宋"/>
          <w:color w:val="000000" w:themeColor="text1"/>
          <w:kern w:val="0"/>
          <w:sz w:val="32"/>
          <w:szCs w:val="32"/>
          <w:lang w:eastAsia="zh-CN"/>
          <w14:textFill>
            <w14:solidFill>
              <w14:schemeClr w14:val="tx1"/>
            </w14:solidFill>
          </w14:textFill>
        </w:rPr>
        <w:t>部门</w:t>
      </w:r>
      <w:r>
        <w:rPr>
          <w:rFonts w:hint="eastAsia" w:ascii="仿宋" w:hAnsi="仿宋" w:eastAsia="仿宋" w:cs="仿宋"/>
          <w:color w:val="000000" w:themeColor="text1"/>
          <w:kern w:val="0"/>
          <w:sz w:val="32"/>
          <w:szCs w:val="32"/>
          <w14:textFill>
            <w14:solidFill>
              <w14:schemeClr w14:val="tx1"/>
            </w14:solidFill>
          </w14:textFill>
        </w:rPr>
        <w:t>应进行药物滥用数据共享和信息互通，提高数据综合利用程度。</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auto"/>
          <w14:textFill>
            <w14:solidFill>
              <w14:schemeClr w14:val="tx1"/>
            </w14:solidFill>
          </w14:textFill>
        </w:rPr>
        <w:t>各级药物滥用监测机构未经</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本行政区</w:t>
      </w:r>
      <w:r>
        <w:rPr>
          <w:rFonts w:hint="eastAsia" w:ascii="仿宋" w:hAnsi="仿宋" w:eastAsia="仿宋" w:cs="仿宋"/>
          <w:color w:val="000000" w:themeColor="text1"/>
          <w:kern w:val="0"/>
          <w:sz w:val="32"/>
          <w:szCs w:val="32"/>
          <w:shd w:val="clear" w:color="auto" w:fill="auto"/>
          <w14:textFill>
            <w14:solidFill>
              <w14:schemeClr w14:val="tx1"/>
            </w14:solidFill>
          </w14:textFill>
        </w:rPr>
        <w:t>禁毒委员会</w:t>
      </w:r>
      <w:r>
        <w:rPr>
          <w:rFonts w:hint="eastAsia" w:ascii="仿宋" w:hAnsi="仿宋" w:eastAsia="仿宋" w:cs="仿宋"/>
          <w:color w:val="000000" w:themeColor="text1"/>
          <w:kern w:val="0"/>
          <w:sz w:val="32"/>
          <w:szCs w:val="32"/>
          <w:shd w:val="clear" w:color="auto" w:fill="auto"/>
          <w:lang w:eastAsia="zh-CN"/>
          <w14:textFill>
            <w14:solidFill>
              <w14:schemeClr w14:val="tx1"/>
            </w14:solidFill>
          </w14:textFill>
        </w:rPr>
        <w:t>办公室</w:t>
      </w:r>
      <w:r>
        <w:rPr>
          <w:rFonts w:hint="eastAsia" w:ascii="仿宋" w:hAnsi="仿宋" w:eastAsia="仿宋" w:cs="仿宋"/>
          <w:color w:val="000000" w:themeColor="text1"/>
          <w:kern w:val="0"/>
          <w:sz w:val="32"/>
          <w:szCs w:val="32"/>
          <w:shd w:val="clear" w:color="auto" w:fill="auto"/>
          <w14:textFill>
            <w14:solidFill>
              <w14:schemeClr w14:val="tx1"/>
            </w14:solidFill>
          </w14:textFill>
        </w:rPr>
        <w:t>批准，</w:t>
      </w:r>
      <w:r>
        <w:rPr>
          <w:rFonts w:hint="eastAsia" w:ascii="仿宋" w:hAnsi="仿宋" w:eastAsia="仿宋" w:cs="仿宋"/>
          <w:color w:val="000000" w:themeColor="text1"/>
          <w:kern w:val="0"/>
          <w:sz w:val="32"/>
          <w:szCs w:val="32"/>
          <w14:textFill>
            <w14:solidFill>
              <w14:schemeClr w14:val="tx1"/>
            </w14:solidFill>
          </w14:textFill>
        </w:rPr>
        <w:t>不得公开发布药物滥用监测有关数据。</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各级药物滥用监测机构、药物滥用</w:t>
      </w:r>
      <w:r>
        <w:rPr>
          <w:rFonts w:hint="eastAsia" w:ascii="仿宋" w:hAnsi="仿宋" w:eastAsia="仿宋" w:cs="仿宋"/>
          <w:color w:val="000000" w:themeColor="text1"/>
          <w:kern w:val="0"/>
          <w:sz w:val="32"/>
          <w:szCs w:val="32"/>
          <w:lang w:eastAsia="zh-CN"/>
          <w14:textFill>
            <w14:solidFill>
              <w14:schemeClr w14:val="tx1"/>
            </w14:solidFill>
          </w14:textFill>
        </w:rPr>
        <w:t>监测</w:t>
      </w:r>
      <w:r>
        <w:rPr>
          <w:rFonts w:hint="eastAsia" w:ascii="仿宋" w:hAnsi="仿宋" w:eastAsia="仿宋" w:cs="仿宋"/>
          <w:color w:val="000000" w:themeColor="text1"/>
          <w:kern w:val="0"/>
          <w:sz w:val="32"/>
          <w:szCs w:val="32"/>
          <w14:textFill>
            <w14:solidFill>
              <w14:schemeClr w14:val="tx1"/>
            </w14:solidFill>
          </w14:textFill>
        </w:rPr>
        <w:t>报告单位及相关工作人员应对药物滥用</w:t>
      </w:r>
      <w:r>
        <w:rPr>
          <w:rFonts w:hint="eastAsia" w:ascii="仿宋" w:hAnsi="仿宋" w:eastAsia="仿宋" w:cs="仿宋"/>
          <w:color w:val="000000" w:themeColor="text1"/>
          <w:kern w:val="0"/>
          <w:sz w:val="32"/>
          <w:szCs w:val="32"/>
          <w:lang w:eastAsia="zh-CN"/>
          <w14:textFill>
            <w14:solidFill>
              <w14:schemeClr w14:val="tx1"/>
            </w14:solidFill>
          </w14:textFill>
        </w:rPr>
        <w:t>者个人信息保密，不得擅自对外发布。</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药物滥用监测报告的内容和统计资料是加强麻醉药品、精神药品和药品类易制毒化学品监督管理，保障公众合法、安全、合理用药，防止药物滥用的依据，不作为医疗事故和医疗诉讼的依据。</w:t>
      </w:r>
    </w:p>
    <w:p>
      <w:pPr>
        <w:widowControl/>
        <w:numPr>
          <w:ilvl w:val="0"/>
          <w:numId w:val="1"/>
        </w:numPr>
        <w:spacing w:afterLines="0" w:line="520" w:lineRule="exact"/>
        <w:ind w:firstLine="640" w:firstLineChars="20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本办法下列用语的含义是：</w:t>
      </w:r>
    </w:p>
    <w:p>
      <w:pPr>
        <w:widowControl/>
        <w:numPr>
          <w:ilvl w:val="0"/>
          <w:numId w:val="0"/>
        </w:numPr>
        <w:tabs>
          <w:tab w:val="left" w:pos="406"/>
        </w:tabs>
        <w:spacing w:afterLines="0" w:line="520" w:lineRule="exact"/>
        <w:ind w:left="0" w:leftChars="0" w:firstLine="0" w:firstLineChars="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eastAsia="zh-CN"/>
          <w14:textFill>
            <w14:solidFill>
              <w14:schemeClr w14:val="tx1"/>
            </w14:solidFill>
          </w14:textFill>
        </w:rPr>
        <w:t>（一）</w:t>
      </w:r>
      <w:r>
        <w:rPr>
          <w:rFonts w:hint="eastAsia" w:ascii="仿宋" w:hAnsi="仿宋" w:eastAsia="仿宋" w:cs="仿宋"/>
          <w:color w:val="000000" w:themeColor="text1"/>
          <w:kern w:val="0"/>
          <w:sz w:val="32"/>
          <w:szCs w:val="32"/>
          <w14:textFill>
            <w14:solidFill>
              <w14:schemeClr w14:val="tx1"/>
            </w14:solidFill>
          </w14:textFill>
        </w:rPr>
        <w:t>药物滥用：是指反复、大量地使用具有依赖性特性或依赖性潜力的药物，</w:t>
      </w:r>
      <w:r>
        <w:rPr>
          <w:rFonts w:hint="eastAsia" w:ascii="仿宋" w:hAnsi="仿宋" w:eastAsia="仿宋" w:cs="仿宋"/>
          <w:color w:val="000000" w:themeColor="text1"/>
          <w:kern w:val="0"/>
          <w:sz w:val="32"/>
          <w:szCs w:val="32"/>
          <w:lang w:eastAsia="zh-CN"/>
          <w14:textFill>
            <w14:solidFill>
              <w14:schemeClr w14:val="tx1"/>
            </w14:solidFill>
          </w14:textFill>
        </w:rPr>
        <w:t>其</w:t>
      </w:r>
      <w:r>
        <w:rPr>
          <w:rFonts w:hint="eastAsia" w:ascii="仿宋" w:hAnsi="仿宋" w:eastAsia="仿宋" w:cs="仿宋"/>
          <w:color w:val="000000" w:themeColor="text1"/>
          <w:kern w:val="0"/>
          <w:sz w:val="32"/>
          <w:szCs w:val="32"/>
          <w14:textFill>
            <w14:solidFill>
              <w14:schemeClr w14:val="tx1"/>
            </w14:solidFill>
          </w14:textFill>
        </w:rPr>
        <w:t>用药与公认的医疗需要无关，属于非医疗目的用药。其中包括禁止医疗使用的违禁物质和列入管制的药品。药物滥用可导致药物成瘾以及其他行为障碍，引发严重的公共卫生和社会问题。</w:t>
      </w:r>
    </w:p>
    <w:p>
      <w:pPr>
        <w:widowControl/>
        <w:numPr>
          <w:ilvl w:val="0"/>
          <w:numId w:val="0"/>
        </w:numPr>
        <w:spacing w:afterLines="0" w:line="520" w:lineRule="exact"/>
        <w:ind w:left="0" w:leftChars="0" w:firstLine="736" w:firstLineChars="230"/>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药物滥用监测的药物包括</w:t>
      </w:r>
      <w:r>
        <w:rPr>
          <w:rFonts w:hint="eastAsia" w:ascii="仿宋" w:hAnsi="仿宋" w:eastAsia="仿宋" w:cs="仿宋"/>
          <w:color w:val="000000" w:themeColor="text1"/>
          <w:kern w:val="0"/>
          <w:sz w:val="32"/>
          <w:szCs w:val="32"/>
          <w:lang w:eastAsia="zh-CN"/>
          <w14:textFill>
            <w14:solidFill>
              <w14:schemeClr w14:val="tx1"/>
            </w14:solidFill>
          </w14:textFill>
        </w:rPr>
        <w:t>列入《麻醉药品单一公约》（</w:t>
      </w:r>
      <w:r>
        <w:rPr>
          <w:rFonts w:hint="eastAsia" w:ascii="仿宋" w:hAnsi="仿宋" w:eastAsia="仿宋" w:cs="仿宋"/>
          <w:color w:val="000000" w:themeColor="text1"/>
          <w:kern w:val="0"/>
          <w:sz w:val="32"/>
          <w:szCs w:val="32"/>
          <w:lang w:val="en-US" w:eastAsia="zh-CN"/>
          <w14:textFill>
            <w14:solidFill>
              <w14:schemeClr w14:val="tx1"/>
            </w14:solidFill>
          </w14:textFill>
        </w:rPr>
        <w:t>1961年</w:t>
      </w:r>
      <w:r>
        <w:rPr>
          <w:rFonts w:hint="eastAsia" w:ascii="仿宋" w:hAnsi="仿宋" w:eastAsia="仿宋" w:cs="仿宋"/>
          <w:color w:val="000000" w:themeColor="text1"/>
          <w:kern w:val="0"/>
          <w:sz w:val="32"/>
          <w:szCs w:val="32"/>
          <w:lang w:eastAsia="zh-CN"/>
          <w14:textFill>
            <w14:solidFill>
              <w14:schemeClr w14:val="tx1"/>
            </w14:solidFill>
          </w14:textFill>
        </w:rPr>
        <w:t>）和《精神药品公</w:t>
      </w:r>
      <w:r>
        <w:rPr>
          <w:rFonts w:hint="eastAsia" w:ascii="仿宋" w:hAnsi="仿宋" w:eastAsia="仿宋" w:cs="仿宋"/>
          <w:color w:val="000000" w:themeColor="text1"/>
          <w:kern w:val="0"/>
          <w:sz w:val="32"/>
          <w:szCs w:val="32"/>
          <w:lang w:val="en-US" w:eastAsia="zh-CN"/>
          <w14:textFill>
            <w14:solidFill>
              <w14:schemeClr w14:val="tx1"/>
            </w14:solidFill>
          </w14:textFill>
        </w:rPr>
        <w:t>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1971年</w:t>
      </w:r>
      <w:r>
        <w:rPr>
          <w:rFonts w:hint="eastAsia" w:ascii="仿宋" w:hAnsi="仿宋" w:eastAsia="仿宋" w:cs="仿宋"/>
          <w:color w:val="000000" w:themeColor="text1"/>
          <w:kern w:val="0"/>
          <w:sz w:val="32"/>
          <w:szCs w:val="32"/>
          <w:lang w:eastAsia="zh-CN"/>
          <w14:textFill>
            <w14:solidFill>
              <w14:schemeClr w14:val="tx1"/>
            </w14:solidFill>
          </w14:textFill>
        </w:rPr>
        <w:t>）的物质。</w:t>
      </w:r>
      <w:r>
        <w:rPr>
          <w:rFonts w:hint="eastAsia" w:ascii="仿宋" w:hAnsi="仿宋" w:eastAsia="仿宋" w:cs="仿宋"/>
          <w:color w:val="000000" w:themeColor="text1"/>
          <w:kern w:val="0"/>
          <w:sz w:val="32"/>
          <w:szCs w:val="32"/>
          <w14:textFill>
            <w14:solidFill>
              <w14:schemeClr w14:val="tx1"/>
            </w14:solidFill>
          </w14:textFill>
        </w:rPr>
        <w:t>我国列入《麻醉药品品种目录》、《精神药品品种目录》和《非药用类麻醉药品和精神药品管制品种增补目录》的药品，以及使人形成瘾癖的其他精神活性物质。</w:t>
      </w:r>
    </w:p>
    <w:p>
      <w:pPr>
        <w:widowControl/>
        <w:numPr>
          <w:ilvl w:val="0"/>
          <w:numId w:val="0"/>
        </w:numPr>
        <w:spacing w:afterLines="0" w:line="520" w:lineRule="exact"/>
        <w:ind w:left="0" w:leftChars="0" w:firstLine="419" w:firstLineChars="131"/>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（二）</w:t>
      </w:r>
      <w:r>
        <w:rPr>
          <w:rFonts w:hint="eastAsia" w:ascii="仿宋" w:hAnsi="仿宋" w:eastAsia="仿宋" w:cs="仿宋"/>
          <w:color w:val="000000" w:themeColor="text1"/>
          <w:kern w:val="0"/>
          <w:sz w:val="32"/>
          <w:szCs w:val="32"/>
          <w14:textFill>
            <w14:solidFill>
              <w14:schemeClr w14:val="tx1"/>
            </w14:solidFill>
          </w14:textFill>
        </w:rPr>
        <w:t>药物滥用监测：</w:t>
      </w:r>
      <w:r>
        <w:rPr>
          <w:rFonts w:hint="eastAsia" w:ascii="仿宋" w:hAnsi="仿宋" w:eastAsia="仿宋" w:cs="仿宋"/>
          <w:color w:val="000000" w:themeColor="text1"/>
          <w:kern w:val="0"/>
          <w:sz w:val="32"/>
          <w:szCs w:val="32"/>
          <w:lang w:eastAsia="zh-CN"/>
          <w14:textFill>
            <w14:solidFill>
              <w14:schemeClr w14:val="tx1"/>
            </w14:solidFill>
          </w14:textFill>
        </w:rPr>
        <w:t>是</w:t>
      </w:r>
      <w:r>
        <w:rPr>
          <w:rFonts w:hint="eastAsia" w:ascii="仿宋" w:hAnsi="仿宋" w:eastAsia="仿宋" w:cs="仿宋"/>
          <w:color w:val="000000" w:themeColor="text1"/>
          <w:kern w:val="0"/>
          <w:sz w:val="32"/>
          <w:szCs w:val="32"/>
          <w14:textFill>
            <w14:solidFill>
              <w14:schemeClr w14:val="tx1"/>
            </w14:solidFill>
          </w14:textFill>
        </w:rPr>
        <w:t>指应用流行病学的原理和基本方法，通过连续、系统的收集人群中滥用麻醉药品、精神药品和药品类易制毒化学品的资料或开展相关调查，发现和分析评价药物滥用流行现状、程度、基本分布情况和可能的发展趋势，为禁毒工作和麻醉药品、精神药品和药品类易制毒化学品</w:t>
      </w:r>
      <w:r>
        <w:rPr>
          <w:rFonts w:hint="eastAsia" w:ascii="仿宋" w:hAnsi="仿宋" w:eastAsia="仿宋" w:cs="仿宋"/>
          <w:color w:val="000000" w:themeColor="text1"/>
          <w:kern w:val="0"/>
          <w:sz w:val="32"/>
          <w:szCs w:val="32"/>
          <w:lang w:eastAsia="zh-CN"/>
          <w14:textFill>
            <w14:solidFill>
              <w14:schemeClr w14:val="tx1"/>
            </w14:solidFill>
          </w14:textFill>
        </w:rPr>
        <w:t>监管</w:t>
      </w:r>
      <w:r>
        <w:rPr>
          <w:rFonts w:hint="eastAsia" w:ascii="仿宋" w:hAnsi="仿宋" w:eastAsia="仿宋" w:cs="仿宋"/>
          <w:color w:val="000000" w:themeColor="text1"/>
          <w:kern w:val="0"/>
          <w:sz w:val="32"/>
          <w:szCs w:val="32"/>
          <w14:textFill>
            <w14:solidFill>
              <w14:schemeClr w14:val="tx1"/>
            </w14:solidFill>
          </w14:textFill>
        </w:rPr>
        <w:t>服务。</w:t>
      </w:r>
    </w:p>
    <w:p>
      <w:pPr>
        <w:widowControl/>
        <w:numPr>
          <w:ilvl w:val="0"/>
          <w:numId w:val="0"/>
        </w:numPr>
        <w:spacing w:afterLines="0" w:line="520" w:lineRule="exact"/>
        <w:ind w:left="-19" w:leftChars="-9" w:firstLine="435" w:firstLineChars="136"/>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（三）</w:t>
      </w:r>
      <w:r>
        <w:rPr>
          <w:rFonts w:hint="eastAsia" w:ascii="仿宋" w:hAnsi="仿宋" w:eastAsia="仿宋" w:cs="仿宋"/>
          <w:color w:val="000000" w:themeColor="text1"/>
          <w:kern w:val="0"/>
          <w:sz w:val="32"/>
          <w:szCs w:val="32"/>
          <w14:textFill>
            <w14:solidFill>
              <w14:schemeClr w14:val="tx1"/>
            </w14:solidFill>
          </w14:textFill>
        </w:rPr>
        <w:t>药物滥用监测调查表：是</w:t>
      </w:r>
      <w:r>
        <w:rPr>
          <w:rFonts w:hint="eastAsia" w:ascii="仿宋" w:hAnsi="仿宋" w:eastAsia="仿宋" w:cs="仿宋"/>
          <w:color w:val="000000" w:themeColor="text1"/>
          <w:kern w:val="0"/>
          <w:sz w:val="32"/>
          <w:szCs w:val="32"/>
          <w:lang w:eastAsia="zh-CN"/>
          <w14:textFill>
            <w14:solidFill>
              <w14:schemeClr w14:val="tx1"/>
            </w14:solidFill>
          </w14:textFill>
        </w:rPr>
        <w:t>指</w:t>
      </w:r>
      <w:r>
        <w:rPr>
          <w:rFonts w:hint="eastAsia" w:ascii="仿宋" w:hAnsi="仿宋" w:eastAsia="仿宋" w:cs="仿宋"/>
          <w:color w:val="000000" w:themeColor="text1"/>
          <w:kern w:val="0"/>
          <w:sz w:val="32"/>
          <w:szCs w:val="32"/>
          <w14:textFill>
            <w14:solidFill>
              <w14:schemeClr w14:val="tx1"/>
            </w14:solidFill>
          </w14:textFill>
        </w:rPr>
        <w:t>全国统一的药物滥用监测常规调查工具，用于日常药物滥用监测信息的采集。</w:t>
      </w:r>
      <w:r>
        <w:rPr>
          <w:rFonts w:hint="eastAsia" w:ascii="仿宋" w:hAnsi="仿宋" w:eastAsia="仿宋" w:cs="仿宋"/>
          <w:color w:val="000000" w:themeColor="text1"/>
          <w:kern w:val="0"/>
          <w:sz w:val="32"/>
          <w:szCs w:val="32"/>
          <w:lang w:eastAsia="zh-CN"/>
          <w14:textFill>
            <w14:solidFill>
              <w14:schemeClr w14:val="tx1"/>
            </w14:solidFill>
          </w14:textFill>
        </w:rPr>
        <w:t>见附表。</w:t>
      </w:r>
    </w:p>
    <w:p>
      <w:pPr>
        <w:widowControl/>
        <w:numPr>
          <w:ilvl w:val="0"/>
          <w:numId w:val="0"/>
        </w:numPr>
        <w:spacing w:afterLines="0" w:line="520" w:lineRule="exact"/>
        <w:ind w:left="0" w:leftChars="0" w:firstLine="419" w:firstLineChars="131"/>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（四）药物滥用突发事件：是指</w:t>
      </w:r>
      <w:bookmarkStart w:id="0" w:name="_GoBack"/>
      <w:bookmarkEnd w:id="0"/>
      <w:r>
        <w:rPr>
          <w:rFonts w:hint="eastAsia" w:ascii="仿宋" w:hAnsi="仿宋" w:eastAsia="仿宋" w:cs="仿宋"/>
          <w:color w:val="000000" w:themeColor="text1"/>
          <w:kern w:val="0"/>
          <w:sz w:val="32"/>
          <w:szCs w:val="32"/>
          <w:lang w:eastAsia="zh-CN"/>
          <w14:textFill>
            <w14:solidFill>
              <w14:schemeClr w14:val="tx1"/>
            </w14:solidFill>
          </w14:textFill>
        </w:rPr>
        <w:t>突然发生，造成或者可能造成严重社会危害，需要采取紧急处置措施予以应对的药物滥用公共卫生事件和社会安全事件。</w:t>
      </w:r>
    </w:p>
    <w:p>
      <w:pPr>
        <w:widowControl/>
        <w:numPr>
          <w:ilvl w:val="0"/>
          <w:numId w:val="0"/>
        </w:numPr>
        <w:spacing w:afterLines="0" w:line="520" w:lineRule="exact"/>
        <w:ind w:left="0" w:leftChars="0" w:firstLine="419" w:firstLineChars="131"/>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（五）药物滥用监测哨点（医疗机构）：是指</w:t>
      </w:r>
      <w:r>
        <w:rPr>
          <w:rFonts w:hint="eastAsia" w:ascii="仿宋" w:hAnsi="仿宋" w:eastAsia="仿宋" w:cs="仿宋"/>
          <w:color w:val="000000" w:themeColor="text1"/>
          <w:kern w:val="0"/>
          <w:sz w:val="32"/>
          <w:szCs w:val="32"/>
          <w14:textFill>
            <w14:solidFill>
              <w14:schemeClr w14:val="tx1"/>
            </w14:solidFill>
          </w14:textFill>
        </w:rPr>
        <w:t>为进一步加强药物滥用监测工作，完善药物滥用监测体系，</w:t>
      </w:r>
      <w:r>
        <w:rPr>
          <w:rFonts w:hint="eastAsia" w:ascii="仿宋" w:hAnsi="仿宋" w:eastAsia="仿宋" w:cs="仿宋"/>
          <w:color w:val="000000" w:themeColor="text1"/>
          <w:kern w:val="0"/>
          <w:sz w:val="32"/>
          <w:szCs w:val="32"/>
          <w:lang w:eastAsia="zh-CN"/>
          <w14:textFill>
            <w14:solidFill>
              <w14:schemeClr w14:val="tx1"/>
            </w14:solidFill>
          </w14:textFill>
        </w:rPr>
        <w:t>由药品监督管理或</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与</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卫生健康部门联合组织，经</w:t>
      </w:r>
      <w:r>
        <w:rPr>
          <w:rFonts w:hint="eastAsia" w:ascii="仿宋" w:hAnsi="仿宋" w:eastAsia="仿宋" w:cs="仿宋"/>
          <w:color w:val="000000" w:themeColor="text1"/>
          <w:kern w:val="0"/>
          <w:sz w:val="32"/>
          <w:szCs w:val="32"/>
          <w14:textFill>
            <w14:solidFill>
              <w14:schemeClr w14:val="tx1"/>
            </w14:solidFill>
          </w14:textFill>
        </w:rPr>
        <w:t>专家审评，遴选确定</w:t>
      </w:r>
      <w:r>
        <w:rPr>
          <w:rFonts w:hint="eastAsia" w:ascii="仿宋" w:hAnsi="仿宋" w:eastAsia="仿宋" w:cs="仿宋"/>
          <w:color w:val="000000" w:themeColor="text1"/>
          <w:kern w:val="0"/>
          <w:sz w:val="32"/>
          <w:szCs w:val="32"/>
          <w:lang w:eastAsia="zh-CN"/>
          <w14:textFill>
            <w14:solidFill>
              <w14:schemeClr w14:val="tx1"/>
            </w14:solidFill>
          </w14:textFill>
        </w:rPr>
        <w:t>、公布的</w:t>
      </w:r>
      <w:r>
        <w:rPr>
          <w:rFonts w:hint="eastAsia" w:ascii="仿宋" w:hAnsi="仿宋" w:eastAsia="仿宋" w:cs="仿宋"/>
          <w:color w:val="000000" w:themeColor="text1"/>
          <w:kern w:val="0"/>
          <w:sz w:val="32"/>
          <w:szCs w:val="32"/>
          <w14:textFill>
            <w14:solidFill>
              <w14:schemeClr w14:val="tx1"/>
            </w14:solidFill>
          </w14:textFill>
        </w:rPr>
        <w:t>医疗机构。</w:t>
      </w:r>
    </w:p>
    <w:p>
      <w:pPr>
        <w:widowControl/>
        <w:numPr>
          <w:ilvl w:val="0"/>
          <w:numId w:val="1"/>
        </w:numPr>
        <w:spacing w:afterLines="0" w:line="52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本办法自公布之日起施行</w:t>
      </w:r>
      <w:r>
        <w:rPr>
          <w:rFonts w:hint="eastAsia" w:ascii="仿宋" w:hAnsi="仿宋" w:eastAsia="仿宋" w:cs="仿宋"/>
          <w:color w:val="000000" w:themeColor="text1"/>
          <w:kern w:val="0"/>
          <w:sz w:val="32"/>
          <w:szCs w:val="32"/>
          <w:lang w:eastAsia="zh-CN"/>
          <w14:textFill>
            <w14:solidFill>
              <w14:schemeClr w14:val="tx1"/>
            </w14:solidFill>
          </w14:textFill>
        </w:rPr>
        <w:t>，有效期五年。</w:t>
      </w:r>
      <w:r>
        <w:rPr>
          <w:rFonts w:hint="eastAsia" w:ascii="仿宋" w:hAnsi="仿宋" w:eastAsia="仿宋" w:cs="仿宋"/>
          <w:color w:val="000000" w:themeColor="text1"/>
          <w:kern w:val="0"/>
          <w:sz w:val="32"/>
          <w:szCs w:val="32"/>
          <w14:textFill>
            <w14:solidFill>
              <w14:schemeClr w14:val="tx1"/>
            </w14:solidFill>
          </w14:textFill>
        </w:rPr>
        <w:t>原《湖北省药物滥用监测管理办法》（鄂食药监文[2015]40号）自本</w:t>
      </w:r>
      <w:r>
        <w:rPr>
          <w:rFonts w:hint="eastAsia" w:ascii="仿宋" w:hAnsi="仿宋" w:eastAsia="仿宋" w:cs="仿宋"/>
          <w:color w:val="000000" w:themeColor="text1"/>
          <w:kern w:val="0"/>
          <w:sz w:val="32"/>
          <w:szCs w:val="32"/>
          <w:lang w:eastAsia="zh-CN"/>
          <w14:textFill>
            <w14:solidFill>
              <w14:schemeClr w14:val="tx1"/>
            </w14:solidFill>
          </w14:textFill>
        </w:rPr>
        <w:t>办法</w:t>
      </w:r>
      <w:r>
        <w:rPr>
          <w:rFonts w:hint="eastAsia" w:ascii="仿宋" w:hAnsi="仿宋" w:eastAsia="仿宋" w:cs="仿宋"/>
          <w:color w:val="000000" w:themeColor="text1"/>
          <w:kern w:val="0"/>
          <w:sz w:val="32"/>
          <w:szCs w:val="32"/>
          <w14:textFill>
            <w14:solidFill>
              <w14:schemeClr w14:val="tx1"/>
            </w14:solidFill>
          </w14:textFill>
        </w:rPr>
        <w:t>公布之日起作废。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35477"/>
    <w:multiLevelType w:val="singleLevel"/>
    <w:tmpl w:val="AAC35477"/>
    <w:lvl w:ilvl="0" w:tentative="0">
      <w:start w:val="1"/>
      <w:numFmt w:val="chineseCounting"/>
      <w:suff w:val="nothing"/>
      <w:lvlText w:val="（%1）"/>
      <w:lvlJc w:val="left"/>
      <w:rPr>
        <w:rFonts w:hint="eastAsia"/>
      </w:rPr>
    </w:lvl>
  </w:abstractNum>
  <w:abstractNum w:abstractNumId="1">
    <w:nsid w:val="62D67C8E"/>
    <w:multiLevelType w:val="singleLevel"/>
    <w:tmpl w:val="62D67C8E"/>
    <w:lvl w:ilvl="0" w:tentative="0">
      <w:start w:val="2"/>
      <w:numFmt w:val="chineseCounting"/>
      <w:suff w:val="space"/>
      <w:lvlText w:val="第%1条"/>
      <w:lvlJc w:val="left"/>
      <w:pPr>
        <w:ind w:left="0" w:firstLine="0"/>
      </w:pPr>
      <w:rPr>
        <w:rFonts w:hint="eastAsia" w:ascii="华文中宋" w:hAnsi="华文中宋" w:eastAsia="华文中宋" w:cs="华文中宋"/>
        <w:b w:val="0"/>
        <w:bCs/>
      </w:rPr>
    </w:lvl>
  </w:abstractNum>
  <w:abstractNum w:abstractNumId="2">
    <w:nsid w:val="7C39D69D"/>
    <w:multiLevelType w:val="singleLevel"/>
    <w:tmpl w:val="7C39D69D"/>
    <w:lvl w:ilvl="0" w:tentative="0">
      <w:start w:val="1"/>
      <w:numFmt w:val="chineseCounting"/>
      <w:suff w:val="nothing"/>
      <w:lvlText w:val="（%1）"/>
      <w:lvlJc w:val="left"/>
      <w:rPr>
        <w:rFonts w:hint="eastAsia"/>
      </w:rPr>
    </w:lvl>
  </w:abstractNum>
  <w:num w:numId="1">
    <w:abstractNumId w:val="1"/>
    <w:lvlOverride w:ilvl="0">
      <w:startOverride w:val="2"/>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MTliZmYyNGMyNWIwZDIwNDlhMDY4NmEwNGY1YmUifQ=="/>
  </w:docVars>
  <w:rsids>
    <w:rsidRoot w:val="00C8780F"/>
    <w:rsid w:val="000B77B8"/>
    <w:rsid w:val="000D28DD"/>
    <w:rsid w:val="000F48F3"/>
    <w:rsid w:val="00110ECE"/>
    <w:rsid w:val="00165ED8"/>
    <w:rsid w:val="00167F8B"/>
    <w:rsid w:val="0019303D"/>
    <w:rsid w:val="001C61D7"/>
    <w:rsid w:val="001D440C"/>
    <w:rsid w:val="00200293"/>
    <w:rsid w:val="00200C14"/>
    <w:rsid w:val="0022163B"/>
    <w:rsid w:val="0025054B"/>
    <w:rsid w:val="00254011"/>
    <w:rsid w:val="00254059"/>
    <w:rsid w:val="00257D5F"/>
    <w:rsid w:val="002818F2"/>
    <w:rsid w:val="0028344D"/>
    <w:rsid w:val="002B73F5"/>
    <w:rsid w:val="002C40BC"/>
    <w:rsid w:val="002E05FF"/>
    <w:rsid w:val="002F16C7"/>
    <w:rsid w:val="00302044"/>
    <w:rsid w:val="003123C3"/>
    <w:rsid w:val="00313D6B"/>
    <w:rsid w:val="00313F95"/>
    <w:rsid w:val="003917DB"/>
    <w:rsid w:val="003B0629"/>
    <w:rsid w:val="003F166F"/>
    <w:rsid w:val="00410A02"/>
    <w:rsid w:val="00430FDD"/>
    <w:rsid w:val="00452277"/>
    <w:rsid w:val="00456B31"/>
    <w:rsid w:val="0046185C"/>
    <w:rsid w:val="00476F66"/>
    <w:rsid w:val="00486D3F"/>
    <w:rsid w:val="004A0159"/>
    <w:rsid w:val="004E3BFC"/>
    <w:rsid w:val="005378FF"/>
    <w:rsid w:val="0056083B"/>
    <w:rsid w:val="005947D1"/>
    <w:rsid w:val="005A79E3"/>
    <w:rsid w:val="005B25B7"/>
    <w:rsid w:val="005B26BD"/>
    <w:rsid w:val="006120B2"/>
    <w:rsid w:val="00646049"/>
    <w:rsid w:val="006550D0"/>
    <w:rsid w:val="00694136"/>
    <w:rsid w:val="006A68F2"/>
    <w:rsid w:val="006B3CC1"/>
    <w:rsid w:val="00700526"/>
    <w:rsid w:val="00756521"/>
    <w:rsid w:val="007A6674"/>
    <w:rsid w:val="00881F0E"/>
    <w:rsid w:val="00894B00"/>
    <w:rsid w:val="0089602D"/>
    <w:rsid w:val="008C334C"/>
    <w:rsid w:val="00907E42"/>
    <w:rsid w:val="00936425"/>
    <w:rsid w:val="00962102"/>
    <w:rsid w:val="009B1FF6"/>
    <w:rsid w:val="009B7C8F"/>
    <w:rsid w:val="009F1C02"/>
    <w:rsid w:val="00A10FA3"/>
    <w:rsid w:val="00A16AD1"/>
    <w:rsid w:val="00A50F29"/>
    <w:rsid w:val="00A83F71"/>
    <w:rsid w:val="00AA5DBD"/>
    <w:rsid w:val="00AB68ED"/>
    <w:rsid w:val="00AC2D76"/>
    <w:rsid w:val="00AE13AF"/>
    <w:rsid w:val="00B03CEE"/>
    <w:rsid w:val="00B263DF"/>
    <w:rsid w:val="00B30C64"/>
    <w:rsid w:val="00B31CAC"/>
    <w:rsid w:val="00B4580F"/>
    <w:rsid w:val="00B679E0"/>
    <w:rsid w:val="00B83C62"/>
    <w:rsid w:val="00BB32C9"/>
    <w:rsid w:val="00C667DA"/>
    <w:rsid w:val="00C76D7F"/>
    <w:rsid w:val="00C8780F"/>
    <w:rsid w:val="00CB64CF"/>
    <w:rsid w:val="00CB762B"/>
    <w:rsid w:val="00CC1C0D"/>
    <w:rsid w:val="00CD6AF6"/>
    <w:rsid w:val="00CD77BD"/>
    <w:rsid w:val="00D266B8"/>
    <w:rsid w:val="00D43D9C"/>
    <w:rsid w:val="00D669D3"/>
    <w:rsid w:val="00E07274"/>
    <w:rsid w:val="00E24EE9"/>
    <w:rsid w:val="00E44D48"/>
    <w:rsid w:val="00E60103"/>
    <w:rsid w:val="00E65203"/>
    <w:rsid w:val="00EB50E5"/>
    <w:rsid w:val="00EC1D44"/>
    <w:rsid w:val="00F43F09"/>
    <w:rsid w:val="00F5648C"/>
    <w:rsid w:val="00F75216"/>
    <w:rsid w:val="00F9767E"/>
    <w:rsid w:val="00FE1700"/>
    <w:rsid w:val="00FE6DD9"/>
    <w:rsid w:val="036208AE"/>
    <w:rsid w:val="044C0C16"/>
    <w:rsid w:val="04722D72"/>
    <w:rsid w:val="06147E59"/>
    <w:rsid w:val="0A4C54E7"/>
    <w:rsid w:val="0B3443DF"/>
    <w:rsid w:val="0BA15E86"/>
    <w:rsid w:val="0BA254B4"/>
    <w:rsid w:val="0DDB64A0"/>
    <w:rsid w:val="0F95405F"/>
    <w:rsid w:val="0FFC4063"/>
    <w:rsid w:val="10D3289C"/>
    <w:rsid w:val="122B166A"/>
    <w:rsid w:val="12A165D1"/>
    <w:rsid w:val="154E57D4"/>
    <w:rsid w:val="169F1243"/>
    <w:rsid w:val="174A1DF1"/>
    <w:rsid w:val="17F378CF"/>
    <w:rsid w:val="189D4DE4"/>
    <w:rsid w:val="1A204BC7"/>
    <w:rsid w:val="1A9D1D74"/>
    <w:rsid w:val="1D84618A"/>
    <w:rsid w:val="1D9C27B6"/>
    <w:rsid w:val="1F46369C"/>
    <w:rsid w:val="20A97641"/>
    <w:rsid w:val="217A2796"/>
    <w:rsid w:val="229D75F6"/>
    <w:rsid w:val="22B7782C"/>
    <w:rsid w:val="22F806C5"/>
    <w:rsid w:val="24B714CA"/>
    <w:rsid w:val="25096906"/>
    <w:rsid w:val="264D4D16"/>
    <w:rsid w:val="2A0A3C03"/>
    <w:rsid w:val="2AA06988"/>
    <w:rsid w:val="2D4F514F"/>
    <w:rsid w:val="2DEC7313"/>
    <w:rsid w:val="2DFC2F3E"/>
    <w:rsid w:val="2E170CE9"/>
    <w:rsid w:val="2F1749E6"/>
    <w:rsid w:val="30142680"/>
    <w:rsid w:val="31D6516E"/>
    <w:rsid w:val="32754CF2"/>
    <w:rsid w:val="327A5687"/>
    <w:rsid w:val="332933D4"/>
    <w:rsid w:val="34E8401A"/>
    <w:rsid w:val="357070B5"/>
    <w:rsid w:val="3757121F"/>
    <w:rsid w:val="37DC6CFA"/>
    <w:rsid w:val="39BD26B5"/>
    <w:rsid w:val="3B464036"/>
    <w:rsid w:val="3C9754E0"/>
    <w:rsid w:val="3CD724B5"/>
    <w:rsid w:val="3E9450B8"/>
    <w:rsid w:val="3FA72BC9"/>
    <w:rsid w:val="402C05AC"/>
    <w:rsid w:val="40F00603"/>
    <w:rsid w:val="412A5860"/>
    <w:rsid w:val="417B344D"/>
    <w:rsid w:val="42204E26"/>
    <w:rsid w:val="42576B28"/>
    <w:rsid w:val="43323936"/>
    <w:rsid w:val="44004F9E"/>
    <w:rsid w:val="441C32DD"/>
    <w:rsid w:val="44906321"/>
    <w:rsid w:val="44F83CD7"/>
    <w:rsid w:val="45E32481"/>
    <w:rsid w:val="466B0866"/>
    <w:rsid w:val="46B67B95"/>
    <w:rsid w:val="46D15DEF"/>
    <w:rsid w:val="48D76884"/>
    <w:rsid w:val="48FE78D8"/>
    <w:rsid w:val="4A3F78A1"/>
    <w:rsid w:val="4BDE5BC4"/>
    <w:rsid w:val="4DE23F4A"/>
    <w:rsid w:val="4F8D182E"/>
    <w:rsid w:val="4FB94B15"/>
    <w:rsid w:val="4FCD685D"/>
    <w:rsid w:val="50024746"/>
    <w:rsid w:val="514C074E"/>
    <w:rsid w:val="52BE04FE"/>
    <w:rsid w:val="53A414A2"/>
    <w:rsid w:val="53EE799C"/>
    <w:rsid w:val="541272BF"/>
    <w:rsid w:val="54776BB6"/>
    <w:rsid w:val="549E645C"/>
    <w:rsid w:val="551A061E"/>
    <w:rsid w:val="552C5F85"/>
    <w:rsid w:val="5531510A"/>
    <w:rsid w:val="585B059D"/>
    <w:rsid w:val="59843D86"/>
    <w:rsid w:val="5A9D6C4B"/>
    <w:rsid w:val="5ADC3C17"/>
    <w:rsid w:val="5CAB38A1"/>
    <w:rsid w:val="5EE8000A"/>
    <w:rsid w:val="614C44D6"/>
    <w:rsid w:val="629A2B7E"/>
    <w:rsid w:val="62AA5D57"/>
    <w:rsid w:val="63331100"/>
    <w:rsid w:val="63AA3CCE"/>
    <w:rsid w:val="63DA25E0"/>
    <w:rsid w:val="642F737C"/>
    <w:rsid w:val="64852C29"/>
    <w:rsid w:val="65C20C8A"/>
    <w:rsid w:val="66612AFE"/>
    <w:rsid w:val="67FE6DFD"/>
    <w:rsid w:val="681E586F"/>
    <w:rsid w:val="682D3309"/>
    <w:rsid w:val="6B0818D3"/>
    <w:rsid w:val="6C037580"/>
    <w:rsid w:val="6D621AF0"/>
    <w:rsid w:val="6DF131B8"/>
    <w:rsid w:val="75BA724C"/>
    <w:rsid w:val="77F549FE"/>
    <w:rsid w:val="78D85A0E"/>
    <w:rsid w:val="7AF91BAA"/>
    <w:rsid w:val="7B9124A5"/>
    <w:rsid w:val="7B9A3006"/>
    <w:rsid w:val="7B9C6D7F"/>
    <w:rsid w:val="7C764121"/>
    <w:rsid w:val="7D0B2778"/>
    <w:rsid w:val="7D297676"/>
    <w:rsid w:val="7D3E1825"/>
    <w:rsid w:val="7E5202D9"/>
    <w:rsid w:val="7F6E4A7E"/>
    <w:rsid w:val="DE6BA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annotation reference"/>
    <w:unhideWhenUsed/>
    <w:qFormat/>
    <w:uiPriority w:val="0"/>
    <w:rPr>
      <w:sz w:val="21"/>
      <w:szCs w:val="21"/>
    </w:rPr>
  </w:style>
  <w:style w:type="character" w:customStyle="1" w:styleId="10">
    <w:name w:val="批注文字 Char"/>
    <w:basedOn w:val="8"/>
    <w:link w:val="2"/>
    <w:qFormat/>
    <w:uiPriority w:val="99"/>
    <w:rPr>
      <w:rFonts w:ascii="Times New Roman" w:hAnsi="Times New Roman" w:eastAsia="宋体" w:cs="Times New Roman"/>
      <w:szCs w:val="24"/>
    </w:rPr>
  </w:style>
  <w:style w:type="paragraph" w:customStyle="1" w:styleId="11">
    <w:name w:val="p0"/>
    <w:basedOn w:val="1"/>
    <w:qFormat/>
    <w:uiPriority w:val="99"/>
    <w:pPr>
      <w:widowControl/>
    </w:pPr>
    <w:rPr>
      <w:kern w:val="0"/>
      <w:szCs w:val="21"/>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465</Words>
  <Characters>2657</Characters>
  <Lines>22</Lines>
  <Paragraphs>6</Paragraphs>
  <TotalTime>0</TotalTime>
  <ScaleCrop>false</ScaleCrop>
  <LinksUpToDate>false</LinksUpToDate>
  <CharactersWithSpaces>3116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2022-08-12T13:06:00Z</dcterms:created>
  <dc:creator>Micorosoft</dc:creator>
  <cp:lastModifiedBy>ht706</cp:lastModifiedBy>
  <cp:lastPrinted>2023-12-21T16:17:00Z</cp:lastPrinted>
  <dcterms:modified xsi:type="dcterms:W3CDTF">2024-01-19T11:22:31Z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F46F58D46F9C4F3F9188053D85A8553D_13</vt:lpwstr>
  </property>
</Properties>
</file>