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val="0"/>
          <w:bCs/>
          <w:color w:val="auto"/>
          <w:sz w:val="32"/>
          <w:szCs w:val="32"/>
          <w:lang w:val="en-US" w:eastAsia="zh-CN"/>
        </w:rPr>
      </w:pPr>
      <w:r>
        <w:rPr>
          <w:rFonts w:hint="eastAsia" w:ascii="仿宋" w:hAnsi="仿宋" w:eastAsia="仿宋"/>
          <w:b w:val="0"/>
          <w:bCs/>
          <w:color w:val="auto"/>
          <w:sz w:val="32"/>
          <w:szCs w:val="32"/>
          <w:lang w:val="en-US" w:eastAsia="zh-CN"/>
        </w:rPr>
        <w:t>附件1</w:t>
      </w:r>
    </w:p>
    <w:p>
      <w:pPr>
        <w:rPr>
          <w:rFonts w:hint="default" w:ascii="仿宋" w:hAnsi="仿宋" w:eastAsia="仿宋"/>
          <w:b w:val="0"/>
          <w:bCs/>
          <w:color w:val="auto"/>
          <w:sz w:val="32"/>
          <w:szCs w:val="32"/>
          <w:lang w:val="en-US" w:eastAsia="zh-CN"/>
        </w:rPr>
      </w:pPr>
    </w:p>
    <w:p>
      <w:pPr>
        <w:pStyle w:val="3"/>
        <w:keepNext w:val="0"/>
        <w:keepLines w:val="0"/>
        <w:pageBreakBefore w:val="0"/>
        <w:wordWrap/>
        <w:topLinePunct w:val="0"/>
        <w:autoSpaceDE/>
        <w:autoSpaceDN/>
        <w:bidi w:val="0"/>
        <w:spacing w:line="560" w:lineRule="exact"/>
        <w:jc w:val="center"/>
        <w:rPr>
          <w:rFonts w:hint="eastAsia" w:ascii="方正小标宋简体" w:hAnsi="宋体" w:eastAsia="方正小标宋简体" w:cs="Arial"/>
          <w:b w:val="0"/>
          <w:bCs w:val="0"/>
          <w:snapToGrid w:val="0"/>
          <w:color w:val="auto"/>
          <w:kern w:val="0"/>
          <w:sz w:val="44"/>
          <w:szCs w:val="44"/>
          <w:highlight w:val="none"/>
          <w:lang w:eastAsia="zh-CN"/>
        </w:rPr>
      </w:pPr>
      <w:r>
        <w:rPr>
          <w:rFonts w:hint="eastAsia" w:ascii="方正小标宋简体" w:hAnsi="宋体" w:eastAsia="方正小标宋简体" w:cs="Arial"/>
          <w:b w:val="0"/>
          <w:bCs w:val="0"/>
          <w:snapToGrid w:val="0"/>
          <w:color w:val="auto"/>
          <w:kern w:val="0"/>
          <w:sz w:val="44"/>
          <w:szCs w:val="44"/>
          <w:highlight w:val="none"/>
          <w:lang w:eastAsia="zh-CN"/>
        </w:rPr>
        <w:t>黑龙江</w:t>
      </w:r>
      <w:r>
        <w:rPr>
          <w:rFonts w:hint="eastAsia" w:ascii="方正小标宋简体" w:hAnsi="宋体" w:eastAsia="方正小标宋简体" w:cs="Arial"/>
          <w:b w:val="0"/>
          <w:bCs w:val="0"/>
          <w:snapToGrid w:val="0"/>
          <w:color w:val="auto"/>
          <w:kern w:val="0"/>
          <w:sz w:val="44"/>
          <w:szCs w:val="44"/>
          <w:highlight w:val="none"/>
        </w:rPr>
        <w:t>省药物临床试验</w:t>
      </w:r>
      <w:r>
        <w:rPr>
          <w:rFonts w:hint="eastAsia" w:ascii="方正小标宋简体" w:hAnsi="宋体" w:eastAsia="方正小标宋简体" w:cs="Arial"/>
          <w:b w:val="0"/>
          <w:bCs w:val="0"/>
          <w:snapToGrid w:val="0"/>
          <w:color w:val="auto"/>
          <w:kern w:val="0"/>
          <w:sz w:val="44"/>
          <w:szCs w:val="44"/>
          <w:highlight w:val="none"/>
          <w:lang w:val="en-US" w:eastAsia="zh-CN"/>
        </w:rPr>
        <w:t>机构</w:t>
      </w:r>
      <w:r>
        <w:rPr>
          <w:rFonts w:hint="eastAsia" w:ascii="方正小标宋简体" w:hAnsi="宋体" w:eastAsia="方正小标宋简体" w:cs="Arial"/>
          <w:b w:val="0"/>
          <w:bCs w:val="0"/>
          <w:snapToGrid w:val="0"/>
          <w:color w:val="auto"/>
          <w:kern w:val="0"/>
          <w:sz w:val="44"/>
          <w:szCs w:val="44"/>
          <w:highlight w:val="none"/>
        </w:rPr>
        <w:t>监督管理</w:t>
      </w:r>
      <w:r>
        <w:rPr>
          <w:rFonts w:hint="eastAsia" w:ascii="方正小标宋简体" w:hAnsi="宋体" w:eastAsia="方正小标宋简体" w:cs="Arial"/>
          <w:b w:val="0"/>
          <w:bCs w:val="0"/>
          <w:snapToGrid w:val="0"/>
          <w:color w:val="auto"/>
          <w:kern w:val="0"/>
          <w:sz w:val="44"/>
          <w:szCs w:val="44"/>
          <w:highlight w:val="none"/>
          <w:lang w:eastAsia="zh-CN"/>
        </w:rPr>
        <w:t>办法（试行）</w:t>
      </w:r>
    </w:p>
    <w:p>
      <w:pPr>
        <w:pStyle w:val="3"/>
        <w:keepNext w:val="0"/>
        <w:keepLines w:val="0"/>
        <w:pageBreakBefore w:val="0"/>
        <w:wordWrap/>
        <w:topLinePunct w:val="0"/>
        <w:autoSpaceDE/>
        <w:autoSpaceDN/>
        <w:bidi w:val="0"/>
        <w:spacing w:line="560" w:lineRule="exact"/>
        <w:jc w:val="center"/>
        <w:rPr>
          <w:rFonts w:hint="eastAsia" w:ascii="楷体" w:hAnsi="楷体" w:eastAsia="楷体" w:cs="楷体"/>
          <w:b w:val="0"/>
          <w:bCs w:val="0"/>
          <w:color w:val="auto"/>
          <w:highlight w:val="none"/>
        </w:rPr>
      </w:pPr>
      <w:r>
        <w:rPr>
          <w:rFonts w:hint="eastAsia" w:ascii="楷体" w:hAnsi="楷体" w:eastAsia="楷体" w:cs="楷体"/>
          <w:b w:val="0"/>
          <w:bCs w:val="0"/>
          <w:color w:val="auto"/>
          <w:highlight w:val="none"/>
        </w:rPr>
        <w:t>（征求意见稿）</w:t>
      </w:r>
    </w:p>
    <w:p>
      <w:pPr>
        <w:pStyle w:val="3"/>
        <w:keepNext w:val="0"/>
        <w:keepLines w:val="0"/>
        <w:pageBreakBefore w:val="0"/>
        <w:wordWrap/>
        <w:topLinePunct w:val="0"/>
        <w:autoSpaceDE/>
        <w:autoSpaceDN/>
        <w:bidi w:val="0"/>
        <w:spacing w:line="560" w:lineRule="exact"/>
        <w:ind w:firstLine="640" w:firstLineChars="200"/>
        <w:jc w:val="both"/>
        <w:rPr>
          <w:color w:val="auto"/>
          <w:highlight w:val="none"/>
        </w:rPr>
      </w:pPr>
    </w:p>
    <w:p>
      <w:pPr>
        <w:pStyle w:val="3"/>
        <w:keepNext w:val="0"/>
        <w:keepLines w:val="0"/>
        <w:pageBreakBefore w:val="0"/>
        <w:wordWrap/>
        <w:topLinePunct w:val="0"/>
        <w:autoSpaceDE/>
        <w:autoSpaceDN/>
        <w:bidi w:val="0"/>
        <w:spacing w:line="560" w:lineRule="exact"/>
        <w:jc w:val="center"/>
        <w:rPr>
          <w:rFonts w:ascii="黑体" w:eastAsia="黑体"/>
          <w:color w:val="auto"/>
          <w:spacing w:val="38"/>
          <w:highlight w:val="none"/>
          <w:lang w:val="en-US"/>
        </w:rPr>
      </w:pPr>
      <w:r>
        <w:rPr>
          <w:rFonts w:hint="eastAsia" w:ascii="黑体" w:eastAsia="黑体"/>
          <w:color w:val="auto"/>
          <w:spacing w:val="38"/>
          <w:highlight w:val="none"/>
        </w:rPr>
        <w:t>第一章</w:t>
      </w:r>
      <w:r>
        <w:rPr>
          <w:rFonts w:hint="eastAsia" w:ascii="黑体" w:eastAsia="黑体"/>
          <w:color w:val="auto"/>
          <w:spacing w:val="38"/>
          <w:highlight w:val="none"/>
          <w:lang w:val="en-US" w:eastAsia="zh-CN"/>
        </w:rPr>
        <w:t xml:space="preserve"> </w:t>
      </w:r>
      <w:r>
        <w:rPr>
          <w:rFonts w:hint="eastAsia" w:ascii="黑体" w:eastAsia="黑体"/>
          <w:color w:val="auto"/>
          <w:spacing w:val="38"/>
          <w:highlight w:val="none"/>
        </w:rPr>
        <w:t>总则</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bidi="ar-SA"/>
        </w:rPr>
      </w:pPr>
      <w:r>
        <w:rPr>
          <w:rFonts w:hint="eastAsia" w:ascii="黑体" w:hAnsi="黑体" w:eastAsia="黑体" w:cs="黑体"/>
          <w:b w:val="0"/>
          <w:bCs w:val="0"/>
          <w:color w:val="auto"/>
          <w:sz w:val="32"/>
          <w:szCs w:val="32"/>
          <w:highlight w:val="none"/>
        </w:rPr>
        <w:t>第一条【</w:t>
      </w:r>
      <w:r>
        <w:rPr>
          <w:rFonts w:hint="eastAsia" w:ascii="黑体" w:hAnsi="黑体" w:eastAsia="黑体" w:cs="黑体"/>
          <w:b w:val="0"/>
          <w:bCs w:val="0"/>
          <w:sz w:val="32"/>
          <w:szCs w:val="32"/>
          <w:lang w:eastAsia="zh-CN"/>
        </w:rPr>
        <w:t>目的依据</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bidi="ar-SA"/>
        </w:rPr>
        <w:t>为规范</w:t>
      </w:r>
      <w:r>
        <w:rPr>
          <w:rFonts w:hint="eastAsia" w:ascii="仿宋_GB2312" w:hAnsi="仿宋_GB2312" w:eastAsia="仿宋_GB2312" w:cs="仿宋_GB2312"/>
          <w:color w:val="auto"/>
          <w:kern w:val="2"/>
          <w:sz w:val="32"/>
          <w:szCs w:val="32"/>
          <w:highlight w:val="none"/>
          <w:lang w:val="en-US" w:eastAsia="zh-CN" w:bidi="ar-SA"/>
        </w:rPr>
        <w:t>黑龙江</w:t>
      </w:r>
      <w:r>
        <w:rPr>
          <w:rFonts w:hint="eastAsia" w:ascii="仿宋_GB2312" w:hAnsi="仿宋_GB2312" w:eastAsia="仿宋_GB2312" w:cs="仿宋_GB2312"/>
          <w:color w:val="auto"/>
          <w:kern w:val="2"/>
          <w:sz w:val="32"/>
          <w:szCs w:val="32"/>
          <w:highlight w:val="none"/>
          <w:lang w:val="en-US" w:bidi="ar-SA"/>
        </w:rPr>
        <w:t>省药物</w:t>
      </w:r>
      <w:r>
        <w:rPr>
          <w:rFonts w:hint="eastAsia" w:ascii="仿宋_GB2312" w:hAnsi="仿宋_GB2312" w:eastAsia="仿宋_GB2312" w:cs="仿宋_GB2312"/>
          <w:color w:val="auto"/>
          <w:kern w:val="2"/>
          <w:sz w:val="32"/>
          <w:szCs w:val="32"/>
          <w:highlight w:val="none"/>
          <w:lang w:val="en-US" w:eastAsia="zh-CN" w:bidi="ar-SA"/>
        </w:rPr>
        <w:t>临床试验行为</w:t>
      </w:r>
      <w:r>
        <w:rPr>
          <w:rFonts w:hint="eastAsia" w:ascii="仿宋_GB2312" w:hAnsi="仿宋_GB2312" w:eastAsia="仿宋_GB2312" w:cs="仿宋_GB2312"/>
          <w:color w:val="auto"/>
          <w:kern w:val="2"/>
          <w:sz w:val="32"/>
          <w:szCs w:val="32"/>
          <w:highlight w:val="none"/>
          <w:lang w:val="en-US" w:bidi="ar-SA"/>
        </w:rPr>
        <w:t>，加强</w:t>
      </w:r>
      <w:r>
        <w:rPr>
          <w:rFonts w:hint="eastAsia" w:ascii="仿宋_GB2312" w:hAnsi="仿宋_GB2312" w:eastAsia="仿宋_GB2312" w:cs="仿宋_GB2312"/>
          <w:color w:val="auto"/>
          <w:kern w:val="2"/>
          <w:sz w:val="32"/>
          <w:szCs w:val="32"/>
          <w:highlight w:val="none"/>
          <w:lang w:val="en-US" w:eastAsia="zh-CN" w:bidi="ar-SA"/>
        </w:rPr>
        <w:t>省内</w:t>
      </w:r>
      <w:r>
        <w:rPr>
          <w:rFonts w:hint="eastAsia" w:ascii="仿宋_GB2312" w:hAnsi="仿宋_GB2312" w:eastAsia="仿宋_GB2312" w:cs="仿宋_GB2312"/>
          <w:color w:val="auto"/>
          <w:kern w:val="2"/>
          <w:sz w:val="32"/>
          <w:szCs w:val="32"/>
          <w:highlight w:val="none"/>
          <w:lang w:val="en-US" w:bidi="ar-SA"/>
        </w:rPr>
        <w:t>药物临床试验机构（以下简称试验机构）监督管理工作，根据《中华人民共和国药品管理法》《中华人民共和国疫苗管理法》《药品注册管理办法》《药物临床试验机构管理规定》《药物临床试验质量管理规范》</w:t>
      </w:r>
      <w:r>
        <w:rPr>
          <w:rFonts w:hint="eastAsia" w:ascii="仿宋_GB2312" w:hAnsi="仿宋_GB2312" w:eastAsia="仿宋_GB2312" w:cs="仿宋_GB2312"/>
          <w:color w:val="auto"/>
          <w:kern w:val="2"/>
          <w:sz w:val="32"/>
          <w:szCs w:val="32"/>
          <w:highlight w:val="none"/>
          <w:lang w:val="en-US" w:eastAsia="zh-CN" w:bidi="ar-SA"/>
        </w:rPr>
        <w:t>（以下简称GCP）《药物临床试验机构监督检查办法》（试行）</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color w:val="auto"/>
          <w:kern w:val="2"/>
          <w:sz w:val="32"/>
          <w:szCs w:val="32"/>
          <w:highlight w:val="none"/>
          <w:lang w:val="en-US" w:bidi="ar-SA"/>
        </w:rPr>
        <w:t>，结合我省实际，制定本</w:t>
      </w:r>
      <w:r>
        <w:rPr>
          <w:rFonts w:hint="eastAsia" w:ascii="仿宋_GB2312" w:hAnsi="仿宋_GB2312" w:eastAsia="仿宋_GB2312" w:cs="仿宋_GB2312"/>
          <w:color w:val="auto"/>
          <w:kern w:val="2"/>
          <w:sz w:val="32"/>
          <w:szCs w:val="32"/>
          <w:highlight w:val="none"/>
          <w:lang w:val="en-US" w:eastAsia="zh-CN" w:bidi="ar-SA"/>
        </w:rPr>
        <w:t>办法</w:t>
      </w:r>
      <w:r>
        <w:rPr>
          <w:rFonts w:hint="eastAsia" w:ascii="仿宋_GB2312" w:hAnsi="仿宋_GB2312" w:eastAsia="仿宋_GB2312" w:cs="仿宋_GB2312"/>
          <w:color w:val="auto"/>
          <w:kern w:val="2"/>
          <w:sz w:val="32"/>
          <w:szCs w:val="32"/>
          <w:highlight w:val="none"/>
          <w:lang w:val="en-US"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val="zh-CN" w:eastAsia="zh-CN"/>
        </w:rPr>
        <w:t>第二条【适用范围】</w:t>
      </w:r>
      <w:r>
        <w:rPr>
          <w:rFonts w:hint="eastAsia" w:ascii="仿宋_GB2312" w:hAnsi="仿宋_GB2312" w:eastAsia="仿宋_GB2312" w:cs="仿宋_GB2312"/>
          <w:color w:val="auto"/>
          <w:kern w:val="2"/>
          <w:sz w:val="32"/>
          <w:szCs w:val="32"/>
          <w:highlight w:val="none"/>
          <w:lang w:val="en-US" w:eastAsia="zh-CN" w:bidi="ar-SA"/>
        </w:rPr>
        <w:t>本办法适用于对</w:t>
      </w:r>
      <w:r>
        <w:rPr>
          <w:rFonts w:hint="eastAsia" w:ascii="仿宋_GB2312" w:hAnsi="仿宋_GB2312" w:eastAsia="仿宋_GB2312" w:cs="仿宋_GB2312"/>
          <w:sz w:val="32"/>
          <w:szCs w:val="32"/>
          <w:lang w:val="en-US" w:eastAsia="zh-CN"/>
        </w:rPr>
        <w:t>黑龙江省内</w:t>
      </w:r>
      <w:r>
        <w:rPr>
          <w:rFonts w:hint="eastAsia" w:ascii="仿宋_GB2312" w:hAnsi="仿宋_GB2312" w:eastAsia="仿宋_GB2312" w:cs="仿宋_GB2312"/>
          <w:color w:val="auto"/>
          <w:kern w:val="2"/>
          <w:sz w:val="32"/>
          <w:szCs w:val="32"/>
          <w:highlight w:val="none"/>
          <w:lang w:val="en-US" w:eastAsia="zh-CN" w:bidi="ar-SA"/>
        </w:rPr>
        <w:t>已在国家药品监督管理局网站“药物和医疗器械临床试验机构备案管理信息系统”（以下简称备案平台）备案的药物临床试验机构的监督管理。</w:t>
      </w:r>
    </w:p>
    <w:p>
      <w:pPr>
        <w:pStyle w:val="11"/>
        <w:keepNext w:val="0"/>
        <w:keepLines w:val="0"/>
        <w:pageBreakBefore w:val="0"/>
        <w:wordWrap/>
        <w:overflowPunct w:val="0"/>
        <w:topLinePunct w:val="0"/>
        <w:bidi w:val="0"/>
        <w:adjustRightInd w:val="0"/>
        <w:snapToGrid w:val="0"/>
        <w:spacing w:line="600"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第三条【监管内容】</w:t>
      </w:r>
      <w:r>
        <w:rPr>
          <w:rFonts w:hint="eastAsia" w:ascii="仿宋_GB2312" w:hAnsi="仿宋_GB2312" w:eastAsia="仿宋_GB2312" w:cs="仿宋_GB2312"/>
          <w:sz w:val="32"/>
          <w:szCs w:val="32"/>
        </w:rPr>
        <w:t>本办法所</w:t>
      </w:r>
      <w:r>
        <w:rPr>
          <w:rFonts w:hint="eastAsia" w:ascii="仿宋_GB2312" w:hAnsi="仿宋_GB2312" w:eastAsia="仿宋_GB2312" w:cs="仿宋_GB2312"/>
          <w:color w:val="auto"/>
          <w:kern w:val="2"/>
          <w:sz w:val="32"/>
          <w:szCs w:val="32"/>
          <w:highlight w:val="none"/>
          <w:lang w:val="en-US" w:eastAsia="zh-CN" w:bidi="ar-SA"/>
        </w:rPr>
        <w:t>述日常监督管理，是指药品监督管理部门、卫生健康主管部门依职责对药物临床试验实施监督检查、违法行为查处、信用管理等监督管理活动的过程。</w:t>
      </w:r>
    </w:p>
    <w:p>
      <w:pPr>
        <w:pStyle w:val="3"/>
        <w:keepNext w:val="0"/>
        <w:keepLines w:val="0"/>
        <w:pageBreakBefore w:val="0"/>
        <w:wordWrap/>
        <w:topLinePunct w:val="0"/>
        <w:autoSpaceDE/>
        <w:autoSpaceDN/>
        <w:bidi w:val="0"/>
        <w:spacing w:line="600" w:lineRule="exact"/>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napToGrid w:val="0"/>
          <w:color w:val="000000"/>
          <w:kern w:val="0"/>
          <w:sz w:val="32"/>
          <w:szCs w:val="32"/>
          <w:lang w:val="zh-CN" w:eastAsia="zh-CN"/>
        </w:rPr>
        <w:t>第</w:t>
      </w:r>
      <w:r>
        <w:rPr>
          <w:rFonts w:hint="eastAsia" w:ascii="黑体" w:hAnsi="黑体" w:eastAsia="黑体" w:cs="黑体"/>
          <w:snapToGrid w:val="0"/>
          <w:color w:val="000000"/>
          <w:kern w:val="0"/>
          <w:sz w:val="32"/>
          <w:szCs w:val="32"/>
          <w:lang w:val="en-US" w:eastAsia="zh-CN"/>
        </w:rPr>
        <w:t>四</w:t>
      </w:r>
      <w:r>
        <w:rPr>
          <w:rFonts w:hint="eastAsia" w:ascii="黑体" w:hAnsi="黑体" w:eastAsia="黑体" w:cs="黑体"/>
          <w:snapToGrid w:val="0"/>
          <w:color w:val="000000"/>
          <w:kern w:val="0"/>
          <w:sz w:val="32"/>
          <w:szCs w:val="32"/>
          <w:lang w:val="zh-CN" w:eastAsia="zh-CN"/>
        </w:rPr>
        <w:t>条【监管职责】</w:t>
      </w:r>
      <w:r>
        <w:rPr>
          <w:rFonts w:hint="eastAsia" w:ascii="仿宋_GB2312" w:hAnsi="仿宋_GB2312" w:eastAsia="仿宋_GB2312" w:cs="仿宋_GB2312"/>
          <w:snapToGrid w:val="0"/>
          <w:color w:val="000000"/>
          <w:kern w:val="0"/>
          <w:sz w:val="32"/>
          <w:szCs w:val="32"/>
          <w:lang w:val="zh-CN" w:eastAsia="zh-CN"/>
        </w:rPr>
        <w:t>黑龙江</w:t>
      </w:r>
      <w:r>
        <w:rPr>
          <w:rFonts w:hint="eastAsia" w:ascii="仿宋_GB2312" w:hAnsi="仿宋_GB2312" w:eastAsia="仿宋_GB2312" w:cs="仿宋_GB2312"/>
          <w:snapToGrid w:val="0"/>
          <w:color w:val="000000"/>
          <w:kern w:val="0"/>
          <w:sz w:val="32"/>
          <w:szCs w:val="32"/>
          <w:lang w:val="en-US" w:eastAsia="zh-CN"/>
        </w:rPr>
        <w:t>省药品监督管理局（</w:t>
      </w:r>
      <w:r>
        <w:rPr>
          <w:rFonts w:hint="eastAsia" w:ascii="仿宋_GB2312" w:hAnsi="仿宋_GB2312" w:eastAsia="仿宋_GB2312" w:cs="仿宋_GB2312"/>
          <w:snapToGrid w:val="0"/>
          <w:color w:val="000000"/>
          <w:kern w:val="0"/>
          <w:sz w:val="32"/>
          <w:szCs w:val="32"/>
        </w:rPr>
        <w:t>以下简称“省</w:t>
      </w:r>
      <w:r>
        <w:rPr>
          <w:rFonts w:hint="eastAsia" w:ascii="仿宋_GB2312" w:hAnsi="仿宋_GB2312" w:eastAsia="仿宋_GB2312" w:cs="仿宋_GB2312"/>
          <w:snapToGrid w:val="0"/>
          <w:color w:val="000000"/>
          <w:kern w:val="0"/>
          <w:sz w:val="32"/>
          <w:szCs w:val="32"/>
          <w:lang w:val="en-US" w:eastAsia="zh-CN"/>
        </w:rPr>
        <w:t>药监局</w:t>
      </w:r>
      <w:r>
        <w:rPr>
          <w:rFonts w:hint="eastAsia" w:ascii="仿宋_GB2312" w:hAnsi="仿宋_GB2312" w:eastAsia="仿宋_GB2312" w:cs="仿宋_GB2312"/>
          <w:snapToGrid w:val="0"/>
          <w:color w:val="000000"/>
          <w:kern w:val="0"/>
          <w:sz w:val="32"/>
          <w:szCs w:val="32"/>
          <w:lang w:val="zh-CN" w:eastAsia="zh-CN"/>
        </w:rPr>
        <w:t>”）负责全省药物临床试验</w:t>
      </w:r>
      <w:r>
        <w:rPr>
          <w:rFonts w:hint="eastAsia" w:ascii="仿宋_GB2312" w:hAnsi="仿宋_GB2312" w:eastAsia="仿宋_GB2312" w:cs="仿宋_GB2312"/>
          <w:color w:val="auto"/>
          <w:kern w:val="2"/>
          <w:sz w:val="32"/>
          <w:szCs w:val="32"/>
          <w:highlight w:val="none"/>
          <w:lang w:val="zh-CN" w:eastAsia="zh-CN" w:bidi="ar-SA"/>
        </w:rPr>
        <w:t>机构的监督管理工作，依法制定相关管理制度、工作程序及检查</w:t>
      </w:r>
      <w:r>
        <w:rPr>
          <w:rFonts w:hint="eastAsia" w:ascii="仿宋_GB2312" w:hAnsi="仿宋_GB2312" w:eastAsia="仿宋_GB2312" w:cs="仿宋_GB2312"/>
          <w:color w:val="auto"/>
          <w:kern w:val="2"/>
          <w:sz w:val="32"/>
          <w:szCs w:val="32"/>
          <w:highlight w:val="none"/>
          <w:lang w:val="en-US" w:eastAsia="zh-CN" w:bidi="ar-SA"/>
        </w:rPr>
        <w:t>计划</w:t>
      </w:r>
      <w:r>
        <w:rPr>
          <w:rFonts w:hint="eastAsia" w:ascii="仿宋_GB2312" w:hAnsi="仿宋_GB2312" w:eastAsia="仿宋_GB2312" w:cs="仿宋_GB2312"/>
          <w:color w:val="auto"/>
          <w:kern w:val="2"/>
          <w:sz w:val="32"/>
          <w:szCs w:val="32"/>
          <w:highlight w:val="none"/>
          <w:lang w:val="zh-CN" w:eastAsia="zh-CN" w:bidi="ar-SA"/>
        </w:rPr>
        <w:t>，依法查处</w:t>
      </w:r>
      <w:r>
        <w:rPr>
          <w:rFonts w:hint="eastAsia" w:ascii="仿宋_GB2312" w:hAnsi="仿宋_GB2312" w:eastAsia="仿宋_GB2312" w:cs="仿宋_GB2312"/>
          <w:color w:val="auto"/>
          <w:kern w:val="2"/>
          <w:sz w:val="32"/>
          <w:szCs w:val="32"/>
          <w:highlight w:val="none"/>
          <w:lang w:val="en-US" w:eastAsia="zh-CN" w:bidi="ar-SA"/>
        </w:rPr>
        <w:t>违法违规行为。黑龙江</w:t>
      </w:r>
      <w:r>
        <w:rPr>
          <w:rFonts w:hint="eastAsia" w:ascii="仿宋_GB2312" w:hAnsi="仿宋_GB2312" w:eastAsia="仿宋_GB2312" w:cs="仿宋_GB2312"/>
          <w:color w:val="auto"/>
          <w:kern w:val="2"/>
          <w:sz w:val="32"/>
          <w:szCs w:val="32"/>
          <w:highlight w:val="none"/>
          <w:lang w:val="zh-CN" w:eastAsia="zh-CN" w:bidi="ar-SA"/>
        </w:rPr>
        <w:t>省卫生健康</w:t>
      </w:r>
      <w:r>
        <w:rPr>
          <w:rFonts w:hint="eastAsia" w:ascii="仿宋_GB2312" w:hAnsi="仿宋_GB2312" w:eastAsia="仿宋_GB2312" w:cs="仿宋_GB2312"/>
          <w:color w:val="auto"/>
          <w:kern w:val="2"/>
          <w:sz w:val="32"/>
          <w:szCs w:val="32"/>
          <w:highlight w:val="none"/>
          <w:lang w:val="en-US" w:eastAsia="zh-CN" w:bidi="ar-SA"/>
        </w:rPr>
        <w:t>委员会</w:t>
      </w:r>
      <w:r>
        <w:rPr>
          <w:rFonts w:hint="eastAsia" w:ascii="仿宋_GB2312" w:hAnsi="仿宋_GB2312" w:eastAsia="仿宋_GB2312" w:cs="仿宋_GB2312"/>
          <w:color w:val="auto"/>
          <w:kern w:val="2"/>
          <w:sz w:val="32"/>
          <w:szCs w:val="32"/>
          <w:highlight w:val="none"/>
          <w:lang w:val="zh-CN" w:eastAsia="zh-CN" w:bidi="ar-SA"/>
        </w:rPr>
        <w:t>（以下简称“省</w:t>
      </w:r>
      <w:r>
        <w:rPr>
          <w:rFonts w:hint="eastAsia" w:ascii="仿宋_GB2312" w:hAnsi="仿宋_GB2312" w:eastAsia="仿宋_GB2312" w:cs="仿宋_GB2312"/>
          <w:color w:val="auto"/>
          <w:kern w:val="2"/>
          <w:sz w:val="32"/>
          <w:szCs w:val="32"/>
          <w:highlight w:val="none"/>
          <w:lang w:val="en-US" w:eastAsia="zh-CN" w:bidi="ar-SA"/>
        </w:rPr>
        <w:t>卫生健康</w:t>
      </w:r>
      <w:r>
        <w:rPr>
          <w:rFonts w:hint="eastAsia" w:ascii="仿宋_GB2312" w:hAnsi="仿宋_GB2312" w:eastAsia="仿宋_GB2312" w:cs="仿宋_GB2312"/>
          <w:color w:val="auto"/>
          <w:kern w:val="2"/>
          <w:sz w:val="32"/>
          <w:szCs w:val="32"/>
          <w:highlight w:val="none"/>
          <w:lang w:val="zh-CN" w:eastAsia="zh-CN" w:bidi="ar-SA"/>
        </w:rPr>
        <w:t>委”）负责全省药物临床试验机构</w:t>
      </w:r>
      <w:r>
        <w:rPr>
          <w:rFonts w:hint="eastAsia" w:ascii="仿宋_GB2312" w:hAnsi="仿宋_GB2312" w:eastAsia="仿宋_GB2312" w:cs="仿宋_GB2312"/>
          <w:color w:val="auto"/>
          <w:kern w:val="2"/>
          <w:sz w:val="32"/>
          <w:szCs w:val="32"/>
          <w:highlight w:val="none"/>
          <w:lang w:val="en-US" w:eastAsia="zh-CN" w:bidi="ar-SA"/>
        </w:rPr>
        <w:t>医学</w:t>
      </w:r>
      <w:r>
        <w:rPr>
          <w:rFonts w:hint="eastAsia" w:ascii="仿宋_GB2312" w:hAnsi="仿宋_GB2312" w:eastAsia="仿宋_GB2312" w:cs="仿宋_GB2312"/>
          <w:color w:val="auto"/>
          <w:kern w:val="2"/>
          <w:sz w:val="32"/>
          <w:szCs w:val="32"/>
          <w:highlight w:val="none"/>
          <w:lang w:val="zh-CN" w:eastAsia="zh-CN" w:bidi="ar-SA"/>
        </w:rPr>
        <w:t>伦理委员会的监督管理</w:t>
      </w:r>
      <w:r>
        <w:rPr>
          <w:rFonts w:hint="eastAsia" w:ascii="仿宋_GB2312" w:hAnsi="仿宋_GB2312" w:eastAsia="仿宋_GB2312" w:cs="仿宋_GB2312"/>
          <w:color w:val="auto"/>
          <w:kern w:val="2"/>
          <w:sz w:val="32"/>
          <w:szCs w:val="32"/>
          <w:highlight w:val="none"/>
          <w:lang w:val="en-US" w:eastAsia="zh-CN" w:bidi="ar-SA"/>
        </w:rPr>
        <w:t>及违法违规查办工作</w:t>
      </w:r>
      <w:r>
        <w:rPr>
          <w:rFonts w:hint="eastAsia" w:ascii="仿宋_GB2312" w:hAnsi="仿宋_GB2312" w:eastAsia="仿宋_GB2312" w:cs="仿宋_GB2312"/>
          <w:color w:val="auto"/>
          <w:kern w:val="2"/>
          <w:sz w:val="32"/>
          <w:szCs w:val="32"/>
          <w:highlight w:val="none"/>
          <w:lang w:val="zh-CN" w:eastAsia="zh-CN" w:bidi="ar-SA"/>
        </w:rPr>
        <w:t>。</w:t>
      </w:r>
    </w:p>
    <w:p>
      <w:pPr>
        <w:pStyle w:val="3"/>
        <w:keepNext w:val="0"/>
        <w:keepLines w:val="0"/>
        <w:pageBreakBefore w:val="0"/>
        <w:wordWrap/>
        <w:topLinePunct w:val="0"/>
        <w:autoSpaceDE/>
        <w:autoSpaceDN/>
        <w:bidi w:val="0"/>
        <w:spacing w:line="560" w:lineRule="exact"/>
        <w:jc w:val="center"/>
        <w:rPr>
          <w:rFonts w:hint="eastAsia" w:ascii="黑体" w:eastAsia="黑体"/>
          <w:color w:val="auto"/>
          <w:spacing w:val="38"/>
          <w:highlight w:val="none"/>
          <w:lang w:eastAsia="zh-CN"/>
        </w:rPr>
      </w:pPr>
      <w:r>
        <w:rPr>
          <w:rFonts w:hint="eastAsia" w:ascii="黑体" w:eastAsia="黑体"/>
          <w:color w:val="auto"/>
          <w:spacing w:val="38"/>
          <w:highlight w:val="none"/>
        </w:rPr>
        <w:t>第二章</w:t>
      </w:r>
      <w:r>
        <w:rPr>
          <w:rFonts w:hint="eastAsia" w:ascii="黑体" w:eastAsia="黑体"/>
          <w:color w:val="auto"/>
          <w:spacing w:val="38"/>
          <w:highlight w:val="none"/>
          <w:lang w:val="en-US" w:eastAsia="zh-CN"/>
        </w:rPr>
        <w:t xml:space="preserve"> </w:t>
      </w:r>
      <w:r>
        <w:rPr>
          <w:rFonts w:hint="eastAsia" w:ascii="黑体" w:eastAsia="黑体"/>
          <w:color w:val="auto"/>
          <w:spacing w:val="38"/>
          <w:highlight w:val="none"/>
          <w:lang w:eastAsia="zh-CN"/>
        </w:rPr>
        <w:t>备案管理</w:t>
      </w:r>
    </w:p>
    <w:p>
      <w:pPr>
        <w:pStyle w:val="3"/>
        <w:keepNext w:val="0"/>
        <w:keepLines w:val="0"/>
        <w:pageBreakBefore w:val="0"/>
        <w:tabs>
          <w:tab w:val="left" w:pos="2105"/>
        </w:tabs>
        <w:wordWrap/>
        <w:topLinePunct w:val="0"/>
        <w:autoSpaceDE/>
        <w:autoSpaceDN/>
        <w:bidi w:val="0"/>
        <w:spacing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napToGrid w:val="0"/>
          <w:color w:val="000000"/>
          <w:kern w:val="0"/>
          <w:sz w:val="32"/>
          <w:szCs w:val="32"/>
          <w:lang w:val="en-US" w:eastAsia="zh-CN"/>
        </w:rPr>
        <w:t>第五条【资格备案】</w:t>
      </w:r>
      <w:r>
        <w:rPr>
          <w:rFonts w:hint="eastAsia" w:ascii="仿宋_GB2312" w:hAnsi="仿宋_GB2312" w:eastAsia="仿宋_GB2312" w:cs="仿宋_GB2312"/>
          <w:color w:val="auto"/>
          <w:kern w:val="2"/>
          <w:sz w:val="32"/>
          <w:szCs w:val="32"/>
          <w:highlight w:val="none"/>
          <w:lang w:val="en-US" w:eastAsia="zh-CN" w:bidi="ar-SA"/>
        </w:rPr>
        <w:t>拟开展经国家药监局批准的药物临床试验（包括备案后开展的生物等效性试验）的，药物临床试验机构应当自行或者聘请第三方对其临床试验机构及专业的技术水平、设施条件及特点进行评估，评估符合备案要求的在备案平台进行备案，备案后应当在备案地址和相应专业内开展药物临床试验。</w:t>
      </w:r>
      <w:r>
        <w:rPr>
          <w:rFonts w:hint="eastAsia" w:ascii="仿宋_GB2312" w:hAnsi="仿宋_GB2312" w:eastAsia="仿宋_GB2312" w:cs="仿宋_GB2312"/>
          <w:sz w:val="32"/>
          <w:szCs w:val="32"/>
          <w:lang w:val="en-US"/>
        </w:rPr>
        <w:t>新备案的试验机构</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lang w:val="en-US"/>
        </w:rPr>
        <w:t>聘请第三方进行评估。</w:t>
      </w:r>
    </w:p>
    <w:p>
      <w:pPr>
        <w:keepNext w:val="0"/>
        <w:keepLines w:val="0"/>
        <w:pageBreakBefore w:val="0"/>
        <w:widowControl/>
        <w:suppressLineNumbers w:val="0"/>
        <w:wordWrap/>
        <w:topLinePunct w:val="0"/>
        <w:bidi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药物临床试验机构为疾病预防控制机构的，应当为省级以上疾病预防控制机构。</w:t>
      </w:r>
    </w:p>
    <w:p>
      <w:pPr>
        <w:keepNext w:val="0"/>
        <w:keepLines w:val="0"/>
        <w:pageBreakBefore w:val="0"/>
        <w:widowControl/>
        <w:suppressLineNumbers w:val="0"/>
        <w:wordWrap/>
        <w:topLinePunct w:val="0"/>
        <w:bidi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napToGrid w:val="0"/>
          <w:color w:val="000000"/>
          <w:kern w:val="0"/>
          <w:sz w:val="32"/>
          <w:szCs w:val="32"/>
          <w:lang w:val="en-US" w:eastAsia="zh-CN"/>
        </w:rPr>
        <w:t>第六条【主要研究者资格】</w:t>
      </w:r>
      <w:r>
        <w:rPr>
          <w:rFonts w:hint="eastAsia" w:ascii="仿宋_GB2312" w:hAnsi="仿宋_GB2312" w:eastAsia="仿宋_GB2312" w:cs="仿宋_GB2312"/>
          <w:color w:val="auto"/>
          <w:kern w:val="2"/>
          <w:sz w:val="32"/>
          <w:szCs w:val="32"/>
          <w:highlight w:val="none"/>
          <w:lang w:val="en-US" w:eastAsia="zh-CN" w:bidi="ar-SA"/>
        </w:rPr>
        <w:t>机构备案的主要研究者应当具有高级职称并参加过3个以上（含3个）以药品上市注册为目的的药物临床试验。</w:t>
      </w:r>
    </w:p>
    <w:p>
      <w:pPr>
        <w:pStyle w:val="3"/>
        <w:keepNext w:val="0"/>
        <w:keepLines w:val="0"/>
        <w:pageBreakBefore w:val="0"/>
        <w:tabs>
          <w:tab w:val="left" w:pos="2105"/>
        </w:tabs>
        <w:wordWrap/>
        <w:topLinePunct w:val="0"/>
        <w:autoSpaceDE/>
        <w:autoSpaceDN/>
        <w:bidi w:val="0"/>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napToGrid w:val="0"/>
          <w:color w:val="000000"/>
          <w:kern w:val="0"/>
          <w:sz w:val="32"/>
          <w:szCs w:val="32"/>
          <w:lang w:val="en-US" w:eastAsia="zh-CN"/>
        </w:rPr>
        <w:t>第七条【备案报告】</w:t>
      </w:r>
      <w:r>
        <w:rPr>
          <w:rFonts w:hint="eastAsia" w:ascii="仿宋_GB2312" w:hAnsi="仿宋_GB2312" w:eastAsia="仿宋_GB2312" w:cs="仿宋_GB2312"/>
          <w:sz w:val="32"/>
          <w:szCs w:val="32"/>
        </w:rPr>
        <w:t>药物临床试验机构拟增加临床试验专业的，应当对新增专业进行评估，符合要求的，在国家备案平台录入相关信息并上传评估报告，完成新增专业备案后方可开展相关药物临床试验。</w:t>
      </w:r>
    </w:p>
    <w:p>
      <w:pPr>
        <w:pStyle w:val="3"/>
        <w:keepNext w:val="0"/>
        <w:keepLines w:val="0"/>
        <w:pageBreakBefore w:val="0"/>
        <w:tabs>
          <w:tab w:val="left" w:pos="2105"/>
        </w:tabs>
        <w:wordWrap/>
        <w:topLinePunct w:val="0"/>
        <w:autoSpaceDE/>
        <w:autoSpaceDN/>
        <w:bidi w:val="0"/>
        <w:spacing w:line="600" w:lineRule="exact"/>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新备案的试验机构或者已备案的试验机构增加临床试验专业、变更地址的，应在备案平台完成相应备案后5个工作日内以书面或邮件等形式报告省药监局。</w:t>
      </w:r>
    </w:p>
    <w:p>
      <w:pPr>
        <w:pStyle w:val="3"/>
        <w:keepNext w:val="0"/>
        <w:keepLines w:val="0"/>
        <w:pageBreakBefore w:val="0"/>
        <w:tabs>
          <w:tab w:val="left" w:pos="2105"/>
        </w:tabs>
        <w:wordWrap/>
        <w:topLinePunct w:val="0"/>
        <w:autoSpaceDE/>
        <w:autoSpaceDN/>
        <w:bidi w:val="0"/>
        <w:spacing w:line="600" w:lineRule="exact"/>
        <w:ind w:firstLine="534" w:firstLineChars="167"/>
        <w:jc w:val="both"/>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napToGrid w:val="0"/>
          <w:color w:val="000000"/>
          <w:kern w:val="0"/>
          <w:sz w:val="32"/>
          <w:szCs w:val="32"/>
          <w:lang w:val="en-US" w:eastAsia="zh-CN"/>
        </w:rPr>
        <w:t>第八条【运行管理】</w:t>
      </w:r>
      <w:r>
        <w:rPr>
          <w:rFonts w:hint="eastAsia" w:ascii="仿宋_GB2312" w:hAnsi="仿宋_GB2312" w:eastAsia="仿宋_GB2312" w:cs="仿宋_GB2312"/>
          <w:color w:val="auto"/>
          <w:kern w:val="2"/>
          <w:sz w:val="32"/>
          <w:szCs w:val="32"/>
          <w:highlight w:val="none"/>
          <w:lang w:val="en-US" w:eastAsia="zh-CN" w:bidi="ar-SA"/>
        </w:rPr>
        <w:t>试验机构和研究者应当</w:t>
      </w:r>
      <w:r>
        <w:rPr>
          <w:rFonts w:hint="eastAsia" w:ascii="仿宋_GB2312" w:hAnsi="仿宋_GB2312" w:eastAsia="仿宋_GB2312" w:cs="仿宋_GB2312"/>
          <w:color w:val="auto"/>
          <w:kern w:val="2"/>
          <w:sz w:val="32"/>
          <w:szCs w:val="32"/>
          <w:highlight w:val="none"/>
          <w:lang w:val="zh-CN" w:eastAsia="zh-CN" w:bidi="ar-SA"/>
        </w:rPr>
        <w:t>切实履行药物临床试验相关责任，授权其他人员承担临床试验有关工作时，应当建立相应管理程序，并采取措施实施质量管理，加强</w:t>
      </w:r>
      <w:r>
        <w:rPr>
          <w:rFonts w:hint="eastAsia" w:ascii="仿宋_GB2312" w:hAnsi="仿宋_GB2312" w:eastAsia="仿宋_GB2312" w:cs="仿宋_GB2312"/>
          <w:color w:val="auto"/>
          <w:kern w:val="2"/>
          <w:sz w:val="32"/>
          <w:szCs w:val="32"/>
          <w:highlight w:val="none"/>
          <w:lang w:val="en-US" w:eastAsia="zh-CN" w:bidi="ar-SA"/>
        </w:rPr>
        <w:t>相关</w:t>
      </w:r>
      <w:r>
        <w:rPr>
          <w:rFonts w:hint="eastAsia" w:ascii="仿宋_GB2312" w:hAnsi="仿宋_GB2312" w:eastAsia="仿宋_GB2312" w:cs="仿宋_GB2312"/>
          <w:color w:val="auto"/>
          <w:kern w:val="2"/>
          <w:sz w:val="32"/>
          <w:szCs w:val="32"/>
          <w:highlight w:val="none"/>
          <w:lang w:val="zh-CN" w:eastAsia="zh-CN" w:bidi="ar-SA"/>
        </w:rPr>
        <w:t>信息化建设。研究者应当监督所有授权人员依法依规开展临床试验，保护受试者的权益和安全，保障试验数据和结果真实、准确、完整、可靠。</w:t>
      </w:r>
    </w:p>
    <w:p>
      <w:pPr>
        <w:pStyle w:val="3"/>
        <w:keepNext w:val="0"/>
        <w:keepLines w:val="0"/>
        <w:pageBreakBefore w:val="0"/>
        <w:wordWrap/>
        <w:topLinePunct w:val="0"/>
        <w:autoSpaceDE/>
        <w:autoSpaceDN/>
        <w:bidi w:val="0"/>
        <w:spacing w:line="560" w:lineRule="exact"/>
        <w:jc w:val="center"/>
        <w:rPr>
          <w:rFonts w:hint="eastAsia" w:ascii="黑体" w:eastAsia="黑体"/>
          <w:color w:val="auto"/>
          <w:spacing w:val="38"/>
          <w:highlight w:val="none"/>
        </w:rPr>
      </w:pPr>
      <w:r>
        <w:rPr>
          <w:rFonts w:hint="eastAsia" w:ascii="黑体" w:eastAsia="黑体"/>
          <w:color w:val="auto"/>
          <w:spacing w:val="38"/>
          <w:highlight w:val="none"/>
        </w:rPr>
        <w:t>第三章</w:t>
      </w:r>
      <w:r>
        <w:rPr>
          <w:rFonts w:hint="eastAsia" w:ascii="黑体" w:eastAsia="黑体"/>
          <w:color w:val="auto"/>
          <w:spacing w:val="38"/>
          <w:highlight w:val="none"/>
          <w:lang w:val="en-US" w:eastAsia="zh-CN"/>
        </w:rPr>
        <w:t xml:space="preserve"> </w:t>
      </w:r>
      <w:r>
        <w:rPr>
          <w:rFonts w:hint="eastAsia" w:ascii="黑体" w:eastAsia="黑体"/>
          <w:color w:val="auto"/>
          <w:spacing w:val="38"/>
          <w:highlight w:val="none"/>
        </w:rPr>
        <w:t>监督检查</w:t>
      </w:r>
    </w:p>
    <w:p>
      <w:pPr>
        <w:pStyle w:val="3"/>
        <w:keepNext w:val="0"/>
        <w:keepLines w:val="0"/>
        <w:pageBreakBefore w:val="0"/>
        <w:tabs>
          <w:tab w:val="left" w:pos="1781"/>
        </w:tabs>
        <w:wordWrap/>
        <w:topLinePunct w:val="0"/>
        <w:autoSpaceDE/>
        <w:autoSpaceDN/>
        <w:bidi w:val="0"/>
        <w:spacing w:line="600" w:lineRule="exact"/>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napToGrid w:val="0"/>
          <w:color w:val="000000"/>
          <w:kern w:val="0"/>
          <w:sz w:val="32"/>
          <w:szCs w:val="32"/>
          <w:lang w:val="zh-CN" w:eastAsia="zh-CN"/>
        </w:rPr>
        <w:t>第</w:t>
      </w:r>
      <w:r>
        <w:rPr>
          <w:rFonts w:hint="eastAsia" w:ascii="黑体" w:hAnsi="黑体" w:eastAsia="黑体" w:cs="黑体"/>
          <w:snapToGrid w:val="0"/>
          <w:color w:val="000000"/>
          <w:kern w:val="0"/>
          <w:sz w:val="32"/>
          <w:szCs w:val="32"/>
          <w:lang w:val="en-US" w:eastAsia="zh-CN"/>
        </w:rPr>
        <w:t>九</w:t>
      </w:r>
      <w:r>
        <w:rPr>
          <w:rFonts w:hint="eastAsia" w:ascii="黑体" w:hAnsi="黑体" w:eastAsia="黑体" w:cs="黑体"/>
          <w:snapToGrid w:val="0"/>
          <w:color w:val="000000"/>
          <w:kern w:val="0"/>
          <w:sz w:val="32"/>
          <w:szCs w:val="32"/>
          <w:lang w:val="zh-CN" w:eastAsia="zh-CN"/>
        </w:rPr>
        <w:t>条【检查类别】</w:t>
      </w:r>
      <w:r>
        <w:rPr>
          <w:rFonts w:hint="eastAsia" w:ascii="仿宋_GB2312" w:hAnsi="仿宋_GB2312" w:eastAsia="仿宋_GB2312" w:cs="仿宋_GB2312"/>
          <w:color w:val="auto"/>
          <w:kern w:val="2"/>
          <w:sz w:val="32"/>
          <w:szCs w:val="32"/>
          <w:highlight w:val="none"/>
          <w:lang w:val="en-US" w:eastAsia="zh-CN" w:bidi="ar-SA"/>
        </w:rPr>
        <w:t>根据检查性质和目的，省药监局开展的监督检查分为日常监督检查、首次监督检查、有因检查及其他检查。</w:t>
      </w:r>
    </w:p>
    <w:p>
      <w:pPr>
        <w:keepNext w:val="0"/>
        <w:keepLines w:val="0"/>
        <w:pageBreakBefore w:val="0"/>
        <w:wordWrap/>
        <w:topLinePunct w:val="0"/>
        <w:bidi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日常监督检查：是根据监督检查计划，对药物临床试验机构抽取一定比例开展的监督检查，包括对前次检查中发现问题的整改情况进行跟踪检查。对历次检查中问题比较多的或风险比较高的机构，列为重点检查对象，可增加检查频次。</w:t>
      </w:r>
    </w:p>
    <w:p>
      <w:pPr>
        <w:pStyle w:val="11"/>
        <w:keepNext w:val="0"/>
        <w:keepLines w:val="0"/>
        <w:pageBreakBefore w:val="0"/>
        <w:wordWrap/>
        <w:overflowPunct w:val="0"/>
        <w:topLinePunct w:val="0"/>
        <w:bidi w:val="0"/>
        <w:adjustRightInd w:val="0"/>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t>首次监督检查：是对新备案</w:t>
      </w:r>
      <w:r>
        <w:rPr>
          <w:rFonts w:hint="eastAsia" w:ascii="仿宋_GB2312" w:hAnsi="仿宋_GB2312" w:eastAsia="仿宋_GB2312" w:cs="仿宋_GB2312"/>
          <w:color w:val="auto"/>
          <w:kern w:val="2"/>
          <w:sz w:val="32"/>
          <w:szCs w:val="32"/>
          <w:highlight w:val="none"/>
          <w:lang w:val="en-US" w:eastAsia="zh-CN" w:bidi="ar-SA"/>
        </w:rPr>
        <w:t>、新增专业或变更地址的试验机构开展药物临床试验质量管理规范符合性的检</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lang w:val="zh-TW"/>
        </w:rPr>
        <w:t>重点核实</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lang w:val="zh-TW"/>
        </w:rPr>
        <w:t>机构或者专业的备案条件</w:t>
      </w:r>
      <w:r>
        <w:rPr>
          <w:rFonts w:hint="eastAsia" w:ascii="仿宋_GB2312" w:hAnsi="仿宋_GB2312" w:eastAsia="仿宋_GB2312" w:cs="仿宋_GB2312"/>
          <w:sz w:val="32"/>
          <w:szCs w:val="32"/>
          <w:lang w:val="en-US" w:eastAsia="zh-CN"/>
        </w:rPr>
        <w:t>。首次监督检查</w:t>
      </w:r>
      <w:r>
        <w:rPr>
          <w:rFonts w:hint="eastAsia" w:ascii="仿宋_GB2312" w:hAnsi="仿宋_GB2312" w:eastAsia="仿宋_GB2312" w:cs="仿宋_GB2312"/>
          <w:sz w:val="32"/>
          <w:szCs w:val="32"/>
        </w:rPr>
        <w:t>在备案后60个工作日内完成</w:t>
      </w:r>
      <w:r>
        <w:rPr>
          <w:rFonts w:hint="eastAsia" w:ascii="仿宋_GB2312" w:hAnsi="仿宋_GB2312" w:eastAsia="仿宋_GB2312" w:cs="仿宋_GB2312"/>
          <w:color w:val="000000"/>
          <w:sz w:val="32"/>
          <w:szCs w:val="32"/>
          <w:lang w:val="zh-TW"/>
        </w:rPr>
        <w:t>。</w:t>
      </w:r>
      <w:r>
        <w:rPr>
          <w:rFonts w:hint="eastAsia" w:ascii="仿宋_GB2312" w:hAnsi="仿宋_GB2312" w:eastAsia="仿宋_GB2312" w:cs="仿宋_GB2312"/>
          <w:color w:val="auto"/>
          <w:kern w:val="2"/>
          <w:sz w:val="32"/>
          <w:szCs w:val="32"/>
          <w:highlight w:val="none"/>
          <w:lang w:val="en-US" w:eastAsia="zh-CN" w:bidi="ar-SA"/>
        </w:rPr>
        <w:t>如发生灾情、疫情或不可抗拒的突发事件，适当延长首次监督检查的时限。</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color w:val="auto"/>
          <w:kern w:val="2"/>
          <w:sz w:val="32"/>
          <w:szCs w:val="32"/>
          <w:highlight w:val="none"/>
          <w:lang w:val="en-US" w:eastAsia="zh-CN" w:bidi="ar-SA"/>
        </w:rPr>
        <w:t>有因检查：</w:t>
      </w:r>
      <w:r>
        <w:rPr>
          <w:rFonts w:hint="eastAsia" w:ascii="仿宋_GB2312" w:hAnsi="仿宋_GB2312" w:eastAsia="仿宋_GB2312" w:cs="仿宋_GB2312"/>
          <w:color w:val="auto"/>
          <w:kern w:val="2"/>
          <w:sz w:val="32"/>
          <w:szCs w:val="32"/>
          <w:highlight w:val="none"/>
          <w:lang w:val="zh-TW" w:eastAsia="zh-CN" w:bidi="ar-SA"/>
        </w:rPr>
        <w:t>对</w:t>
      </w:r>
      <w:r>
        <w:rPr>
          <w:rFonts w:hint="eastAsia" w:ascii="仿宋_GB2312" w:hAnsi="仿宋_GB2312" w:eastAsia="仿宋_GB2312" w:cs="仿宋_GB2312"/>
          <w:color w:val="auto"/>
          <w:kern w:val="2"/>
          <w:sz w:val="32"/>
          <w:szCs w:val="32"/>
          <w:highlight w:val="none"/>
          <w:lang w:val="en-US" w:eastAsia="zh-CN" w:bidi="ar-SA"/>
        </w:rPr>
        <w:t>试验机构</w:t>
      </w:r>
      <w:r>
        <w:rPr>
          <w:rFonts w:hint="eastAsia" w:ascii="仿宋_GB2312" w:hAnsi="仿宋_GB2312" w:eastAsia="仿宋_GB2312" w:cs="仿宋_GB2312"/>
          <w:color w:val="auto"/>
          <w:kern w:val="2"/>
          <w:sz w:val="32"/>
          <w:szCs w:val="32"/>
          <w:highlight w:val="none"/>
          <w:lang w:val="zh-TW" w:eastAsia="zh-CN" w:bidi="ar-SA"/>
        </w:rPr>
        <w:t>可能存在</w:t>
      </w:r>
      <w:r>
        <w:rPr>
          <w:rFonts w:hint="eastAsia" w:ascii="仿宋_GB2312" w:hAnsi="仿宋_GB2312" w:eastAsia="仿宋_GB2312" w:cs="仿宋_GB2312"/>
          <w:sz w:val="32"/>
          <w:szCs w:val="32"/>
          <w:lang w:val="zh-TW" w:eastAsia="zh-CN" w:bidi="zh-CN"/>
        </w:rPr>
        <w:t>质量安全风险的具体问题或者</w:t>
      </w:r>
      <w:r>
        <w:rPr>
          <w:rFonts w:hint="eastAsia" w:ascii="仿宋_GB2312" w:hAnsi="仿宋_GB2312" w:eastAsia="仿宋_GB2312" w:cs="仿宋_GB2312"/>
          <w:sz w:val="32"/>
          <w:szCs w:val="32"/>
          <w:lang w:val="en-US" w:eastAsia="zh-CN" w:bidi="zh-CN"/>
        </w:rPr>
        <w:t>投诉举报等涉嫌违法违规重要问题线索</w:t>
      </w:r>
      <w:r>
        <w:rPr>
          <w:rFonts w:hint="eastAsia" w:ascii="仿宋_GB2312" w:hAnsi="仿宋_GB2312" w:eastAsia="仿宋_GB2312" w:cs="仿宋_GB2312"/>
          <w:sz w:val="32"/>
          <w:szCs w:val="32"/>
          <w:lang w:val="zh-TW" w:eastAsia="zh-CN" w:bidi="zh-CN"/>
        </w:rPr>
        <w:t>的针对性检查。有因检查可以不提前通知被检查机构，直接进入检查现场，针对可能存在的问题开展检查。</w:t>
      </w:r>
    </w:p>
    <w:p>
      <w:pPr>
        <w:pStyle w:val="3"/>
        <w:keepNext w:val="0"/>
        <w:keepLines w:val="0"/>
        <w:pageBreakBefore w:val="0"/>
        <w:wordWrap/>
        <w:topLinePunct w:val="0"/>
        <w:autoSpaceDE/>
        <w:autoSpaceDN/>
        <w:bidi w:val="0"/>
        <w:spacing w:line="600" w:lineRule="exact"/>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其他检查：是除上述类型检查之外的检查，如专项检查、监督抽查等。</w:t>
      </w:r>
    </w:p>
    <w:p>
      <w:pPr>
        <w:pStyle w:val="11"/>
        <w:keepNext w:val="0"/>
        <w:keepLines w:val="0"/>
        <w:pageBreakBefore w:val="0"/>
        <w:wordWrap/>
        <w:overflowPunct w:val="0"/>
        <w:topLinePunct w:val="0"/>
        <w:bidi w:val="0"/>
        <w:adjustRightInd w:val="0"/>
        <w:snapToGrid w:val="0"/>
        <w:spacing w:line="600" w:lineRule="exact"/>
        <w:ind w:firstLine="640"/>
        <w:rPr>
          <w:rFonts w:hint="eastAsia" w:ascii="仿宋_GB2312" w:hAnsi="仿宋_GB2312" w:eastAsia="仿宋_GB2312" w:cs="仿宋_GB2312"/>
          <w:sz w:val="32"/>
          <w:szCs w:val="32"/>
          <w:lang w:val="en-US"/>
        </w:rPr>
      </w:pPr>
      <w:r>
        <w:rPr>
          <w:rFonts w:hint="eastAsia" w:ascii="黑体" w:hAnsi="黑体" w:eastAsia="黑体" w:cs="黑体"/>
          <w:snapToGrid w:val="0"/>
          <w:color w:val="000000"/>
          <w:kern w:val="0"/>
          <w:sz w:val="32"/>
          <w:szCs w:val="32"/>
          <w:lang w:val="zh-CN" w:eastAsia="zh-CN"/>
        </w:rPr>
        <w:t>第</w:t>
      </w:r>
      <w:r>
        <w:rPr>
          <w:rFonts w:hint="eastAsia" w:ascii="黑体" w:hAnsi="黑体" w:eastAsia="黑体" w:cs="黑体"/>
          <w:snapToGrid w:val="0"/>
          <w:color w:val="000000"/>
          <w:kern w:val="0"/>
          <w:sz w:val="32"/>
          <w:szCs w:val="32"/>
          <w:lang w:val="en-US" w:eastAsia="zh-CN"/>
        </w:rPr>
        <w:t>十</w:t>
      </w:r>
      <w:r>
        <w:rPr>
          <w:rFonts w:hint="eastAsia" w:ascii="黑体" w:hAnsi="黑体" w:eastAsia="黑体" w:cs="黑体"/>
          <w:snapToGrid w:val="0"/>
          <w:color w:val="000000"/>
          <w:kern w:val="0"/>
          <w:sz w:val="32"/>
          <w:szCs w:val="32"/>
          <w:lang w:val="zh-CN" w:eastAsia="zh-CN"/>
        </w:rPr>
        <w:t>条【检查内容】</w:t>
      </w:r>
      <w:r>
        <w:rPr>
          <w:rFonts w:hint="eastAsia" w:ascii="仿宋_GB2312" w:hAnsi="仿宋_GB2312" w:eastAsia="仿宋_GB2312" w:cs="仿宋_GB2312"/>
          <w:sz w:val="32"/>
          <w:szCs w:val="32"/>
          <w:lang w:val="en-US" w:eastAsia="zh-CN" w:bidi="zh-CN"/>
        </w:rPr>
        <w:t xml:space="preserve"> 对机构的监督检查内容包括但不限于：机构备案资质、组织管理架构、医学伦理委员会、临床试验专业、设备设施、研究人员、</w:t>
      </w:r>
      <w:r>
        <w:rPr>
          <w:rFonts w:hint="eastAsia" w:ascii="仿宋_GB2312" w:hAnsi="仿宋_GB2312" w:eastAsia="仿宋_GB2312" w:cs="仿宋_GB2312"/>
          <w:sz w:val="32"/>
          <w:szCs w:val="32"/>
          <w:lang w:val="en-US"/>
        </w:rPr>
        <w:t>质量管理</w:t>
      </w:r>
      <w:r>
        <w:rPr>
          <w:rFonts w:hint="eastAsia" w:ascii="仿宋_GB2312" w:hAnsi="仿宋_GB2312" w:eastAsia="仿宋_GB2312" w:cs="仿宋_GB2312"/>
          <w:sz w:val="32"/>
          <w:szCs w:val="32"/>
          <w:lang w:val="en-US" w:eastAsia="zh-CN"/>
        </w:rPr>
        <w:t>、药品管理、资料管理、</w:t>
      </w:r>
      <w:r>
        <w:rPr>
          <w:rFonts w:hint="eastAsia" w:ascii="仿宋_GB2312" w:hAnsi="仿宋_GB2312" w:eastAsia="仿宋_GB2312" w:cs="仿宋_GB2312"/>
          <w:sz w:val="32"/>
          <w:szCs w:val="32"/>
          <w:lang w:val="en-US"/>
        </w:rPr>
        <w:t>培训</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val="en-US"/>
        </w:rPr>
        <w:t>、风险控制机制以及药物临床试验研究项目等。</w:t>
      </w:r>
    </w:p>
    <w:p>
      <w:pPr>
        <w:pStyle w:val="3"/>
        <w:keepNext w:val="0"/>
        <w:keepLines w:val="0"/>
        <w:pageBreakBefore w:val="0"/>
        <w:wordWrap/>
        <w:topLinePunct w:val="0"/>
        <w:autoSpaceDE/>
        <w:autoSpaceDN/>
        <w:bidi w:val="0"/>
        <w:spacing w:line="600" w:lineRule="exact"/>
        <w:ind w:firstLine="640" w:firstLineChars="200"/>
        <w:jc w:val="both"/>
        <w:rPr>
          <w:rFonts w:hint="eastAsia" w:ascii="仿宋_GB2312" w:hAnsi="仿宋_GB2312" w:eastAsia="仿宋_GB2312" w:cs="仿宋_GB2312"/>
          <w:sz w:val="32"/>
          <w:szCs w:val="32"/>
          <w:lang w:val="en-US" w:eastAsia="zh-CN" w:bidi="zh-CN"/>
        </w:rPr>
      </w:pPr>
      <w:r>
        <w:rPr>
          <w:rFonts w:hint="eastAsia" w:ascii="黑体" w:hAnsi="黑体" w:eastAsia="黑体" w:cs="黑体"/>
          <w:snapToGrid w:val="0"/>
          <w:color w:val="000000"/>
          <w:kern w:val="0"/>
          <w:sz w:val="32"/>
          <w:szCs w:val="32"/>
          <w:lang w:val="zh-CN" w:eastAsia="zh-CN"/>
        </w:rPr>
        <w:t>第</w:t>
      </w:r>
      <w:r>
        <w:rPr>
          <w:rFonts w:hint="eastAsia" w:ascii="黑体" w:hAnsi="黑体" w:eastAsia="黑体" w:cs="黑体"/>
          <w:snapToGrid w:val="0"/>
          <w:color w:val="000000"/>
          <w:kern w:val="0"/>
          <w:sz w:val="32"/>
          <w:szCs w:val="32"/>
          <w:lang w:val="en-US" w:eastAsia="zh-CN"/>
        </w:rPr>
        <w:t>十一</w:t>
      </w:r>
      <w:r>
        <w:rPr>
          <w:rFonts w:hint="eastAsia" w:ascii="黑体" w:hAnsi="黑体" w:eastAsia="黑体" w:cs="黑体"/>
          <w:snapToGrid w:val="0"/>
          <w:color w:val="000000"/>
          <w:kern w:val="0"/>
          <w:sz w:val="32"/>
          <w:szCs w:val="32"/>
          <w:lang w:val="zh-CN" w:eastAsia="zh-CN"/>
        </w:rPr>
        <w:t>条【检查形式】</w:t>
      </w:r>
      <w:r>
        <w:rPr>
          <w:rFonts w:hint="eastAsia" w:ascii="仿宋_GB2312" w:hAnsi="仿宋_GB2312" w:eastAsia="仿宋_GB2312" w:cs="仿宋_GB2312"/>
          <w:color w:val="auto"/>
          <w:sz w:val="32"/>
          <w:szCs w:val="32"/>
          <w:highlight w:val="none"/>
          <w:lang w:val="en-US" w:eastAsia="zh-CN" w:bidi="zh-CN"/>
        </w:rPr>
        <w:t xml:space="preserve"> </w:t>
      </w:r>
      <w:r>
        <w:rPr>
          <w:rFonts w:hint="eastAsia" w:ascii="仿宋_GB2312" w:hAnsi="仿宋_GB2312" w:eastAsia="仿宋_GB2312" w:cs="仿宋_GB2312"/>
          <w:sz w:val="32"/>
          <w:szCs w:val="32"/>
          <w:lang w:val="en-US" w:eastAsia="zh-CN" w:bidi="zh-CN"/>
        </w:rPr>
        <w:t>监督检查主要采取现场检查方式，必要时也可结合非现场远程审查等方式。现场检查一般提前5日预先告知被检查单位，有因检查或特殊情况时可采取飞行检查形式。</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lang w:val="en-US" w:eastAsia="zh-CN" w:bidi="zh-CN"/>
        </w:rPr>
      </w:pPr>
      <w:r>
        <w:rPr>
          <w:rFonts w:hint="eastAsia" w:ascii="黑体" w:hAnsi="黑体" w:eastAsia="黑体" w:cs="黑体"/>
          <w:snapToGrid w:val="0"/>
          <w:color w:val="000000"/>
          <w:kern w:val="0"/>
          <w:sz w:val="32"/>
          <w:szCs w:val="32"/>
          <w:lang w:val="zh-CN" w:eastAsia="zh-CN"/>
        </w:rPr>
        <w:t>第十</w:t>
      </w:r>
      <w:r>
        <w:rPr>
          <w:rFonts w:hint="eastAsia" w:ascii="黑体" w:hAnsi="黑体" w:eastAsia="黑体" w:cs="黑体"/>
          <w:snapToGrid w:val="0"/>
          <w:color w:val="000000"/>
          <w:kern w:val="0"/>
          <w:sz w:val="32"/>
          <w:szCs w:val="32"/>
          <w:lang w:val="en-US" w:eastAsia="zh-CN"/>
        </w:rPr>
        <w:t>二</w:t>
      </w:r>
      <w:r>
        <w:rPr>
          <w:rFonts w:hint="eastAsia" w:ascii="黑体" w:hAnsi="黑体" w:eastAsia="黑体" w:cs="黑体"/>
          <w:snapToGrid w:val="0"/>
          <w:color w:val="000000"/>
          <w:kern w:val="0"/>
          <w:sz w:val="32"/>
          <w:szCs w:val="32"/>
          <w:lang w:val="zh-CN" w:eastAsia="zh-CN"/>
        </w:rPr>
        <w:t>条【检查频次】</w:t>
      </w:r>
      <w:r>
        <w:rPr>
          <w:rFonts w:hint="eastAsia" w:ascii="仿宋_GB2312" w:hAnsi="仿宋_GB2312" w:eastAsia="仿宋_GB2312" w:cs="仿宋_GB2312"/>
          <w:color w:val="auto"/>
          <w:kern w:val="2"/>
          <w:sz w:val="32"/>
          <w:szCs w:val="32"/>
          <w:highlight w:val="none"/>
          <w:lang w:val="en-US" w:eastAsia="zh-CN" w:bidi="ar-SA"/>
        </w:rPr>
        <w:t>监督检查频次基于被检查机构的风险评估，结合既往接受国家药监局、省药监局药品注册现场核查的情况进行</w:t>
      </w:r>
      <w:r>
        <w:rPr>
          <w:rFonts w:hint="eastAsia" w:ascii="仿宋_GB2312" w:hAnsi="仿宋_GB2312" w:eastAsia="仿宋_GB2312" w:cs="仿宋_GB2312"/>
          <w:sz w:val="32"/>
          <w:szCs w:val="32"/>
          <w:lang w:val="en-US" w:eastAsia="zh-CN" w:bidi="zh-CN"/>
        </w:rPr>
        <w:t>调整，至少每3年实施一次全覆盖检查。</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bidi="zh-CN"/>
        </w:rPr>
        <w:t>有下列</w:t>
      </w:r>
      <w:r>
        <w:rPr>
          <w:rFonts w:hint="eastAsia" w:ascii="仿宋_GB2312" w:hAnsi="仿宋_GB2312" w:eastAsia="仿宋_GB2312" w:cs="仿宋_GB2312"/>
          <w:color w:val="auto"/>
          <w:kern w:val="2"/>
          <w:sz w:val="32"/>
          <w:szCs w:val="32"/>
          <w:highlight w:val="none"/>
          <w:lang w:val="en-US" w:eastAsia="zh-CN" w:bidi="ar-SA"/>
        </w:rPr>
        <w:t>情形之一的，</w:t>
      </w:r>
      <w:r>
        <w:rPr>
          <w:rFonts w:hint="eastAsia" w:ascii="仿宋_GB2312" w:hAnsi="仿宋_GB2312" w:eastAsia="仿宋_GB2312" w:cs="仿宋_GB2312"/>
          <w:color w:val="auto"/>
          <w:kern w:val="2"/>
          <w:sz w:val="32"/>
          <w:szCs w:val="32"/>
          <w:highlight w:val="none"/>
          <w:lang w:val="zh-CN" w:eastAsia="zh-CN" w:bidi="ar-SA"/>
        </w:rPr>
        <w:t>应当</w:t>
      </w:r>
      <w:r>
        <w:rPr>
          <w:rFonts w:hint="eastAsia" w:ascii="仿宋_GB2312" w:hAnsi="仿宋_GB2312" w:eastAsia="仿宋_GB2312" w:cs="仿宋_GB2312"/>
          <w:color w:val="auto"/>
          <w:kern w:val="2"/>
          <w:sz w:val="32"/>
          <w:szCs w:val="32"/>
          <w:highlight w:val="none"/>
          <w:lang w:val="en" w:eastAsia="zh-CN" w:bidi="ar-SA"/>
        </w:rPr>
        <w:t>纳入</w:t>
      </w:r>
      <w:r>
        <w:rPr>
          <w:rFonts w:hint="eastAsia" w:ascii="仿宋_GB2312" w:hAnsi="仿宋_GB2312" w:eastAsia="仿宋_GB2312" w:cs="仿宋_GB2312"/>
          <w:color w:val="auto"/>
          <w:kern w:val="2"/>
          <w:sz w:val="32"/>
          <w:szCs w:val="32"/>
          <w:highlight w:val="none"/>
          <w:lang w:val="zh-CN" w:eastAsia="zh-CN" w:bidi="ar-SA"/>
        </w:rPr>
        <w:t>检查重点，</w:t>
      </w:r>
      <w:r>
        <w:rPr>
          <w:rFonts w:hint="eastAsia" w:ascii="仿宋_GB2312" w:hAnsi="仿宋_GB2312" w:eastAsia="仿宋_GB2312" w:cs="仿宋_GB2312"/>
          <w:color w:val="auto"/>
          <w:kern w:val="2"/>
          <w:sz w:val="32"/>
          <w:szCs w:val="32"/>
          <w:highlight w:val="none"/>
          <w:lang w:val="en-US" w:eastAsia="zh-CN" w:bidi="ar-SA"/>
        </w:rPr>
        <w:t>检查频次调整为每年或每半年检查一次：</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（一）上一年度，存在严重不合规问题的；</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（二）上一年度，在项目核查或其他检查中发现机构存在需要跟踪检查情形或督促整改问题的；</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zh-CN" w:eastAsia="zh-CN" w:bidi="ar-SA"/>
        </w:rPr>
        <w:t>（三）上一年度，</w:t>
      </w:r>
      <w:r>
        <w:rPr>
          <w:rFonts w:hint="eastAsia" w:ascii="仿宋_GB2312" w:hAnsi="仿宋_GB2312" w:eastAsia="仿宋_GB2312" w:cs="仿宋_GB2312"/>
          <w:color w:val="auto"/>
          <w:kern w:val="2"/>
          <w:sz w:val="32"/>
          <w:szCs w:val="32"/>
          <w:highlight w:val="none"/>
          <w:lang w:val="en-US" w:eastAsia="zh-CN" w:bidi="ar-SA"/>
        </w:rPr>
        <w:t>临床试验</w:t>
      </w:r>
      <w:r>
        <w:rPr>
          <w:rFonts w:hint="eastAsia" w:ascii="仿宋_GB2312" w:hAnsi="仿宋_GB2312" w:eastAsia="仿宋_GB2312" w:cs="仿宋_GB2312"/>
          <w:color w:val="auto"/>
          <w:kern w:val="2"/>
          <w:sz w:val="32"/>
          <w:szCs w:val="32"/>
          <w:highlight w:val="none"/>
          <w:lang w:val="zh-CN" w:eastAsia="zh-CN" w:bidi="ar-SA"/>
        </w:rPr>
        <w:t>机构被行政处罚</w:t>
      </w:r>
      <w:r>
        <w:rPr>
          <w:rFonts w:hint="eastAsia" w:ascii="仿宋_GB2312" w:hAnsi="仿宋_GB2312" w:eastAsia="仿宋_GB2312" w:cs="仿宋_GB2312"/>
          <w:color w:val="auto"/>
          <w:kern w:val="2"/>
          <w:sz w:val="32"/>
          <w:szCs w:val="32"/>
          <w:highlight w:val="none"/>
          <w:lang w:val="en-US" w:eastAsia="zh-CN" w:bidi="ar-SA"/>
        </w:rPr>
        <w:t>的；</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w:t>
      </w:r>
      <w:r>
        <w:rPr>
          <w:rFonts w:hint="eastAsia" w:ascii="仿宋_GB2312" w:hAnsi="仿宋_GB2312" w:eastAsia="仿宋_GB2312" w:cs="仿宋_GB2312"/>
          <w:color w:val="auto"/>
          <w:kern w:val="2"/>
          <w:sz w:val="32"/>
          <w:szCs w:val="32"/>
          <w:highlight w:val="none"/>
          <w:lang w:val="zh-CN" w:eastAsia="zh-CN" w:bidi="ar-SA"/>
        </w:rPr>
        <w:t>研究者同期承担临床试验项目较多、研究者管理能力或者研究人员数量相对不足等可</w:t>
      </w:r>
      <w:r>
        <w:rPr>
          <w:rFonts w:hint="eastAsia" w:ascii="仿宋_GB2312" w:hAnsi="仿宋_GB2312" w:eastAsia="仿宋_GB2312" w:cs="仿宋_GB2312"/>
          <w:color w:val="auto"/>
          <w:kern w:val="2"/>
          <w:sz w:val="32"/>
          <w:szCs w:val="32"/>
          <w:highlight w:val="none"/>
          <w:lang w:val="en-US" w:eastAsia="zh-CN" w:bidi="ar-SA"/>
        </w:rPr>
        <w:t>能影响试验质量的；</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（五）投诉举报或者其他线索提示存在质量安全风险的； </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（六)无合理理由，不配合、逃避、拒绝日常监督检查的。</w:t>
      </w:r>
    </w:p>
    <w:p>
      <w:pPr>
        <w:pStyle w:val="3"/>
        <w:keepNext w:val="0"/>
        <w:keepLines w:val="0"/>
        <w:pageBreakBefore w:val="0"/>
        <w:wordWrap/>
        <w:topLinePunct w:val="0"/>
        <w:autoSpaceDE/>
        <w:autoSpaceDN/>
        <w:bidi w:val="0"/>
        <w:spacing w:line="600" w:lineRule="exact"/>
        <w:ind w:firstLine="540" w:firstLineChars="169"/>
        <w:jc w:val="both"/>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有下列情形之一的，可免予本年度日常监督现场检查：</w:t>
      </w:r>
    </w:p>
    <w:p>
      <w:pPr>
        <w:pStyle w:val="3"/>
        <w:keepNext w:val="0"/>
        <w:keepLines w:val="0"/>
        <w:pageBreakBefore w:val="0"/>
        <w:wordWrap/>
        <w:topLinePunct w:val="0"/>
        <w:autoSpaceDE/>
        <w:autoSpaceDN/>
        <w:bidi w:val="0"/>
        <w:spacing w:line="600" w:lineRule="exact"/>
        <w:ind w:firstLine="540" w:firstLineChars="169"/>
        <w:jc w:val="both"/>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（一）本年度已接受过省药监局或国家药监局注册现场核查或有因核查，均未发现真实性或其他严重违规问题;</w:t>
      </w:r>
    </w:p>
    <w:p>
      <w:pPr>
        <w:pStyle w:val="3"/>
        <w:keepNext w:val="0"/>
        <w:keepLines w:val="0"/>
        <w:pageBreakBefore w:val="0"/>
        <w:wordWrap/>
        <w:topLinePunct w:val="0"/>
        <w:autoSpaceDE/>
        <w:autoSpaceDN/>
        <w:bidi w:val="0"/>
        <w:spacing w:line="600" w:lineRule="exact"/>
        <w:ind w:firstLine="540" w:firstLineChars="169"/>
        <w:jc w:val="both"/>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（二）上年度省药监局日常监督检查，未发现严重缺陷和主要缺陷的，省药监局未提出须限时整改要求的。</w:t>
      </w:r>
    </w:p>
    <w:p>
      <w:pPr>
        <w:pStyle w:val="3"/>
        <w:keepNext w:val="0"/>
        <w:keepLines w:val="0"/>
        <w:pageBreakBefore w:val="0"/>
        <w:wordWrap/>
        <w:topLinePunct w:val="0"/>
        <w:autoSpaceDE/>
        <w:autoSpaceDN/>
        <w:bidi w:val="0"/>
        <w:spacing w:line="600" w:lineRule="exact"/>
        <w:ind w:firstLine="640" w:firstLineChars="200"/>
        <w:jc w:val="both"/>
        <w:rPr>
          <w:rFonts w:hint="eastAsia" w:ascii="仿宋_GB2312" w:hAnsi="仿宋_GB2312" w:eastAsia="仿宋_GB2312" w:cs="仿宋_GB2312"/>
          <w:sz w:val="32"/>
          <w:szCs w:val="32"/>
          <w:lang w:val="en-US" w:eastAsia="zh-CN" w:bidi="zh-CN"/>
        </w:rPr>
      </w:pPr>
      <w:r>
        <w:rPr>
          <w:rFonts w:hint="eastAsia" w:ascii="黑体" w:hAnsi="黑体" w:eastAsia="黑体" w:cs="黑体"/>
          <w:snapToGrid w:val="0"/>
          <w:color w:val="000000"/>
          <w:kern w:val="0"/>
          <w:sz w:val="32"/>
          <w:szCs w:val="32"/>
          <w:lang w:val="zh-CN" w:eastAsia="zh-CN"/>
        </w:rPr>
        <w:t>第十</w:t>
      </w:r>
      <w:r>
        <w:rPr>
          <w:rFonts w:hint="eastAsia" w:ascii="黑体" w:hAnsi="黑体" w:eastAsia="黑体" w:cs="黑体"/>
          <w:snapToGrid w:val="0"/>
          <w:color w:val="000000"/>
          <w:kern w:val="0"/>
          <w:sz w:val="32"/>
          <w:szCs w:val="32"/>
          <w:lang w:val="en-US" w:eastAsia="zh-CN"/>
        </w:rPr>
        <w:t>三</w:t>
      </w:r>
      <w:r>
        <w:rPr>
          <w:rFonts w:hint="eastAsia" w:ascii="黑体" w:hAnsi="黑体" w:eastAsia="黑体" w:cs="黑体"/>
          <w:snapToGrid w:val="0"/>
          <w:color w:val="000000"/>
          <w:kern w:val="0"/>
          <w:sz w:val="32"/>
          <w:szCs w:val="32"/>
          <w:lang w:val="zh-CN" w:eastAsia="zh-CN"/>
        </w:rPr>
        <w:t>条【延伸检查】</w:t>
      </w:r>
      <w:r>
        <w:rPr>
          <w:rFonts w:hint="eastAsia" w:ascii="仿宋_GB2312" w:hAnsi="仿宋_GB2312" w:eastAsia="仿宋_GB2312" w:cs="仿宋_GB2312"/>
          <w:sz w:val="32"/>
          <w:szCs w:val="32"/>
          <w:lang w:val="en-US" w:eastAsia="zh-CN" w:bidi="zh-CN"/>
        </w:rPr>
        <w:t>省药监局可根据监督检查中发现的严重问题，必要时对申办者、第三方研究机构等开展延伸检查。</w:t>
      </w:r>
    </w:p>
    <w:p>
      <w:pPr>
        <w:pStyle w:val="3"/>
        <w:keepNext w:val="0"/>
        <w:keepLines w:val="0"/>
        <w:pageBreakBefore w:val="0"/>
        <w:wordWrap/>
        <w:topLinePunct w:val="0"/>
        <w:autoSpaceDE/>
        <w:autoSpaceDN/>
        <w:bidi w:val="0"/>
        <w:spacing w:line="600" w:lineRule="exact"/>
        <w:ind w:firstLine="640" w:firstLineChars="200"/>
        <w:jc w:val="both"/>
        <w:rPr>
          <w:rFonts w:hint="eastAsia" w:ascii="仿宋_GB2312" w:hAnsi="仿宋_GB2312" w:eastAsia="仿宋_GB2312" w:cs="仿宋_GB2312"/>
          <w:sz w:val="32"/>
          <w:szCs w:val="32"/>
          <w:lang w:val="en-US" w:eastAsia="zh-CN" w:bidi="zh-CN"/>
        </w:rPr>
      </w:pPr>
      <w:r>
        <w:rPr>
          <w:rFonts w:hint="eastAsia" w:ascii="黑体" w:hAnsi="黑体" w:eastAsia="黑体" w:cs="黑体"/>
          <w:snapToGrid w:val="0"/>
          <w:color w:val="000000"/>
          <w:kern w:val="0"/>
          <w:sz w:val="32"/>
          <w:szCs w:val="32"/>
          <w:lang w:val="zh-CN" w:eastAsia="zh-CN"/>
        </w:rPr>
        <w:t>第十</w:t>
      </w:r>
      <w:r>
        <w:rPr>
          <w:rFonts w:hint="eastAsia" w:ascii="黑体" w:hAnsi="黑体" w:eastAsia="黑体" w:cs="黑体"/>
          <w:snapToGrid w:val="0"/>
          <w:color w:val="000000"/>
          <w:kern w:val="0"/>
          <w:sz w:val="32"/>
          <w:szCs w:val="32"/>
          <w:lang w:val="en-US" w:eastAsia="zh-CN"/>
        </w:rPr>
        <w:t>四</w:t>
      </w:r>
      <w:r>
        <w:rPr>
          <w:rFonts w:hint="eastAsia" w:ascii="黑体" w:hAnsi="黑体" w:eastAsia="黑体" w:cs="黑体"/>
          <w:snapToGrid w:val="0"/>
          <w:color w:val="000000"/>
          <w:kern w:val="0"/>
          <w:sz w:val="32"/>
          <w:szCs w:val="32"/>
          <w:lang w:val="zh-CN" w:eastAsia="zh-CN"/>
        </w:rPr>
        <w:t>条【检查</w:t>
      </w:r>
      <w:r>
        <w:rPr>
          <w:rFonts w:hint="eastAsia" w:ascii="黑体" w:hAnsi="黑体" w:eastAsia="黑体" w:cs="黑体"/>
          <w:snapToGrid w:val="0"/>
          <w:color w:val="000000"/>
          <w:kern w:val="0"/>
          <w:sz w:val="32"/>
          <w:szCs w:val="32"/>
          <w:lang w:val="en-US" w:eastAsia="zh-CN"/>
        </w:rPr>
        <w:t>员</w:t>
      </w:r>
      <w:r>
        <w:rPr>
          <w:rFonts w:hint="eastAsia" w:ascii="黑体" w:hAnsi="黑体" w:eastAsia="黑体" w:cs="黑体"/>
          <w:snapToGrid w:val="0"/>
          <w:color w:val="000000"/>
          <w:kern w:val="0"/>
          <w:sz w:val="32"/>
          <w:szCs w:val="32"/>
          <w:lang w:val="zh-CN" w:eastAsia="zh-CN"/>
        </w:rPr>
        <w:t>要求】</w:t>
      </w:r>
      <w:r>
        <w:rPr>
          <w:rFonts w:hint="eastAsia" w:ascii="仿宋_GB2312" w:hAnsi="仿宋_GB2312" w:eastAsia="仿宋_GB2312" w:cs="仿宋_GB2312"/>
          <w:sz w:val="32"/>
          <w:szCs w:val="32"/>
        </w:rPr>
        <w:t>省药监局联合</w:t>
      </w:r>
      <w:r>
        <w:rPr>
          <w:rFonts w:hint="eastAsia" w:ascii="仿宋_GB2312" w:hAnsi="仿宋_GB2312" w:eastAsia="仿宋_GB2312" w:cs="仿宋_GB2312"/>
          <w:color w:val="auto"/>
          <w:kern w:val="2"/>
          <w:sz w:val="32"/>
          <w:szCs w:val="32"/>
          <w:highlight w:val="none"/>
          <w:lang w:val="zh-CN" w:eastAsia="zh-CN" w:bidi="ar-SA"/>
        </w:rPr>
        <w:t>省</w:t>
      </w:r>
      <w:r>
        <w:rPr>
          <w:rFonts w:hint="eastAsia" w:ascii="仿宋_GB2312" w:hAnsi="仿宋_GB2312" w:eastAsia="仿宋_GB2312" w:cs="仿宋_GB2312"/>
          <w:color w:val="auto"/>
          <w:kern w:val="2"/>
          <w:sz w:val="32"/>
          <w:szCs w:val="32"/>
          <w:highlight w:val="none"/>
          <w:lang w:val="en-US" w:eastAsia="zh-CN" w:bidi="ar-SA"/>
        </w:rPr>
        <w:t>卫生健康</w:t>
      </w:r>
      <w:r>
        <w:rPr>
          <w:rFonts w:hint="eastAsia" w:ascii="仿宋_GB2312" w:hAnsi="仿宋_GB2312" w:eastAsia="仿宋_GB2312" w:cs="仿宋_GB2312"/>
          <w:color w:val="auto"/>
          <w:kern w:val="2"/>
          <w:sz w:val="32"/>
          <w:szCs w:val="32"/>
          <w:highlight w:val="none"/>
          <w:lang w:val="zh-CN" w:eastAsia="zh-CN" w:bidi="ar-SA"/>
        </w:rPr>
        <w:t>委</w:t>
      </w:r>
      <w:r>
        <w:rPr>
          <w:rFonts w:hint="eastAsia" w:ascii="仿宋_GB2312" w:hAnsi="仿宋_GB2312" w:eastAsia="仿宋_GB2312" w:cs="仿宋_GB2312"/>
          <w:sz w:val="32"/>
          <w:szCs w:val="32"/>
          <w:lang w:val="en-US" w:eastAsia="zh-CN"/>
        </w:rPr>
        <w:t>开展检查员的选派，</w:t>
      </w:r>
      <w:r>
        <w:rPr>
          <w:rFonts w:hint="eastAsia" w:ascii="仿宋_GB2312" w:hAnsi="仿宋_GB2312" w:eastAsia="仿宋_GB2312" w:cs="仿宋_GB2312"/>
          <w:sz w:val="32"/>
          <w:szCs w:val="32"/>
          <w:lang w:val="en-US" w:eastAsia="zh-CN" w:bidi="zh-CN"/>
        </w:rPr>
        <w:t>一般现场检查不少于3名检查员，必要时可聘请外部专家参与检查，检查组实行组长负责制。</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sz w:val="32"/>
          <w:szCs w:val="32"/>
          <w:lang w:val="zh-CN" w:eastAsia="zh-CN"/>
        </w:rPr>
        <w:t>第十</w:t>
      </w:r>
      <w:r>
        <w:rPr>
          <w:rFonts w:hint="eastAsia" w:ascii="黑体" w:hAnsi="黑体" w:eastAsia="黑体" w:cs="黑体"/>
          <w:sz w:val="32"/>
          <w:szCs w:val="32"/>
          <w:lang w:val="en-US" w:eastAsia="zh-CN"/>
        </w:rPr>
        <w:t>五</w:t>
      </w:r>
      <w:r>
        <w:rPr>
          <w:rFonts w:hint="eastAsia" w:ascii="黑体" w:hAnsi="黑体" w:eastAsia="黑体" w:cs="黑体"/>
          <w:sz w:val="32"/>
          <w:szCs w:val="32"/>
          <w:lang w:val="zh-CN" w:eastAsia="zh-CN"/>
        </w:rPr>
        <w:t>条【</w:t>
      </w:r>
      <w:r>
        <w:rPr>
          <w:rFonts w:hint="eastAsia" w:ascii="黑体" w:hAnsi="黑体" w:eastAsia="黑体" w:cs="黑体"/>
          <w:sz w:val="32"/>
          <w:szCs w:val="32"/>
          <w:lang w:val="en-US" w:eastAsia="zh-CN"/>
        </w:rPr>
        <w:t>检查依据</w:t>
      </w:r>
      <w:r>
        <w:rPr>
          <w:rFonts w:hint="eastAsia" w:ascii="黑体" w:hAnsi="黑体" w:eastAsia="黑体" w:cs="黑体"/>
          <w:sz w:val="32"/>
          <w:szCs w:val="32"/>
          <w:lang w:val="zh-CN" w:eastAsia="zh-CN"/>
        </w:rPr>
        <w:t>】</w:t>
      </w:r>
      <w:r>
        <w:rPr>
          <w:rFonts w:hint="eastAsia" w:ascii="仿宋_GB2312" w:hAnsi="仿宋_GB2312" w:eastAsia="仿宋_GB2312" w:cs="仿宋_GB2312"/>
          <w:color w:val="000000"/>
          <w:kern w:val="0"/>
          <w:sz w:val="32"/>
          <w:szCs w:val="32"/>
          <w:lang w:val="en-US" w:eastAsia="zh-CN" w:bidi="ar"/>
        </w:rPr>
        <w:t>检查组应按照《黑龙江省药品监督管理局药物临床试验机</w:t>
      </w:r>
      <w:r>
        <w:rPr>
          <w:rFonts w:hint="eastAsia" w:ascii="仿宋_GB2312" w:hAnsi="仿宋_GB2312" w:eastAsia="仿宋_GB2312" w:cs="仿宋_GB2312"/>
          <w:snapToGrid w:val="0"/>
          <w:color w:val="000000"/>
          <w:kern w:val="0"/>
          <w:sz w:val="32"/>
          <w:szCs w:val="32"/>
          <w:lang w:val="en-US" w:eastAsia="zh-CN"/>
        </w:rPr>
        <w:t>构监督检查工作程序（试行）》，依据《药物临床试验机构监督检查</w:t>
      </w:r>
      <w:r>
        <w:rPr>
          <w:rFonts w:hint="eastAsia" w:ascii="仿宋_GB2312" w:hAnsi="仿宋_GB2312" w:eastAsia="仿宋_GB2312" w:cs="仿宋_GB2312"/>
          <w:color w:val="000000"/>
          <w:kern w:val="0"/>
          <w:sz w:val="32"/>
          <w:szCs w:val="32"/>
          <w:lang w:val="en-US" w:eastAsia="zh-CN" w:bidi="ar"/>
        </w:rPr>
        <w:t>要点及判定原则（试行）》《涉及人的生命科学和医学研究伦理审查办法》等开展监督检查。</w:t>
      </w:r>
    </w:p>
    <w:p>
      <w:pPr>
        <w:spacing w:line="560" w:lineRule="exact"/>
        <w:ind w:firstLine="640" w:firstLineChars="200"/>
        <w:rPr>
          <w:rFonts w:hint="eastAsia" w:eastAsia="仿宋_GB2312"/>
          <w:sz w:val="32"/>
          <w:szCs w:val="32"/>
          <w:lang w:eastAsia="zh-CN"/>
        </w:rPr>
      </w:pPr>
      <w:r>
        <w:rPr>
          <w:rFonts w:hint="eastAsia" w:ascii="黑体" w:hAnsi="黑体" w:eastAsia="黑体" w:cs="黑体"/>
          <w:sz w:val="32"/>
          <w:szCs w:val="32"/>
          <w:lang w:val="zh-CN" w:eastAsia="zh-CN"/>
        </w:rPr>
        <w:t>第十</w:t>
      </w:r>
      <w:r>
        <w:rPr>
          <w:rFonts w:hint="eastAsia" w:ascii="黑体" w:hAnsi="黑体" w:eastAsia="黑体" w:cs="黑体"/>
          <w:sz w:val="32"/>
          <w:szCs w:val="32"/>
          <w:lang w:val="en-US" w:eastAsia="zh-CN"/>
        </w:rPr>
        <w:t>六</w:t>
      </w:r>
      <w:r>
        <w:rPr>
          <w:rFonts w:hint="eastAsia" w:ascii="黑体" w:hAnsi="黑体" w:eastAsia="黑体" w:cs="黑体"/>
          <w:sz w:val="32"/>
          <w:szCs w:val="32"/>
          <w:lang w:val="zh-CN" w:eastAsia="zh-CN"/>
        </w:rPr>
        <w:t>条【</w:t>
      </w:r>
      <w:r>
        <w:rPr>
          <w:rFonts w:hint="eastAsia" w:ascii="黑体" w:hAnsi="黑体" w:eastAsia="黑体" w:cs="黑体"/>
          <w:sz w:val="32"/>
          <w:szCs w:val="32"/>
          <w:lang w:val="en-US" w:eastAsia="zh-CN"/>
        </w:rPr>
        <w:t>检查程序</w:t>
      </w:r>
      <w:r>
        <w:rPr>
          <w:rFonts w:hint="eastAsia" w:ascii="黑体" w:hAnsi="黑体" w:eastAsia="黑体" w:cs="黑体"/>
          <w:sz w:val="32"/>
          <w:szCs w:val="32"/>
          <w:lang w:val="zh-CN" w:eastAsia="zh-CN"/>
        </w:rPr>
        <w:t>】</w:t>
      </w:r>
      <w:r>
        <w:rPr>
          <w:rFonts w:eastAsia="仿宋_GB2312"/>
          <w:sz w:val="32"/>
          <w:szCs w:val="32"/>
        </w:rPr>
        <w:t>检查组开始现场检查时，应当召开首次会议</w:t>
      </w:r>
      <w:r>
        <w:rPr>
          <w:rFonts w:hint="eastAsia" w:eastAsia="仿宋_GB2312"/>
          <w:sz w:val="32"/>
          <w:szCs w:val="32"/>
        </w:rPr>
        <w:t>（有因检查可除外）</w:t>
      </w:r>
      <w:r>
        <w:rPr>
          <w:rFonts w:eastAsia="仿宋_GB2312"/>
          <w:sz w:val="32"/>
          <w:szCs w:val="32"/>
        </w:rPr>
        <w:t>，向被检查机构出示并宣读检查通知，确认检查范围，告知检查纪律、廉政纪律、注意事项以及被检查机构享有的权利和应</w:t>
      </w:r>
      <w:r>
        <w:rPr>
          <w:rFonts w:hint="eastAsia" w:eastAsia="仿宋_GB2312"/>
          <w:sz w:val="32"/>
          <w:szCs w:val="32"/>
        </w:rPr>
        <w:t>当</w:t>
      </w:r>
      <w:r>
        <w:rPr>
          <w:rFonts w:eastAsia="仿宋_GB2312"/>
          <w:sz w:val="32"/>
          <w:szCs w:val="32"/>
        </w:rPr>
        <w:t>履行的义务。</w:t>
      </w:r>
    </w:p>
    <w:p>
      <w:pPr>
        <w:spacing w:line="560" w:lineRule="exact"/>
        <w:ind w:firstLine="640" w:firstLineChars="200"/>
        <w:rPr>
          <w:rFonts w:hint="eastAsia" w:ascii="仿宋_GB2312" w:hAnsi="仿宋_GB2312" w:eastAsia="仿宋_GB2312" w:cs="仿宋_GB2312"/>
          <w:color w:val="000000"/>
          <w:sz w:val="32"/>
          <w:szCs w:val="32"/>
        </w:rPr>
      </w:pPr>
      <w:r>
        <w:rPr>
          <w:rFonts w:hint="eastAsia" w:eastAsia="仿宋_GB2312"/>
          <w:sz w:val="32"/>
          <w:szCs w:val="32"/>
          <w:lang w:val="en-US" w:eastAsia="zh-CN"/>
        </w:rPr>
        <w:t xml:space="preserve">    检查组</w:t>
      </w:r>
      <w:r>
        <w:rPr>
          <w:rFonts w:eastAsia="仿宋_GB2312"/>
          <w:sz w:val="32"/>
          <w:szCs w:val="32"/>
        </w:rPr>
        <w:t>应当根据检查方案实施检查</w:t>
      </w:r>
      <w:r>
        <w:rPr>
          <w:rFonts w:hint="eastAsia" w:eastAsia="仿宋_GB2312"/>
          <w:sz w:val="32"/>
          <w:szCs w:val="32"/>
          <w:lang w:eastAsia="zh-CN"/>
        </w:rPr>
        <w:t>，</w:t>
      </w:r>
      <w:r>
        <w:rPr>
          <w:rFonts w:hint="eastAsia" w:eastAsia="仿宋_GB2312"/>
          <w:sz w:val="32"/>
          <w:szCs w:val="32"/>
        </w:rPr>
        <w:t>应当客观、公平、公正地对检查</w:t>
      </w:r>
      <w:r>
        <w:rPr>
          <w:rFonts w:hint="eastAsia" w:eastAsia="仿宋_GB2312"/>
          <w:sz w:val="32"/>
          <w:szCs w:val="32"/>
          <w:lang w:val="en-US" w:eastAsia="zh-CN"/>
        </w:rPr>
        <w:t>中</w:t>
      </w:r>
      <w:r>
        <w:rPr>
          <w:rFonts w:hint="eastAsia" w:eastAsia="仿宋_GB2312"/>
          <w:sz w:val="32"/>
          <w:szCs w:val="32"/>
        </w:rPr>
        <w:t>发现的</w:t>
      </w:r>
      <w:r>
        <w:rPr>
          <w:rFonts w:hint="eastAsia" w:eastAsia="仿宋_GB2312"/>
          <w:sz w:val="32"/>
          <w:szCs w:val="32"/>
          <w:lang w:val="en-US" w:eastAsia="zh-CN"/>
        </w:rPr>
        <w:t>问题和</w:t>
      </w:r>
      <w:r>
        <w:rPr>
          <w:rFonts w:hint="eastAsia" w:eastAsia="仿宋_GB2312"/>
          <w:sz w:val="32"/>
          <w:szCs w:val="32"/>
        </w:rPr>
        <w:t>缺陷进行风险评估和分级；检查组评估认为存在质量安全风险的，应当要求被</w:t>
      </w:r>
      <w:r>
        <w:rPr>
          <w:rFonts w:hint="eastAsia" w:ascii="仿宋_GB2312" w:hAnsi="仿宋_GB2312" w:eastAsia="仿宋_GB2312" w:cs="仿宋_GB2312"/>
          <w:color w:val="000000"/>
          <w:sz w:val="32"/>
          <w:szCs w:val="32"/>
        </w:rPr>
        <w:t>检查机</w:t>
      </w:r>
      <w:r>
        <w:rPr>
          <w:rFonts w:hint="eastAsia" w:ascii="仿宋_GB2312" w:hAnsi="仿宋_GB2312" w:eastAsia="仿宋_GB2312" w:cs="仿宋_GB2312"/>
          <w:sz w:val="32"/>
          <w:szCs w:val="32"/>
        </w:rPr>
        <w:t>构及时控制风险，必要时报告</w:t>
      </w:r>
      <w:r>
        <w:rPr>
          <w:rFonts w:hint="eastAsia" w:ascii="仿宋_GB2312" w:hAnsi="仿宋_GB2312" w:eastAsia="仿宋_GB2312" w:cs="仿宋_GB2312"/>
          <w:sz w:val="32"/>
          <w:szCs w:val="32"/>
          <w:lang w:val="en-US" w:eastAsia="zh-CN"/>
        </w:rPr>
        <w:t>省药监局及省卫生健康委</w:t>
      </w:r>
      <w:r>
        <w:rPr>
          <w:rFonts w:hint="eastAsia" w:ascii="仿宋_GB2312" w:hAnsi="仿宋_GB2312" w:eastAsia="仿宋_GB2312" w:cs="仿宋_GB2312"/>
          <w:sz w:val="32"/>
          <w:szCs w:val="32"/>
        </w:rPr>
        <w:t>采取进一</w:t>
      </w:r>
      <w:r>
        <w:rPr>
          <w:rFonts w:hint="eastAsia" w:ascii="仿宋_GB2312" w:hAnsi="仿宋_GB2312" w:eastAsia="仿宋_GB2312" w:cs="仿宋_GB2312"/>
          <w:color w:val="000000"/>
          <w:sz w:val="32"/>
          <w:szCs w:val="32"/>
        </w:rPr>
        <w:t>步风险控制措施。</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lang w:val="zh-CN" w:eastAsia="zh-CN"/>
        </w:rPr>
        <w:t>第十</w:t>
      </w:r>
      <w:r>
        <w:rPr>
          <w:rFonts w:hint="eastAsia" w:ascii="黑体" w:hAnsi="黑体" w:eastAsia="黑体" w:cs="黑体"/>
          <w:sz w:val="32"/>
          <w:szCs w:val="32"/>
          <w:lang w:val="en-US" w:eastAsia="zh-CN"/>
        </w:rPr>
        <w:t>七</w:t>
      </w:r>
      <w:r>
        <w:rPr>
          <w:rFonts w:hint="eastAsia" w:ascii="黑体" w:hAnsi="黑体" w:eastAsia="黑体" w:cs="黑体"/>
          <w:sz w:val="32"/>
          <w:szCs w:val="32"/>
          <w:lang w:val="zh-CN" w:eastAsia="zh-CN"/>
        </w:rPr>
        <w:t>条【检查要求】</w:t>
      </w:r>
      <w:r>
        <w:rPr>
          <w:rFonts w:hint="eastAsia" w:ascii="仿宋_GB2312" w:hAnsi="仿宋_GB2312" w:eastAsia="仿宋_GB2312" w:cs="仿宋_GB2312"/>
          <w:color w:val="auto"/>
          <w:kern w:val="2"/>
          <w:sz w:val="32"/>
          <w:szCs w:val="32"/>
          <w:highlight w:val="none"/>
          <w:lang w:val="zh-TW" w:eastAsia="zh-CN" w:bidi="ar-SA"/>
        </w:rPr>
        <w:t>被检查单位应当</w:t>
      </w:r>
      <w:r>
        <w:rPr>
          <w:rFonts w:hint="eastAsia" w:ascii="仿宋_GB2312" w:hAnsi="仿宋_GB2312" w:eastAsia="仿宋_GB2312" w:cs="仿宋_GB2312"/>
          <w:color w:val="auto"/>
          <w:kern w:val="2"/>
          <w:sz w:val="32"/>
          <w:szCs w:val="32"/>
          <w:highlight w:val="none"/>
          <w:lang w:val="zh-TW" w:eastAsia="zh-TW" w:bidi="ar-SA"/>
        </w:rPr>
        <w:t>接受检</w:t>
      </w:r>
      <w:r>
        <w:rPr>
          <w:rFonts w:hint="eastAsia" w:ascii="仿宋_GB2312" w:hAnsi="仿宋_GB2312" w:eastAsia="仿宋_GB2312" w:cs="仿宋_GB2312"/>
          <w:sz w:val="32"/>
          <w:szCs w:val="32"/>
          <w:lang w:val="zh-TW" w:eastAsia="zh-TW" w:bidi="zh-CN"/>
        </w:rPr>
        <w:t>查</w:t>
      </w:r>
      <w:r>
        <w:rPr>
          <w:rFonts w:hint="eastAsia" w:ascii="仿宋_GB2312" w:hAnsi="仿宋_GB2312" w:eastAsia="仿宋_GB2312" w:cs="仿宋_GB2312"/>
          <w:sz w:val="32"/>
          <w:szCs w:val="32"/>
          <w:lang w:val="zh-TW" w:eastAsia="zh-CN" w:bidi="zh-CN"/>
        </w:rPr>
        <w:t>并积极</w:t>
      </w:r>
      <w:r>
        <w:rPr>
          <w:rFonts w:hint="eastAsia" w:ascii="仿宋_GB2312" w:hAnsi="仿宋_GB2312" w:eastAsia="仿宋_GB2312" w:cs="仿宋_GB2312"/>
          <w:sz w:val="32"/>
          <w:szCs w:val="32"/>
          <w:lang w:val="en-US" w:eastAsia="zh-CN" w:bidi="zh-CN"/>
        </w:rPr>
        <w:t>配合检查组工作，</w:t>
      </w:r>
      <w:r>
        <w:rPr>
          <w:rFonts w:hint="eastAsia" w:ascii="仿宋_GB2312" w:hAnsi="仿宋_GB2312" w:eastAsia="仿宋_GB2312" w:cs="仿宋_GB2312"/>
          <w:sz w:val="32"/>
          <w:szCs w:val="32"/>
        </w:rPr>
        <w:t>安排研究者、</w:t>
      </w:r>
      <w:r>
        <w:rPr>
          <w:rFonts w:hint="eastAsia" w:ascii="仿宋_GB2312" w:hAnsi="仿宋_GB2312" w:eastAsia="仿宋_GB2312" w:cs="仿宋_GB2312"/>
          <w:sz w:val="32"/>
          <w:szCs w:val="32"/>
          <w:lang w:val="en-US" w:eastAsia="zh-CN" w:bidi="zh-CN"/>
        </w:rPr>
        <w:t>熟悉业务的人员协助检查组工作，</w:t>
      </w:r>
      <w:r>
        <w:rPr>
          <w:rFonts w:hint="eastAsia" w:ascii="仿宋_GB2312" w:hAnsi="仿宋_GB2312" w:eastAsia="仿宋_GB2312" w:cs="仿宋_GB2312"/>
          <w:sz w:val="32"/>
          <w:szCs w:val="32"/>
          <w:lang w:val="zh-TW" w:eastAsia="zh-TW" w:bidi="zh-CN"/>
        </w:rPr>
        <w:t>提供</w:t>
      </w:r>
      <w:r>
        <w:rPr>
          <w:rFonts w:hint="eastAsia" w:ascii="仿宋_GB2312" w:hAnsi="仿宋_GB2312" w:eastAsia="仿宋_GB2312" w:cs="仿宋_GB2312"/>
          <w:sz w:val="32"/>
          <w:szCs w:val="32"/>
          <w:lang w:val="en-US" w:eastAsia="zh-CN" w:bidi="zh-CN"/>
        </w:rPr>
        <w:t>真实</w:t>
      </w:r>
      <w:r>
        <w:rPr>
          <w:rFonts w:hint="eastAsia" w:ascii="仿宋_GB2312" w:hAnsi="仿宋_GB2312" w:eastAsia="仿宋_GB2312" w:cs="仿宋_GB2312"/>
          <w:sz w:val="32"/>
          <w:szCs w:val="32"/>
          <w:lang w:val="zh-TW" w:eastAsia="zh-CN" w:bidi="zh-CN"/>
        </w:rPr>
        <w:t>完整准确的相关</w:t>
      </w:r>
      <w:r>
        <w:rPr>
          <w:rFonts w:hint="eastAsia" w:ascii="仿宋_GB2312" w:hAnsi="仿宋_GB2312" w:eastAsia="仿宋_GB2312" w:cs="仿宋_GB2312"/>
          <w:sz w:val="32"/>
          <w:szCs w:val="32"/>
          <w:lang w:val="zh-TW" w:eastAsia="zh-TW" w:bidi="zh-CN"/>
        </w:rPr>
        <w:t>资料，不得以任何理由拒绝、逃避、拖延或者阻碍检查。</w:t>
      </w:r>
      <w:r>
        <w:rPr>
          <w:rFonts w:hint="eastAsia" w:ascii="仿宋_GB2312" w:hAnsi="仿宋_GB2312" w:eastAsia="仿宋_GB2312" w:cs="仿宋_GB2312"/>
          <w:color w:val="000000"/>
          <w:kern w:val="0"/>
          <w:sz w:val="32"/>
          <w:szCs w:val="32"/>
          <w:lang w:val="en-US" w:eastAsia="zh-CN" w:bidi="ar"/>
        </w:rPr>
        <w:t>在接受</w:t>
      </w:r>
      <w:r>
        <w:rPr>
          <w:rFonts w:hint="eastAsia" w:ascii="仿宋_GB2312" w:hAnsi="仿宋_GB2312" w:eastAsia="仿宋_GB2312" w:cs="仿宋_GB2312"/>
          <w:color w:val="auto"/>
          <w:kern w:val="2"/>
          <w:sz w:val="32"/>
          <w:szCs w:val="32"/>
          <w:highlight w:val="none"/>
          <w:lang w:val="en-US" w:eastAsia="zh-CN" w:bidi="ar-SA"/>
        </w:rPr>
        <w:t>现场检查时自觉维护检查工作的严肃性、廉洁性和公正性；与检查员有利益关系的，应当主动说明并申请利益相关人员回避。</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z w:val="32"/>
          <w:szCs w:val="32"/>
          <w:lang w:val="zh-CN" w:eastAsia="zh-CN"/>
        </w:rPr>
        <w:t>第十</w:t>
      </w:r>
      <w:r>
        <w:rPr>
          <w:rFonts w:hint="eastAsia" w:ascii="黑体" w:hAnsi="黑体" w:eastAsia="黑体" w:cs="黑体"/>
          <w:sz w:val="32"/>
          <w:szCs w:val="32"/>
          <w:lang w:val="en-US" w:eastAsia="zh-CN"/>
        </w:rPr>
        <w:t>八</w:t>
      </w:r>
      <w:r>
        <w:rPr>
          <w:rFonts w:hint="eastAsia" w:ascii="黑体" w:hAnsi="黑体" w:eastAsia="黑体" w:cs="黑体"/>
          <w:sz w:val="32"/>
          <w:szCs w:val="32"/>
          <w:lang w:val="zh-CN" w:eastAsia="zh-CN"/>
        </w:rPr>
        <w:t>条【</w:t>
      </w:r>
      <w:r>
        <w:rPr>
          <w:rFonts w:hint="eastAsia" w:ascii="黑体" w:hAnsi="黑体" w:eastAsia="黑体" w:cs="黑体"/>
          <w:sz w:val="32"/>
          <w:szCs w:val="32"/>
          <w:lang w:val="en-US" w:eastAsia="zh-CN"/>
        </w:rPr>
        <w:t>撰写现场报告</w:t>
      </w:r>
      <w:r>
        <w:rPr>
          <w:rFonts w:hint="eastAsia" w:ascii="黑体" w:hAnsi="黑体" w:eastAsia="黑体" w:cs="黑体"/>
          <w:sz w:val="32"/>
          <w:szCs w:val="32"/>
          <w:lang w:val="zh-CN" w:eastAsia="zh-CN"/>
        </w:rPr>
        <w:t>】</w:t>
      </w:r>
      <w:r>
        <w:rPr>
          <w:rFonts w:hint="eastAsia" w:ascii="仿宋_GB2312" w:hAnsi="仿宋_GB2312" w:eastAsia="仿宋_GB2312" w:cs="仿宋_GB2312"/>
          <w:sz w:val="32"/>
          <w:szCs w:val="32"/>
        </w:rPr>
        <w:t>现场</w:t>
      </w:r>
      <w:r>
        <w:rPr>
          <w:rFonts w:hint="eastAsia" w:ascii="仿宋_GB2312" w:hAnsi="仿宋_GB2312" w:eastAsia="仿宋_GB2312" w:cs="仿宋_GB2312"/>
          <w:color w:val="auto"/>
          <w:kern w:val="2"/>
          <w:sz w:val="32"/>
          <w:szCs w:val="32"/>
          <w:highlight w:val="none"/>
          <w:lang w:val="en-US" w:eastAsia="zh-CN" w:bidi="ar-SA"/>
        </w:rPr>
        <w:t>检查结束后，检查组应当撰写《药物临床试验机构监督现场检查意见》(以下简称《现场检查意见》），分述试验机构和专业的基本情况，列明发现的缺陷项目与缺陷分级、现场检查结论及处理意见。</w:t>
      </w:r>
    </w:p>
    <w:p>
      <w:pPr>
        <w:keepNext w:val="0"/>
        <w:keepLines w:val="0"/>
        <w:pageBreakBefore w:val="0"/>
        <w:numPr>
          <w:ilvl w:val="0"/>
          <w:numId w:val="0"/>
        </w:numPr>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现场检查结论分为符合要求、待整改后评定、不符合要求。</w:t>
      </w:r>
    </w:p>
    <w:p>
      <w:pPr>
        <w:keepNext w:val="0"/>
        <w:keepLines w:val="0"/>
        <w:pageBreakBefore w:val="0"/>
        <w:numPr>
          <w:ilvl w:val="0"/>
          <w:numId w:val="0"/>
        </w:numPr>
        <w:wordWrap/>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rPr>
        <w:t>未发现严重缺陷和主要缺陷，发现的一般缺陷少于5项，经综合研判，所发现缺陷不影响受试者安全和/或试验数据质量或者影响轻微，认为质量管理体系比较健全的</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待整改后评定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rPr>
        <w:t>未发现严重缺陷和主要缺陷，发现的一般缺陷多于或等于5项</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或者未发现严重缺陷，存在主要缺陷，但数量少于或等于3项</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经综合研判，</w:t>
      </w:r>
      <w:r>
        <w:rPr>
          <w:rFonts w:hint="eastAsia" w:ascii="仿宋_GB2312" w:hAnsi="仿宋_GB2312" w:eastAsia="仿宋_GB2312" w:cs="仿宋_GB2312"/>
          <w:sz w:val="32"/>
          <w:szCs w:val="32"/>
        </w:rPr>
        <w:t>所发现缺陷可能影响受试者安全和/或试验数据质量，但质量管理体系基本健全的。</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kern w:val="2"/>
          <w:sz w:val="32"/>
          <w:szCs w:val="32"/>
        </w:rPr>
        <w:t>严重缺陷</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或者</w:t>
      </w:r>
      <w:r>
        <w:rPr>
          <w:rFonts w:hint="eastAsia" w:ascii="仿宋_GB2312" w:hAnsi="仿宋_GB2312" w:eastAsia="仿宋_GB2312" w:cs="仿宋_GB2312"/>
          <w:kern w:val="2"/>
          <w:sz w:val="32"/>
          <w:szCs w:val="32"/>
        </w:rPr>
        <w:t>主要缺陷3项以上</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经综合研判，</w:t>
      </w:r>
      <w:r>
        <w:rPr>
          <w:rFonts w:hint="eastAsia" w:ascii="仿宋_GB2312" w:hAnsi="仿宋_GB2312" w:eastAsia="仿宋_GB2312" w:cs="仿宋_GB2312"/>
          <w:sz w:val="32"/>
          <w:szCs w:val="32"/>
        </w:rPr>
        <w:t>所发现缺陷可能严重影响受试者安全和/或试验数据质量，认为质量管理体系不能有效运行或者不符合试验机构备案基本条件的</w:t>
      </w:r>
      <w:r>
        <w:rPr>
          <w:rFonts w:hint="eastAsia" w:ascii="仿宋_GB2312" w:hAnsi="仿宋_GB2312" w:eastAsia="仿宋_GB2312" w:cs="仿宋_GB2312"/>
          <w:sz w:val="32"/>
          <w:szCs w:val="32"/>
          <w:lang w:eastAsia="zh-CN"/>
        </w:rPr>
        <w:t>。</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rPr>
        <w:t xml:space="preserve">检查组应当对试验机构和试验专业分别作出现场检查结论。  </w:t>
      </w:r>
    </w:p>
    <w:p>
      <w:pPr>
        <w:keepNext w:val="0"/>
        <w:keepLines w:val="0"/>
        <w:pageBreakBefore w:val="0"/>
        <w:numPr>
          <w:ilvl w:val="255"/>
          <w:numId w:val="0"/>
        </w:numPr>
        <w:wordWrap/>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zh-CN" w:eastAsia="zh-CN"/>
        </w:rPr>
        <w:t>第十</w:t>
      </w:r>
      <w:r>
        <w:rPr>
          <w:rFonts w:hint="eastAsia" w:ascii="黑体" w:hAnsi="黑体" w:eastAsia="黑体" w:cs="黑体"/>
          <w:sz w:val="32"/>
          <w:szCs w:val="32"/>
          <w:lang w:val="en-US" w:eastAsia="zh-CN"/>
        </w:rPr>
        <w:t>九</w:t>
      </w:r>
      <w:r>
        <w:rPr>
          <w:rFonts w:hint="eastAsia" w:ascii="黑体" w:hAnsi="黑体" w:eastAsia="黑体" w:cs="黑体"/>
          <w:sz w:val="32"/>
          <w:szCs w:val="32"/>
          <w:lang w:val="zh-CN" w:eastAsia="zh-CN"/>
        </w:rPr>
        <w:t>条【沟通</w:t>
      </w:r>
      <w:r>
        <w:rPr>
          <w:rFonts w:hint="eastAsia" w:ascii="黑体" w:hAnsi="黑体" w:eastAsia="黑体" w:cs="黑体"/>
          <w:sz w:val="32"/>
          <w:szCs w:val="32"/>
          <w:lang w:val="en-US" w:eastAsia="zh-CN"/>
        </w:rPr>
        <w:t>申诉</w:t>
      </w:r>
      <w:r>
        <w:rPr>
          <w:rFonts w:hint="eastAsia" w:ascii="黑体" w:hAnsi="黑体" w:eastAsia="黑体" w:cs="黑体"/>
          <w:sz w:val="32"/>
          <w:szCs w:val="32"/>
          <w:lang w:val="zh-CN" w:eastAsia="zh-CN"/>
        </w:rPr>
        <w:t>机制】</w:t>
      </w:r>
      <w:r>
        <w:rPr>
          <w:rFonts w:hint="eastAsia" w:ascii="仿宋_GB2312" w:hAnsi="仿宋_GB2312" w:eastAsia="仿宋_GB2312" w:cs="仿宋_GB2312"/>
          <w:sz w:val="32"/>
          <w:szCs w:val="32"/>
          <w:lang w:val="en-US" w:eastAsia="zh-CN"/>
        </w:rPr>
        <w:t>现场检查结束后，检查组应向被检查机构反馈现场检查情况及发现的问题，如无异议，检查组全体成员和被检查机构负责人在</w:t>
      </w:r>
      <w:r>
        <w:rPr>
          <w:rFonts w:hint="eastAsia" w:ascii="仿宋_GB2312" w:hAnsi="仿宋_GB2312" w:eastAsia="仿宋_GB2312" w:cs="仿宋_GB2312"/>
          <w:color w:val="auto"/>
          <w:kern w:val="2"/>
          <w:sz w:val="32"/>
          <w:szCs w:val="32"/>
          <w:highlight w:val="none"/>
          <w:lang w:val="en-US" w:eastAsia="zh-CN" w:bidi="ar-SA"/>
        </w:rPr>
        <w:t>《现场检查意见》</w:t>
      </w:r>
      <w:r>
        <w:rPr>
          <w:rFonts w:hint="eastAsia" w:ascii="仿宋_GB2312" w:hAnsi="仿宋_GB2312" w:eastAsia="仿宋_GB2312" w:cs="仿宋_GB2312"/>
          <w:sz w:val="32"/>
          <w:szCs w:val="32"/>
          <w:lang w:val="en-US" w:eastAsia="zh-CN"/>
        </w:rPr>
        <w:t>上签字并加盖被检查单位公章。</w:t>
      </w:r>
    </w:p>
    <w:p>
      <w:pPr>
        <w:keepNext w:val="0"/>
        <w:keepLines w:val="0"/>
        <w:pageBreakBefore w:val="0"/>
        <w:numPr>
          <w:ilvl w:val="255"/>
          <w:numId w:val="0"/>
        </w:numPr>
        <w:wordWrap/>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被检查机构</w:t>
      </w:r>
      <w:r>
        <w:rPr>
          <w:rFonts w:hint="eastAsia" w:ascii="仿宋_GB2312" w:hAnsi="仿宋_GB2312" w:eastAsia="仿宋_GB2312" w:cs="仿宋_GB2312"/>
          <w:sz w:val="32"/>
          <w:szCs w:val="32"/>
        </w:rPr>
        <w:t>如对</w:t>
      </w: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rPr>
        <w:t>有异议</w:t>
      </w:r>
      <w:r>
        <w:rPr>
          <w:rFonts w:hint="eastAsia" w:ascii="仿宋_GB2312" w:hAnsi="仿宋_GB2312" w:eastAsia="仿宋_GB2312" w:cs="仿宋_GB2312"/>
          <w:sz w:val="32"/>
          <w:szCs w:val="32"/>
          <w:lang w:val="en-US" w:eastAsia="zh-CN"/>
        </w:rPr>
        <w:t>的，</w:t>
      </w:r>
      <w:r>
        <w:rPr>
          <w:rFonts w:eastAsia="仿宋_GB2312"/>
          <w:sz w:val="32"/>
          <w:szCs w:val="32"/>
        </w:rPr>
        <w:t>可以陈述申辩，检查组应当如实记录，</w:t>
      </w:r>
      <w:r>
        <w:rPr>
          <w:rFonts w:hint="eastAsia" w:eastAsia="仿宋_GB2312"/>
          <w:sz w:val="32"/>
          <w:szCs w:val="32"/>
        </w:rPr>
        <w:t>并</w:t>
      </w:r>
      <w:r>
        <w:rPr>
          <w:rFonts w:eastAsia="仿宋_GB2312"/>
          <w:sz w:val="32"/>
          <w:szCs w:val="32"/>
        </w:rPr>
        <w:t>结合陈述申辩的内容确定发现的缺陷，形成缺陷</w:t>
      </w:r>
      <w:r>
        <w:rPr>
          <w:rFonts w:hint="eastAsia" w:eastAsia="仿宋_GB2312"/>
          <w:sz w:val="32"/>
          <w:szCs w:val="32"/>
        </w:rPr>
        <w:t>项目清单。</w:t>
      </w:r>
      <w:r>
        <w:rPr>
          <w:rFonts w:eastAsia="仿宋_GB2312"/>
          <w:sz w:val="32"/>
          <w:szCs w:val="32"/>
        </w:rPr>
        <w:t>缺陷</w:t>
      </w:r>
      <w:r>
        <w:rPr>
          <w:rFonts w:hint="eastAsia" w:eastAsia="仿宋_GB2312"/>
          <w:sz w:val="32"/>
          <w:szCs w:val="32"/>
        </w:rPr>
        <w:t>项目清单由</w:t>
      </w:r>
      <w:r>
        <w:rPr>
          <w:rFonts w:eastAsia="仿宋_GB2312"/>
          <w:sz w:val="32"/>
          <w:szCs w:val="32"/>
        </w:rPr>
        <w:t>检查组成员、被检查机构负责人</w:t>
      </w:r>
      <w:r>
        <w:rPr>
          <w:rFonts w:hint="eastAsia" w:eastAsia="仿宋_GB2312"/>
          <w:sz w:val="32"/>
          <w:szCs w:val="32"/>
          <w:lang w:eastAsia="zh-CN"/>
        </w:rPr>
        <w:t>等</w:t>
      </w:r>
      <w:r>
        <w:rPr>
          <w:rFonts w:eastAsia="仿宋_GB2312"/>
          <w:sz w:val="32"/>
          <w:szCs w:val="32"/>
        </w:rPr>
        <w:t>签字确认，加盖被检查机构公章，各执一份。</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zh-CN" w:eastAsia="zh-CN"/>
        </w:rPr>
        <w:t>第二十条</w:t>
      </w:r>
      <w:r>
        <w:rPr>
          <w:rFonts w:hint="eastAsia" w:ascii="黑体" w:hAnsi="黑体" w:eastAsia="黑体" w:cs="黑体"/>
          <w:sz w:val="32"/>
          <w:szCs w:val="32"/>
          <w:lang w:val="en-US" w:eastAsia="zh-CN"/>
        </w:rPr>
        <w:t>【问题处理】</w:t>
      </w:r>
      <w:r>
        <w:rPr>
          <w:rFonts w:hint="eastAsia" w:ascii="仿宋_GB2312" w:hAnsi="仿宋_GB2312" w:eastAsia="仿宋_GB2312" w:cs="仿宋_GB2312"/>
          <w:sz w:val="32"/>
          <w:szCs w:val="32"/>
        </w:rPr>
        <w:t>被检查机构应当对检查组发现的缺陷进行</w:t>
      </w:r>
      <w:r>
        <w:rPr>
          <w:rFonts w:hint="eastAsia" w:ascii="仿宋_GB2312" w:hAnsi="仿宋_GB2312" w:eastAsia="仿宋_GB2312" w:cs="仿宋_GB2312"/>
          <w:sz w:val="32"/>
          <w:szCs w:val="32"/>
          <w:lang w:val="en-US" w:eastAsia="zh-CN"/>
        </w:rPr>
        <w:t>纠正整改并采取有效预防措施</w:t>
      </w:r>
      <w:r>
        <w:rPr>
          <w:rFonts w:hint="eastAsia" w:ascii="仿宋_GB2312" w:hAnsi="仿宋_GB2312" w:eastAsia="仿宋_GB2312" w:cs="仿宋_GB2312"/>
          <w:sz w:val="32"/>
          <w:szCs w:val="32"/>
        </w:rPr>
        <w:t>，在现场检查结束后20个工作日内将</w:t>
      </w:r>
      <w:r>
        <w:rPr>
          <w:rFonts w:hint="eastAsia" w:ascii="仿宋_GB2312" w:hAnsi="仿宋_GB2312" w:eastAsia="仿宋_GB2312" w:cs="仿宋_GB2312"/>
          <w:sz w:val="32"/>
          <w:szCs w:val="32"/>
          <w:lang w:val="en-US" w:eastAsia="zh-CN"/>
        </w:rPr>
        <w:t>纠正报告或</w:t>
      </w:r>
      <w:r>
        <w:rPr>
          <w:rFonts w:hint="eastAsia" w:ascii="仿宋_GB2312" w:hAnsi="仿宋_GB2312" w:eastAsia="仿宋_GB2312" w:cs="仿宋_GB2312"/>
          <w:sz w:val="32"/>
          <w:szCs w:val="32"/>
        </w:rPr>
        <w:t>整改报告提交给</w:t>
      </w:r>
      <w:r>
        <w:rPr>
          <w:rFonts w:hint="eastAsia" w:ascii="仿宋_GB2312" w:hAnsi="仿宋_GB2312" w:eastAsia="仿宋_GB2312" w:cs="仿宋_GB2312"/>
          <w:sz w:val="32"/>
          <w:szCs w:val="32"/>
          <w:lang w:val="en-US" w:eastAsia="zh-CN"/>
        </w:rPr>
        <w:t>检查组。检查组应根据现场检查情况及机构纠正或整改报告提出审核意见。</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纠正报告包含</w:t>
      </w:r>
      <w:r>
        <w:rPr>
          <w:rFonts w:hint="eastAsia" w:ascii="仿宋_GB2312" w:hAnsi="仿宋_GB2312" w:eastAsia="仿宋_GB2312" w:cs="仿宋_GB2312"/>
          <w:sz w:val="32"/>
          <w:szCs w:val="32"/>
        </w:rPr>
        <w:t>缺陷成因、风险控制、</w:t>
      </w:r>
      <w:r>
        <w:rPr>
          <w:rFonts w:hint="eastAsia" w:ascii="仿宋_GB2312" w:hAnsi="仿宋_GB2312" w:eastAsia="仿宋_GB2312" w:cs="仿宋_GB2312"/>
          <w:sz w:val="32"/>
          <w:szCs w:val="32"/>
          <w:lang w:val="en-US" w:eastAsia="zh-CN"/>
        </w:rPr>
        <w:t>纠正或预防</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val="en-US" w:eastAsia="zh-CN"/>
        </w:rPr>
        <w:t>纠正</w:t>
      </w:r>
      <w:r>
        <w:rPr>
          <w:rFonts w:hint="eastAsia" w:ascii="仿宋_GB2312" w:hAnsi="仿宋_GB2312" w:eastAsia="仿宋_GB2312" w:cs="仿宋_GB2312"/>
          <w:sz w:val="32"/>
          <w:szCs w:val="32"/>
        </w:rPr>
        <w:t>效果评估等内容；</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整改报告包含缺陷成因、风险评估、风险控制、整改措施、整改效果评估等内容；对无法短期内完成整改的，应当制定可行的计划，作为对应缺陷项目的</w:t>
      </w:r>
      <w:r>
        <w:rPr>
          <w:rFonts w:hint="eastAsia" w:ascii="仿宋_GB2312" w:hAnsi="仿宋_GB2312" w:eastAsia="仿宋_GB2312" w:cs="仿宋_GB2312"/>
          <w:sz w:val="32"/>
          <w:szCs w:val="32"/>
          <w:lang w:val="en-US" w:eastAsia="zh-CN"/>
        </w:rPr>
        <w:t>纠正</w:t>
      </w:r>
      <w:r>
        <w:rPr>
          <w:rFonts w:hint="eastAsia" w:ascii="仿宋_GB2312" w:hAnsi="仿宋_GB2312" w:eastAsia="仿宋_GB2312" w:cs="仿宋_GB2312"/>
          <w:sz w:val="32"/>
          <w:szCs w:val="32"/>
        </w:rPr>
        <w:t>整改情况列入报告。被检查机构按照计划完成整改后，应当及时将整改情况形成补充报告报送</w:t>
      </w:r>
      <w:r>
        <w:rPr>
          <w:rFonts w:hint="eastAsia" w:ascii="仿宋_GB2312" w:hAnsi="仿宋_GB2312" w:eastAsia="仿宋_GB2312" w:cs="仿宋_GB2312"/>
          <w:sz w:val="32"/>
          <w:szCs w:val="32"/>
          <w:lang w:val="en-US" w:eastAsia="zh-CN"/>
        </w:rPr>
        <w:t>检查组</w:t>
      </w:r>
      <w:r>
        <w:rPr>
          <w:rFonts w:hint="eastAsia" w:ascii="仿宋_GB2312" w:hAnsi="仿宋_GB2312" w:eastAsia="仿宋_GB2312" w:cs="仿宋_GB2312"/>
          <w:sz w:val="32"/>
          <w:szCs w:val="32"/>
        </w:rPr>
        <w:t>。</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第二十一条</w:t>
      </w:r>
      <w:r>
        <w:rPr>
          <w:rFonts w:hint="eastAsia" w:ascii="黑体" w:hAnsi="黑体" w:eastAsia="黑体" w:cs="黑体"/>
          <w:sz w:val="32"/>
          <w:szCs w:val="32"/>
          <w:lang w:val="zh-CN" w:eastAsia="zh-CN"/>
        </w:rPr>
        <w:t>【</w:t>
      </w:r>
      <w:r>
        <w:rPr>
          <w:rFonts w:hint="eastAsia" w:ascii="黑体" w:hAnsi="黑体" w:eastAsia="黑体" w:cs="黑体"/>
          <w:sz w:val="32"/>
          <w:szCs w:val="32"/>
          <w:lang w:val="en-US" w:eastAsia="zh-CN"/>
        </w:rPr>
        <w:t>综合评定】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省药监局</w:t>
      </w:r>
      <w:r>
        <w:rPr>
          <w:rFonts w:hint="eastAsia" w:ascii="仿宋_GB2312" w:hAnsi="仿宋_GB2312" w:eastAsia="仿宋_GB2312" w:cs="仿宋_GB2312"/>
          <w:sz w:val="32"/>
          <w:szCs w:val="32"/>
        </w:rPr>
        <w:t>收到检查组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现场检查</w:t>
      </w:r>
      <w:r>
        <w:rPr>
          <w:rFonts w:hint="eastAsia" w:ascii="仿宋_GB2312" w:hAnsi="仿宋_GB2312" w:eastAsia="仿宋_GB2312" w:cs="仿宋_GB2312"/>
          <w:sz w:val="32"/>
          <w:szCs w:val="32"/>
          <w:lang w:val="en-US" w:eastAsia="zh-CN"/>
        </w:rPr>
        <w:t>意见》及纠正或整改审核意见</w:t>
      </w:r>
      <w:r>
        <w:rPr>
          <w:rFonts w:hint="eastAsia" w:ascii="仿宋_GB2312" w:hAnsi="仿宋_GB2312" w:eastAsia="仿宋_GB2312" w:cs="仿宋_GB2312"/>
          <w:sz w:val="32"/>
          <w:szCs w:val="32"/>
        </w:rPr>
        <w:t>等相关资料后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个工作日内</w:t>
      </w:r>
      <w:r>
        <w:rPr>
          <w:rFonts w:hint="eastAsia" w:ascii="仿宋_GB2312" w:hAnsi="仿宋_GB2312" w:eastAsia="仿宋_GB2312" w:cs="仿宋_GB2312"/>
          <w:sz w:val="32"/>
          <w:szCs w:val="32"/>
          <w:lang w:val="en-US" w:eastAsia="zh-CN"/>
        </w:rPr>
        <w:t>组织人员</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val="en-US" w:eastAsia="zh-CN"/>
        </w:rPr>
        <w:t>必要时可</w:t>
      </w:r>
      <w:r>
        <w:rPr>
          <w:rFonts w:hint="eastAsia" w:ascii="仿宋_GB2312" w:hAnsi="仿宋_GB2312" w:eastAsia="仿宋_GB2312" w:cs="仿宋_GB2312"/>
          <w:sz w:val="32"/>
          <w:szCs w:val="32"/>
          <w:lang w:val="en-US" w:eastAsia="zh-CN" w:bidi="zh-CN"/>
        </w:rPr>
        <w:t>聘请外部专家参与审核，</w:t>
      </w:r>
      <w:r>
        <w:rPr>
          <w:rFonts w:hint="eastAsia" w:ascii="仿宋_GB2312" w:hAnsi="仿宋_GB2312" w:eastAsia="仿宋_GB2312" w:cs="仿宋_GB2312"/>
          <w:sz w:val="32"/>
          <w:szCs w:val="32"/>
        </w:rPr>
        <w:t>作出综合评定结论并提出处理意见。</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综合评定结论分为符合要求、不符合要求。</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zh-TW"/>
        </w:rPr>
        <w:t>第</w:t>
      </w:r>
      <w:r>
        <w:rPr>
          <w:rFonts w:hint="eastAsia" w:ascii="黑体" w:hAnsi="黑体" w:eastAsia="黑体" w:cs="黑体"/>
          <w:sz w:val="32"/>
          <w:szCs w:val="32"/>
          <w:lang w:val="en-US" w:eastAsia="zh-CN"/>
        </w:rPr>
        <w:t>二十二</w:t>
      </w:r>
      <w:r>
        <w:rPr>
          <w:rFonts w:hint="eastAsia" w:ascii="黑体" w:hAnsi="黑体" w:eastAsia="黑体" w:cs="黑体"/>
          <w:sz w:val="32"/>
          <w:szCs w:val="32"/>
          <w:lang w:val="zh-TW"/>
        </w:rPr>
        <w:t>条</w:t>
      </w:r>
      <w:r>
        <w:rPr>
          <w:rFonts w:hint="eastAsia" w:ascii="黑体" w:hAnsi="黑体" w:eastAsia="黑体" w:cs="黑体"/>
          <w:sz w:val="32"/>
          <w:szCs w:val="32"/>
          <w:lang w:val="zh-CN" w:eastAsia="zh-CN"/>
        </w:rPr>
        <w:t>【</w:t>
      </w:r>
      <w:r>
        <w:rPr>
          <w:rFonts w:hint="eastAsia" w:ascii="黑体" w:hAnsi="黑体" w:eastAsia="黑体" w:cs="黑体"/>
          <w:sz w:val="32"/>
          <w:szCs w:val="32"/>
          <w:lang w:val="en-US" w:eastAsia="zh-CN"/>
        </w:rPr>
        <w:t>结果处理</w:t>
      </w:r>
      <w:r>
        <w:rPr>
          <w:rFonts w:hint="eastAsia" w:ascii="黑体" w:hAnsi="黑体" w:eastAsia="黑体" w:cs="黑体"/>
          <w:sz w:val="32"/>
          <w:szCs w:val="32"/>
          <w:lang w:val="zh-TW"/>
        </w:rPr>
        <w:t>】</w:t>
      </w:r>
      <w:r>
        <w:rPr>
          <w:rFonts w:hint="eastAsia" w:ascii="仿宋_GB2312" w:hAnsi="仿宋_GB2312" w:eastAsia="仿宋_GB2312" w:cs="仿宋_GB2312"/>
          <w:sz w:val="32"/>
          <w:szCs w:val="32"/>
        </w:rPr>
        <w:t xml:space="preserve"> 对综合评定结论为“符合要求”</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省药监局应将相关检查材料进行整理归档保存，并及时将检查情况及评定结论录入备案平台，</w:t>
      </w:r>
      <w:r>
        <w:rPr>
          <w:rFonts w:hint="eastAsia" w:ascii="仿宋_GB2312" w:hAnsi="仿宋_GB2312" w:eastAsia="仿宋_GB2312" w:cs="仿宋_GB2312"/>
          <w:sz w:val="32"/>
          <w:szCs w:val="32"/>
        </w:rPr>
        <w:t>向社会公开</w:t>
      </w:r>
      <w:r>
        <w:rPr>
          <w:rFonts w:hint="eastAsia" w:ascii="仿宋_GB2312" w:hAnsi="仿宋_GB2312" w:eastAsia="仿宋_GB2312" w:cs="仿宋_GB2312"/>
          <w:sz w:val="32"/>
          <w:szCs w:val="32"/>
          <w:lang w:eastAsia="zh-CN"/>
        </w:rPr>
        <w:t>。</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对综合评定结论为“不符合要求”的试验机构或者试验专业，暂停新开展药物临床试验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试验机构如</w:t>
      </w:r>
      <w:r>
        <w:rPr>
          <w:rFonts w:hint="eastAsia" w:ascii="仿宋_GB2312" w:hAnsi="仿宋_GB2312" w:eastAsia="仿宋_GB2312" w:cs="仿宋_GB2312"/>
          <w:sz w:val="32"/>
          <w:szCs w:val="32"/>
        </w:rPr>
        <w:t>有异议</w:t>
      </w:r>
      <w:r>
        <w:rPr>
          <w:rFonts w:hint="eastAsia" w:ascii="仿宋_GB2312" w:hAnsi="仿宋_GB2312" w:eastAsia="仿宋_GB2312" w:cs="仿宋_GB2312"/>
          <w:sz w:val="32"/>
          <w:szCs w:val="32"/>
          <w:lang w:val="en-US" w:eastAsia="zh-CN"/>
        </w:rPr>
        <w:t>可与省药监局</w:t>
      </w:r>
      <w:r>
        <w:rPr>
          <w:rFonts w:hint="eastAsia" w:ascii="仿宋_GB2312" w:hAnsi="仿宋_GB2312" w:eastAsia="仿宋_GB2312" w:cs="仿宋_GB2312"/>
          <w:sz w:val="32"/>
          <w:szCs w:val="32"/>
        </w:rPr>
        <w:t>进行沟通</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color w:val="000000"/>
          <w:sz w:val="32"/>
          <w:szCs w:val="32"/>
          <w:lang w:val="en"/>
        </w:rPr>
        <w:t>。</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对未遵守GCP的，按照《中华人民共和国药品管理法》第一百二十六条等相关规定进行处理。</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对不符合GCP以及其他不适宜继续承担药物临床试验的，取消其药物临床试验机构或者相关试验专业的备案。</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zh-TW"/>
        </w:rPr>
        <w:t>第</w:t>
      </w:r>
      <w:r>
        <w:rPr>
          <w:rFonts w:hint="eastAsia" w:ascii="黑体" w:hAnsi="黑体" w:eastAsia="黑体" w:cs="黑体"/>
          <w:sz w:val="32"/>
          <w:szCs w:val="32"/>
          <w:lang w:val="en-US" w:eastAsia="zh-CN"/>
        </w:rPr>
        <w:t>二十三</w:t>
      </w:r>
      <w:r>
        <w:rPr>
          <w:rFonts w:hint="eastAsia" w:ascii="黑体" w:hAnsi="黑体" w:eastAsia="黑体" w:cs="黑体"/>
          <w:sz w:val="32"/>
          <w:szCs w:val="32"/>
          <w:lang w:val="zh-TW"/>
        </w:rPr>
        <w:t>条</w:t>
      </w:r>
      <w:r>
        <w:rPr>
          <w:rFonts w:hint="eastAsia" w:ascii="黑体" w:hAnsi="黑体" w:eastAsia="黑体" w:cs="黑体"/>
          <w:color w:val="auto"/>
          <w:sz w:val="32"/>
          <w:szCs w:val="32"/>
          <w:highlight w:val="none"/>
          <w:lang w:val="zh-CN" w:eastAsia="zh-CN" w:bidi="zh-CN"/>
        </w:rPr>
        <w:t>【</w:t>
      </w:r>
      <w:r>
        <w:rPr>
          <w:rFonts w:hint="eastAsia" w:ascii="黑体" w:hAnsi="黑体" w:eastAsia="黑体" w:cs="黑体"/>
          <w:color w:val="auto"/>
          <w:sz w:val="32"/>
          <w:szCs w:val="32"/>
          <w:highlight w:val="none"/>
          <w:lang w:val="en-US" w:eastAsia="zh-CN" w:bidi="zh-CN"/>
        </w:rPr>
        <w:t>暂停试验</w:t>
      </w:r>
      <w:r>
        <w:rPr>
          <w:rFonts w:hint="eastAsia" w:ascii="黑体" w:hAnsi="黑体" w:eastAsia="黑体" w:cs="黑体"/>
          <w:sz w:val="32"/>
          <w:szCs w:val="32"/>
        </w:rPr>
        <w:t>】</w:t>
      </w:r>
      <w:r>
        <w:rPr>
          <w:rFonts w:hint="eastAsia" w:ascii="仿宋_GB2312" w:hAnsi="仿宋_GB2312" w:eastAsia="仿宋_GB2312" w:cs="仿宋_GB2312"/>
          <w:sz w:val="32"/>
          <w:szCs w:val="32"/>
        </w:rPr>
        <w:t xml:space="preserve"> 试验机构或者试验专业被要求暂停新开展药物临床试验的，对已开展的药物临床试验，试验机构及研究者应当主动进行综合评估并采取措施保障受试者权益和安全，确保合规、风险可控</w:t>
      </w:r>
      <w:r>
        <w:rPr>
          <w:rFonts w:hint="eastAsia" w:ascii="仿宋_GB2312" w:hAnsi="仿宋_GB2312" w:eastAsia="仿宋_GB2312" w:cs="仿宋_GB2312"/>
          <w:sz w:val="32"/>
          <w:szCs w:val="32"/>
          <w:lang w:val="en-US" w:eastAsia="zh-CN"/>
        </w:rPr>
        <w:t>并经省药监局评估后确认</w:t>
      </w:r>
      <w:r>
        <w:rPr>
          <w:rFonts w:hint="eastAsia" w:ascii="仿宋_GB2312" w:hAnsi="仿宋_GB2312" w:eastAsia="仿宋_GB2312" w:cs="仿宋_GB2312"/>
          <w:sz w:val="32"/>
          <w:szCs w:val="32"/>
        </w:rPr>
        <w:t>方可入组受试者。</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被取消备案的试验机构或者试验专业，自被标识取消备案之日起，不得新开展药物临床试验，已开展的药物临床试验不得再入组受试者，试验机构及研究者应当保障已入组临床试验受试者的权益和安全。</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zh-TW"/>
        </w:rPr>
        <w:t>第</w:t>
      </w:r>
      <w:r>
        <w:rPr>
          <w:rFonts w:hint="eastAsia" w:ascii="黑体" w:hAnsi="黑体" w:eastAsia="黑体" w:cs="黑体"/>
          <w:sz w:val="32"/>
          <w:szCs w:val="32"/>
          <w:lang w:val="en-US" w:eastAsia="zh-CN"/>
        </w:rPr>
        <w:t>二十四</w:t>
      </w:r>
      <w:r>
        <w:rPr>
          <w:rFonts w:hint="eastAsia" w:ascii="黑体" w:hAnsi="黑体" w:eastAsia="黑体" w:cs="黑体"/>
          <w:sz w:val="32"/>
          <w:szCs w:val="32"/>
          <w:lang w:val="zh-TW"/>
        </w:rPr>
        <w:t>条</w:t>
      </w:r>
      <w:r>
        <w:rPr>
          <w:rFonts w:hint="eastAsia" w:ascii="黑体" w:hAnsi="黑体" w:eastAsia="黑体" w:cs="黑体"/>
          <w:color w:val="auto"/>
          <w:sz w:val="32"/>
          <w:szCs w:val="32"/>
          <w:highlight w:val="none"/>
          <w:lang w:val="zh-CN" w:eastAsia="zh-CN" w:bidi="zh-CN"/>
        </w:rPr>
        <w:t>【</w:t>
      </w:r>
      <w:r>
        <w:rPr>
          <w:rFonts w:hint="eastAsia" w:ascii="黑体" w:hAnsi="黑体" w:eastAsia="黑体" w:cs="黑体"/>
          <w:color w:val="auto"/>
          <w:sz w:val="32"/>
          <w:szCs w:val="32"/>
          <w:highlight w:val="none"/>
          <w:lang w:val="en-US" w:eastAsia="zh-CN" w:bidi="zh-CN"/>
        </w:rPr>
        <w:t>暂停试验整改</w:t>
      </w:r>
      <w:r>
        <w:rPr>
          <w:rFonts w:hint="eastAsia" w:ascii="黑体" w:hAnsi="黑体" w:eastAsia="黑体" w:cs="黑体"/>
          <w:sz w:val="32"/>
          <w:szCs w:val="32"/>
        </w:rPr>
        <w:t>】</w:t>
      </w:r>
      <w:r>
        <w:rPr>
          <w:rFonts w:hint="eastAsia" w:ascii="仿宋_GB2312" w:hAnsi="仿宋_GB2312" w:eastAsia="仿宋_GB2312" w:cs="仿宋_GB2312"/>
          <w:sz w:val="32"/>
          <w:szCs w:val="32"/>
        </w:rPr>
        <w:t>被暂停临床试验的试验机构或者试验专业，原则上在6个月内完成整改，并将整改情况报告</w:t>
      </w:r>
      <w:r>
        <w:rPr>
          <w:rFonts w:hint="eastAsia" w:ascii="仿宋_GB2312" w:hAnsi="仿宋_GB2312" w:eastAsia="仿宋_GB2312" w:cs="仿宋_GB2312"/>
          <w:sz w:val="32"/>
          <w:szCs w:val="32"/>
          <w:lang w:val="en-US" w:eastAsia="zh-CN"/>
        </w:rPr>
        <w:t>省药监局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省药监局</w:t>
      </w:r>
      <w:r>
        <w:rPr>
          <w:rFonts w:hint="eastAsia" w:ascii="仿宋_GB2312" w:hAnsi="仿宋_GB2312" w:eastAsia="仿宋_GB2312" w:cs="仿宋_GB2312"/>
          <w:sz w:val="32"/>
          <w:szCs w:val="32"/>
        </w:rPr>
        <w:t>应当在20个工作日内组织</w:t>
      </w:r>
      <w:r>
        <w:rPr>
          <w:rFonts w:hint="eastAsia" w:ascii="仿宋_GB2312" w:hAnsi="仿宋_GB2312" w:eastAsia="仿宋_GB2312" w:cs="仿宋_GB2312"/>
          <w:sz w:val="32"/>
          <w:szCs w:val="32"/>
          <w:lang w:eastAsia="zh-CN"/>
        </w:rPr>
        <w:t>相关人员对</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进行审核，</w:t>
      </w:r>
      <w:r>
        <w:rPr>
          <w:rFonts w:hint="eastAsia" w:ascii="仿宋_GB2312" w:hAnsi="仿宋_GB2312" w:eastAsia="仿宋_GB2312" w:cs="仿宋_GB2312"/>
          <w:sz w:val="32"/>
          <w:szCs w:val="32"/>
          <w:lang w:val="en-US" w:eastAsia="zh-CN"/>
        </w:rPr>
        <w:t>必要时</w:t>
      </w:r>
      <w:r>
        <w:rPr>
          <w:rFonts w:hint="eastAsia" w:ascii="仿宋_GB2312" w:hAnsi="仿宋_GB2312" w:eastAsia="仿宋_GB2312" w:cs="仿宋_GB2312"/>
          <w:sz w:val="32"/>
          <w:szCs w:val="32"/>
        </w:rPr>
        <w:t>可以组织现场核实或者要求试验机构补充材料，相关时间不计入工作时限。</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整改后符合要求的，试验机构或者试验专业方可开展新的药物临床试验。6个月内未完成整改，或者整改仍不符合要求的，取消其备案。</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二十五</w:t>
      </w:r>
      <w:r>
        <w:rPr>
          <w:rFonts w:hint="eastAsia" w:ascii="黑体" w:hAnsi="黑体" w:eastAsia="黑体" w:cs="黑体"/>
          <w:sz w:val="32"/>
          <w:szCs w:val="32"/>
        </w:rPr>
        <w:t>条</w:t>
      </w:r>
      <w:r>
        <w:rPr>
          <w:rFonts w:hint="eastAsia" w:ascii="黑体" w:hAnsi="黑体" w:eastAsia="黑体" w:cs="黑体"/>
          <w:color w:val="auto"/>
          <w:sz w:val="32"/>
          <w:szCs w:val="32"/>
          <w:highlight w:val="none"/>
          <w:lang w:val="zh-CN" w:eastAsia="zh-CN" w:bidi="zh-CN"/>
        </w:rPr>
        <w:t>【</w:t>
      </w:r>
      <w:r>
        <w:rPr>
          <w:rFonts w:hint="eastAsia" w:ascii="黑体" w:hAnsi="黑体" w:eastAsia="黑体" w:cs="黑体"/>
          <w:color w:val="auto"/>
          <w:sz w:val="32"/>
          <w:szCs w:val="32"/>
          <w:highlight w:val="none"/>
          <w:lang w:val="en-US" w:eastAsia="zh-CN" w:bidi="zh-CN"/>
        </w:rPr>
        <w:t>行政措施</w:t>
      </w:r>
      <w:r>
        <w:rPr>
          <w:rFonts w:hint="eastAsia" w:ascii="黑体" w:hAnsi="黑体" w:eastAsia="黑体" w:cs="黑体"/>
          <w:sz w:val="32"/>
          <w:szCs w:val="32"/>
        </w:rPr>
        <w:t>】</w:t>
      </w:r>
      <w:r>
        <w:rPr>
          <w:rFonts w:hint="eastAsia" w:ascii="仿宋_GB2312" w:hAnsi="仿宋_GB2312" w:eastAsia="仿宋_GB2312" w:cs="仿宋_GB2312"/>
          <w:sz w:val="32"/>
          <w:szCs w:val="32"/>
        </w:rPr>
        <w:t>根据试验机构检查发现缺陷情况，</w:t>
      </w:r>
      <w:r>
        <w:rPr>
          <w:rFonts w:hint="eastAsia" w:ascii="仿宋_GB2312" w:hAnsi="仿宋_GB2312" w:eastAsia="仿宋_GB2312" w:cs="仿宋_GB2312"/>
          <w:sz w:val="32"/>
          <w:szCs w:val="32"/>
          <w:lang w:val="en-US" w:eastAsia="zh-CN"/>
        </w:rPr>
        <w:t>省药监局可以联合省卫生健康委</w:t>
      </w:r>
      <w:r>
        <w:rPr>
          <w:rFonts w:hint="eastAsia" w:ascii="仿宋_GB2312" w:hAnsi="仿宋_GB2312" w:eastAsia="仿宋_GB2312" w:cs="仿宋_GB2312"/>
          <w:sz w:val="32"/>
          <w:szCs w:val="32"/>
        </w:rPr>
        <w:t>采取告诫、约谈等措施，督促试验机构加强质量管理。</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zh-TW"/>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lang w:val="zh-TW"/>
        </w:rPr>
        <w:t>条</w:t>
      </w:r>
      <w:r>
        <w:rPr>
          <w:rFonts w:hint="eastAsia" w:ascii="黑体" w:hAnsi="黑体" w:eastAsia="黑体" w:cs="黑体"/>
          <w:color w:val="auto"/>
          <w:sz w:val="32"/>
          <w:szCs w:val="32"/>
          <w:highlight w:val="none"/>
          <w:lang w:val="zh-CN" w:eastAsia="zh-CN" w:bidi="zh-CN"/>
        </w:rPr>
        <w:t>【</w:t>
      </w:r>
      <w:r>
        <w:rPr>
          <w:rFonts w:hint="eastAsia" w:ascii="黑体" w:hAnsi="黑体" w:eastAsia="黑体" w:cs="黑体"/>
          <w:color w:val="auto"/>
          <w:sz w:val="32"/>
          <w:szCs w:val="32"/>
          <w:highlight w:val="none"/>
          <w:lang w:val="en-US" w:eastAsia="zh-CN" w:bidi="zh-CN"/>
        </w:rPr>
        <w:t>涉嫌违法处理</w:t>
      </w:r>
      <w:r>
        <w:rPr>
          <w:rFonts w:hint="eastAsia" w:ascii="黑体" w:hAnsi="黑体" w:eastAsia="黑体" w:cs="黑体"/>
          <w:color w:val="auto"/>
          <w:sz w:val="32"/>
          <w:szCs w:val="32"/>
          <w:highlight w:val="none"/>
          <w:lang w:val="zh-CN" w:eastAsia="zh-CN" w:bidi="zh-CN"/>
        </w:rPr>
        <w:t>】</w:t>
      </w:r>
      <w:r>
        <w:rPr>
          <w:rFonts w:hint="eastAsia" w:ascii="仿宋_GB2312" w:hAnsi="仿宋_GB2312" w:eastAsia="仿宋_GB2312" w:cs="仿宋_GB2312"/>
          <w:sz w:val="32"/>
          <w:szCs w:val="32"/>
          <w:lang w:val="en-US" w:eastAsia="zh-CN"/>
        </w:rPr>
        <w:t>现场检查时</w:t>
      </w:r>
      <w:r>
        <w:rPr>
          <w:rFonts w:hint="eastAsia" w:ascii="仿宋_GB2312" w:hAnsi="仿宋_GB2312" w:eastAsia="仿宋_GB2312" w:cs="仿宋_GB2312"/>
          <w:sz w:val="32"/>
          <w:szCs w:val="32"/>
        </w:rPr>
        <w:t>发现试验机构、研究者等涉嫌违法行为的，</w:t>
      </w:r>
      <w:r>
        <w:rPr>
          <w:rFonts w:hint="eastAsia" w:ascii="仿宋_GB2312" w:hAnsi="仿宋_GB2312" w:eastAsia="仿宋_GB2312" w:cs="仿宋_GB2312"/>
          <w:sz w:val="32"/>
          <w:szCs w:val="32"/>
          <w:lang w:val="en-US" w:eastAsia="zh-CN"/>
        </w:rPr>
        <w:t>检查组应</w:t>
      </w:r>
      <w:r>
        <w:rPr>
          <w:rFonts w:hint="eastAsia" w:ascii="仿宋_GB2312" w:hAnsi="仿宋_GB2312" w:eastAsia="仿宋_GB2312" w:cs="仿宋_GB2312"/>
          <w:color w:val="000000"/>
          <w:sz w:val="32"/>
          <w:szCs w:val="32"/>
          <w:lang w:val="en-US" w:eastAsia="zh-CN"/>
        </w:rPr>
        <w:t>及时</w:t>
      </w:r>
      <w:r>
        <w:rPr>
          <w:rFonts w:hint="eastAsia" w:ascii="仿宋_GB2312" w:hAnsi="仿宋_GB2312" w:eastAsia="仿宋_GB2312" w:cs="仿宋_GB2312"/>
          <w:color w:val="000000"/>
          <w:sz w:val="32"/>
          <w:szCs w:val="32"/>
        </w:rPr>
        <w:t>采集</w:t>
      </w:r>
      <w:r>
        <w:rPr>
          <w:rFonts w:hint="eastAsia" w:ascii="仿宋_GB2312" w:hAnsi="仿宋_GB2312" w:eastAsia="仿宋_GB2312" w:cs="仿宋_GB2312"/>
          <w:color w:val="000000"/>
          <w:sz w:val="32"/>
          <w:szCs w:val="32"/>
          <w:lang w:val="en-US" w:eastAsia="zh-CN"/>
        </w:rPr>
        <w:t>和固定相关</w:t>
      </w:r>
      <w:r>
        <w:rPr>
          <w:rFonts w:hint="eastAsia" w:ascii="仿宋_GB2312" w:hAnsi="仿宋_GB2312" w:eastAsia="仿宋_GB2312" w:cs="仿宋_GB2312"/>
          <w:color w:val="000000"/>
          <w:sz w:val="32"/>
          <w:szCs w:val="32"/>
        </w:rPr>
        <w:t>证据</w:t>
      </w:r>
      <w:r>
        <w:rPr>
          <w:rFonts w:hint="eastAsia" w:ascii="仿宋_GB2312" w:hAnsi="仿宋_GB2312" w:eastAsia="仿宋_GB2312" w:cs="仿宋_GB2312"/>
          <w:color w:val="000000"/>
          <w:sz w:val="32"/>
          <w:szCs w:val="32"/>
          <w:lang w:val="en-US" w:eastAsia="zh-CN"/>
        </w:rPr>
        <w:t>材料并</w:t>
      </w:r>
      <w:r>
        <w:rPr>
          <w:rFonts w:hint="eastAsia" w:ascii="仿宋_GB2312" w:hAnsi="仿宋_GB2312" w:eastAsia="仿宋_GB2312" w:cs="仿宋_GB2312"/>
          <w:sz w:val="32"/>
          <w:szCs w:val="32"/>
        </w:rPr>
        <w:t>立即报告</w:t>
      </w:r>
      <w:r>
        <w:rPr>
          <w:rFonts w:hint="eastAsia" w:ascii="仿宋_GB2312" w:hAnsi="仿宋_GB2312" w:eastAsia="仿宋_GB2312" w:cs="仿宋_GB2312"/>
          <w:sz w:val="32"/>
          <w:szCs w:val="32"/>
          <w:lang w:val="en-US" w:eastAsia="zh-CN"/>
        </w:rPr>
        <w:t>省药监局。省药监局应派出执法人员依法调查处理，案件</w:t>
      </w:r>
      <w:r>
        <w:rPr>
          <w:rFonts w:hint="eastAsia" w:ascii="仿宋_GB2312" w:hAnsi="仿宋_GB2312" w:eastAsia="仿宋_GB2312" w:cs="仿宋_GB2312"/>
          <w:sz w:val="32"/>
          <w:szCs w:val="32"/>
        </w:rPr>
        <w:t>查办过程中发现被检查单位涉嫌犯罪的，应当按照相关规定依法移送公安机关。</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sz w:val="32"/>
          <w:szCs w:val="32"/>
        </w:rPr>
      </w:pPr>
    </w:p>
    <w:p>
      <w:pPr>
        <w:pStyle w:val="3"/>
        <w:keepNext w:val="0"/>
        <w:keepLines w:val="0"/>
        <w:pageBreakBefore w:val="0"/>
        <w:wordWrap/>
        <w:topLinePunct w:val="0"/>
        <w:autoSpaceDE/>
        <w:autoSpaceDN/>
        <w:bidi w:val="0"/>
        <w:spacing w:line="560" w:lineRule="exact"/>
        <w:jc w:val="center"/>
        <w:rPr>
          <w:rFonts w:hint="eastAsia" w:ascii="黑体" w:eastAsia="黑体"/>
          <w:color w:val="auto"/>
          <w:spacing w:val="38"/>
          <w:highlight w:val="none"/>
          <w:lang w:val="en-US"/>
        </w:rPr>
      </w:pPr>
      <w:r>
        <w:rPr>
          <w:rFonts w:hint="eastAsia" w:ascii="黑体" w:eastAsia="黑体"/>
          <w:color w:val="auto"/>
          <w:spacing w:val="38"/>
          <w:highlight w:val="none"/>
        </w:rPr>
        <w:t>第</w:t>
      </w:r>
      <w:r>
        <w:rPr>
          <w:rFonts w:hint="eastAsia" w:ascii="黑体" w:eastAsia="黑体"/>
          <w:color w:val="auto"/>
          <w:spacing w:val="38"/>
          <w:highlight w:val="none"/>
          <w:lang w:val="en-US" w:eastAsia="zh-CN"/>
        </w:rPr>
        <w:t>四</w:t>
      </w:r>
      <w:r>
        <w:rPr>
          <w:rFonts w:hint="eastAsia" w:ascii="黑体" w:eastAsia="黑体"/>
          <w:color w:val="auto"/>
          <w:spacing w:val="38"/>
          <w:highlight w:val="none"/>
        </w:rPr>
        <w:t>章</w:t>
      </w:r>
      <w:r>
        <w:rPr>
          <w:rFonts w:hint="eastAsia" w:ascii="黑体" w:eastAsia="黑体"/>
          <w:color w:val="auto"/>
          <w:spacing w:val="38"/>
          <w:highlight w:val="none"/>
          <w:lang w:val="en-US" w:eastAsia="zh-CN"/>
        </w:rPr>
        <w:t xml:space="preserve"> 档案及信息化管理</w:t>
      </w:r>
    </w:p>
    <w:p>
      <w:pPr>
        <w:pStyle w:val="3"/>
        <w:keepNext w:val="0"/>
        <w:keepLines w:val="0"/>
        <w:pageBreakBefore w:val="0"/>
        <w:wordWrap/>
        <w:topLinePunct w:val="0"/>
        <w:autoSpaceDE/>
        <w:autoSpaceDN/>
        <w:bidi w:val="0"/>
        <w:spacing w:line="600" w:lineRule="exact"/>
        <w:ind w:firstLine="531" w:firstLineChars="166"/>
        <w:jc w:val="both"/>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十七条【档案管理】</w:t>
      </w:r>
      <w:r>
        <w:rPr>
          <w:rFonts w:hint="eastAsia" w:ascii="仿宋_GB2312" w:hAnsi="仿宋_GB2312" w:eastAsia="仿宋_GB2312" w:cs="仿宋_GB2312"/>
          <w:color w:val="auto"/>
          <w:kern w:val="2"/>
          <w:sz w:val="32"/>
          <w:szCs w:val="32"/>
          <w:highlight w:val="none"/>
          <w:lang w:val="en-US" w:eastAsia="zh-CN" w:bidi="ar-SA"/>
        </w:rPr>
        <w:t>省药监局</w:t>
      </w:r>
      <w:r>
        <w:rPr>
          <w:rFonts w:hint="eastAsia" w:ascii="仿宋_GB2312" w:hAnsi="仿宋_GB2312" w:eastAsia="仿宋_GB2312" w:cs="仿宋_GB2312"/>
          <w:color w:val="auto"/>
          <w:kern w:val="2"/>
          <w:sz w:val="32"/>
          <w:szCs w:val="32"/>
          <w:highlight w:val="none"/>
          <w:lang w:val="zh-TW" w:eastAsia="zh-CN" w:bidi="ar-SA"/>
        </w:rPr>
        <w:t>建立药物临床试验相试验机构监督管理档案，对监督检查相关材料进行整理归档保存。</w:t>
      </w:r>
    </w:p>
    <w:p>
      <w:pPr>
        <w:pStyle w:val="11"/>
        <w:keepNext w:val="0"/>
        <w:keepLines w:val="0"/>
        <w:pageBreakBefore w:val="0"/>
        <w:wordWrap/>
        <w:overflowPunct w:val="0"/>
        <w:topLinePunct w:val="0"/>
        <w:bidi w:val="0"/>
        <w:adjustRightInd w:val="0"/>
        <w:snapToGrid w:val="0"/>
        <w:spacing w:line="600"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条【省监管平台建立】</w:t>
      </w:r>
      <w:r>
        <w:rPr>
          <w:rFonts w:hint="eastAsia" w:ascii="仿宋_GB2312" w:hAnsi="仿宋_GB2312" w:eastAsia="仿宋_GB2312" w:cs="仿宋_GB2312"/>
          <w:sz w:val="32"/>
          <w:szCs w:val="32"/>
        </w:rPr>
        <w:t>省药监局建立</w:t>
      </w:r>
      <w:r>
        <w:rPr>
          <w:rFonts w:hint="eastAsia" w:ascii="仿宋_GB2312" w:hAnsi="仿宋_GB2312" w:eastAsia="仿宋_GB2312" w:cs="仿宋_GB2312"/>
          <w:sz w:val="32"/>
          <w:szCs w:val="32"/>
          <w:lang w:val="en-US" w:eastAsia="zh-CN"/>
        </w:rPr>
        <w:t>药物临床试验</w:t>
      </w:r>
      <w:r>
        <w:rPr>
          <w:rFonts w:hint="eastAsia" w:ascii="仿宋_GB2312" w:hAnsi="仿宋_GB2312" w:eastAsia="仿宋_GB2312" w:cs="仿宋_GB2312"/>
          <w:sz w:val="32"/>
          <w:szCs w:val="32"/>
        </w:rPr>
        <w:t>监管平台，采集试验机构、专业等基本信息，试验项目的基本信息、伦理审查情况、进展情况及质控情况等质量管理信息，</w:t>
      </w:r>
      <w:r>
        <w:rPr>
          <w:rFonts w:hint="eastAsia" w:ascii="仿宋_GB2312" w:hAnsi="仿宋_GB2312" w:eastAsia="仿宋_GB2312" w:cs="仿宋_GB2312"/>
          <w:sz w:val="32"/>
          <w:szCs w:val="32"/>
          <w:lang w:val="en-US" w:eastAsia="zh-CN"/>
        </w:rPr>
        <w:t>对日常监管</w:t>
      </w:r>
      <w:r>
        <w:rPr>
          <w:rFonts w:hint="eastAsia" w:ascii="仿宋_GB2312" w:hAnsi="仿宋_GB2312" w:eastAsia="仿宋_GB2312" w:cs="仿宋_GB2312"/>
          <w:sz w:val="32"/>
          <w:szCs w:val="32"/>
        </w:rPr>
        <w:t>实现信息化管理。</w:t>
      </w:r>
    </w:p>
    <w:p>
      <w:pPr>
        <w:pStyle w:val="11"/>
        <w:keepNext w:val="0"/>
        <w:keepLines w:val="0"/>
        <w:pageBreakBefore w:val="0"/>
        <w:wordWrap/>
        <w:overflowPunct w:val="0"/>
        <w:topLinePunct w:val="0"/>
        <w:bidi w:val="0"/>
        <w:adjustRightInd w:val="0"/>
        <w:snapToGrid w:val="0"/>
        <w:spacing w:line="600"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条【信息化管理】</w:t>
      </w:r>
      <w:r>
        <w:rPr>
          <w:rFonts w:hint="eastAsia" w:ascii="仿宋_GB2312" w:hAnsi="仿宋_GB2312" w:eastAsia="仿宋_GB2312" w:cs="仿宋_GB2312"/>
          <w:sz w:val="32"/>
          <w:szCs w:val="32"/>
        </w:rPr>
        <w:t>试验机构应积极加强药物临床试验管理信息化，建立覆盖药物临床试验过程的</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化系统。</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化系统应具有完善的权限管理和稽查轨迹，可以追溯至记录的创建者或者修改者，保障所采集的源数据可以溯源。药物临床试验机构应配合做好省监管平台相关信息采集工作。</w:t>
      </w:r>
    </w:p>
    <w:p>
      <w:pPr>
        <w:pStyle w:val="11"/>
        <w:keepNext w:val="0"/>
        <w:keepLines w:val="0"/>
        <w:pageBreakBefore w:val="0"/>
        <w:wordWrap/>
        <w:overflowPunct w:val="0"/>
        <w:topLinePunct w:val="0"/>
        <w:bidi w:val="0"/>
        <w:adjustRightInd w:val="0"/>
        <w:spacing w:line="600"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w:t>
      </w:r>
      <w:r>
        <w:rPr>
          <w:rFonts w:hint="eastAsia" w:ascii="黑体" w:hAnsi="黑体" w:eastAsia="黑体" w:cs="黑体"/>
          <w:sz w:val="32"/>
          <w:szCs w:val="32"/>
        </w:rPr>
        <w:t>条【机构平台账户管理】</w:t>
      </w:r>
      <w:r>
        <w:rPr>
          <w:rFonts w:hint="eastAsia" w:ascii="仿宋_GB2312" w:hAnsi="仿宋_GB2312" w:eastAsia="仿宋_GB2312" w:cs="仿宋_GB2312"/>
          <w:sz w:val="32"/>
          <w:szCs w:val="32"/>
        </w:rPr>
        <w:t>试验机构</w:t>
      </w:r>
      <w:r>
        <w:rPr>
          <w:rFonts w:hint="eastAsia" w:ascii="仿宋_GB2312" w:hAnsi="仿宋_GB2312" w:eastAsia="仿宋_GB2312" w:cs="仿宋_GB2312"/>
          <w:kern w:val="0"/>
          <w:sz w:val="32"/>
          <w:szCs w:val="32"/>
        </w:rPr>
        <w:t>应</w:t>
      </w:r>
      <w:r>
        <w:rPr>
          <w:rFonts w:hint="eastAsia" w:ascii="仿宋_GB2312" w:hAnsi="仿宋_GB2312" w:eastAsia="仿宋_GB2312" w:cs="仿宋_GB2312"/>
          <w:sz w:val="32"/>
          <w:szCs w:val="32"/>
        </w:rPr>
        <w:t>指定专人负责省监管平台信息的日常维护和管理工作；</w:t>
      </w:r>
      <w:r>
        <w:rPr>
          <w:rFonts w:hint="eastAsia" w:ascii="仿宋_GB2312" w:hAnsi="仿宋_GB2312" w:eastAsia="仿宋_GB2312" w:cs="仿宋_GB2312"/>
          <w:kern w:val="0"/>
          <w:sz w:val="32"/>
          <w:szCs w:val="32"/>
        </w:rPr>
        <w:t>建立本机构信息管理制度，明确数据信息填报程序和权限，确保录</w:t>
      </w:r>
      <w:r>
        <w:rPr>
          <w:rFonts w:hint="eastAsia" w:ascii="仿宋_GB2312" w:hAnsi="仿宋_GB2312" w:eastAsia="仿宋_GB2312" w:cs="仿宋_GB2312"/>
          <w:sz w:val="32"/>
          <w:szCs w:val="32"/>
        </w:rPr>
        <w:t>入省监管平台的信息真实、完整和及时。</w:t>
      </w:r>
    </w:p>
    <w:p>
      <w:pPr>
        <w:pStyle w:val="3"/>
        <w:keepNext w:val="0"/>
        <w:keepLines w:val="0"/>
        <w:pageBreakBefore w:val="0"/>
        <w:wordWrap/>
        <w:topLinePunct w:val="0"/>
        <w:autoSpaceDE/>
        <w:autoSpaceDN/>
        <w:bidi w:val="0"/>
        <w:spacing w:line="600" w:lineRule="exact"/>
        <w:jc w:val="center"/>
        <w:rPr>
          <w:rFonts w:hint="eastAsia" w:ascii="黑体" w:hAnsi="黑体" w:eastAsia="黑体" w:cs="黑体"/>
          <w:color w:val="auto"/>
          <w:spacing w:val="38"/>
          <w:sz w:val="32"/>
          <w:szCs w:val="32"/>
          <w:highlight w:val="none"/>
          <w:lang w:val="en-US"/>
        </w:rPr>
      </w:pPr>
      <w:r>
        <w:rPr>
          <w:rFonts w:hint="eastAsia" w:ascii="黑体" w:hAnsi="黑体" w:eastAsia="黑体" w:cs="黑体"/>
          <w:color w:val="auto"/>
          <w:spacing w:val="38"/>
          <w:sz w:val="32"/>
          <w:szCs w:val="32"/>
          <w:highlight w:val="none"/>
        </w:rPr>
        <w:t>第</w:t>
      </w:r>
      <w:r>
        <w:rPr>
          <w:rFonts w:hint="eastAsia" w:ascii="黑体" w:hAnsi="黑体" w:eastAsia="黑体" w:cs="黑体"/>
          <w:color w:val="auto"/>
          <w:spacing w:val="38"/>
          <w:sz w:val="32"/>
          <w:szCs w:val="32"/>
          <w:highlight w:val="none"/>
          <w:lang w:val="en-US" w:eastAsia="zh-CN"/>
        </w:rPr>
        <w:t>五</w:t>
      </w:r>
      <w:r>
        <w:rPr>
          <w:rFonts w:hint="eastAsia" w:ascii="黑体" w:hAnsi="黑体" w:eastAsia="黑体" w:cs="黑体"/>
          <w:color w:val="auto"/>
          <w:spacing w:val="38"/>
          <w:sz w:val="32"/>
          <w:szCs w:val="32"/>
          <w:highlight w:val="none"/>
        </w:rPr>
        <w:t>章</w:t>
      </w:r>
      <w:r>
        <w:rPr>
          <w:rFonts w:hint="eastAsia" w:ascii="黑体" w:hAnsi="黑体" w:eastAsia="黑体" w:cs="黑体"/>
          <w:color w:val="auto"/>
          <w:spacing w:val="38"/>
          <w:sz w:val="32"/>
          <w:szCs w:val="32"/>
          <w:highlight w:val="none"/>
          <w:lang w:val="en-US" w:eastAsia="zh-CN"/>
        </w:rPr>
        <w:t xml:space="preserve"> 附</w:t>
      </w:r>
      <w:r>
        <w:rPr>
          <w:rFonts w:hint="eastAsia" w:ascii="黑体" w:hAnsi="黑体" w:eastAsia="黑体" w:cs="黑体"/>
          <w:color w:val="auto"/>
          <w:spacing w:val="38"/>
          <w:sz w:val="32"/>
          <w:szCs w:val="32"/>
          <w:highlight w:val="none"/>
        </w:rPr>
        <w:t>则</w:t>
      </w:r>
    </w:p>
    <w:p>
      <w:pPr>
        <w:pStyle w:val="3"/>
        <w:keepNext w:val="0"/>
        <w:keepLines w:val="0"/>
        <w:pageBreakBefore w:val="0"/>
        <w:widowControl w:val="0"/>
        <w:tabs>
          <w:tab w:val="left" w:pos="2105"/>
        </w:tabs>
        <w:kinsoku/>
        <w:wordWrap/>
        <w:overflowPunct/>
        <w:topLinePunct w:val="0"/>
        <w:autoSpaceDE/>
        <w:autoSpaceDN/>
        <w:bidi w:val="0"/>
        <w:adjustRightInd/>
        <w:snapToGrid/>
        <w:spacing w:line="600" w:lineRule="exact"/>
        <w:ind w:firstLine="572" w:firstLineChars="179"/>
        <w:textAlignment w:val="auto"/>
        <w:outlineLvl w:val="9"/>
        <w:rPr>
          <w:rFonts w:hint="eastAsia" w:ascii="仿宋_GB2312" w:hAnsi="仿宋_GB2312" w:eastAsia="仿宋_GB2312" w:cs="仿宋_GB2312"/>
          <w:snapToGrid w:val="0"/>
          <w:color w:val="000000"/>
          <w:kern w:val="0"/>
          <w:sz w:val="32"/>
          <w:szCs w:val="32"/>
          <w:lang w:val="zh-TW"/>
        </w:rPr>
      </w:pPr>
      <w:r>
        <w:rPr>
          <w:rFonts w:hint="eastAsia" w:ascii="黑体" w:hAnsi="黑体" w:eastAsia="黑体" w:cs="黑体"/>
          <w:snapToGrid w:val="0"/>
          <w:color w:val="000000"/>
          <w:kern w:val="0"/>
          <w:sz w:val="32"/>
          <w:szCs w:val="32"/>
          <w:lang w:val="en-US" w:eastAsia="zh-CN"/>
        </w:rPr>
        <w:t>第三十一条【执行原则】</w:t>
      </w:r>
      <w:r>
        <w:rPr>
          <w:rFonts w:hint="eastAsia" w:ascii="仿宋_GB2312" w:hAnsi="仿宋_GB2312" w:eastAsia="仿宋_GB2312" w:cs="仿宋_GB2312"/>
          <w:snapToGrid w:val="0"/>
          <w:color w:val="000000"/>
          <w:kern w:val="0"/>
          <w:sz w:val="32"/>
          <w:szCs w:val="32"/>
        </w:rPr>
        <w:t>本</w:t>
      </w:r>
      <w:r>
        <w:rPr>
          <w:rFonts w:hint="eastAsia" w:ascii="仿宋_GB2312" w:hAnsi="仿宋_GB2312" w:eastAsia="仿宋_GB2312" w:cs="仿宋_GB2312"/>
          <w:snapToGrid w:val="0"/>
          <w:color w:val="000000"/>
          <w:kern w:val="0"/>
          <w:sz w:val="32"/>
          <w:szCs w:val="32"/>
          <w:lang w:eastAsia="zh-CN"/>
        </w:rPr>
        <w:t>办法</w:t>
      </w:r>
      <w:r>
        <w:rPr>
          <w:rFonts w:hint="eastAsia" w:ascii="仿宋_GB2312" w:hAnsi="仿宋_GB2312" w:eastAsia="仿宋_GB2312" w:cs="仿宋_GB2312"/>
          <w:snapToGrid w:val="0"/>
          <w:color w:val="000000"/>
          <w:kern w:val="0"/>
          <w:sz w:val="32"/>
          <w:szCs w:val="32"/>
        </w:rPr>
        <w:t>若与国家药品监督管理局后续出台的</w:t>
      </w:r>
      <w:r>
        <w:rPr>
          <w:rFonts w:hint="eastAsia" w:ascii="仿宋_GB2312" w:hAnsi="仿宋_GB2312" w:eastAsia="仿宋_GB2312" w:cs="仿宋_GB2312"/>
          <w:snapToGrid w:val="0"/>
          <w:color w:val="000000"/>
          <w:kern w:val="0"/>
          <w:sz w:val="32"/>
          <w:szCs w:val="32"/>
          <w:lang w:eastAsia="zh-CN"/>
        </w:rPr>
        <w:t>相关</w:t>
      </w:r>
      <w:r>
        <w:rPr>
          <w:rFonts w:hint="eastAsia" w:ascii="仿宋_GB2312" w:hAnsi="仿宋_GB2312" w:eastAsia="仿宋_GB2312" w:cs="仿宋_GB2312"/>
          <w:snapToGrid w:val="0"/>
          <w:color w:val="000000"/>
          <w:kern w:val="0"/>
          <w:sz w:val="32"/>
          <w:szCs w:val="32"/>
        </w:rPr>
        <w:t>管理规定冲突或不一致的，</w:t>
      </w:r>
      <w:r>
        <w:rPr>
          <w:rFonts w:hint="eastAsia" w:ascii="仿宋_GB2312" w:hAnsi="仿宋_GB2312" w:eastAsia="仿宋_GB2312" w:cs="仿宋_GB2312"/>
          <w:snapToGrid w:val="0"/>
          <w:color w:val="000000"/>
          <w:kern w:val="0"/>
          <w:sz w:val="32"/>
          <w:szCs w:val="32"/>
          <w:lang w:eastAsia="zh-CN"/>
        </w:rPr>
        <w:t>从</w:t>
      </w:r>
      <w:r>
        <w:rPr>
          <w:rFonts w:hint="eastAsia" w:ascii="仿宋_GB2312" w:hAnsi="仿宋_GB2312" w:eastAsia="仿宋_GB2312" w:cs="仿宋_GB2312"/>
          <w:snapToGrid w:val="0"/>
          <w:color w:val="000000"/>
          <w:kern w:val="0"/>
          <w:sz w:val="32"/>
          <w:szCs w:val="32"/>
        </w:rPr>
        <w:t>其规定。</w:t>
      </w:r>
    </w:p>
    <w:p>
      <w:pPr>
        <w:pStyle w:val="3"/>
        <w:keepNext w:val="0"/>
        <w:keepLines w:val="0"/>
        <w:pageBreakBefore w:val="0"/>
        <w:wordWrap/>
        <w:topLinePunct w:val="0"/>
        <w:autoSpaceDE/>
        <w:autoSpaceDN/>
        <w:bidi w:val="0"/>
        <w:spacing w:line="600" w:lineRule="exact"/>
        <w:ind w:firstLine="531" w:firstLineChars="166"/>
        <w:jc w:val="both"/>
        <w:rPr>
          <w:rFonts w:hint="default" w:ascii="仿宋_GB2312" w:hAnsi="仿宋_GB2312" w:eastAsia="仿宋_GB2312" w:cs="仿宋_GB2312"/>
          <w:sz w:val="32"/>
          <w:szCs w:val="32"/>
          <w:lang w:val="en-US"/>
        </w:rPr>
      </w:pPr>
      <w:r>
        <w:rPr>
          <w:rFonts w:hint="eastAsia" w:ascii="黑体" w:hAnsi="黑体" w:eastAsia="黑体" w:cs="黑体"/>
          <w:snapToGrid w:val="0"/>
          <w:color w:val="000000"/>
          <w:kern w:val="0"/>
          <w:sz w:val="32"/>
          <w:szCs w:val="32"/>
          <w:lang w:val="en-US" w:eastAsia="zh-CN"/>
        </w:rPr>
        <w:t>第三十二条【实施日期】</w:t>
      </w:r>
      <w:r>
        <w:rPr>
          <w:rFonts w:hint="eastAsia" w:ascii="仿宋_GB2312" w:hAnsi="仿宋_GB2312" w:eastAsia="仿宋_GB2312" w:cs="仿宋_GB2312"/>
          <w:color w:val="auto"/>
          <w:kern w:val="2"/>
          <w:sz w:val="32"/>
          <w:szCs w:val="32"/>
          <w:highlight w:val="none"/>
          <w:lang w:val="zh-TW" w:eastAsia="zh-CN" w:bidi="ar-SA"/>
        </w:rPr>
        <w:t>本办法自202</w:t>
      </w: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zh-TW" w:eastAsia="zh-CN" w:bidi="ar-SA"/>
        </w:rPr>
        <w:t>年</w:t>
      </w: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zh-TW" w:eastAsia="zh-CN" w:bidi="ar-SA"/>
        </w:rPr>
        <w:t>月</w:t>
      </w: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zh-TW" w:eastAsia="zh-CN" w:bidi="ar-SA"/>
        </w:rPr>
        <w:t>日起实施，有效期</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3年。</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522F224-8FD2-47F5-9BDE-BC3AF58CA994}"/>
  </w:font>
  <w:font w:name="黑体">
    <w:panose1 w:val="02010609060101010101"/>
    <w:charset w:val="86"/>
    <w:family w:val="auto"/>
    <w:pitch w:val="default"/>
    <w:sig w:usb0="800002BF" w:usb1="38CF7CFA" w:usb2="00000016" w:usb3="00000000" w:csb0="00040001" w:csb1="00000000"/>
    <w:embedRegular r:id="rId2" w:fontKey="{1483A2ED-53AC-44FB-A70F-B62370D53D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1A85E738-B358-483C-AFA7-867028D22F9E}"/>
  </w:font>
  <w:font w:name="方正小标宋简体">
    <w:altName w:val="仿宋_GB2312"/>
    <w:panose1 w:val="02010601030101010101"/>
    <w:charset w:val="86"/>
    <w:family w:val="auto"/>
    <w:pitch w:val="default"/>
    <w:sig w:usb0="00000000" w:usb1="00000000" w:usb2="00000000" w:usb3="00000000" w:csb0="00040000" w:csb1="00000000"/>
    <w:embedRegular r:id="rId4" w:fontKey="{49BACC0A-9424-4A36-8EF0-8FC6D4AE0393}"/>
  </w:font>
  <w:font w:name="楷体">
    <w:panose1 w:val="02010609060101010101"/>
    <w:charset w:val="86"/>
    <w:family w:val="auto"/>
    <w:pitch w:val="default"/>
    <w:sig w:usb0="800002BF" w:usb1="38CF7CFA" w:usb2="00000016" w:usb3="00000000" w:csb0="00040001" w:csb1="00000000"/>
    <w:embedRegular r:id="rId5" w:fontKey="{1436A606-97A4-43F5-AAF3-15520C942096}"/>
  </w:font>
  <w:font w:name="仿宋_GB2312">
    <w:panose1 w:val="02010609030101010101"/>
    <w:charset w:val="86"/>
    <w:family w:val="modern"/>
    <w:pitch w:val="default"/>
    <w:sig w:usb0="00000001" w:usb1="080E0000" w:usb2="00000000" w:usb3="00000000" w:csb0="00040000" w:csb1="00000000"/>
    <w:embedRegular r:id="rId6" w:fontKey="{B1CF7610-1F65-4F4B-947B-962C7E5D0E4D}"/>
  </w:font>
  <w:font w:name="方正仿宋_GB2312">
    <w:panose1 w:val="02000000000000000000"/>
    <w:charset w:val="86"/>
    <w:family w:val="auto"/>
    <w:pitch w:val="default"/>
    <w:sig w:usb0="A00002BF" w:usb1="184F6CFA" w:usb2="00000012" w:usb3="00000000" w:csb0="00040001" w:csb1="00000000"/>
    <w:embedRegular r:id="rId7" w:fontKey="{84F20037-3112-4576-A43D-65A8A285ED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rPr>
                              <w:rFonts w:hint="eastAsia" w:ascii="方正仿宋_GB2312" w:hAnsi="方正仿宋_GB2312" w:eastAsia="方正仿宋_GB2312" w:cs="方正仿宋_GB2312"/>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rPr>
                        <w:rFonts w:hint="eastAsia" w:ascii="方正仿宋_GB2312" w:hAnsi="方正仿宋_GB2312" w:eastAsia="方正仿宋_GB2312" w:cs="方正仿宋_GB2312"/>
                        <w:sz w:val="32"/>
                        <w:szCs w:val="32"/>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jFlZGIyMWE2ZDI4MTc0Y2I5ZWM0ZGZjMDU5NWEifQ=="/>
  </w:docVars>
  <w:rsids>
    <w:rsidRoot w:val="756325F4"/>
    <w:rsid w:val="0146457F"/>
    <w:rsid w:val="01EF19F3"/>
    <w:rsid w:val="03A70871"/>
    <w:rsid w:val="0550198E"/>
    <w:rsid w:val="06960986"/>
    <w:rsid w:val="0B923F4E"/>
    <w:rsid w:val="0BC33A5C"/>
    <w:rsid w:val="0F5923F2"/>
    <w:rsid w:val="134C629B"/>
    <w:rsid w:val="13770024"/>
    <w:rsid w:val="1D081474"/>
    <w:rsid w:val="23A968E8"/>
    <w:rsid w:val="2940045E"/>
    <w:rsid w:val="2D2F7B08"/>
    <w:rsid w:val="30A644EF"/>
    <w:rsid w:val="31DA291B"/>
    <w:rsid w:val="35EF0A62"/>
    <w:rsid w:val="366C6C7C"/>
    <w:rsid w:val="37EE32D6"/>
    <w:rsid w:val="3BC74A4B"/>
    <w:rsid w:val="3BDB6EA4"/>
    <w:rsid w:val="3D850719"/>
    <w:rsid w:val="402F21B5"/>
    <w:rsid w:val="431A3E3B"/>
    <w:rsid w:val="4CD934B0"/>
    <w:rsid w:val="4E8604BA"/>
    <w:rsid w:val="51DF5EE2"/>
    <w:rsid w:val="5621502B"/>
    <w:rsid w:val="58003366"/>
    <w:rsid w:val="583F3276"/>
    <w:rsid w:val="5A233547"/>
    <w:rsid w:val="5AE91E90"/>
    <w:rsid w:val="5BD23965"/>
    <w:rsid w:val="608E7761"/>
    <w:rsid w:val="62C548E2"/>
    <w:rsid w:val="63407DD2"/>
    <w:rsid w:val="68997610"/>
    <w:rsid w:val="68E87C2B"/>
    <w:rsid w:val="68FC7232"/>
    <w:rsid w:val="6B010FFD"/>
    <w:rsid w:val="74C367BB"/>
    <w:rsid w:val="756325F4"/>
    <w:rsid w:val="79E4457C"/>
    <w:rsid w:val="7A00288A"/>
    <w:rsid w:val="7FD5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sz w:val="32"/>
      <w:szCs w:val="32"/>
    </w:rPr>
  </w:style>
  <w:style w:type="paragraph" w:styleId="4">
    <w:name w:val="Body Text Indent 2"/>
    <w:basedOn w:val="1"/>
    <w:autoRedefine/>
    <w:unhideWhenUsed/>
    <w:qFormat/>
    <w:uiPriority w:val="99"/>
    <w:pPr>
      <w:spacing w:after="120" w:afterLines="0" w:afterAutospacing="0" w:line="480" w:lineRule="auto"/>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000FF"/>
      <w:u w:val="single"/>
    </w:rPr>
  </w:style>
  <w:style w:type="paragraph" w:styleId="11">
    <w:name w:val="List Paragraph"/>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2023-12-29T01:19:00Z</dcterms:created>
  <dc:creator>刘丽</dc:creator>
  <cp:lastModifiedBy>Administrator</cp:lastModifiedBy>
  <cp:lastPrinted>2023-12-29T06:10:00Z</cp:lastPrinted>
  <dcterms:modified xsi:type="dcterms:W3CDTF">2024-01-05T08:31:41Z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BDD352DF022948ECA431071D7085B8F3_13</vt:lpwstr>
  </property>
</Properties>
</file>