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001" w:rsidRDefault="00F4326B">
      <w:pPr>
        <w:pStyle w:val="affffff"/>
        <w:framePr w:wrap="around"/>
        <w:outlineLvl w:val="0"/>
      </w:pPr>
      <w:bookmarkStart w:id="0" w:name="_Toc5689"/>
      <w:bookmarkStart w:id="1" w:name="SectionMark0"/>
      <w:r w:rsidRPr="00F4326B">
        <w:rPr>
          <w:noProof/>
        </w:rPr>
        <w:pict>
          <v:shapetype id="_x0000_t202" coordsize="21600,21600" o:spt="202" path="m,l,21600r21600,l21600,xe">
            <v:stroke joinstyle="miter"/>
            <v:path gradientshapeok="t" o:connecttype="rect"/>
          </v:shapetype>
          <v:shape id="fmFrame6" o:spid="_x0000_s2053" type="#_x0000_t202" style="position:absolute;left:0;text-align:left;margin-left:285.25pt;margin-top:680.8pt;width:192.25pt;height:24.6pt;z-index:2516643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" stroked="f">
            <v:textbox inset="0,0,0,0">
              <w:txbxContent>
                <w:p w:rsidR="00290001" w:rsidRDefault="004C5F59">
                  <w:pPr>
                    <w:pStyle w:val="afffff3"/>
                    <w:wordWrap w:val="0"/>
                    <w:rPr>
                      <w:rFonts w:ascii="黑体" w:hAnsi="黑体"/>
                    </w:rPr>
                  </w:pPr>
                  <w:r>
                    <w:rPr>
                      <w:rFonts w:ascii="黑体" w:hAnsi="黑体" w:hint="eastAsia"/>
                    </w:rPr>
                    <w:t>XXXX-XX-XX实施</w:t>
                  </w:r>
                </w:p>
              </w:txbxContent>
            </v:textbox>
            <w10:wrap anchorx="margin" anchory="margin"/>
            <w10:anchorlock/>
          </v:shape>
        </w:pict>
      </w:r>
      <w:r w:rsidR="004C5F59">
        <w:t>DB</w:t>
      </w:r>
      <w:bookmarkStart w:id="2" w:name="c3"/>
      <w:r>
        <w:fldChar w:fldCharType="begin">
          <w:ffData>
            <w:name w:val="c3"/>
            <w:enabled/>
            <w:calcOnExit w:val="0"/>
            <w:textInput>
              <w:maxLength w:val="2"/>
            </w:textInput>
          </w:ffData>
        </w:fldChar>
      </w:r>
      <w:r w:rsidR="004C5F59">
        <w:instrText xml:space="preserve"> FORMTEXT </w:instrText>
      </w:r>
      <w:r>
        <w:fldChar w:fldCharType="separate"/>
      </w:r>
      <w:r w:rsidR="004C5F59">
        <w:rPr>
          <w:rFonts w:hint="eastAsia"/>
        </w:rPr>
        <w:t>31</w:t>
      </w:r>
      <w:r>
        <w:fldChar w:fldCharType="end"/>
      </w:r>
      <w:bookmarkEnd w:id="0"/>
      <w:bookmarkEnd w:id="2"/>
    </w:p>
    <w:p w:rsidR="00290001" w:rsidRDefault="00290001">
      <w:pPr>
        <w:pStyle w:val="affffc"/>
        <w:tabs>
          <w:tab w:val="left" w:pos="315"/>
          <w:tab w:val="left" w:pos="420"/>
        </w:tabs>
        <w:rPr>
          <w:color w:val="000000" w:themeColor="text1"/>
        </w:rPr>
      </w:pPr>
    </w:p>
    <w:p w:rsidR="00290001" w:rsidRDefault="00290001">
      <w:pPr>
        <w:pStyle w:val="affffc"/>
        <w:tabs>
          <w:tab w:val="left" w:pos="315"/>
          <w:tab w:val="left" w:pos="420"/>
        </w:tabs>
        <w:rPr>
          <w:rFonts w:eastAsia="黑体"/>
          <w:color w:val="000000" w:themeColor="text1"/>
          <w:sz w:val="21"/>
          <w:szCs w:val="21"/>
        </w:rPr>
      </w:pPr>
    </w:p>
    <w:p w:rsidR="00290001" w:rsidRDefault="004C5F59">
      <w:pPr>
        <w:pStyle w:val="affff4"/>
        <w:framePr w:wrap="around"/>
        <w:rPr>
          <w:rStyle w:val="affff3"/>
        </w:rPr>
      </w:pPr>
      <w:r>
        <w:rPr>
          <w:rFonts w:hint="eastAsia"/>
        </w:rPr>
        <w:t xml:space="preserve">上海市市场监督管理局   </w:t>
      </w:r>
      <w:r>
        <w:rPr>
          <w:rStyle w:val="affff3"/>
          <w:spacing w:val="85"/>
          <w:position w:val="2"/>
        </w:rPr>
        <w:t>发布</w:t>
      </w:r>
    </w:p>
    <w:p w:rsidR="00290001" w:rsidRDefault="00290001">
      <w:pPr>
        <w:rPr>
          <w:color w:val="000000" w:themeColor="text1"/>
        </w:rPr>
      </w:pPr>
    </w:p>
    <w:p w:rsidR="00C31D13" w:rsidRDefault="00C31D13" w:rsidP="00C31D13">
      <w:pPr>
        <w:pStyle w:val="22"/>
        <w:framePr w:wrap="auto" w:hAnchor="page" w:x="1561" w:y="3421"/>
      </w:pPr>
      <w:r>
        <w:t xml:space="preserve">DB </w:t>
      </w:r>
      <w:bookmarkStart w:id="3" w:name="StdNo0"/>
      <w:r w:rsidR="00F4326B">
        <w:rPr>
          <w:rFonts w:hAnsi="黑体"/>
        </w:rPr>
        <w:fldChar w:fldCharType="begin">
          <w:ffData>
            <w:name w:val="StdNo0"/>
            <w:enabled/>
            <w:calcOnExit w:val="0"/>
            <w:textInput>
              <w:default w:val="XX"/>
              <w:maxLength w:val="2"/>
            </w:textInput>
          </w:ffData>
        </w:fldChar>
      </w:r>
      <w:r>
        <w:rPr>
          <w:rFonts w:hAnsi="黑体"/>
        </w:rPr>
        <w:instrText xml:space="preserve"> FORMTEXT </w:instrText>
      </w:r>
      <w:r w:rsidR="00F4326B">
        <w:rPr>
          <w:rFonts w:hAnsi="黑体"/>
        </w:rPr>
      </w:r>
      <w:r w:rsidR="00F4326B">
        <w:rPr>
          <w:rFonts w:hAnsi="黑体"/>
        </w:rPr>
        <w:fldChar w:fldCharType="separate"/>
      </w:r>
      <w:r>
        <w:rPr>
          <w:rFonts w:hAnsi="黑体" w:hint="eastAsia"/>
        </w:rPr>
        <w:t>31</w:t>
      </w:r>
      <w:r w:rsidR="00F4326B">
        <w:rPr>
          <w:rFonts w:hAnsi="黑体"/>
        </w:rPr>
        <w:fldChar w:fldCharType="end"/>
      </w:r>
      <w:bookmarkEnd w:id="3"/>
      <w:r>
        <w:rPr>
          <w:rFonts w:hAnsi="黑体"/>
        </w:rPr>
        <w:t>/</w:t>
      </w:r>
      <w:r>
        <w:rPr>
          <w:rFonts w:hAnsi="黑体" w:hint="eastAsia"/>
        </w:rPr>
        <w:t>T</w:t>
      </w:r>
      <w:r w:rsidR="00F4326B">
        <w:rPr>
          <w:rFonts w:hAnsi="黑体"/>
        </w:rPr>
        <w:fldChar w:fldCharType="begin">
          <w:ffData>
            <w:name w:val="StdNo1"/>
            <w:enabled/>
            <w:calcOnExit w:val="0"/>
            <w:textInput>
              <w:default w:val="XXXX"/>
            </w:textInput>
          </w:ffData>
        </w:fldChar>
      </w:r>
      <w:bookmarkStart w:id="4" w:name="StdNo1"/>
      <w:r>
        <w:rPr>
          <w:rFonts w:hAnsi="黑体"/>
        </w:rPr>
        <w:instrText xml:space="preserve"> FORMTEXT </w:instrText>
      </w:r>
      <w:r w:rsidR="00F4326B">
        <w:rPr>
          <w:rFonts w:hAnsi="黑体"/>
        </w:rPr>
      </w:r>
      <w:r w:rsidR="00F4326B">
        <w:rPr>
          <w:rFonts w:hAnsi="黑体"/>
        </w:rPr>
        <w:fldChar w:fldCharType="separate"/>
      </w:r>
      <w:r>
        <w:rPr>
          <w:rFonts w:hAnsi="黑体"/>
        </w:rPr>
        <w:t>XXXX</w:t>
      </w:r>
      <w:r w:rsidR="00F4326B">
        <w:rPr>
          <w:rFonts w:hAnsi="黑体"/>
        </w:rPr>
        <w:fldChar w:fldCharType="end"/>
      </w:r>
      <w:bookmarkEnd w:id="4"/>
      <w:r>
        <w:rPr>
          <w:rFonts w:hAnsi="黑体"/>
        </w:rPr>
        <w:t>—</w:t>
      </w:r>
      <w:bookmarkStart w:id="5" w:name="StdNo2"/>
      <w:r w:rsidR="00F4326B">
        <w:rPr>
          <w:rFonts w:hAnsi="黑体"/>
        </w:rPr>
        <w:fldChar w:fldCharType="begin">
          <w:ffData>
            <w:name w:val="StdNo2"/>
            <w:enabled/>
            <w:calcOnExit w:val="0"/>
            <w:textInput>
              <w:default w:val="XXXX"/>
              <w:maxLength w:val="4"/>
            </w:textInput>
          </w:ffData>
        </w:fldChar>
      </w:r>
      <w:r>
        <w:rPr>
          <w:rFonts w:hAnsi="黑体"/>
        </w:rPr>
        <w:instrText xml:space="preserve"> FORMTEXT </w:instrText>
      </w:r>
      <w:r w:rsidR="00F4326B">
        <w:rPr>
          <w:rFonts w:hAnsi="黑体"/>
        </w:rPr>
      </w:r>
      <w:r w:rsidR="00F4326B">
        <w:rPr>
          <w:rFonts w:hAnsi="黑体"/>
        </w:rPr>
        <w:fldChar w:fldCharType="separate"/>
      </w:r>
      <w:r>
        <w:rPr>
          <w:rFonts w:hAnsi="黑体"/>
        </w:rPr>
        <w:t>XXXX</w:t>
      </w:r>
      <w:r w:rsidR="00F4326B">
        <w:rPr>
          <w:rFonts w:hAnsi="黑体"/>
        </w:rPr>
        <w:fldChar w:fldCharType="end"/>
      </w:r>
      <w:bookmarkEnd w:id="5"/>
    </w:p>
    <w:p w:rsidR="00290001" w:rsidRDefault="00F4326B">
      <w:pPr>
        <w:pStyle w:val="afffff1"/>
      </w:pPr>
      <w:r>
        <w:rPr>
          <w:noProof/>
        </w:rPr>
        <w:pict>
          <v:line id="Line 10" o:spid="_x0000_s2052" style="position:absolute;left:0;text-align:left;z-index:251665408;visibility:visible;mso-position-horizontal:left;mso-position-horizontal-relative:margin" from="0,603.95pt" to="481.9pt,6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" strokecolor="black [3213]" strokeweight="1pt">
            <w10:wrap anchorx="margin"/>
          </v:line>
        </w:pict>
      </w:r>
      <w:r>
        <w:rPr>
          <w:noProof/>
        </w:rPr>
        <w:pict>
          <v:line id="_x0000_s2051" style="position:absolute;left:0;text-align:left;z-index:251668480;visibility:visible;mso-position-horizontal:right;mso-position-horizontal-relative:margin" from="872.6pt,84.45pt" to="1354.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" strokecolor="black [3213]" strokeweight="1pt">
            <w10:wrap anchorx="margin"/>
          </v:line>
        </w:pict>
      </w:r>
      <w:r w:rsidR="004C5F59">
        <w:rPr>
          <w:rFonts w:hint="eastAsia"/>
        </w:rPr>
        <w:t>长三角区域统一地方标准</w:t>
      </w:r>
    </w:p>
    <w:p w:rsidR="00290001" w:rsidRDefault="00532116" w:rsidP="00532116">
      <w:pPr>
        <w:pStyle w:val="afffff3"/>
        <w:framePr w:wrap="around"/>
      </w:pPr>
      <w:r w:rsidRPr="00532116">
        <w:rPr>
          <w:rFonts w:hint="eastAsia"/>
        </w:rPr>
        <w:t>XXXX-XX-XX</w:t>
      </w:r>
      <w:r w:rsidRPr="00532116">
        <w:rPr>
          <w:rFonts w:hint="eastAsia"/>
        </w:rPr>
        <w:t>实施</w:t>
      </w:r>
    </w:p>
    <w:p w:rsidR="00290001" w:rsidRDefault="00532116">
      <w:pPr>
        <w:pStyle w:val="affff5"/>
        <w:framePr w:wrap="around"/>
        <w:rPr>
          <w:rFonts w:ascii="黑体" w:hAnsi="黑体"/>
          <w:szCs w:val="28"/>
        </w:rPr>
      </w:pPr>
      <w:r>
        <w:rPr>
          <w:rFonts w:ascii="黑体" w:hAnsi="黑体" w:hint="eastAsia"/>
        </w:rPr>
        <w:t>XXXX-XX-XX发布</w:t>
      </w:r>
    </w:p>
    <w:p w:rsidR="00290001" w:rsidRDefault="00290001">
      <w:pPr>
        <w:pStyle w:val="affff5"/>
        <w:framePr w:wrap="around"/>
      </w:pPr>
    </w:p>
    <w:p w:rsidR="00290001" w:rsidRDefault="004C5F59">
      <w:pPr>
        <w:pStyle w:val="affff7"/>
        <w:framePr w:wrap="around"/>
      </w:pPr>
      <w:r>
        <w:rPr>
          <w:rFonts w:hint="eastAsia"/>
        </w:rPr>
        <w:t>社区慢性病健康管理机构建设和服务规范</w:t>
      </w:r>
    </w:p>
    <w:p w:rsidR="00290001" w:rsidRDefault="004C5F59">
      <w:pPr>
        <w:pStyle w:val="affff7"/>
        <w:framePr w:wrap="around"/>
        <w:rPr>
          <w:rFonts w:ascii="Times New Roman"/>
          <w:sz w:val="28"/>
          <w:szCs w:val="28"/>
        </w:rPr>
      </w:pPr>
      <w:r>
        <w:rPr>
          <w:rFonts w:ascii="Times New Roman"/>
          <w:sz w:val="28"/>
          <w:szCs w:val="28"/>
        </w:rPr>
        <w:t xml:space="preserve">Construction and service specifications for community chronic disease  </w:t>
      </w:r>
    </w:p>
    <w:p w:rsidR="00290001" w:rsidRDefault="004C5F59">
      <w:pPr>
        <w:pStyle w:val="affff7"/>
        <w:framePr w:wrap="around"/>
        <w:rPr>
          <w:rFonts w:ascii="Times New Roman"/>
          <w:sz w:val="28"/>
          <w:szCs w:val="28"/>
        </w:rPr>
      </w:pPr>
      <w:r>
        <w:rPr>
          <w:rFonts w:ascii="Times New Roman"/>
          <w:sz w:val="28"/>
          <w:szCs w:val="28"/>
        </w:rPr>
        <w:t>management center</w:t>
      </w:r>
    </w:p>
    <w:p w:rsidR="00290001" w:rsidRDefault="004C5F59">
      <w:pPr>
        <w:pStyle w:val="affff7"/>
        <w:framePr w:wrap="around"/>
        <w:rPr>
          <w:rFonts w:ascii="Times New Roman"/>
          <w:sz w:val="28"/>
          <w:szCs w:val="28"/>
        </w:rPr>
      </w:pPr>
      <w:r>
        <w:rPr>
          <w:rFonts w:ascii="Times New Roman" w:hint="eastAsia"/>
          <w:sz w:val="28"/>
          <w:szCs w:val="28"/>
        </w:rPr>
        <w:t>（</w:t>
      </w:r>
      <w:r w:rsidR="005C412D">
        <w:rPr>
          <w:rFonts w:ascii="Times New Roman" w:hint="eastAsia"/>
          <w:sz w:val="28"/>
          <w:szCs w:val="28"/>
        </w:rPr>
        <w:t>征求意见稿</w:t>
      </w:r>
      <w:r>
        <w:rPr>
          <w:rFonts w:ascii="Times New Roman" w:hint="eastAsia"/>
          <w:sz w:val="28"/>
          <w:szCs w:val="28"/>
        </w:rPr>
        <w:t>）</w:t>
      </w:r>
    </w:p>
    <w:p w:rsidR="00290001" w:rsidRDefault="004C5F59">
      <w:pPr>
        <w:pStyle w:val="afffff7"/>
        <w:framePr w:wrap="around"/>
      </w:pPr>
      <w:r>
        <w:t>ICS</w:t>
      </w:r>
    </w:p>
    <w:p w:rsidR="00290001" w:rsidRDefault="004C5F59">
      <w:pPr>
        <w:pStyle w:val="afffff7"/>
        <w:framePr w:wrap="around"/>
      </w:pPr>
      <w:bookmarkStart w:id="6" w:name="WXFLH"/>
      <w:r>
        <w:rPr>
          <w:rFonts w:hint="eastAsia"/>
        </w:rPr>
        <w:t xml:space="preserve">CCS </w:t>
      </w:r>
      <w:r w:rsidR="00F4326B">
        <w:fldChar w:fldCharType="begin">
          <w:ffData>
            <w:name w:val="WXFLH"/>
            <w:enabled/>
            <w:calcOnExit w:val="0"/>
            <w:helpText w:type="text" w:val="请输入中国标准文献分类号："/>
            <w:textInput>
              <w:default w:val="点击此处添加中国标准文献分类号"/>
            </w:textInput>
          </w:ffData>
        </w:fldChar>
      </w:r>
      <w:r>
        <w:instrText xml:space="preserve"> FORMTEXT </w:instrText>
      </w:r>
      <w:r w:rsidR="00F4326B">
        <w:fldChar w:fldCharType="separate"/>
      </w:r>
      <w:r>
        <w:rPr>
          <w:rFonts w:hint="eastAsia"/>
        </w:rPr>
        <w:t>点击此处添加中国标准文献分类号</w:t>
      </w:r>
      <w:r w:rsidR="00F4326B">
        <w:fldChar w:fldCharType="end"/>
      </w:r>
      <w:bookmarkEnd w:id="6"/>
    </w:p>
    <w:p w:rsidR="00290001" w:rsidRDefault="00290001">
      <w:pPr>
        <w:pStyle w:val="afffff7"/>
        <w:framePr w:wrap="around"/>
      </w:pPr>
    </w:p>
    <w:p w:rsidR="00290001" w:rsidRDefault="00290001">
      <w:pPr>
        <w:pStyle w:val="afffff7"/>
        <w:framePr w:wrap="around"/>
        <w:sectPr w:rsidR="00290001">
          <w:headerReference w:type="even" r:id="rId9"/>
          <w:headerReference w:type="default" r:id="rId10"/>
          <w:footerReference w:type="even" r:id="rId11"/>
          <w:footerReference w:type="default" r:id="rId12"/>
          <w:headerReference w:type="first" r:id="rId13"/>
          <w:footerReference w:type="first" r:id="rId14"/>
          <w:pgSz w:w="11907" w:h="16839"/>
          <w:pgMar w:top="567" w:right="851" w:bottom="1361" w:left="1418" w:header="0" w:footer="0" w:gutter="0"/>
          <w:pgNumType w:fmt="upperRoman" w:start="1"/>
          <w:cols w:space="425"/>
          <w:titlePg/>
          <w:docGrid w:type="lines" w:linePitch="312"/>
        </w:sectPr>
      </w:pPr>
    </w:p>
    <w:p w:rsidR="00290001" w:rsidRDefault="004C5F59">
      <w:pPr>
        <w:tabs>
          <w:tab w:val="left" w:pos="315"/>
          <w:tab w:val="left" w:pos="420"/>
        </w:tabs>
        <w:jc w:val="center"/>
        <w:rPr>
          <w:rFonts w:ascii="黑体" w:eastAsia="黑体" w:hAnsi="黑体" w:cs="黑体"/>
          <w:bCs/>
          <w:color w:val="000000" w:themeColor="text1"/>
        </w:rPr>
      </w:pPr>
      <w:bookmarkStart w:id="7" w:name="SectionMark2"/>
      <w:bookmarkEnd w:id="1"/>
      <w:r>
        <w:rPr>
          <w:rFonts w:ascii="黑体" w:eastAsia="黑体" w:hAnsi="黑体" w:cs="黑体" w:hint="eastAsia"/>
          <w:bCs/>
          <w:color w:val="000000" w:themeColor="text1"/>
        </w:rPr>
        <w:lastRenderedPageBreak/>
        <w:t>目  次</w:t>
      </w:r>
    </w:p>
    <w:p w:rsidR="00290001" w:rsidRDefault="00F4326B">
      <w:pPr>
        <w:pStyle w:val="10"/>
        <w:tabs>
          <w:tab w:val="clear" w:pos="9345"/>
          <w:tab w:val="right" w:leader="dot" w:pos="9355"/>
        </w:tabs>
        <w:rPr>
          <w:rFonts w:ascii="Times New Roman" w:eastAsia="黑体" w:hAnsi="Times New Roman" w:cs="Times New Roman"/>
          <w:sz w:val="21"/>
          <w:szCs w:val="21"/>
        </w:rPr>
      </w:pPr>
      <w:r w:rsidRPr="00F4326B">
        <w:rPr>
          <w:rFonts w:ascii="黑体" w:eastAsia="黑体" w:hAnsi="黑体" w:cs="黑体" w:hint="eastAsia"/>
          <w:color w:val="000000" w:themeColor="text1"/>
          <w:sz w:val="21"/>
          <w:szCs w:val="21"/>
        </w:rPr>
        <w:fldChar w:fldCharType="begin"/>
      </w:r>
      <w:r w:rsidR="004C5F59">
        <w:rPr>
          <w:rFonts w:ascii="黑体" w:eastAsia="黑体" w:hAnsi="黑体" w:cs="黑体" w:hint="eastAsia"/>
          <w:color w:val="000000" w:themeColor="text1"/>
          <w:sz w:val="21"/>
          <w:szCs w:val="21"/>
        </w:rPr>
        <w:instrText xml:space="preserve"> TOC \o "1-2" \h \z \u </w:instrText>
      </w:r>
      <w:r w:rsidRPr="00F4326B">
        <w:rPr>
          <w:rFonts w:ascii="黑体" w:eastAsia="黑体" w:hAnsi="黑体" w:cs="黑体" w:hint="eastAsia"/>
          <w:color w:val="000000" w:themeColor="text1"/>
          <w:sz w:val="21"/>
          <w:szCs w:val="21"/>
        </w:rPr>
        <w:fldChar w:fldCharType="separate"/>
      </w:r>
      <w:hyperlink w:anchor="_Toc26988" w:history="1">
        <w:r w:rsidR="004C5F59">
          <w:rPr>
            <w:rFonts w:ascii="Times New Roman" w:eastAsia="黑体" w:hAnsi="Times New Roman" w:cs="Times New Roman"/>
            <w:sz w:val="21"/>
            <w:szCs w:val="21"/>
          </w:rPr>
          <w:t>前言</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_Toc26988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II</w:t>
        </w:r>
        <w:r>
          <w:rPr>
            <w:rFonts w:ascii="Times New Roman" w:eastAsia="黑体" w:hAnsi="Times New Roman" w:cs="Times New Roman"/>
            <w:sz w:val="21"/>
            <w:szCs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8530" w:history="1">
        <w:r w:rsidR="004C5F59">
          <w:rPr>
            <w:rFonts w:ascii="Times New Roman" w:eastAsia="黑体" w:hAnsi="Times New Roman" w:cs="Times New Roman"/>
            <w:sz w:val="21"/>
          </w:rPr>
          <w:t xml:space="preserve">1 </w:t>
        </w:r>
        <w:r w:rsidR="004C5F59">
          <w:rPr>
            <w:rFonts w:ascii="Times New Roman" w:eastAsia="黑体" w:hAnsi="Times New Roman" w:cs="Times New Roman"/>
            <w:sz w:val="21"/>
          </w:rPr>
          <w:t>范围</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_Toc8530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1</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9166" w:history="1">
        <w:r w:rsidR="004C5F59">
          <w:rPr>
            <w:rFonts w:ascii="Times New Roman" w:eastAsia="黑体" w:hAnsi="Times New Roman" w:cs="Times New Roman"/>
            <w:sz w:val="21"/>
          </w:rPr>
          <w:t xml:space="preserve">2 </w:t>
        </w:r>
        <w:r w:rsidR="004C5F59">
          <w:rPr>
            <w:rFonts w:ascii="Times New Roman" w:eastAsia="黑体" w:hAnsi="Times New Roman" w:cs="Times New Roman"/>
            <w:sz w:val="21"/>
          </w:rPr>
          <w:t>规范性引用文件</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_Toc9166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1</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520" w:history="1">
        <w:r w:rsidR="004C5F59">
          <w:rPr>
            <w:rFonts w:ascii="Times New Roman" w:eastAsia="黑体" w:hAnsi="Times New Roman" w:cs="Times New Roman"/>
            <w:sz w:val="21"/>
          </w:rPr>
          <w:t xml:space="preserve">3 </w:t>
        </w:r>
        <w:r w:rsidR="004C5F59">
          <w:rPr>
            <w:rFonts w:ascii="Times New Roman" w:eastAsia="黑体" w:hAnsi="Times New Roman" w:cs="Times New Roman"/>
            <w:sz w:val="21"/>
          </w:rPr>
          <w:t>术语和定义</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_Toc520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1</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18879" w:history="1">
        <w:r w:rsidR="004C5F59">
          <w:rPr>
            <w:rFonts w:ascii="Times New Roman" w:eastAsia="黑体" w:hAnsi="Times New Roman" w:cs="Times New Roman"/>
            <w:sz w:val="21"/>
          </w:rPr>
          <w:t xml:space="preserve">4 </w:t>
        </w:r>
        <w:r w:rsidR="004C5F59">
          <w:rPr>
            <w:rFonts w:ascii="Times New Roman" w:eastAsia="黑体" w:hAnsi="Times New Roman" w:cs="Times New Roman"/>
            <w:sz w:val="21"/>
          </w:rPr>
          <w:t>建设要求</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_Toc18879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1</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20760" w:history="1">
        <w:r w:rsidR="004C5F59">
          <w:rPr>
            <w:rFonts w:ascii="Times New Roman" w:eastAsia="黑体" w:hAnsi="Times New Roman" w:cs="Times New Roman"/>
            <w:sz w:val="21"/>
          </w:rPr>
          <w:t xml:space="preserve">5 </w:t>
        </w:r>
        <w:r w:rsidR="004C5F59">
          <w:rPr>
            <w:rFonts w:ascii="Times New Roman" w:eastAsia="黑体" w:hAnsi="Times New Roman" w:cs="Times New Roman"/>
            <w:sz w:val="21"/>
          </w:rPr>
          <w:t>服务对象</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_Toc20760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3</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20095" w:history="1">
        <w:r w:rsidR="004C5F59">
          <w:rPr>
            <w:rFonts w:ascii="Times New Roman" w:eastAsia="黑体" w:hAnsi="Times New Roman" w:cs="Times New Roman"/>
            <w:sz w:val="21"/>
          </w:rPr>
          <w:t xml:space="preserve">6 </w:t>
        </w:r>
        <w:r w:rsidR="004C5F59">
          <w:rPr>
            <w:rFonts w:ascii="Times New Roman" w:eastAsia="黑体" w:hAnsi="Times New Roman" w:cs="Times New Roman"/>
            <w:sz w:val="21"/>
          </w:rPr>
          <w:t>服务内容</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_Toc20095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3</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20257" w:history="1">
        <w:r w:rsidR="004C5F59">
          <w:rPr>
            <w:rFonts w:ascii="Times New Roman" w:eastAsia="黑体" w:hAnsi="Times New Roman" w:cs="Times New Roman"/>
            <w:sz w:val="21"/>
          </w:rPr>
          <w:t xml:space="preserve">7 </w:t>
        </w:r>
        <w:r w:rsidR="004C5F59">
          <w:rPr>
            <w:rFonts w:ascii="Times New Roman" w:eastAsia="黑体" w:hAnsi="Times New Roman" w:cs="Times New Roman"/>
            <w:sz w:val="21"/>
          </w:rPr>
          <w:t>工作要求</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_Toc20257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3</w:t>
        </w:r>
        <w:r>
          <w:rPr>
            <w:rFonts w:ascii="Times New Roman" w:eastAsia="黑体" w:hAnsi="Times New Roman" w:cs="Times New Roman"/>
            <w:sz w:val="21"/>
          </w:rPr>
          <w:fldChar w:fldCharType="end"/>
        </w:r>
      </w:hyperlink>
    </w:p>
    <w:p w:rsidR="00290001" w:rsidRDefault="00F4326B">
      <w:pPr>
        <w:pStyle w:val="20"/>
        <w:tabs>
          <w:tab w:val="clear" w:pos="9345"/>
          <w:tab w:val="right" w:leader="dot" w:pos="9355"/>
        </w:tabs>
        <w:ind w:left="0"/>
        <w:rPr>
          <w:rFonts w:ascii="Times New Roman" w:eastAsia="黑体" w:hAnsi="Times New Roman" w:cs="Times New Roman"/>
          <w:sz w:val="21"/>
        </w:rPr>
      </w:pPr>
      <w:hyperlink w:anchor="_Toc2344" w:history="1">
        <w:r w:rsidR="004C5F59">
          <w:rPr>
            <w:rFonts w:ascii="Times New Roman" w:eastAsia="黑体" w:hAnsi="Times New Roman" w:cs="Times New Roman"/>
            <w:sz w:val="21"/>
          </w:rPr>
          <w:t xml:space="preserve">8 </w:t>
        </w:r>
        <w:r w:rsidR="004C5F59">
          <w:rPr>
            <w:rFonts w:ascii="Times New Roman" w:eastAsia="黑体" w:hAnsi="Times New Roman" w:cs="Times New Roman"/>
            <w:sz w:val="21"/>
          </w:rPr>
          <w:t>服务评价与改进</w:t>
        </w:r>
        <w:r w:rsidR="004C5F59">
          <w:rPr>
            <w:rFonts w:ascii="Times New Roman" w:eastAsia="黑体" w:hAnsi="Times New Roman" w:cs="Times New Roman"/>
            <w:sz w:val="21"/>
          </w:rPr>
          <w:tab/>
        </w:r>
        <w:r>
          <w:rPr>
            <w:rFonts w:ascii="Times New Roman" w:eastAsia="黑体" w:hAnsi="Times New Roman" w:cs="Times New Roman"/>
            <w:sz w:val="21"/>
          </w:rPr>
          <w:fldChar w:fldCharType="begin"/>
        </w:r>
        <w:r w:rsidR="004C5F59">
          <w:rPr>
            <w:rFonts w:ascii="Times New Roman" w:eastAsia="黑体" w:hAnsi="Times New Roman" w:cs="Times New Roman"/>
            <w:sz w:val="21"/>
          </w:rPr>
          <w:instrText xml:space="preserve"> PAGEREF _Toc2344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sidR="004C5F59">
          <w:rPr>
            <w:rFonts w:ascii="Times New Roman" w:eastAsia="黑体" w:hAnsi="Times New Roman" w:cs="Times New Roman"/>
            <w:sz w:val="21"/>
          </w:rPr>
          <w:t>4</w:t>
        </w:r>
        <w:r>
          <w:rPr>
            <w:rFonts w:ascii="Times New Roman" w:eastAsia="黑体" w:hAnsi="Times New Roman" w:cs="Times New Roman"/>
            <w:sz w:val="21"/>
          </w:rPr>
          <w:fldChar w:fldCharType="end"/>
        </w:r>
      </w:hyperlink>
    </w:p>
    <w:p w:rsidR="00290001" w:rsidRDefault="00F4326B">
      <w:pPr>
        <w:pStyle w:val="10"/>
        <w:tabs>
          <w:tab w:val="clear" w:pos="9345"/>
          <w:tab w:val="right" w:leader="dot" w:pos="9355"/>
        </w:tabs>
        <w:rPr>
          <w:rFonts w:ascii="Times New Roman" w:eastAsia="黑体" w:hAnsi="Times New Roman" w:cs="Times New Roman"/>
          <w:sz w:val="21"/>
          <w:szCs w:val="21"/>
        </w:rPr>
      </w:pPr>
      <w:hyperlink w:anchor="_Toc29695" w:history="1">
        <w:r w:rsidR="004C5F59">
          <w:rPr>
            <w:rFonts w:ascii="Times New Roman" w:eastAsia="黑体" w:hAnsi="Times New Roman" w:cs="Times New Roman"/>
            <w:sz w:val="21"/>
            <w:szCs w:val="21"/>
          </w:rPr>
          <w:t>附录</w:t>
        </w:r>
        <w:r w:rsidR="004C5F59">
          <w:rPr>
            <w:rFonts w:ascii="Times New Roman" w:eastAsia="黑体" w:hAnsi="Times New Roman" w:cs="Times New Roman"/>
            <w:sz w:val="21"/>
            <w:szCs w:val="21"/>
          </w:rPr>
          <w:t>A</w:t>
        </w:r>
      </w:hyperlink>
      <w:hyperlink w:anchor="_Toc17057" w:history="1">
        <w:r w:rsidR="004C5F59">
          <w:rPr>
            <w:rFonts w:ascii="Times New Roman" w:eastAsia="黑体" w:hAnsi="Times New Roman" w:cs="Times New Roman"/>
            <w:sz w:val="21"/>
            <w:szCs w:val="21"/>
          </w:rPr>
          <w:t>（资料性）</w:t>
        </w:r>
      </w:hyperlink>
      <w:hyperlink w:anchor="_Toc23416" w:history="1">
        <w:r w:rsidR="004C5F59">
          <w:rPr>
            <w:rFonts w:ascii="Times New Roman" w:eastAsia="黑体" w:hAnsi="Times New Roman" w:cs="Times New Roman"/>
            <w:sz w:val="21"/>
            <w:szCs w:val="21"/>
          </w:rPr>
          <w:t>社区慢性病健康管理中心视觉设计要求</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_Toc23416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5</w:t>
        </w:r>
        <w:r>
          <w:rPr>
            <w:rFonts w:ascii="Times New Roman" w:eastAsia="黑体" w:hAnsi="Times New Roman" w:cs="Times New Roman"/>
            <w:sz w:val="21"/>
            <w:szCs w:val="21"/>
          </w:rPr>
          <w:fldChar w:fldCharType="end"/>
        </w:r>
      </w:hyperlink>
    </w:p>
    <w:p w:rsidR="00290001" w:rsidRDefault="00F4326B">
      <w:pPr>
        <w:pStyle w:val="10"/>
        <w:tabs>
          <w:tab w:val="clear" w:pos="9345"/>
          <w:tab w:val="right" w:leader="dot" w:pos="9355"/>
        </w:tabs>
        <w:rPr>
          <w:rFonts w:ascii="Times New Roman" w:eastAsia="黑体" w:hAnsi="Times New Roman" w:cs="Times New Roman"/>
          <w:sz w:val="21"/>
          <w:szCs w:val="21"/>
        </w:rPr>
      </w:pPr>
      <w:hyperlink w:anchor="_Toc21758" w:history="1">
        <w:r w:rsidR="004C5F59">
          <w:rPr>
            <w:rFonts w:ascii="Times New Roman" w:eastAsia="黑体" w:hAnsi="Times New Roman" w:cs="Times New Roman"/>
            <w:sz w:val="21"/>
            <w:szCs w:val="21"/>
          </w:rPr>
          <w:t>附录</w:t>
        </w:r>
        <w:r w:rsidR="004C5F59">
          <w:rPr>
            <w:rFonts w:ascii="Times New Roman" w:eastAsia="黑体" w:hAnsi="Times New Roman" w:cs="Times New Roman"/>
            <w:sz w:val="21"/>
            <w:szCs w:val="21"/>
          </w:rPr>
          <w:t>B</w:t>
        </w:r>
      </w:hyperlink>
      <w:hyperlink w:anchor="_Toc9602" w:history="1">
        <w:r w:rsidR="004C5F59">
          <w:rPr>
            <w:rFonts w:ascii="Times New Roman" w:eastAsia="黑体" w:hAnsi="Times New Roman" w:cs="Times New Roman"/>
            <w:sz w:val="21"/>
            <w:szCs w:val="21"/>
          </w:rPr>
          <w:t>（资料性）</w:t>
        </w:r>
      </w:hyperlink>
      <w:hyperlink w:anchor="_Toc2415" w:history="1">
        <w:r w:rsidR="004C5F59">
          <w:rPr>
            <w:rFonts w:ascii="Times New Roman" w:eastAsia="黑体" w:hAnsi="Times New Roman" w:cs="Times New Roman"/>
            <w:sz w:val="21"/>
            <w:szCs w:val="21"/>
          </w:rPr>
          <w:t>社区慢性病健康管理中心分诊规则</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_Toc2415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11</w:t>
        </w:r>
        <w:r>
          <w:rPr>
            <w:rFonts w:ascii="Times New Roman" w:eastAsia="黑体" w:hAnsi="Times New Roman" w:cs="Times New Roman"/>
            <w:sz w:val="21"/>
            <w:szCs w:val="21"/>
          </w:rPr>
          <w:fldChar w:fldCharType="end"/>
        </w:r>
      </w:hyperlink>
    </w:p>
    <w:p w:rsidR="00290001" w:rsidRDefault="00F4326B">
      <w:pPr>
        <w:pStyle w:val="10"/>
        <w:tabs>
          <w:tab w:val="clear" w:pos="9345"/>
          <w:tab w:val="right" w:leader="dot" w:pos="9355"/>
        </w:tabs>
        <w:rPr>
          <w:rFonts w:ascii="Times New Roman" w:eastAsia="黑体" w:hAnsi="Times New Roman" w:cs="Times New Roman"/>
          <w:sz w:val="21"/>
          <w:szCs w:val="21"/>
        </w:rPr>
      </w:pPr>
      <w:hyperlink w:anchor="_Toc7433" w:history="1">
        <w:r w:rsidR="004C5F59">
          <w:rPr>
            <w:rFonts w:ascii="Times New Roman" w:eastAsia="黑体" w:hAnsi="Times New Roman" w:cs="Times New Roman"/>
            <w:sz w:val="21"/>
            <w:szCs w:val="21"/>
          </w:rPr>
          <w:t>附录</w:t>
        </w:r>
        <w:r w:rsidR="004C5F59">
          <w:rPr>
            <w:rFonts w:ascii="Times New Roman" w:eastAsia="黑体" w:hAnsi="Times New Roman" w:cs="Times New Roman"/>
            <w:sz w:val="21"/>
            <w:szCs w:val="21"/>
          </w:rPr>
          <w:t>C</w:t>
        </w:r>
      </w:hyperlink>
      <w:hyperlink w:anchor="_Toc16491" w:history="1">
        <w:r w:rsidR="004C5F59">
          <w:rPr>
            <w:rFonts w:ascii="Times New Roman" w:eastAsia="黑体" w:hAnsi="Times New Roman" w:cs="Times New Roman"/>
            <w:sz w:val="21"/>
            <w:szCs w:val="21"/>
          </w:rPr>
          <w:t>（资料性）</w:t>
        </w:r>
      </w:hyperlink>
      <w:hyperlink w:anchor="_Toc12672" w:history="1">
        <w:r w:rsidR="004C5F59">
          <w:rPr>
            <w:rFonts w:ascii="Times New Roman" w:eastAsia="黑体" w:hAnsi="Times New Roman" w:cs="Times New Roman"/>
            <w:sz w:val="21"/>
            <w:szCs w:val="21"/>
          </w:rPr>
          <w:t>社区慢性病健康管理诊室血压自动化测量相关要求</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_Toc12672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12</w:t>
        </w:r>
        <w:r>
          <w:rPr>
            <w:rFonts w:ascii="Times New Roman" w:eastAsia="黑体" w:hAnsi="Times New Roman" w:cs="Times New Roman"/>
            <w:sz w:val="21"/>
            <w:szCs w:val="21"/>
          </w:rPr>
          <w:fldChar w:fldCharType="end"/>
        </w:r>
      </w:hyperlink>
    </w:p>
    <w:p w:rsidR="00290001" w:rsidRDefault="00F4326B">
      <w:pPr>
        <w:pStyle w:val="10"/>
        <w:tabs>
          <w:tab w:val="clear" w:pos="9345"/>
          <w:tab w:val="right" w:leader="dot" w:pos="9355"/>
        </w:tabs>
        <w:rPr>
          <w:rFonts w:ascii="Times New Roman" w:eastAsia="黑体" w:hAnsi="Times New Roman" w:cs="Times New Roman"/>
          <w:color w:val="000000" w:themeColor="text1"/>
          <w:kern w:val="2"/>
          <w:sz w:val="21"/>
          <w:szCs w:val="21"/>
        </w:rPr>
      </w:pPr>
      <w:hyperlink w:anchor="_Toc19138" w:history="1">
        <w:r w:rsidR="004C5F59">
          <w:rPr>
            <w:rFonts w:ascii="Times New Roman" w:eastAsia="黑体" w:hAnsi="Times New Roman" w:cs="Times New Roman"/>
            <w:sz w:val="21"/>
            <w:szCs w:val="21"/>
          </w:rPr>
          <w:t>附录</w:t>
        </w:r>
        <w:r w:rsidR="004C5F59">
          <w:rPr>
            <w:rFonts w:ascii="Times New Roman" w:eastAsia="黑体" w:hAnsi="Times New Roman" w:cs="Times New Roman"/>
            <w:sz w:val="21"/>
            <w:szCs w:val="21"/>
          </w:rPr>
          <w:t>D</w:t>
        </w:r>
      </w:hyperlink>
      <w:hyperlink w:anchor="_Toc21334" w:history="1">
        <w:r w:rsidR="004C5F59">
          <w:rPr>
            <w:rFonts w:ascii="Times New Roman" w:eastAsia="黑体" w:hAnsi="Times New Roman" w:cs="Times New Roman"/>
            <w:sz w:val="21"/>
            <w:szCs w:val="21"/>
          </w:rPr>
          <w:t>（资料性）</w:t>
        </w:r>
      </w:hyperlink>
      <w:hyperlink w:anchor="_Toc21798" w:history="1">
        <w:r w:rsidR="004C5F59">
          <w:rPr>
            <w:rFonts w:ascii="Times New Roman" w:eastAsia="黑体" w:hAnsi="Times New Roman" w:cs="Times New Roman"/>
            <w:sz w:val="21"/>
            <w:szCs w:val="21"/>
          </w:rPr>
          <w:t>肺量计技术要求</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_Toc21798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14</w:t>
        </w:r>
        <w:r>
          <w:rPr>
            <w:rFonts w:ascii="Times New Roman" w:eastAsia="黑体" w:hAnsi="Times New Roman" w:cs="Times New Roman"/>
            <w:sz w:val="21"/>
            <w:szCs w:val="21"/>
          </w:rPr>
          <w:fldChar w:fldCharType="end"/>
        </w:r>
      </w:hyperlink>
    </w:p>
    <w:p w:rsidR="00290001" w:rsidRDefault="00F4326B">
      <w:pPr>
        <w:pStyle w:val="10"/>
        <w:tabs>
          <w:tab w:val="clear" w:pos="9345"/>
          <w:tab w:val="right" w:leader="dot" w:pos="9355"/>
        </w:tabs>
        <w:rPr>
          <w:rFonts w:ascii="Times New Roman" w:eastAsia="黑体" w:hAnsi="Times New Roman" w:cs="Times New Roman"/>
          <w:sz w:val="21"/>
          <w:szCs w:val="21"/>
        </w:rPr>
      </w:pPr>
      <w:hyperlink w:anchor="_Toc31488" w:history="1">
        <w:r w:rsidR="004C5F59">
          <w:rPr>
            <w:rFonts w:ascii="Times New Roman" w:eastAsia="黑体" w:hAnsi="Times New Roman" w:cs="Times New Roman"/>
            <w:sz w:val="21"/>
            <w:szCs w:val="21"/>
          </w:rPr>
          <w:t>附录</w:t>
        </w:r>
        <w:r w:rsidR="004C5F59">
          <w:rPr>
            <w:rFonts w:ascii="Times New Roman" w:eastAsia="黑体" w:hAnsi="Times New Roman" w:cs="Times New Roman"/>
            <w:sz w:val="21"/>
            <w:szCs w:val="21"/>
          </w:rPr>
          <w:t>E</w:t>
        </w:r>
      </w:hyperlink>
      <w:hyperlink w:anchor="_Toc19693" w:history="1">
        <w:r w:rsidR="004C5F59">
          <w:rPr>
            <w:rFonts w:ascii="Times New Roman" w:eastAsia="黑体" w:hAnsi="Times New Roman" w:cs="Times New Roman"/>
            <w:sz w:val="21"/>
            <w:szCs w:val="21"/>
          </w:rPr>
          <w:t>（资料性）</w:t>
        </w:r>
      </w:hyperlink>
      <w:hyperlink w:anchor="_Toc31238" w:history="1">
        <w:r w:rsidR="004C5F59">
          <w:rPr>
            <w:rFonts w:ascii="Times New Roman" w:eastAsia="黑体" w:hAnsi="Times New Roman" w:cs="Times New Roman"/>
            <w:sz w:val="21"/>
            <w:szCs w:val="21"/>
          </w:rPr>
          <w:t>慢性病健康风险评估</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_Toc31238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15</w:t>
        </w:r>
        <w:r>
          <w:rPr>
            <w:rFonts w:ascii="Times New Roman" w:eastAsia="黑体" w:hAnsi="Times New Roman" w:cs="Times New Roman"/>
            <w:sz w:val="21"/>
            <w:szCs w:val="21"/>
          </w:rPr>
          <w:fldChar w:fldCharType="end"/>
        </w:r>
      </w:hyperlink>
    </w:p>
    <w:p w:rsidR="00290001" w:rsidRDefault="00F4326B">
      <w:pPr>
        <w:pStyle w:val="10"/>
        <w:tabs>
          <w:tab w:val="clear" w:pos="9345"/>
          <w:tab w:val="right" w:leader="dot" w:pos="9355"/>
        </w:tabs>
      </w:pPr>
      <w:hyperlink w:anchor="_Toc709" w:history="1">
        <w:r w:rsidR="004C5F59">
          <w:rPr>
            <w:rFonts w:ascii="Times New Roman" w:eastAsia="黑体" w:hAnsi="Times New Roman" w:cs="Times New Roman"/>
            <w:sz w:val="21"/>
            <w:szCs w:val="21"/>
          </w:rPr>
          <w:t>参考文献</w:t>
        </w:r>
        <w:r w:rsidR="004C5F59">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sidR="004C5F59">
          <w:rPr>
            <w:rFonts w:ascii="Times New Roman" w:eastAsia="黑体" w:hAnsi="Times New Roman" w:cs="Times New Roman"/>
            <w:sz w:val="21"/>
            <w:szCs w:val="21"/>
          </w:rPr>
          <w:instrText xml:space="preserve"> PAGEREF _Toc709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sidR="004C5F59">
          <w:rPr>
            <w:rFonts w:ascii="Times New Roman" w:eastAsia="黑体" w:hAnsi="Times New Roman" w:cs="Times New Roman"/>
            <w:sz w:val="21"/>
            <w:szCs w:val="21"/>
          </w:rPr>
          <w:t>18</w:t>
        </w:r>
        <w:r>
          <w:rPr>
            <w:rFonts w:ascii="Times New Roman" w:eastAsia="黑体" w:hAnsi="Times New Roman" w:cs="Times New Roman"/>
            <w:sz w:val="21"/>
            <w:szCs w:val="21"/>
          </w:rPr>
          <w:fldChar w:fldCharType="end"/>
        </w:r>
      </w:hyperlink>
    </w:p>
    <w:p w:rsidR="00290001" w:rsidRDefault="00F4326B">
      <w:pPr>
        <w:pStyle w:val="10"/>
        <w:rPr>
          <w:rFonts w:ascii="Times New Roman" w:eastAsia="黑体" w:hAnsi="Times New Roman" w:cs="Times New Roman"/>
          <w:color w:val="000000" w:themeColor="text1"/>
          <w:sz w:val="21"/>
          <w:szCs w:val="21"/>
        </w:rPr>
      </w:pPr>
      <w:r>
        <w:rPr>
          <w:rFonts w:ascii="黑体" w:eastAsia="黑体" w:hAnsi="黑体" w:cs="黑体" w:hint="eastAsia"/>
          <w:color w:val="000000" w:themeColor="text1"/>
          <w:kern w:val="2"/>
          <w:szCs w:val="21"/>
        </w:rPr>
        <w:fldChar w:fldCharType="end"/>
      </w:r>
    </w:p>
    <w:p w:rsidR="00290001" w:rsidRDefault="00290001">
      <w:pPr>
        <w:pStyle w:val="af7"/>
        <w:tabs>
          <w:tab w:val="left" w:pos="315"/>
          <w:tab w:val="left" w:pos="420"/>
        </w:tabs>
        <w:rPr>
          <w:rFonts w:ascii="Times New Roman"/>
          <w:color w:val="000000" w:themeColor="text1"/>
        </w:rPr>
        <w:sectPr w:rsidR="00290001">
          <w:headerReference w:type="default" r:id="rId15"/>
          <w:footerReference w:type="even" r:id="rId16"/>
          <w:footerReference w:type="default" r:id="rId17"/>
          <w:pgSz w:w="11907" w:h="16839"/>
          <w:pgMar w:top="1418" w:right="1134" w:bottom="1134" w:left="1418" w:header="1418" w:footer="851" w:gutter="0"/>
          <w:pgNumType w:fmt="upperRoman" w:start="1"/>
          <w:cols w:space="425"/>
          <w:docGrid w:type="lines" w:linePitch="312"/>
        </w:sectPr>
      </w:pPr>
      <w:bookmarkStart w:id="8" w:name="_Toc293411643"/>
    </w:p>
    <w:p w:rsidR="00290001" w:rsidRDefault="004C5F59">
      <w:pPr>
        <w:pStyle w:val="af7"/>
        <w:tabs>
          <w:tab w:val="left" w:pos="315"/>
          <w:tab w:val="left" w:pos="420"/>
        </w:tabs>
        <w:rPr>
          <w:rFonts w:ascii="Times New Roman"/>
          <w:color w:val="000000" w:themeColor="text1"/>
        </w:rPr>
      </w:pPr>
      <w:bookmarkStart w:id="9" w:name="_Toc20679"/>
      <w:bookmarkStart w:id="10" w:name="_Toc27911"/>
      <w:bookmarkStart w:id="11" w:name="_Toc11543"/>
      <w:bookmarkStart w:id="12" w:name="_Toc13436"/>
      <w:bookmarkStart w:id="13" w:name="_Toc26988"/>
      <w:bookmarkStart w:id="14" w:name="_Toc18174"/>
      <w:bookmarkStart w:id="15" w:name="_Toc142903360"/>
      <w:r>
        <w:rPr>
          <w:rFonts w:ascii="Times New Roman"/>
          <w:color w:val="000000" w:themeColor="text1"/>
        </w:rPr>
        <w:lastRenderedPageBreak/>
        <w:t>前言</w:t>
      </w:r>
      <w:bookmarkEnd w:id="8"/>
      <w:bookmarkEnd w:id="9"/>
      <w:bookmarkEnd w:id="10"/>
      <w:bookmarkEnd w:id="11"/>
      <w:bookmarkEnd w:id="12"/>
      <w:bookmarkEnd w:id="13"/>
      <w:bookmarkEnd w:id="14"/>
      <w:bookmarkEnd w:id="15"/>
    </w:p>
    <w:p w:rsidR="00290001" w:rsidRDefault="004C5F59">
      <w:pPr>
        <w:pStyle w:val="affff2"/>
      </w:pPr>
      <w:r>
        <w:t>本文件按照GB/T 1.1</w:t>
      </w:r>
      <w:r>
        <w:t>—</w:t>
      </w:r>
      <w:r>
        <w:t>2020《标准化工作导则 第1部分：标准化文件的结构和起草规则》的规定起草。</w:t>
      </w:r>
    </w:p>
    <w:p w:rsidR="00290001" w:rsidRDefault="004C5F59">
      <w:pPr>
        <w:pStyle w:val="afffff8"/>
        <w:tabs>
          <w:tab w:val="left" w:pos="315"/>
          <w:tab w:val="left" w:pos="420"/>
        </w:tabs>
        <w:rPr>
          <w:rFonts w:ascii="Times New Roman"/>
          <w:color w:val="000000" w:themeColor="text1"/>
          <w:szCs w:val="21"/>
        </w:rPr>
      </w:pPr>
      <w:r>
        <w:rPr>
          <w:rFonts w:ascii="Times New Roman"/>
          <w:snapToGrid w:val="0"/>
          <w:color w:val="000000" w:themeColor="text1"/>
          <w:szCs w:val="21"/>
          <w:lang w:val="zh-CN"/>
        </w:rPr>
        <w:t>请注意本文件的某些内容可能涉及专利。本文件的发布机构不承担识别专利的责任。</w:t>
      </w:r>
    </w:p>
    <w:p w:rsidR="00290001" w:rsidRDefault="004C5F59">
      <w:pPr>
        <w:pStyle w:val="afffff8"/>
        <w:tabs>
          <w:tab w:val="left" w:pos="315"/>
          <w:tab w:val="left" w:pos="420"/>
        </w:tabs>
        <w:rPr>
          <w:rFonts w:ascii="Times New Roman"/>
          <w:color w:val="000000" w:themeColor="text1"/>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由上海市卫生健康委员会</w:t>
      </w:r>
      <w:r>
        <w:rPr>
          <w:rFonts w:ascii="Times New Roman" w:hint="eastAsia"/>
          <w:color w:val="000000" w:themeColor="text1"/>
          <w:szCs w:val="21"/>
        </w:rPr>
        <w:t>、</w:t>
      </w:r>
      <w:r>
        <w:rPr>
          <w:rFonts w:cs="仿宋_GB2312" w:hint="eastAsia"/>
          <w:szCs w:val="21"/>
        </w:rPr>
        <w:t>江苏省</w:t>
      </w:r>
      <w:r>
        <w:rPr>
          <w:rFonts w:cs="仿宋_GB2312"/>
          <w:szCs w:val="21"/>
        </w:rPr>
        <w:t>卫生健康委员会</w:t>
      </w:r>
      <w:r>
        <w:rPr>
          <w:rFonts w:cs="仿宋_GB2312" w:hint="eastAsia"/>
          <w:szCs w:val="21"/>
        </w:rPr>
        <w:t>、</w:t>
      </w:r>
      <w:r>
        <w:rPr>
          <w:rFonts w:cs="仿宋_GB2312"/>
          <w:szCs w:val="21"/>
        </w:rPr>
        <w:t>浙江省卫生健康委员会</w:t>
      </w:r>
      <w:r>
        <w:rPr>
          <w:rFonts w:cs="仿宋_GB2312" w:hint="eastAsia"/>
          <w:szCs w:val="21"/>
        </w:rPr>
        <w:t>、安徽省卫生健康委员会</w:t>
      </w:r>
      <w:r>
        <w:rPr>
          <w:rFonts w:ascii="Times New Roman"/>
          <w:color w:val="000000" w:themeColor="text1"/>
          <w:szCs w:val="21"/>
        </w:rPr>
        <w:t>提出并组织实施。</w:t>
      </w:r>
    </w:p>
    <w:p w:rsidR="00290001" w:rsidRDefault="004C5F59">
      <w:pPr>
        <w:pStyle w:val="afffff8"/>
        <w:tabs>
          <w:tab w:val="left" w:pos="315"/>
          <w:tab w:val="left" w:pos="420"/>
        </w:tabs>
        <w:rPr>
          <w:rFonts w:ascii="Times New Roman"/>
          <w:color w:val="000000" w:themeColor="text1"/>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由上海市疾病预防控制标准化技术委员会</w:t>
      </w:r>
      <w:r>
        <w:rPr>
          <w:rFonts w:cs="仿宋_GB2312" w:hint="eastAsia"/>
          <w:szCs w:val="21"/>
        </w:rPr>
        <w:t>、江苏省卫生标准化技术委员会、浙江省卫生健康委员会、安徽省卫生健康委员会</w:t>
      </w:r>
      <w:r>
        <w:rPr>
          <w:rFonts w:ascii="Times New Roman"/>
          <w:color w:val="000000" w:themeColor="text1"/>
          <w:szCs w:val="21"/>
        </w:rPr>
        <w:t>归口。</w:t>
      </w:r>
    </w:p>
    <w:p w:rsidR="00290001" w:rsidRDefault="004C5F59">
      <w:pPr>
        <w:pStyle w:val="afffff8"/>
        <w:tabs>
          <w:tab w:val="left" w:pos="315"/>
          <w:tab w:val="left" w:pos="420"/>
        </w:tabs>
        <w:rPr>
          <w:rFonts w:cs="仿宋_GB2312"/>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起草单位：</w:t>
      </w:r>
      <w:r>
        <w:rPr>
          <w:rFonts w:ascii="Times New Roman" w:hint="eastAsia"/>
          <w:color w:val="000000" w:themeColor="text1"/>
          <w:szCs w:val="21"/>
        </w:rPr>
        <w:t>上海市疾病预防控制中心、</w:t>
      </w:r>
      <w:r>
        <w:rPr>
          <w:rFonts w:cs="仿宋_GB2312" w:hint="eastAsia"/>
          <w:szCs w:val="21"/>
        </w:rPr>
        <w:t>江苏省疾病预防控制中心、</w:t>
      </w:r>
      <w:r>
        <w:rPr>
          <w:rFonts w:cs="仿宋_GB2312"/>
          <w:szCs w:val="21"/>
        </w:rPr>
        <w:t>浙江省疾病预防控制中心</w:t>
      </w:r>
      <w:r>
        <w:rPr>
          <w:rFonts w:cs="仿宋_GB2312" w:hint="eastAsia"/>
          <w:szCs w:val="21"/>
        </w:rPr>
        <w:t>、安徽省疾病预防控制中心</w:t>
      </w:r>
    </w:p>
    <w:p w:rsidR="00290001" w:rsidRDefault="004C5F59">
      <w:pPr>
        <w:pStyle w:val="afffff8"/>
        <w:tabs>
          <w:tab w:val="left" w:pos="315"/>
          <w:tab w:val="left" w:pos="420"/>
        </w:tabs>
        <w:rPr>
          <w:rFonts w:ascii="Times New Roman"/>
          <w:color w:val="000000" w:themeColor="text1"/>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主要起草人：</w:t>
      </w:r>
    </w:p>
    <w:p w:rsidR="00290001" w:rsidRDefault="004C5F59">
      <w:pPr>
        <w:pStyle w:val="afffff8"/>
        <w:tabs>
          <w:tab w:val="left" w:pos="315"/>
          <w:tab w:val="left" w:pos="420"/>
        </w:tabs>
        <w:rPr>
          <w:rFonts w:ascii="Times New Roman"/>
          <w:color w:val="000000" w:themeColor="text1"/>
          <w:szCs w:val="21"/>
        </w:rPr>
      </w:pPr>
      <w:r>
        <w:rPr>
          <w:rFonts w:ascii="Times New Roman"/>
        </w:rPr>
        <w:t>本文件于</w:t>
      </w:r>
      <w:r>
        <w:rPr>
          <w:rFonts w:ascii="Times New Roman" w:hint="eastAsia"/>
        </w:rPr>
        <w:t>XXX</w:t>
      </w:r>
      <w:r>
        <w:rPr>
          <w:rFonts w:ascii="Times New Roman"/>
        </w:rPr>
        <w:t>X</w:t>
      </w:r>
      <w:r>
        <w:rPr>
          <w:rFonts w:ascii="Times New Roman"/>
        </w:rPr>
        <w:t>年</w:t>
      </w:r>
      <w:r>
        <w:rPr>
          <w:rFonts w:ascii="Times New Roman"/>
        </w:rPr>
        <w:t>XX</w:t>
      </w:r>
      <w:r>
        <w:rPr>
          <w:rFonts w:ascii="Times New Roman"/>
        </w:rPr>
        <w:t>月首次发布。</w:t>
      </w:r>
    </w:p>
    <w:p w:rsidR="00290001" w:rsidRDefault="00290001">
      <w:pPr>
        <w:pStyle w:val="aff"/>
        <w:numPr>
          <w:ilvl w:val="0"/>
          <w:numId w:val="0"/>
        </w:numPr>
        <w:tabs>
          <w:tab w:val="clear" w:pos="1855"/>
          <w:tab w:val="left" w:pos="-315"/>
          <w:tab w:val="left" w:pos="420"/>
          <w:tab w:val="left" w:pos="854"/>
        </w:tabs>
        <w:rPr>
          <w:rFonts w:ascii="Times New Roman"/>
          <w:color w:val="000000" w:themeColor="text1"/>
          <w:szCs w:val="21"/>
        </w:rPr>
      </w:pPr>
    </w:p>
    <w:p w:rsidR="00290001" w:rsidRDefault="00290001">
      <w:pPr>
        <w:pStyle w:val="aff"/>
        <w:tabs>
          <w:tab w:val="left" w:pos="-315"/>
          <w:tab w:val="left" w:pos="420"/>
          <w:tab w:val="left" w:pos="854"/>
        </w:tabs>
        <w:ind w:left="840"/>
        <w:rPr>
          <w:rFonts w:ascii="Times New Roman"/>
          <w:color w:val="000000" w:themeColor="text1"/>
          <w:szCs w:val="21"/>
        </w:rPr>
        <w:sectPr w:rsidR="00290001">
          <w:footerReference w:type="even" r:id="rId18"/>
          <w:footerReference w:type="default" r:id="rId19"/>
          <w:pgSz w:w="11907" w:h="16839"/>
          <w:pgMar w:top="1418" w:right="1134" w:bottom="1134" w:left="1418" w:header="1418" w:footer="851" w:gutter="0"/>
          <w:pgNumType w:fmt="upperRoman" w:start="2"/>
          <w:cols w:space="425"/>
          <w:docGrid w:type="lines" w:linePitch="312"/>
        </w:sectPr>
      </w:pPr>
    </w:p>
    <w:p w:rsidR="00290001" w:rsidRDefault="004C5F59">
      <w:pPr>
        <w:jc w:val="center"/>
      </w:pPr>
      <w:bookmarkStart w:id="16" w:name="SectionMark4"/>
      <w:bookmarkEnd w:id="7"/>
      <w:r>
        <w:rPr>
          <w:rFonts w:ascii="黑体" w:eastAsia="黑体" w:hAnsi="黑体" w:cs="黑体" w:hint="eastAsia"/>
          <w:sz w:val="32"/>
          <w:szCs w:val="32"/>
        </w:rPr>
        <w:lastRenderedPageBreak/>
        <w:t>社区慢性病健康管理机构建设和服务规范</w:t>
      </w:r>
    </w:p>
    <w:p w:rsidR="00290001" w:rsidRDefault="004C5F59" w:rsidP="00EB0335">
      <w:pPr>
        <w:pStyle w:val="af8"/>
        <w:tabs>
          <w:tab w:val="left" w:pos="315"/>
          <w:tab w:val="left" w:pos="420"/>
        </w:tabs>
        <w:spacing w:beforeLines="100" w:afterLines="100"/>
        <w:ind w:left="0"/>
        <w:outlineLvl w:val="0"/>
        <w:rPr>
          <w:rFonts w:ascii="Times New Roman"/>
          <w:color w:val="000000" w:themeColor="text1"/>
        </w:rPr>
      </w:pPr>
      <w:bookmarkStart w:id="17" w:name="_Toc26934"/>
      <w:bookmarkStart w:id="18" w:name="_Toc1810"/>
      <w:bookmarkStart w:id="19" w:name="_Toc142903361"/>
      <w:bookmarkStart w:id="20" w:name="_Toc15952"/>
      <w:bookmarkStart w:id="21" w:name="_Toc471"/>
      <w:bookmarkStart w:id="22" w:name="_Toc8530"/>
      <w:bookmarkStart w:id="23" w:name="_Toc16077"/>
      <w:r>
        <w:rPr>
          <w:rFonts w:ascii="Times New Roman"/>
          <w:color w:val="000000" w:themeColor="text1"/>
        </w:rPr>
        <w:t>范围</w:t>
      </w:r>
      <w:bookmarkEnd w:id="17"/>
      <w:bookmarkEnd w:id="18"/>
      <w:bookmarkEnd w:id="19"/>
      <w:bookmarkEnd w:id="20"/>
      <w:bookmarkEnd w:id="21"/>
      <w:bookmarkEnd w:id="22"/>
      <w:bookmarkEnd w:id="23"/>
    </w:p>
    <w:p w:rsidR="00290001" w:rsidRDefault="004C5F59">
      <w:pPr>
        <w:pStyle w:val="affff2"/>
      </w:pPr>
      <w:r>
        <w:rPr>
          <w:rFonts w:hint="eastAsia"/>
        </w:rPr>
        <w:t>本文件规定了社区慢性病健康管理机构的建设要求、服务对象、服务内容、服务流程、工作要求等。</w:t>
      </w:r>
    </w:p>
    <w:p w:rsidR="00290001" w:rsidRDefault="004C5F59">
      <w:pPr>
        <w:pStyle w:val="affff2"/>
      </w:pPr>
      <w:r>
        <w:rPr>
          <w:rFonts w:hint="eastAsia"/>
        </w:rPr>
        <w:t>本文件适用于长三角地区实施社区慢性病健康管理机构建设，开展整合式的慢性病全程健康管理服务。</w:t>
      </w:r>
    </w:p>
    <w:p w:rsidR="00290001" w:rsidRDefault="004C5F59" w:rsidP="00EB0335">
      <w:pPr>
        <w:pStyle w:val="af8"/>
        <w:tabs>
          <w:tab w:val="left" w:pos="315"/>
          <w:tab w:val="left" w:pos="420"/>
        </w:tabs>
        <w:spacing w:beforeLines="100" w:afterLines="100"/>
        <w:ind w:left="0"/>
        <w:outlineLvl w:val="0"/>
        <w:rPr>
          <w:rFonts w:ascii="Times New Roman"/>
          <w:color w:val="000000" w:themeColor="text1"/>
        </w:rPr>
      </w:pPr>
      <w:bookmarkStart w:id="24" w:name="_Toc9166"/>
      <w:bookmarkStart w:id="25" w:name="_Toc27798"/>
      <w:bookmarkStart w:id="26" w:name="_Toc4419"/>
      <w:bookmarkStart w:id="27" w:name="_Toc76"/>
      <w:bookmarkStart w:id="28" w:name="_Toc142903362"/>
      <w:bookmarkStart w:id="29" w:name="_Toc18824"/>
      <w:bookmarkStart w:id="30" w:name="_Toc16764"/>
      <w:r>
        <w:rPr>
          <w:rFonts w:ascii="Times New Roman"/>
          <w:color w:val="000000" w:themeColor="text1"/>
        </w:rPr>
        <w:t>规范性引用文件</w:t>
      </w:r>
      <w:bookmarkEnd w:id="24"/>
      <w:bookmarkEnd w:id="25"/>
      <w:bookmarkEnd w:id="26"/>
      <w:bookmarkEnd w:id="27"/>
      <w:bookmarkEnd w:id="28"/>
      <w:bookmarkEnd w:id="29"/>
      <w:bookmarkEnd w:id="30"/>
    </w:p>
    <w:p w:rsidR="00290001" w:rsidRDefault="004C5F59">
      <w:pPr>
        <w:pStyle w:val="affff2"/>
        <w:rPr>
          <w:rStyle w:val="apple-style-span"/>
          <w:rFonts w:ascii="Times New Roman" w:eastAsiaTheme="minorEastAsia"/>
          <w:color w:val="000000" w:themeColor="text1"/>
        </w:rPr>
      </w:pPr>
      <w:r>
        <w:rPr>
          <w:rStyle w:val="apple-style-span"/>
          <w:rFonts w:ascii="Times New Roman" w:eastAsiaTheme="minor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290001" w:rsidRDefault="004C5F59">
      <w:pPr>
        <w:pStyle w:val="affff2"/>
        <w:rPr>
          <w:rStyle w:val="apple-style-span"/>
          <w:rFonts w:ascii="Times New Roman" w:eastAsiaTheme="minorEastAsia"/>
        </w:rPr>
      </w:pPr>
      <w:r>
        <w:rPr>
          <w:rStyle w:val="apple-style-span"/>
          <w:rFonts w:ascii="Times New Roman" w:eastAsiaTheme="minorEastAsia"/>
        </w:rPr>
        <w:t xml:space="preserve">GB/T 19634-2021 </w:t>
      </w:r>
      <w:r>
        <w:rPr>
          <w:rFonts w:hint="eastAsia"/>
        </w:rPr>
        <w:t>体外诊断检验系统 自测用血糖监测系统通用技术条件</w:t>
      </w:r>
    </w:p>
    <w:p w:rsidR="00290001" w:rsidRDefault="004C5F59" w:rsidP="00EB0335">
      <w:pPr>
        <w:pStyle w:val="af8"/>
        <w:tabs>
          <w:tab w:val="left" w:pos="315"/>
          <w:tab w:val="left" w:pos="420"/>
        </w:tabs>
        <w:spacing w:beforeLines="100" w:afterLines="100"/>
        <w:ind w:left="0"/>
        <w:outlineLvl w:val="0"/>
        <w:rPr>
          <w:rFonts w:ascii="Times New Roman"/>
          <w:color w:val="000000" w:themeColor="text1"/>
        </w:rPr>
      </w:pPr>
      <w:bookmarkStart w:id="31" w:name="_Toc13330"/>
      <w:bookmarkStart w:id="32" w:name="_Toc20868"/>
      <w:bookmarkStart w:id="33" w:name="_Toc15088"/>
      <w:bookmarkStart w:id="34" w:name="_Toc24095"/>
      <w:bookmarkStart w:id="35" w:name="_Toc142903363"/>
      <w:bookmarkStart w:id="36" w:name="_Toc520"/>
      <w:bookmarkStart w:id="37" w:name="_Toc6281"/>
      <w:r>
        <w:rPr>
          <w:rFonts w:ascii="Times New Roman"/>
          <w:color w:val="000000" w:themeColor="text1"/>
        </w:rPr>
        <w:t>术语和定义</w:t>
      </w:r>
      <w:bookmarkEnd w:id="31"/>
      <w:bookmarkEnd w:id="32"/>
      <w:bookmarkEnd w:id="33"/>
      <w:bookmarkEnd w:id="34"/>
      <w:bookmarkEnd w:id="35"/>
      <w:bookmarkEnd w:id="36"/>
      <w:bookmarkEnd w:id="37"/>
    </w:p>
    <w:p w:rsidR="00290001" w:rsidRDefault="004C5F59">
      <w:pPr>
        <w:pStyle w:val="affff2"/>
        <w:rPr>
          <w:rStyle w:val="apple-style-span"/>
          <w:rFonts w:ascii="Times New Roman" w:eastAsiaTheme="minorEastAsia"/>
          <w:color w:val="000000" w:themeColor="text1"/>
        </w:rPr>
      </w:pPr>
      <w:r>
        <w:rPr>
          <w:rStyle w:val="apple-style-span"/>
          <w:rFonts w:ascii="Times New Roman" w:eastAsiaTheme="minorEastAsia"/>
          <w:color w:val="000000" w:themeColor="text1"/>
        </w:rPr>
        <w:t>下列术语和定义适用于本文件。</w:t>
      </w:r>
    </w:p>
    <w:p w:rsidR="00290001" w:rsidRDefault="004C5F59">
      <w:pPr>
        <w:pStyle w:val="af9"/>
      </w:pPr>
      <w:bookmarkStart w:id="38" w:name="_Toc103076845"/>
      <w:bookmarkStart w:id="39" w:name="_Toc14564"/>
      <w:bookmarkStart w:id="40" w:name="_Toc26865"/>
      <w:bookmarkStart w:id="41" w:name="_Toc56153652"/>
      <w:bookmarkEnd w:id="38"/>
      <w:bookmarkEnd w:id="39"/>
      <w:bookmarkEnd w:id="40"/>
      <w:bookmarkEnd w:id="41"/>
      <w:r>
        <w:rPr>
          <w:rFonts w:hint="eastAsia"/>
        </w:rPr>
        <w:t>慢性病</w:t>
      </w:r>
      <w:r>
        <w:rPr>
          <w:rFonts w:hint="eastAsia"/>
        </w:rPr>
        <w:t xml:space="preserve"> chronic disease</w:t>
      </w:r>
    </w:p>
    <w:p w:rsidR="00290001" w:rsidRDefault="004C5F59">
      <w:pPr>
        <w:pStyle w:val="affff2"/>
      </w:pPr>
      <w:r>
        <w:rPr>
          <w:rFonts w:hint="eastAsia"/>
        </w:rPr>
        <w:t>慢性病是严重威胁我国居民健康的一类疾病，主要包括心脑血管疾病、癌症、慢性呼吸系统疾病、糖尿病和口腔疾病，以及内分泌、肾脏、骨骼、神经等疾病。其中，心脑血管疾病、癌症、慢性呼吸系统疾病、糖尿病等慢性病导致的负担占总疾病负担的70%以上，成为制约健康预期寿命提高的重要因素，为重大慢性病。本文件中的慢性病特指重大慢性病。</w:t>
      </w:r>
    </w:p>
    <w:p w:rsidR="00290001" w:rsidRDefault="004C5F59">
      <w:pPr>
        <w:pStyle w:val="af9"/>
      </w:pPr>
      <w:r>
        <w:rPr>
          <w:rFonts w:hint="eastAsia"/>
        </w:rPr>
        <w:t>慢性病健康管理</w:t>
      </w:r>
      <w:r>
        <w:rPr>
          <w:rFonts w:hint="eastAsia"/>
        </w:rPr>
        <w:t>health management for chronic disease</w:t>
      </w:r>
    </w:p>
    <w:p w:rsidR="00290001" w:rsidRDefault="004C5F59">
      <w:pPr>
        <w:pStyle w:val="affff2"/>
      </w:pPr>
      <w:r>
        <w:rPr>
          <w:rFonts w:hint="eastAsia"/>
        </w:rPr>
        <w:t>对慢性病个体和人群的危险因素进行全面监测、分析、评估、预测、提供健康咨询以及对健康危险因素进行全方位、连续、针对性的指导和干预的全过程。</w:t>
      </w:r>
    </w:p>
    <w:p w:rsidR="00290001" w:rsidRDefault="004C5F59">
      <w:pPr>
        <w:pStyle w:val="af9"/>
      </w:pPr>
      <w:r>
        <w:rPr>
          <w:rFonts w:hint="eastAsia"/>
        </w:rPr>
        <w:t>慢性病健康管理中心</w:t>
      </w:r>
      <w:r>
        <w:rPr>
          <w:rFonts w:hint="eastAsia"/>
        </w:rPr>
        <w:t>chronic diseasemanagementcenter</w:t>
      </w:r>
    </w:p>
    <w:p w:rsidR="00290001" w:rsidRDefault="004C5F59">
      <w:pPr>
        <w:pStyle w:val="affff2"/>
      </w:pPr>
      <w:r>
        <w:rPr>
          <w:rFonts w:hint="eastAsia"/>
        </w:rPr>
        <w:t>社区慢性病健康管理机构的服务载体，在社区卫生服务中心/乡镇卫生院设立的独立区域。通过诊前标准化采集血压、血糖、身高体重、腰臀围、肺功能、便隐血等指标采集，针对高血压、糖尿病、慢阻肺、大肠癌等重大慢性病进行综合管理，利用智能语音随访、大屏综合展示、居民端云服务等技术，为居民提供智慧化服务，开展精准化综合风险评估、疾病筛查、诊疗干预、随访等服务。</w:t>
      </w:r>
    </w:p>
    <w:p w:rsidR="00290001" w:rsidRDefault="004C5F59" w:rsidP="00EB0335">
      <w:pPr>
        <w:pStyle w:val="af8"/>
        <w:tabs>
          <w:tab w:val="left" w:pos="315"/>
          <w:tab w:val="left" w:pos="420"/>
        </w:tabs>
        <w:spacing w:beforeLines="100" w:afterLines="100"/>
        <w:ind w:left="0"/>
        <w:outlineLvl w:val="0"/>
        <w:rPr>
          <w:rFonts w:ascii="Times New Roman"/>
          <w:color w:val="000000" w:themeColor="text1"/>
        </w:rPr>
      </w:pPr>
      <w:bookmarkStart w:id="42" w:name="_Toc536802520"/>
      <w:bookmarkStart w:id="43" w:name="_Toc536802526"/>
      <w:bookmarkStart w:id="44" w:name="_Toc536802523"/>
      <w:bookmarkStart w:id="45" w:name="_Toc536802521"/>
      <w:bookmarkStart w:id="46" w:name="_Toc536720456"/>
      <w:bookmarkStart w:id="47" w:name="_Toc534207545"/>
      <w:bookmarkStart w:id="48" w:name="_Toc536720462"/>
      <w:bookmarkStart w:id="49" w:name="_Toc536720460"/>
      <w:bookmarkStart w:id="50" w:name="_Toc536720459"/>
      <w:bookmarkStart w:id="51" w:name="_Toc40968723"/>
      <w:bookmarkStart w:id="52" w:name="_Toc536802524"/>
      <w:bookmarkStart w:id="53" w:name="_Toc536720463"/>
      <w:bookmarkStart w:id="54" w:name="_Toc536720457"/>
      <w:bookmarkStart w:id="55" w:name="_Toc536802527"/>
      <w:bookmarkStart w:id="56" w:name="_Toc536720464"/>
      <w:bookmarkStart w:id="57" w:name="_Toc536802525"/>
      <w:bookmarkStart w:id="58" w:name="_Toc40968878"/>
      <w:bookmarkStart w:id="59" w:name="_Toc536720458"/>
      <w:bookmarkStart w:id="60" w:name="_Toc536802522"/>
      <w:bookmarkStart w:id="61" w:name="_Toc536802519"/>
      <w:bookmarkStart w:id="62" w:name="_Toc103076846"/>
      <w:bookmarkStart w:id="63" w:name="_Toc536720461"/>
      <w:bookmarkStart w:id="64" w:name="_Toc995"/>
      <w:bookmarkStart w:id="65" w:name="_Toc18879"/>
      <w:bookmarkStart w:id="66" w:name="_Toc15731"/>
      <w:bookmarkStart w:id="67" w:name="_Toc28847"/>
      <w:bookmarkStart w:id="68" w:name="_Toc142903364"/>
      <w:bookmarkStart w:id="69" w:name="_Toc11844"/>
      <w:bookmarkStart w:id="70" w:name="_Toc1888"/>
      <w:bookmarkEnd w:id="16"/>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ascii="Times New Roman" w:hint="eastAsia"/>
          <w:color w:val="000000" w:themeColor="text1"/>
        </w:rPr>
        <w:t>建设要求</w:t>
      </w:r>
      <w:bookmarkEnd w:id="64"/>
      <w:bookmarkEnd w:id="65"/>
      <w:bookmarkEnd w:id="66"/>
      <w:bookmarkEnd w:id="67"/>
      <w:bookmarkEnd w:id="68"/>
      <w:bookmarkEnd w:id="69"/>
      <w:bookmarkEnd w:id="70"/>
    </w:p>
    <w:p w:rsidR="00290001" w:rsidRDefault="004C5F59">
      <w:pPr>
        <w:pStyle w:val="af9"/>
      </w:pPr>
      <w:bookmarkStart w:id="71" w:name="_Toc30362"/>
      <w:bookmarkStart w:id="72" w:name="_Toc9483"/>
      <w:bookmarkStart w:id="73" w:name="_Toc29245"/>
      <w:r>
        <w:rPr>
          <w:rFonts w:hint="eastAsia"/>
        </w:rPr>
        <w:t>功能布局</w:t>
      </w:r>
    </w:p>
    <w:p w:rsidR="00290001" w:rsidRDefault="004C5F59">
      <w:pPr>
        <w:pStyle w:val="afa"/>
        <w:ind w:left="0"/>
      </w:pPr>
      <w:r>
        <w:rPr>
          <w:rFonts w:hint="eastAsia"/>
        </w:rPr>
        <w:t>场地</w:t>
      </w:r>
      <w:bookmarkEnd w:id="71"/>
      <w:bookmarkEnd w:id="72"/>
      <w:bookmarkEnd w:id="73"/>
    </w:p>
    <w:p w:rsidR="00290001" w:rsidRDefault="004C5F59">
      <w:pPr>
        <w:pStyle w:val="affff2"/>
        <w:rPr>
          <w:rStyle w:val="apple-style-span"/>
          <w:rFonts w:ascii="Times New Roman" w:eastAsiaTheme="minorEastAsia"/>
        </w:rPr>
      </w:pPr>
      <w:r>
        <w:rPr>
          <w:rFonts w:hint="eastAsia"/>
        </w:rPr>
        <w:t>独立区域</w:t>
      </w:r>
      <w:r>
        <w:rPr>
          <w:rStyle w:val="apple-style-span"/>
          <w:rFonts w:ascii="Times New Roman" w:eastAsiaTheme="minorEastAsia" w:hint="eastAsia"/>
        </w:rPr>
        <w:t>，使用面积不低于</w:t>
      </w:r>
      <w:r>
        <w:rPr>
          <w:rStyle w:val="apple-style-span"/>
          <w:rFonts w:ascii="Times New Roman" w:eastAsiaTheme="minorEastAsia" w:hint="eastAsia"/>
        </w:rPr>
        <w:t>50m</w:t>
      </w:r>
      <w:r>
        <w:rPr>
          <w:rStyle w:val="apple-style-span"/>
          <w:rFonts w:ascii="Times New Roman" w:eastAsiaTheme="minorEastAsia" w:hint="eastAsia"/>
          <w:vertAlign w:val="superscript"/>
        </w:rPr>
        <w:t>2</w:t>
      </w:r>
      <w:r>
        <w:rPr>
          <w:rStyle w:val="apple-style-span"/>
          <w:rFonts w:ascii="Times New Roman" w:eastAsiaTheme="minorEastAsia" w:hint="eastAsia"/>
        </w:rPr>
        <w:t>。应</w:t>
      </w:r>
      <w:r>
        <w:rPr>
          <w:rFonts w:hint="eastAsia"/>
        </w:rPr>
        <w:t>充分结合社区卫生服务中心/乡镇卫生院内相关服务，</w:t>
      </w:r>
      <w:r>
        <w:rPr>
          <w:rStyle w:val="apple-style-span"/>
          <w:rFonts w:ascii="Times New Roman" w:eastAsiaTheme="minorEastAsia" w:hint="eastAsia"/>
        </w:rPr>
        <w:t>设置等候、引导、测量、评估、诊疗等区域。</w:t>
      </w:r>
    </w:p>
    <w:p w:rsidR="00290001" w:rsidRDefault="004C5F59">
      <w:pPr>
        <w:pStyle w:val="afa"/>
        <w:ind w:left="0"/>
      </w:pPr>
      <w:r>
        <w:t>标识</w:t>
      </w:r>
    </w:p>
    <w:p w:rsidR="00290001" w:rsidRDefault="004C5F59">
      <w:pPr>
        <w:pStyle w:val="affff2"/>
        <w:rPr>
          <w:rFonts w:asciiTheme="minorEastAsia" w:hAnsiTheme="minorEastAsia"/>
        </w:rPr>
      </w:pPr>
      <w:r>
        <w:rPr>
          <w:rStyle w:val="apple-style-span"/>
          <w:rFonts w:ascii="Times New Roman" w:eastAsiaTheme="minorEastAsia" w:hint="eastAsia"/>
        </w:rPr>
        <w:t>应设置统一的标识，使用统一的装饰风格，包括慢性病健康管理中心标志、吊牌、地贴、腰线、内部形象墙、外部形象墙等要求参见附录</w:t>
      </w:r>
      <w:r>
        <w:rPr>
          <w:rStyle w:val="apple-style-span"/>
          <w:rFonts w:ascii="Times New Roman" w:eastAsiaTheme="minorEastAsia" w:hint="eastAsia"/>
        </w:rPr>
        <w:t>A</w:t>
      </w:r>
      <w:r>
        <w:rPr>
          <w:rStyle w:val="apple-style-span"/>
          <w:rFonts w:ascii="Times New Roman" w:eastAsiaTheme="minorEastAsia" w:hint="eastAsia"/>
        </w:rPr>
        <w:t>。</w:t>
      </w:r>
    </w:p>
    <w:p w:rsidR="00290001" w:rsidRDefault="004C5F59">
      <w:pPr>
        <w:pStyle w:val="af9"/>
      </w:pPr>
      <w:r>
        <w:rPr>
          <w:rFonts w:hint="eastAsia"/>
        </w:rPr>
        <w:t>设施设备</w:t>
      </w:r>
    </w:p>
    <w:p w:rsidR="00290001" w:rsidRDefault="004C5F59">
      <w:pPr>
        <w:pStyle w:val="afa"/>
        <w:ind w:left="0"/>
        <w:rPr>
          <w:rStyle w:val="apple-style-span"/>
          <w:rFonts w:eastAsiaTheme="minorEastAsia"/>
        </w:rPr>
      </w:pPr>
      <w:r>
        <w:rPr>
          <w:rStyle w:val="apple-style-span"/>
          <w:rFonts w:eastAsiaTheme="minorEastAsia" w:hint="eastAsia"/>
        </w:rPr>
        <w:t>应配备（但不限于）以下基本设施设备。</w:t>
      </w:r>
    </w:p>
    <w:p w:rsidR="00290001" w:rsidRDefault="00290001">
      <w:pPr>
        <w:pStyle w:val="afb"/>
        <w:ind w:leftChars="202" w:left="424"/>
        <w:rPr>
          <w:rStyle w:val="apple-style-span"/>
          <w:rFonts w:asciiTheme="minorEastAsia" w:eastAsiaTheme="minorEastAsia" w:hAnsiTheme="minorEastAsia"/>
        </w:rPr>
        <w:sectPr w:rsidR="00290001">
          <w:footerReference w:type="even" r:id="rId20"/>
          <w:footerReference w:type="default" r:id="rId21"/>
          <w:pgSz w:w="11907" w:h="16839"/>
          <w:pgMar w:top="1418" w:right="1134" w:bottom="1134" w:left="1418" w:header="1077" w:footer="851" w:gutter="0"/>
          <w:pgNumType w:start="1"/>
          <w:cols w:space="425"/>
          <w:docGrid w:type="lines" w:linePitch="312"/>
        </w:sectPr>
      </w:pPr>
    </w:p>
    <w:p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lastRenderedPageBreak/>
        <w:t xml:space="preserve"> 服务台；</w:t>
      </w:r>
    </w:p>
    <w:p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等候椅；</w:t>
      </w:r>
    </w:p>
    <w:p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测量桌椅；</w:t>
      </w:r>
    </w:p>
    <w:p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空调。</w:t>
      </w:r>
    </w:p>
    <w:p w:rsidR="00290001" w:rsidRDefault="004C5F59">
      <w:pPr>
        <w:pStyle w:val="afa"/>
        <w:ind w:left="0"/>
        <w:rPr>
          <w:rStyle w:val="apple-style-span"/>
          <w:rFonts w:eastAsiaTheme="minorEastAsia"/>
        </w:rPr>
      </w:pPr>
      <w:r>
        <w:rPr>
          <w:rStyle w:val="apple-style-span"/>
          <w:rFonts w:eastAsiaTheme="minorEastAsia" w:hint="eastAsia"/>
        </w:rPr>
        <w:t>应配备（但不限于）以下信息化设施设备。</w:t>
      </w:r>
    </w:p>
    <w:p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慢性病健康管理中心信息系统：</w:t>
      </w:r>
    </w:p>
    <w:p w:rsidR="00290001" w:rsidRDefault="004C5F59">
      <w:pPr>
        <w:pStyle w:val="afc"/>
        <w:numPr>
          <w:ilvl w:val="0"/>
          <w:numId w:val="22"/>
        </w:numPr>
        <w:ind w:firstLine="71"/>
        <w:rPr>
          <w:rStyle w:val="apple-style-span"/>
          <w:rFonts w:asciiTheme="minorEastAsia" w:eastAsiaTheme="minorEastAsia" w:hAnsiTheme="minorEastAsia"/>
        </w:rPr>
      </w:pPr>
      <w:bookmarkStart w:id="74" w:name="_Hlk151650388"/>
      <w:r>
        <w:rPr>
          <w:rStyle w:val="apple-style-span"/>
          <w:rFonts w:asciiTheme="minorEastAsia" w:eastAsiaTheme="minorEastAsia" w:hAnsiTheme="minorEastAsia" w:hint="eastAsia"/>
        </w:rPr>
        <w:t>能与居民电子健康档案、慢性病健康管理信息、临床诊疗、家庭医生服务等协同对接；</w:t>
      </w:r>
    </w:p>
    <w:bookmarkEnd w:id="74"/>
    <w:p w:rsidR="00290001" w:rsidRDefault="004C5F59">
      <w:pPr>
        <w:pStyle w:val="afc"/>
        <w:numPr>
          <w:ilvl w:val="0"/>
          <w:numId w:val="22"/>
        </w:numPr>
        <w:ind w:firstLine="71"/>
        <w:rPr>
          <w:rStyle w:val="apple-style-span"/>
          <w:rFonts w:asciiTheme="minorEastAsia" w:eastAsiaTheme="minorEastAsia" w:hAnsiTheme="minorEastAsia"/>
        </w:rPr>
      </w:pPr>
      <w:r>
        <w:rPr>
          <w:rStyle w:val="apple-style-span"/>
          <w:rFonts w:asciiTheme="minorEastAsia" w:eastAsiaTheme="minorEastAsia" w:hAnsiTheme="minorEastAsia" w:hint="eastAsia"/>
        </w:rPr>
        <w:t>能依托慢性病健康管理中心市级（区县级）、省级（市级）管理平台实现业务管理动态质控、监管、分析和展示；</w:t>
      </w:r>
    </w:p>
    <w:p w:rsidR="00290001" w:rsidRDefault="004C5F59">
      <w:pPr>
        <w:pStyle w:val="afc"/>
        <w:numPr>
          <w:ilvl w:val="0"/>
          <w:numId w:val="22"/>
        </w:numPr>
        <w:ind w:firstLine="71"/>
        <w:rPr>
          <w:rStyle w:val="apple-style-span"/>
          <w:rFonts w:asciiTheme="minorEastAsia" w:eastAsiaTheme="minorEastAsia" w:hAnsiTheme="minorEastAsia"/>
        </w:rPr>
      </w:pPr>
      <w:r>
        <w:rPr>
          <w:rStyle w:val="apple-style-span"/>
          <w:rFonts w:asciiTheme="minorEastAsia" w:eastAsiaTheme="minorEastAsia" w:hAnsiTheme="minorEastAsia" w:hint="eastAsia"/>
        </w:rPr>
        <w:t>支持通过互联网+服务等提供居民端自主健康管理。</w:t>
      </w:r>
    </w:p>
    <w:p w:rsidR="00290001" w:rsidRDefault="004C5F59">
      <w:pPr>
        <w:pStyle w:val="afb"/>
        <w:ind w:left="426"/>
        <w:rPr>
          <w:rStyle w:val="apple-style-span"/>
          <w:rFonts w:asciiTheme="minorEastAsia" w:eastAsiaTheme="minorEastAsia" w:hAnsiTheme="minorEastAsia"/>
        </w:rPr>
      </w:pPr>
      <w:bookmarkStart w:id="75" w:name="_Hlk151728584"/>
      <w:r>
        <w:rPr>
          <w:rStyle w:val="apple-style-span"/>
          <w:rFonts w:asciiTheme="minorEastAsia" w:eastAsiaTheme="minorEastAsia" w:hAnsiTheme="minorEastAsia" w:hint="eastAsia"/>
        </w:rPr>
        <w:t>慢性病健康管理中心分诊系统：</w:t>
      </w:r>
    </w:p>
    <w:p w:rsidR="00290001" w:rsidRDefault="004C5F59">
      <w:pPr>
        <w:pStyle w:val="afb"/>
        <w:numPr>
          <w:ilvl w:val="0"/>
          <w:numId w:val="0"/>
        </w:numPr>
        <w:ind w:leftChars="405" w:left="850"/>
        <w:rPr>
          <w:rStyle w:val="apple-style-span"/>
          <w:rFonts w:asciiTheme="minorEastAsia" w:eastAsiaTheme="minorEastAsia" w:hAnsiTheme="minorEastAsia"/>
        </w:rPr>
      </w:pPr>
      <w:r>
        <w:rPr>
          <w:rStyle w:val="apple-style-span"/>
          <w:rFonts w:asciiTheme="minorEastAsia" w:eastAsiaTheme="minorEastAsia" w:hAnsiTheme="minorEastAsia"/>
        </w:rPr>
        <w:t>1</w:t>
      </w:r>
      <w:r>
        <w:rPr>
          <w:rStyle w:val="apple-style-span"/>
          <w:rFonts w:asciiTheme="minorEastAsia" w:eastAsiaTheme="minorEastAsia" w:hAnsiTheme="minorEastAsia" w:hint="eastAsia"/>
        </w:rPr>
        <w:t>） 能与健康管理支持中心信息系统、慢性病健康管理信息系统和临床诊疗系统协同对接，精确引导居民进行相关标准化测量及信息采集；</w:t>
      </w:r>
    </w:p>
    <w:p w:rsidR="00290001" w:rsidRDefault="004C5F59">
      <w:pPr>
        <w:pStyle w:val="afb"/>
        <w:numPr>
          <w:ilvl w:val="0"/>
          <w:numId w:val="0"/>
        </w:numPr>
        <w:ind w:leftChars="202" w:left="424" w:firstLineChars="200" w:firstLine="420"/>
        <w:rPr>
          <w:rStyle w:val="apple-style-span"/>
          <w:rFonts w:asciiTheme="minorEastAsia" w:eastAsiaTheme="minorEastAsia" w:hAnsiTheme="minorEastAsia"/>
        </w:rPr>
      </w:pPr>
      <w:r>
        <w:rPr>
          <w:rStyle w:val="apple-style-span"/>
          <w:rFonts w:asciiTheme="minorEastAsia" w:eastAsiaTheme="minorEastAsia" w:hAnsiTheme="minorEastAsia"/>
        </w:rPr>
        <w:t>2</w:t>
      </w:r>
      <w:r>
        <w:rPr>
          <w:rStyle w:val="apple-style-span"/>
          <w:rFonts w:asciiTheme="minorEastAsia" w:eastAsiaTheme="minorEastAsia" w:hAnsiTheme="minorEastAsia" w:hint="eastAsia"/>
        </w:rPr>
        <w:t>） 分诊规则参见附录B。</w:t>
      </w:r>
      <w:bookmarkEnd w:id="75"/>
    </w:p>
    <w:p w:rsidR="00290001" w:rsidRDefault="004C5F59">
      <w:pPr>
        <w:pStyle w:val="afb"/>
        <w:ind w:left="426"/>
        <w:rPr>
          <w:rStyle w:val="apple-style-span"/>
        </w:rPr>
      </w:pPr>
      <w:r>
        <w:rPr>
          <w:rStyle w:val="apple-style-span"/>
          <w:rFonts w:asciiTheme="minorEastAsia" w:eastAsiaTheme="minorEastAsia" w:hAnsiTheme="minorEastAsia" w:hint="eastAsia"/>
        </w:rPr>
        <w:t xml:space="preserve"> 身份识别设备：</w:t>
      </w:r>
    </w:p>
    <w:p w:rsidR="00290001" w:rsidRDefault="004C5F59">
      <w:pPr>
        <w:pStyle w:val="afb"/>
        <w:numPr>
          <w:ilvl w:val="0"/>
          <w:numId w:val="23"/>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支持身份证、医保卡、社保卡等多类型识别；</w:t>
      </w:r>
    </w:p>
    <w:p w:rsidR="00290001" w:rsidRDefault="004C5F59">
      <w:pPr>
        <w:pStyle w:val="afb"/>
        <w:numPr>
          <w:ilvl w:val="0"/>
          <w:numId w:val="23"/>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支持居民身份证号作为测量结果的唯一索引号，自动绑定居民信息与测量数据。</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展示大屏：</w:t>
      </w:r>
    </w:p>
    <w:p w:rsidR="00290001" w:rsidRDefault="004C5F59">
      <w:pPr>
        <w:pStyle w:val="afb"/>
        <w:numPr>
          <w:ilvl w:val="0"/>
          <w:numId w:val="24"/>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不小于38.1寸；</w:t>
      </w:r>
    </w:p>
    <w:p w:rsidR="00290001" w:rsidRDefault="004C5F59">
      <w:pPr>
        <w:pStyle w:val="afb"/>
        <w:numPr>
          <w:ilvl w:val="0"/>
          <w:numId w:val="24"/>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对支持中心业务数据进行动态展示。</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网络：</w:t>
      </w:r>
    </w:p>
    <w:p w:rsidR="00290001" w:rsidRDefault="004C5F59">
      <w:pPr>
        <w:pStyle w:val="afb"/>
        <w:numPr>
          <w:ilvl w:val="0"/>
          <w:numId w:val="0"/>
        </w:numPr>
        <w:ind w:left="426" w:firstLineChars="200" w:firstLine="420"/>
        <w:rPr>
          <w:rStyle w:val="apple-style-span"/>
          <w:rFonts w:asciiTheme="minorEastAsia" w:eastAsiaTheme="minorEastAsia" w:hAnsiTheme="minorEastAsia"/>
        </w:rPr>
      </w:pPr>
      <w:r>
        <w:rPr>
          <w:rStyle w:val="apple-style-span"/>
          <w:rFonts w:asciiTheme="minorEastAsia" w:eastAsiaTheme="minorEastAsia" w:hAnsiTheme="minorEastAsia" w:hint="eastAsia"/>
        </w:rPr>
        <w:t>确保服务数据及时上传与下载。</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其他设备：</w:t>
      </w:r>
    </w:p>
    <w:p w:rsidR="00290001" w:rsidRDefault="004C5F59">
      <w:pPr>
        <w:pStyle w:val="affff2"/>
        <w:numPr>
          <w:ilvl w:val="0"/>
          <w:numId w:val="25"/>
        </w:numPr>
        <w:ind w:firstLineChars="0"/>
      </w:pPr>
      <w:r>
        <w:rPr>
          <w:rFonts w:hint="eastAsia"/>
        </w:rPr>
        <w:t xml:space="preserve"> 电脑；</w:t>
      </w:r>
    </w:p>
    <w:p w:rsidR="00290001" w:rsidRDefault="004C5F59">
      <w:pPr>
        <w:pStyle w:val="affff2"/>
        <w:numPr>
          <w:ilvl w:val="0"/>
          <w:numId w:val="25"/>
        </w:numPr>
        <w:ind w:firstLineChars="0"/>
      </w:pPr>
      <w:r>
        <w:rPr>
          <w:rFonts w:hint="eastAsia"/>
        </w:rPr>
        <w:t xml:space="preserve"> 打印机。</w:t>
      </w:r>
    </w:p>
    <w:p w:rsidR="00290001" w:rsidRDefault="004C5F59">
      <w:pPr>
        <w:pStyle w:val="afa"/>
        <w:ind w:left="0"/>
        <w:rPr>
          <w:rStyle w:val="apple-style-span"/>
          <w:rFonts w:eastAsiaTheme="minorEastAsia"/>
        </w:rPr>
      </w:pPr>
      <w:bookmarkStart w:id="76" w:name="_Hlk151728836"/>
      <w:r>
        <w:rPr>
          <w:rStyle w:val="apple-style-span"/>
          <w:rFonts w:eastAsiaTheme="minorEastAsia" w:hint="eastAsia"/>
        </w:rPr>
        <w:t>应配备（但不限于）以下测量及信息采集设施设备，测量及信息采集设施设备应支持数据实时自动上传，并能与慢性病健康管理中心信息系统对接。</w:t>
      </w:r>
    </w:p>
    <w:bookmarkEnd w:id="76"/>
    <w:p w:rsidR="00290001" w:rsidRDefault="004C5F59">
      <w:pPr>
        <w:pStyle w:val="afb"/>
        <w:ind w:left="426"/>
        <w:rPr>
          <w:rStyle w:val="apple-style-span"/>
        </w:rPr>
      </w:pPr>
      <w:r>
        <w:rPr>
          <w:rStyle w:val="apple-style-span"/>
          <w:rFonts w:eastAsiaTheme="minorEastAsia" w:hint="eastAsia"/>
        </w:rPr>
        <w:t>自动化电子</w:t>
      </w:r>
      <w:r>
        <w:rPr>
          <w:rStyle w:val="apple-style-span"/>
          <w:rFonts w:asciiTheme="minorEastAsia" w:eastAsiaTheme="minorEastAsia" w:hAnsiTheme="minorEastAsia" w:hint="eastAsia"/>
        </w:rPr>
        <w:t>血压测量设备：</w:t>
      </w:r>
    </w:p>
    <w:p w:rsidR="00290001" w:rsidRDefault="004C5F59">
      <w:pPr>
        <w:pStyle w:val="afb"/>
        <w:numPr>
          <w:ilvl w:val="0"/>
          <w:numId w:val="0"/>
        </w:numPr>
        <w:ind w:leftChars="400" w:left="840"/>
        <w:rPr>
          <w:rStyle w:val="apple-style-span"/>
        </w:rPr>
      </w:pPr>
      <w:r>
        <w:rPr>
          <w:rStyle w:val="apple-style-span"/>
          <w:rFonts w:eastAsiaTheme="minorEastAsia" w:hint="eastAsia"/>
        </w:rPr>
        <w:t>电子血压计按照《中国血压测量指南》推荐要求，经国际标准验证合格，要求参见附录</w:t>
      </w:r>
      <w:r>
        <w:rPr>
          <w:rStyle w:val="apple-style-span"/>
          <w:rFonts w:eastAsiaTheme="minorEastAsia" w:hint="eastAsia"/>
        </w:rPr>
        <w:t>C</w:t>
      </w:r>
      <w:r>
        <w:rPr>
          <w:rStyle w:val="apple-style-span"/>
          <w:rFonts w:eastAsiaTheme="minorEastAsia" w:hint="eastAsia"/>
        </w:rPr>
        <w:t>。</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电子血糖检测设备：</w:t>
      </w:r>
    </w:p>
    <w:p w:rsidR="00290001" w:rsidRDefault="004C5F59">
      <w:pPr>
        <w:pStyle w:val="affff2"/>
        <w:numPr>
          <w:ilvl w:val="0"/>
          <w:numId w:val="26"/>
        </w:numPr>
        <w:ind w:firstLineChars="0"/>
      </w:pPr>
      <w:r>
        <w:rPr>
          <w:rFonts w:hint="eastAsia"/>
        </w:rPr>
        <w:t xml:space="preserve"> 应取得国家医疗器械注册证；</w:t>
      </w:r>
    </w:p>
    <w:p w:rsidR="00290001" w:rsidRDefault="004C5F59">
      <w:pPr>
        <w:pStyle w:val="afb"/>
        <w:numPr>
          <w:ilvl w:val="0"/>
          <w:numId w:val="26"/>
        </w:numPr>
        <w:rPr>
          <w:rStyle w:val="apple-style-span"/>
          <w:rFonts w:asciiTheme="minorEastAsia" w:eastAsiaTheme="minorEastAsia" w:hAnsiTheme="minorEastAsia"/>
        </w:rPr>
      </w:pPr>
      <w:r>
        <w:rPr>
          <w:rStyle w:val="apple-style-span"/>
          <w:rFonts w:asciiTheme="minorEastAsia" w:eastAsiaTheme="minorEastAsia" w:hAnsiTheme="minorEastAsia" w:hint="eastAsia"/>
        </w:rPr>
        <w:t>符合</w:t>
      </w:r>
      <w:r>
        <w:rPr>
          <w:rStyle w:val="apple-style-span"/>
          <w:rFonts w:asciiTheme="minorEastAsia" w:eastAsiaTheme="minorEastAsia" w:hAnsiTheme="minorEastAsia"/>
        </w:rPr>
        <w:t xml:space="preserve">GB/T 19634-2021 </w:t>
      </w:r>
      <w:r>
        <w:rPr>
          <w:rStyle w:val="apple-style-span"/>
          <w:rFonts w:asciiTheme="minorEastAsia" w:eastAsiaTheme="minorEastAsia" w:hAnsiTheme="minorEastAsia" w:hint="eastAsia"/>
        </w:rPr>
        <w:t>《体外诊断检验系统 自测用血糖监测系统通用技术条件》精准度要求；</w:t>
      </w:r>
    </w:p>
    <w:p w:rsidR="00290001" w:rsidRDefault="004C5F59">
      <w:pPr>
        <w:pStyle w:val="affff2"/>
        <w:numPr>
          <w:ilvl w:val="0"/>
          <w:numId w:val="26"/>
        </w:numPr>
        <w:ind w:firstLineChars="0"/>
      </w:pPr>
      <w:r>
        <w:rPr>
          <w:rFonts w:hint="eastAsia"/>
        </w:rPr>
        <w:t xml:space="preserve"> 每日开机强制质控，质检合格。</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便携式肺功能检测设备：</w:t>
      </w:r>
    </w:p>
    <w:p w:rsidR="00290001" w:rsidRDefault="004C5F59">
      <w:pPr>
        <w:pStyle w:val="affff2"/>
        <w:numPr>
          <w:ilvl w:val="0"/>
          <w:numId w:val="27"/>
        </w:numPr>
        <w:ind w:firstLineChars="0"/>
      </w:pPr>
      <w:r>
        <w:rPr>
          <w:rFonts w:hint="eastAsia"/>
        </w:rPr>
        <w:t xml:space="preserve"> 应取得国家医疗器械注册证；</w:t>
      </w:r>
    </w:p>
    <w:p w:rsidR="00290001" w:rsidRDefault="004C5F59">
      <w:pPr>
        <w:pStyle w:val="affff2"/>
        <w:numPr>
          <w:ilvl w:val="0"/>
          <w:numId w:val="27"/>
        </w:numPr>
        <w:ind w:firstLineChars="0"/>
      </w:pPr>
      <w:r>
        <w:rPr>
          <w:rFonts w:hint="eastAsia"/>
        </w:rPr>
        <w:t xml:space="preserve"> 符合肺量计技术要求，参见附录D</w:t>
      </w:r>
    </w:p>
    <w:p w:rsidR="00290001" w:rsidRDefault="004C5F59">
      <w:pPr>
        <w:pStyle w:val="affff2"/>
        <w:numPr>
          <w:ilvl w:val="0"/>
          <w:numId w:val="27"/>
        </w:numPr>
        <w:ind w:firstLineChars="0"/>
      </w:pPr>
      <w:r>
        <w:rPr>
          <w:rFonts w:hint="eastAsia"/>
        </w:rPr>
        <w:t>质检合格。</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自动化电子身高体重测量设备：</w:t>
      </w:r>
    </w:p>
    <w:p w:rsidR="00290001" w:rsidRDefault="004C5F59">
      <w:pPr>
        <w:pStyle w:val="affff2"/>
        <w:numPr>
          <w:ilvl w:val="0"/>
          <w:numId w:val="28"/>
        </w:numPr>
        <w:ind w:firstLineChars="0"/>
      </w:pPr>
      <w:r>
        <w:rPr>
          <w:rFonts w:hint="eastAsia"/>
        </w:rPr>
        <w:t xml:space="preserve"> 需取得国家医疗器械注册证；</w:t>
      </w:r>
    </w:p>
    <w:p w:rsidR="00290001" w:rsidRDefault="004C5F59">
      <w:pPr>
        <w:pStyle w:val="affff2"/>
        <w:numPr>
          <w:ilvl w:val="0"/>
          <w:numId w:val="28"/>
        </w:numPr>
        <w:ind w:firstLineChars="0"/>
      </w:pPr>
      <w:r>
        <w:rPr>
          <w:rFonts w:hint="eastAsia"/>
        </w:rPr>
        <w:t>质检合格。</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电子腰臀围测量设备：</w:t>
      </w:r>
    </w:p>
    <w:p w:rsidR="00290001" w:rsidRDefault="004C5F59">
      <w:pPr>
        <w:pStyle w:val="afb"/>
        <w:numPr>
          <w:ilvl w:val="0"/>
          <w:numId w:val="0"/>
        </w:numPr>
        <w:ind w:left="426" w:firstLineChars="200" w:firstLine="420"/>
        <w:rPr>
          <w:rStyle w:val="apple-style-span"/>
          <w:rFonts w:asciiTheme="minorEastAsia" w:eastAsiaTheme="minorEastAsia" w:hAnsiTheme="minorEastAsia"/>
        </w:rPr>
      </w:pPr>
      <w:r>
        <w:rPr>
          <w:rStyle w:val="apple-style-span"/>
          <w:rFonts w:asciiTheme="minorEastAsia" w:eastAsiaTheme="minorEastAsia" w:hAnsiTheme="minorEastAsia" w:hint="eastAsia"/>
        </w:rPr>
        <w:t>质检合格。</w:t>
      </w:r>
    </w:p>
    <w:p w:rsidR="00290001" w:rsidRDefault="004C5F59">
      <w:pPr>
        <w:pStyle w:val="afb"/>
        <w:ind w:left="426"/>
        <w:rPr>
          <w:rStyle w:val="apple-style-span"/>
        </w:rPr>
      </w:pPr>
      <w:r>
        <w:rPr>
          <w:rStyle w:val="apple-style-span"/>
          <w:rFonts w:asciiTheme="minorEastAsia" w:eastAsiaTheme="minorEastAsia" w:hAnsiTheme="minorEastAsia" w:hint="eastAsia"/>
        </w:rPr>
        <w:t xml:space="preserve"> 智能语音信息采集设备：</w:t>
      </w:r>
    </w:p>
    <w:p w:rsidR="00290001" w:rsidRDefault="004C5F59">
      <w:pPr>
        <w:pStyle w:val="afb"/>
        <w:numPr>
          <w:ilvl w:val="0"/>
          <w:numId w:val="29"/>
        </w:numPr>
        <w:rPr>
          <w:rStyle w:val="apple-style-span"/>
          <w:rFonts w:asciiTheme="minorEastAsia" w:eastAsiaTheme="minorEastAsia" w:hAnsiTheme="minorEastAsia"/>
        </w:rPr>
      </w:pPr>
      <w:r>
        <w:rPr>
          <w:rStyle w:val="apple-style-span"/>
          <w:rFonts w:asciiTheme="minorEastAsia" w:eastAsiaTheme="minorEastAsia" w:hAnsiTheme="minorEastAsia" w:hint="eastAsia"/>
        </w:rPr>
        <w:t>支持人机语音智能交互；</w:t>
      </w:r>
    </w:p>
    <w:p w:rsidR="00290001" w:rsidRDefault="00290001">
      <w:pPr>
        <w:pStyle w:val="afb"/>
        <w:numPr>
          <w:ilvl w:val="0"/>
          <w:numId w:val="29"/>
        </w:numPr>
        <w:rPr>
          <w:rStyle w:val="apple-style-span"/>
          <w:rFonts w:asciiTheme="minorEastAsia" w:eastAsiaTheme="minorEastAsia" w:hAnsiTheme="minorEastAsia"/>
        </w:rPr>
        <w:sectPr w:rsidR="00290001">
          <w:headerReference w:type="default" r:id="rId22"/>
          <w:footerReference w:type="even" r:id="rId23"/>
          <w:footerReference w:type="default" r:id="rId24"/>
          <w:pgSz w:w="11907" w:h="16839"/>
          <w:pgMar w:top="1418" w:right="1134" w:bottom="1134" w:left="1418" w:header="1077" w:footer="851" w:gutter="0"/>
          <w:cols w:space="425"/>
          <w:docGrid w:type="lines" w:linePitch="312"/>
        </w:sectPr>
      </w:pPr>
    </w:p>
    <w:p w:rsidR="00290001" w:rsidRDefault="004C5F59">
      <w:pPr>
        <w:pStyle w:val="afb"/>
        <w:numPr>
          <w:ilvl w:val="0"/>
          <w:numId w:val="29"/>
        </w:numPr>
        <w:rPr>
          <w:rStyle w:val="apple-style-span"/>
          <w:rFonts w:asciiTheme="minorEastAsia" w:eastAsiaTheme="minorEastAsia" w:hAnsiTheme="minorEastAsia"/>
        </w:rPr>
      </w:pPr>
      <w:r>
        <w:rPr>
          <w:rStyle w:val="apple-style-span"/>
          <w:rFonts w:asciiTheme="minorEastAsia" w:eastAsiaTheme="minorEastAsia" w:hAnsiTheme="minorEastAsia" w:hint="eastAsia"/>
        </w:rPr>
        <w:lastRenderedPageBreak/>
        <w:t>能与慢性病健康管理信息系统进行数据交互。</w:t>
      </w:r>
    </w:p>
    <w:p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大肠癌筛查设施配备：</w:t>
      </w:r>
    </w:p>
    <w:p w:rsidR="00290001" w:rsidRDefault="004C5F59">
      <w:pPr>
        <w:pStyle w:val="afb"/>
        <w:numPr>
          <w:ilvl w:val="0"/>
          <w:numId w:val="30"/>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支持居民自助进行大肠癌筛查基本信息采集和风险评估；</w:t>
      </w:r>
    </w:p>
    <w:p w:rsidR="00290001" w:rsidRDefault="004C5F59">
      <w:pPr>
        <w:pStyle w:val="afb"/>
        <w:numPr>
          <w:ilvl w:val="0"/>
          <w:numId w:val="30"/>
        </w:numPr>
        <w:rPr>
          <w:rStyle w:val="apple-style-span"/>
          <w:rFonts w:asciiTheme="minorEastAsia" w:eastAsiaTheme="minorEastAsia" w:hAnsiTheme="minorEastAsia"/>
        </w:rPr>
      </w:pPr>
      <w:r>
        <w:rPr>
          <w:rStyle w:val="apple-style-span"/>
          <w:rFonts w:asciiTheme="minorEastAsia" w:eastAsiaTheme="minorEastAsia" w:hAnsiTheme="minorEastAsia" w:hint="eastAsia"/>
        </w:rPr>
        <w:t>提供便隐血自助</w:t>
      </w:r>
      <w:r>
        <w:rPr>
          <w:rStyle w:val="apple-style-span"/>
          <w:rFonts w:asciiTheme="minorEastAsia" w:eastAsiaTheme="minorEastAsia" w:hAnsiTheme="minorEastAsia"/>
        </w:rPr>
        <w:t>检</w:t>
      </w:r>
      <w:r>
        <w:rPr>
          <w:rStyle w:val="apple-style-span"/>
          <w:rFonts w:asciiTheme="minorEastAsia" w:eastAsiaTheme="minorEastAsia" w:hAnsiTheme="minorEastAsia" w:hint="eastAsia"/>
        </w:rPr>
        <w:t>测试管；</w:t>
      </w:r>
    </w:p>
    <w:p w:rsidR="00290001" w:rsidRDefault="004C5F59">
      <w:pPr>
        <w:pStyle w:val="afb"/>
        <w:numPr>
          <w:ilvl w:val="0"/>
          <w:numId w:val="30"/>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通过信息技术实现结果自动判读和数据传输。</w:t>
      </w:r>
    </w:p>
    <w:p w:rsidR="00290001" w:rsidRDefault="004C5F59">
      <w:pPr>
        <w:pStyle w:val="afa"/>
        <w:ind w:left="0"/>
        <w:rPr>
          <w:rStyle w:val="apple-style-span"/>
          <w:rFonts w:eastAsiaTheme="minorEastAsia"/>
        </w:rPr>
      </w:pPr>
      <w:r>
        <w:rPr>
          <w:rStyle w:val="apple-style-span"/>
          <w:rFonts w:eastAsiaTheme="minorEastAsia" w:hint="eastAsia"/>
        </w:rPr>
        <w:t>应配备（但不限于）以下健康宣教设施设备。</w:t>
      </w:r>
    </w:p>
    <w:p w:rsidR="00290001" w:rsidRDefault="004C5F59">
      <w:pPr>
        <w:pStyle w:val="afb"/>
        <w:ind w:leftChars="202" w:left="991" w:hangingChars="270" w:hanging="567"/>
        <w:rPr>
          <w:rStyle w:val="apple-style-span"/>
          <w:rFonts w:eastAsiaTheme="minorEastAsia"/>
        </w:rPr>
      </w:pPr>
      <w:r>
        <w:rPr>
          <w:rStyle w:val="apple-style-span"/>
          <w:rFonts w:asciiTheme="minorEastAsia" w:eastAsiaTheme="minorEastAsia" w:hAnsiTheme="minorEastAsia" w:hint="eastAsia"/>
        </w:rPr>
        <w:t xml:space="preserve"> 宣传资料架；</w:t>
      </w:r>
    </w:p>
    <w:p w:rsidR="00290001" w:rsidRDefault="004C5F59">
      <w:pPr>
        <w:pStyle w:val="afb"/>
        <w:ind w:leftChars="202" w:left="991" w:hangingChars="270" w:hanging="567"/>
        <w:rPr>
          <w:rStyle w:val="apple-style-span"/>
          <w:rFonts w:eastAsiaTheme="minorEastAsia"/>
        </w:rPr>
      </w:pPr>
      <w:r>
        <w:rPr>
          <w:rStyle w:val="apple-style-span"/>
          <w:rFonts w:asciiTheme="minorEastAsia" w:eastAsiaTheme="minorEastAsia" w:hAnsiTheme="minorEastAsia" w:hint="eastAsia"/>
        </w:rPr>
        <w:t xml:space="preserve"> 社</w:t>
      </w:r>
      <w:r>
        <w:rPr>
          <w:rStyle w:val="apple-style-span"/>
          <w:rFonts w:eastAsiaTheme="minorEastAsia" w:hint="eastAsia"/>
        </w:rPr>
        <w:t>区公众号或平台。</w:t>
      </w:r>
    </w:p>
    <w:p w:rsidR="00290001" w:rsidRDefault="004C5F59" w:rsidP="00EB0335">
      <w:pPr>
        <w:pStyle w:val="af8"/>
        <w:tabs>
          <w:tab w:val="left" w:pos="315"/>
          <w:tab w:val="left" w:pos="420"/>
        </w:tabs>
        <w:spacing w:beforeLines="100" w:afterLines="100"/>
        <w:ind w:left="0"/>
        <w:outlineLvl w:val="0"/>
        <w:rPr>
          <w:rFonts w:ascii="Times New Roman"/>
          <w:color w:val="000000" w:themeColor="text1"/>
        </w:rPr>
      </w:pPr>
      <w:bookmarkStart w:id="77" w:name="_Toc40968881"/>
      <w:bookmarkStart w:id="78" w:name="_Toc40968882"/>
      <w:bookmarkStart w:id="79" w:name="_Toc6849"/>
      <w:bookmarkStart w:id="80" w:name="_Toc26609"/>
      <w:bookmarkStart w:id="81" w:name="_Toc30919"/>
      <w:bookmarkStart w:id="82" w:name="_Toc12504"/>
      <w:bookmarkStart w:id="83" w:name="_Toc20760"/>
      <w:bookmarkStart w:id="84" w:name="_Toc142903365"/>
      <w:bookmarkStart w:id="85" w:name="_Toc9463"/>
      <w:bookmarkStart w:id="86" w:name="_Toc2674"/>
      <w:bookmarkStart w:id="87" w:name="_Toc19597"/>
      <w:bookmarkEnd w:id="77"/>
      <w:bookmarkEnd w:id="78"/>
      <w:r>
        <w:rPr>
          <w:rFonts w:ascii="Times New Roman" w:hint="eastAsia"/>
          <w:color w:val="000000" w:themeColor="text1"/>
        </w:rPr>
        <w:t>服务对象</w:t>
      </w:r>
      <w:bookmarkEnd w:id="79"/>
      <w:bookmarkEnd w:id="80"/>
      <w:bookmarkEnd w:id="81"/>
      <w:bookmarkEnd w:id="82"/>
      <w:bookmarkEnd w:id="83"/>
      <w:bookmarkEnd w:id="84"/>
      <w:bookmarkEnd w:id="85"/>
    </w:p>
    <w:p w:rsidR="00290001" w:rsidRDefault="004C5F59">
      <w:pPr>
        <w:pStyle w:val="affff2"/>
      </w:pPr>
      <w:r>
        <w:rPr>
          <w:rFonts w:hint="eastAsia"/>
        </w:rPr>
        <w:t>长三角区域（上海市、江苏省、浙江省、安徽省）1</w:t>
      </w:r>
      <w:r>
        <w:t>8</w:t>
      </w:r>
      <w:r>
        <w:rPr>
          <w:rFonts w:hint="eastAsia"/>
        </w:rPr>
        <w:t>岁及以上的常住人口。</w:t>
      </w:r>
    </w:p>
    <w:p w:rsidR="00290001" w:rsidRDefault="004C5F59" w:rsidP="00EB0335">
      <w:pPr>
        <w:pStyle w:val="af8"/>
        <w:tabs>
          <w:tab w:val="left" w:pos="315"/>
          <w:tab w:val="left" w:pos="420"/>
        </w:tabs>
        <w:spacing w:beforeLines="100" w:afterLines="100"/>
        <w:ind w:left="0"/>
        <w:outlineLvl w:val="0"/>
        <w:rPr>
          <w:rFonts w:ascii="Times New Roman"/>
        </w:rPr>
      </w:pPr>
      <w:bookmarkStart w:id="88" w:name="_Toc30229"/>
      <w:bookmarkStart w:id="89" w:name="_Toc5749"/>
      <w:bookmarkStart w:id="90" w:name="_Toc3663"/>
      <w:bookmarkStart w:id="91" w:name="_Toc20095"/>
      <w:bookmarkStart w:id="92" w:name="_Toc26844"/>
      <w:bookmarkStart w:id="93" w:name="_Toc24439"/>
      <w:bookmarkStart w:id="94" w:name="_Toc142903366"/>
      <w:r>
        <w:rPr>
          <w:rFonts w:ascii="Times New Roman" w:hint="eastAsia"/>
          <w:color w:val="000000" w:themeColor="text1"/>
        </w:rPr>
        <w:t>服务内容</w:t>
      </w:r>
      <w:bookmarkEnd w:id="88"/>
      <w:bookmarkEnd w:id="89"/>
      <w:bookmarkEnd w:id="90"/>
      <w:bookmarkEnd w:id="91"/>
      <w:bookmarkEnd w:id="92"/>
      <w:bookmarkEnd w:id="93"/>
      <w:bookmarkEnd w:id="94"/>
    </w:p>
    <w:p w:rsidR="00290001" w:rsidRDefault="004C5F59">
      <w:pPr>
        <w:pStyle w:val="affff2"/>
      </w:pPr>
      <w:r>
        <w:rPr>
          <w:rFonts w:hint="eastAsia"/>
        </w:rPr>
        <w:t>服务对象在社区卫生服务中心挂号后，根据分诊结果进入慢性病健康管理中心接受相应服务，之后进入门诊诊室就诊，或根据分诊结果直接进入门诊诊室就诊。</w:t>
      </w:r>
    </w:p>
    <w:p w:rsidR="00290001" w:rsidRDefault="004C5F59">
      <w:pPr>
        <w:pStyle w:val="af9"/>
      </w:pPr>
      <w:bookmarkStart w:id="95" w:name="_Hlk151729918"/>
      <w:r>
        <w:rPr>
          <w:rFonts w:hint="eastAsia"/>
        </w:rPr>
        <w:t>健康信息采集</w:t>
      </w:r>
    </w:p>
    <w:p w:rsidR="00290001" w:rsidRDefault="004C5F59">
      <w:pPr>
        <w:pStyle w:val="affff2"/>
      </w:pPr>
      <w:r>
        <w:rPr>
          <w:rFonts w:hint="eastAsia"/>
        </w:rPr>
        <w:t>通过健康档案、健康体检、临床诊疗等大数据平台自动获取，及标准化问询、测量和检测服务，应采集包括身高、体重、腰围、臀围、血压、血糖、肺功能、便隐血等主要健康信息。</w:t>
      </w:r>
    </w:p>
    <w:bookmarkEnd w:id="95"/>
    <w:p w:rsidR="00290001" w:rsidRDefault="004C5F59">
      <w:pPr>
        <w:pStyle w:val="af9"/>
      </w:pPr>
      <w:r>
        <w:rPr>
          <w:rFonts w:hint="eastAsia"/>
        </w:rPr>
        <w:t>健康风险评估</w:t>
      </w:r>
    </w:p>
    <w:p w:rsidR="00290001" w:rsidRDefault="004C5F59">
      <w:pPr>
        <w:pStyle w:val="affff2"/>
      </w:pPr>
      <w:r>
        <w:rPr>
          <w:rFonts w:hint="eastAsia"/>
        </w:rPr>
        <w:t>慢性病健康风险评估参见附录E，应对服务对象的健康管理信息进行综合评估。</w:t>
      </w:r>
    </w:p>
    <w:p w:rsidR="00290001" w:rsidRDefault="004C5F59">
      <w:pPr>
        <w:pStyle w:val="af9"/>
      </w:pPr>
      <w:r>
        <w:rPr>
          <w:rFonts w:hint="eastAsia"/>
        </w:rPr>
        <w:t>疾病筛查</w:t>
      </w:r>
    </w:p>
    <w:p w:rsidR="00290001" w:rsidRDefault="004C5F59">
      <w:pPr>
        <w:pStyle w:val="affff2"/>
      </w:pPr>
      <w:r>
        <w:rPr>
          <w:rFonts w:hint="eastAsia"/>
        </w:rPr>
        <w:t>根据健康风险评估结果，应对慢性病高风险人群提供高血压筛查、糖尿病筛查、慢阻肺筛查、脑卒中高危人群筛查、大肠癌筛查等疾病筛查服务。</w:t>
      </w:r>
    </w:p>
    <w:p w:rsidR="00290001" w:rsidRDefault="004C5F59">
      <w:pPr>
        <w:pStyle w:val="af9"/>
      </w:pPr>
      <w:r>
        <w:rPr>
          <w:rFonts w:hint="eastAsia"/>
        </w:rPr>
        <w:t>随访管理</w:t>
      </w:r>
    </w:p>
    <w:p w:rsidR="00290001" w:rsidRDefault="004C5F59">
      <w:pPr>
        <w:pStyle w:val="affff2"/>
      </w:pPr>
      <w:r>
        <w:rPr>
          <w:rFonts w:hint="eastAsia"/>
        </w:rPr>
        <w:t>应对高血压、糖尿病等慢性病高危人群和患者开展疾病监测和管理评估，内容包括症状、服药依从性、血压血糖等主要指标、危险因素进展、靶器官损伤、并存临床症状等。</w:t>
      </w:r>
    </w:p>
    <w:p w:rsidR="00290001" w:rsidRDefault="004C5F59">
      <w:pPr>
        <w:pStyle w:val="af9"/>
      </w:pPr>
      <w:r>
        <w:rPr>
          <w:rFonts w:hint="eastAsia"/>
        </w:rPr>
        <w:t>健康教育</w:t>
      </w:r>
    </w:p>
    <w:p w:rsidR="00290001" w:rsidRDefault="004C5F59">
      <w:pPr>
        <w:pStyle w:val="affff2"/>
      </w:pPr>
      <w:r>
        <w:rPr>
          <w:rFonts w:hint="eastAsia"/>
        </w:rPr>
        <w:t>应根据健康风险评估结果，制定个性化的健康干预措施，对服务对象进行健康教育，通过现场体验、咨询、授课、发放宣传资料，移动互联传播教育视频、文案等多种方式提供针对性的慢性病防治核心知识，以及高血压、糖尿病、慢阻肺、脑卒中、大肠癌等主要慢性病的预防与控制相关知识健康处方。</w:t>
      </w:r>
    </w:p>
    <w:p w:rsidR="00290001" w:rsidRDefault="004C5F59">
      <w:pPr>
        <w:pStyle w:val="af9"/>
      </w:pPr>
      <w:r>
        <w:rPr>
          <w:rFonts w:hint="eastAsia"/>
        </w:rPr>
        <w:t>综合干预</w:t>
      </w:r>
    </w:p>
    <w:p w:rsidR="00290001" w:rsidRDefault="004C5F59">
      <w:pPr>
        <w:pStyle w:val="affff2"/>
      </w:pPr>
      <w:r>
        <w:rPr>
          <w:rFonts w:hint="eastAsia"/>
        </w:rPr>
        <w:t>应根据健康风险评估结果，提供针对性的营养和运动等生活方式综合干预指导。</w:t>
      </w:r>
    </w:p>
    <w:p w:rsidR="00290001" w:rsidRDefault="004C5F59">
      <w:pPr>
        <w:pStyle w:val="af9"/>
      </w:pPr>
      <w:r>
        <w:rPr>
          <w:rFonts w:hint="eastAsia"/>
        </w:rPr>
        <w:t>其他</w:t>
      </w:r>
    </w:p>
    <w:p w:rsidR="00290001" w:rsidRDefault="004C5F59">
      <w:pPr>
        <w:pStyle w:val="affff2"/>
      </w:pPr>
      <w:r>
        <w:rPr>
          <w:rFonts w:hint="eastAsia"/>
        </w:rPr>
        <w:t>宜提供家庭医生签约、相关诊疗等服务。</w:t>
      </w:r>
    </w:p>
    <w:p w:rsidR="00290001" w:rsidRDefault="004C5F59" w:rsidP="00EB0335">
      <w:pPr>
        <w:pStyle w:val="af8"/>
        <w:tabs>
          <w:tab w:val="left" w:pos="315"/>
          <w:tab w:val="left" w:pos="420"/>
        </w:tabs>
        <w:spacing w:beforeLines="100" w:afterLines="100"/>
        <w:ind w:left="0"/>
        <w:outlineLvl w:val="0"/>
        <w:rPr>
          <w:rFonts w:ascii="Times New Roman"/>
          <w:color w:val="000000" w:themeColor="text1"/>
        </w:rPr>
      </w:pPr>
      <w:bookmarkStart w:id="96" w:name="_Toc17373"/>
      <w:bookmarkStart w:id="97" w:name="_Toc23621"/>
      <w:bookmarkStart w:id="98" w:name="_Toc20257"/>
      <w:bookmarkStart w:id="99" w:name="_Toc142903368"/>
      <w:bookmarkStart w:id="100" w:name="_Toc10909"/>
      <w:bookmarkStart w:id="101" w:name="_Toc12910"/>
      <w:bookmarkStart w:id="102" w:name="_Toc17467"/>
      <w:bookmarkEnd w:id="86"/>
      <w:bookmarkEnd w:id="87"/>
      <w:r>
        <w:rPr>
          <w:rFonts w:ascii="Times New Roman" w:hint="eastAsia"/>
          <w:color w:val="000000" w:themeColor="text1"/>
        </w:rPr>
        <w:t>工作</w:t>
      </w:r>
      <w:r>
        <w:rPr>
          <w:rFonts w:ascii="Times New Roman"/>
          <w:color w:val="000000" w:themeColor="text1"/>
        </w:rPr>
        <w:t>要求</w:t>
      </w:r>
      <w:bookmarkStart w:id="103" w:name="_Toc21188"/>
      <w:bookmarkEnd w:id="96"/>
      <w:bookmarkEnd w:id="97"/>
      <w:bookmarkEnd w:id="98"/>
      <w:bookmarkEnd w:id="99"/>
      <w:bookmarkEnd w:id="100"/>
      <w:bookmarkEnd w:id="101"/>
      <w:bookmarkEnd w:id="102"/>
    </w:p>
    <w:p w:rsidR="00290001" w:rsidRDefault="004C5F59">
      <w:pPr>
        <w:pStyle w:val="af9"/>
      </w:pPr>
      <w:bookmarkStart w:id="104" w:name="_Toc103076857"/>
      <w:r>
        <w:rPr>
          <w:rFonts w:hint="eastAsia"/>
        </w:rPr>
        <w:t>管理要求</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社区卫生服务中心/乡镇卫生院负责慢性病健康管理中心建设与管理，应建立健全管理制度、工作流程、操作规范、考核评估机制等。</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市级（区级）疾病预防控制中心负责业务指导，省级（市级）疾病预防控制中心负责业务验收，定期组织培训和人员考核。</w:t>
      </w:r>
    </w:p>
    <w:p w:rsidR="00290001" w:rsidRDefault="00290001">
      <w:pPr>
        <w:pStyle w:val="af9"/>
        <w:sectPr w:rsidR="00290001">
          <w:headerReference w:type="even" r:id="rId25"/>
          <w:headerReference w:type="default" r:id="rId26"/>
          <w:footerReference w:type="even" r:id="rId27"/>
          <w:footerReference w:type="default" r:id="rId28"/>
          <w:pgSz w:w="11907" w:h="16839"/>
          <w:pgMar w:top="1418" w:right="1134" w:bottom="1134" w:left="1418" w:header="1077" w:footer="851" w:gutter="0"/>
          <w:cols w:space="425"/>
          <w:docGrid w:type="lines" w:linePitch="312"/>
        </w:sectPr>
      </w:pPr>
    </w:p>
    <w:p w:rsidR="00290001" w:rsidRDefault="004C5F59">
      <w:pPr>
        <w:pStyle w:val="af9"/>
      </w:pPr>
      <w:r>
        <w:rPr>
          <w:rFonts w:hint="eastAsia"/>
        </w:rPr>
        <w:lastRenderedPageBreak/>
        <w:t>人员要求</w:t>
      </w:r>
    </w:p>
    <w:p w:rsidR="00290001" w:rsidRDefault="004C5F59">
      <w:pPr>
        <w:pStyle w:val="affff2"/>
        <w:rPr>
          <w:rStyle w:val="apple-style-span"/>
          <w:rFonts w:ascii="Times New Roman" w:eastAsiaTheme="minorEastAsia"/>
        </w:rPr>
      </w:pPr>
      <w:r>
        <w:rPr>
          <w:rStyle w:val="apple-style-span"/>
          <w:rFonts w:ascii="Times New Roman" w:eastAsiaTheme="minorEastAsia" w:hint="eastAsia"/>
        </w:rPr>
        <w:t>社区卫生服务中心</w:t>
      </w:r>
      <w:r>
        <w:rPr>
          <w:rFonts w:hint="eastAsia"/>
        </w:rPr>
        <w:t>/乡镇卫生院</w:t>
      </w:r>
      <w:r>
        <w:rPr>
          <w:rStyle w:val="apple-style-span"/>
          <w:rFonts w:ascii="Times New Roman" w:eastAsiaTheme="minorEastAsia" w:hint="eastAsia"/>
        </w:rPr>
        <w:t>落实相关人员参与慢性病健康管理中心日常服务与管理，包括医务人员、社会工作者、志愿者等。现场工作人员应经过培训，考核合格后持证上岗。</w:t>
      </w:r>
    </w:p>
    <w:p w:rsidR="00290001" w:rsidRDefault="004C5F59">
      <w:pPr>
        <w:pStyle w:val="af9"/>
      </w:pPr>
      <w:r>
        <w:t>设备要求</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慢性病健康管理中心所有设备应由专人保管和维护。</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测量设备每年由计量法定技术机构按照相关规章进行质控，年检合格的测量设备方可使用。</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社区卫生服务中心应对每台测量设备的使用时间、测量次数、质检结果等进行详细计量。</w:t>
      </w:r>
    </w:p>
    <w:p w:rsidR="00290001" w:rsidRDefault="004C5F59">
      <w:pPr>
        <w:pStyle w:val="af9"/>
      </w:pPr>
      <w:r>
        <w:rPr>
          <w:rFonts w:hint="eastAsia"/>
        </w:rPr>
        <w:t>信息要求</w:t>
      </w:r>
    </w:p>
    <w:p w:rsidR="00290001" w:rsidRDefault="004C5F59">
      <w:pPr>
        <w:pStyle w:val="affff2"/>
      </w:pPr>
      <w:r>
        <w:rPr>
          <w:rFonts w:hint="eastAsia"/>
        </w:rPr>
        <w:t>采用政务网或卫生专网进行数据传输，数据不在第三方滞留，数据安全达到三级等保安全标准。</w:t>
      </w:r>
    </w:p>
    <w:p w:rsidR="00290001" w:rsidRDefault="004C5F59" w:rsidP="00EB0335">
      <w:pPr>
        <w:pStyle w:val="af8"/>
        <w:tabs>
          <w:tab w:val="left" w:pos="315"/>
          <w:tab w:val="left" w:pos="420"/>
        </w:tabs>
        <w:spacing w:beforeLines="100" w:afterLines="100"/>
        <w:ind w:left="0"/>
        <w:jc w:val="left"/>
        <w:outlineLvl w:val="0"/>
        <w:rPr>
          <w:rFonts w:ascii="Times New Roman"/>
          <w:color w:val="000000" w:themeColor="text1"/>
        </w:rPr>
      </w:pPr>
      <w:bookmarkStart w:id="105" w:name="_Toc5170"/>
      <w:bookmarkStart w:id="106" w:name="_Toc14739"/>
      <w:bookmarkStart w:id="107" w:name="_Toc20985"/>
      <w:bookmarkStart w:id="108" w:name="_Toc2344"/>
      <w:bookmarkStart w:id="109" w:name="_Toc16070"/>
      <w:bookmarkStart w:id="110" w:name="_Toc19429"/>
      <w:r>
        <w:rPr>
          <w:rFonts w:ascii="Times New Roman" w:hint="eastAsia"/>
          <w:color w:val="000000" w:themeColor="text1"/>
        </w:rPr>
        <w:t>服务评价与改进</w:t>
      </w:r>
      <w:bookmarkEnd w:id="105"/>
      <w:bookmarkEnd w:id="106"/>
      <w:bookmarkEnd w:id="107"/>
      <w:bookmarkEnd w:id="108"/>
      <w:bookmarkEnd w:id="109"/>
      <w:bookmarkEnd w:id="110"/>
    </w:p>
    <w:p w:rsidR="00290001" w:rsidRDefault="004C5F59">
      <w:pPr>
        <w:pStyle w:val="af9"/>
      </w:pPr>
      <w:r>
        <w:rPr>
          <w:rFonts w:hint="eastAsia"/>
        </w:rPr>
        <w:t>服务评价</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可采取以下方式开展服务评价：</w:t>
      </w:r>
    </w:p>
    <w:p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——召开座谈会，征求相关方意见；</w:t>
      </w:r>
    </w:p>
    <w:p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——采取发放调查问卷、电话回访、互联网征集等方式，定期开展居民满意度调查，对居民反</w:t>
      </w:r>
    </w:p>
    <w:p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馈的信息进行收集、整理、分析；</w:t>
      </w:r>
    </w:p>
    <w:p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——引入第三方服务机构开展服务质量满意度测评。</w:t>
      </w:r>
    </w:p>
    <w:p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居民满意度应不低于90%。</w:t>
      </w:r>
    </w:p>
    <w:p w:rsidR="00290001" w:rsidRDefault="004C5F59">
      <w:pPr>
        <w:pStyle w:val="af9"/>
      </w:pPr>
      <w:r>
        <w:rPr>
          <w:rFonts w:hint="eastAsia"/>
        </w:rPr>
        <w:t>服务改进</w:t>
      </w:r>
    </w:p>
    <w:p w:rsidR="00290001" w:rsidRDefault="004C5F59">
      <w:pPr>
        <w:pStyle w:val="affff2"/>
      </w:pPr>
      <w:r>
        <w:rPr>
          <w:rFonts w:hint="eastAsia"/>
        </w:rPr>
        <w:t>应建立慢性病健康管理中心管理与服务情况的需求反馈和动态监测机制,结合服务质量评价和日常发现的问题，制定改进措施。</w:t>
      </w:r>
    </w:p>
    <w:bookmarkEnd w:id="104"/>
    <w:p w:rsidR="00290001" w:rsidRDefault="00290001">
      <w:pPr>
        <w:pStyle w:val="affff2"/>
        <w:rPr>
          <w:rStyle w:val="apple-style-span"/>
          <w:rFonts w:ascii="Times New Roman" w:eastAsiaTheme="minorEastAsia"/>
        </w:rPr>
      </w:pPr>
    </w:p>
    <w:p w:rsidR="00290001" w:rsidRDefault="004C5F59">
      <w:pPr>
        <w:pStyle w:val="affff2"/>
      </w:pPr>
      <w:r>
        <w:br w:type="page"/>
      </w:r>
    </w:p>
    <w:p w:rsidR="00290001" w:rsidRDefault="00290001">
      <w:pPr>
        <w:pStyle w:val="af0"/>
        <w:spacing w:before="0" w:after="0"/>
      </w:pPr>
      <w:bookmarkStart w:id="111" w:name="_Toc29695"/>
      <w:bookmarkStart w:id="112" w:name="_Toc103076860"/>
      <w:bookmarkEnd w:id="111"/>
    </w:p>
    <w:p w:rsidR="00290001" w:rsidRDefault="004C5F59">
      <w:pPr>
        <w:pStyle w:val="af0"/>
        <w:numPr>
          <w:ilvl w:val="255"/>
          <w:numId w:val="0"/>
        </w:numPr>
        <w:spacing w:before="0" w:after="0"/>
      </w:pPr>
      <w:bookmarkStart w:id="113" w:name="_Toc26212"/>
      <w:bookmarkStart w:id="114" w:name="_Toc14897"/>
      <w:bookmarkStart w:id="115" w:name="_Toc28913"/>
      <w:bookmarkStart w:id="116" w:name="_Toc142398764"/>
      <w:bookmarkStart w:id="117" w:name="_Toc142903370"/>
      <w:bookmarkStart w:id="118" w:name="_Toc23274"/>
      <w:bookmarkStart w:id="119" w:name="_Toc17057"/>
      <w:bookmarkStart w:id="120" w:name="_Toc1373"/>
      <w:r>
        <w:t>（资料性）</w:t>
      </w:r>
      <w:bookmarkEnd w:id="113"/>
      <w:bookmarkEnd w:id="114"/>
      <w:bookmarkEnd w:id="115"/>
      <w:bookmarkEnd w:id="116"/>
      <w:bookmarkEnd w:id="117"/>
      <w:bookmarkEnd w:id="118"/>
      <w:bookmarkEnd w:id="119"/>
      <w:bookmarkEnd w:id="120"/>
    </w:p>
    <w:p w:rsidR="00290001" w:rsidRDefault="004C5F59">
      <w:pPr>
        <w:pStyle w:val="af0"/>
        <w:numPr>
          <w:ilvl w:val="255"/>
          <w:numId w:val="0"/>
        </w:numPr>
        <w:spacing w:before="0" w:after="0"/>
      </w:pPr>
      <w:bookmarkStart w:id="121" w:name="_Toc23416"/>
      <w:bookmarkStart w:id="122" w:name="_Toc7501"/>
      <w:bookmarkStart w:id="123" w:name="_Toc3495"/>
      <w:bookmarkStart w:id="124" w:name="_Toc18706"/>
      <w:r>
        <w:t>社区慢性病健康管理中心视觉设计要求</w:t>
      </w:r>
      <w:bookmarkEnd w:id="103"/>
      <w:bookmarkEnd w:id="112"/>
      <w:bookmarkEnd w:id="121"/>
      <w:bookmarkEnd w:id="122"/>
      <w:bookmarkEnd w:id="123"/>
      <w:bookmarkEnd w:id="124"/>
    </w:p>
    <w:p w:rsidR="00290001" w:rsidRDefault="004C5F59" w:rsidP="00EB0335">
      <w:pPr>
        <w:pStyle w:val="af1"/>
        <w:spacing w:before="156" w:after="156"/>
      </w:pPr>
      <w:bookmarkStart w:id="125" w:name="_Toc1954"/>
      <w:bookmarkStart w:id="126" w:name="_Toc1503"/>
      <w:bookmarkStart w:id="127" w:name="_Toc211"/>
      <w:bookmarkStart w:id="128" w:name="_Toc26689"/>
      <w:bookmarkStart w:id="129" w:name="_Toc8740"/>
      <w:bookmarkStart w:id="130" w:name="_Toc17533"/>
      <w:bookmarkStart w:id="131" w:name="_Toc11311"/>
      <w:r>
        <w:rPr>
          <w:rFonts w:hint="eastAsia"/>
        </w:rPr>
        <w:t>社区慢性病健康管理中心标志</w:t>
      </w:r>
      <w:bookmarkEnd w:id="125"/>
      <w:bookmarkEnd w:id="126"/>
      <w:bookmarkEnd w:id="127"/>
      <w:bookmarkEnd w:id="128"/>
      <w:bookmarkEnd w:id="129"/>
      <w:bookmarkEnd w:id="130"/>
      <w:r>
        <w:rPr>
          <w:rFonts w:hint="eastAsia"/>
        </w:rPr>
        <w:t>（见图1）</w:t>
      </w:r>
      <w:bookmarkEnd w:id="131"/>
    </w:p>
    <w:p w:rsidR="00290001" w:rsidRDefault="004C5F59">
      <w:pPr>
        <w:pStyle w:val="affff2"/>
      </w:pPr>
      <w:r>
        <w:rPr>
          <w:rFonts w:hint="eastAsia"/>
          <w:noProof/>
        </w:rPr>
        <w:drawing>
          <wp:inline distT="0" distB="0" distL="0" distR="0">
            <wp:extent cx="1587500" cy="1212215"/>
            <wp:effectExtent l="0" t="0" r="0" b="6985"/>
            <wp:docPr id="1503034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34529" name="图片 1"/>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6886" cy="1242489"/>
                    </a:xfrm>
                    <a:prstGeom prst="rect">
                      <a:avLst/>
                    </a:prstGeom>
                  </pic:spPr>
                </pic:pic>
              </a:graphicData>
            </a:graphic>
          </wp:inline>
        </w:drawing>
      </w:r>
    </w:p>
    <w:p w:rsidR="00290001" w:rsidRDefault="004C5F59">
      <w:pPr>
        <w:pStyle w:val="affff2"/>
      </w:pPr>
      <w:r>
        <w:rPr>
          <w:rFonts w:hint="eastAsia"/>
        </w:rPr>
        <w:t>图1</w:t>
      </w:r>
    </w:p>
    <w:p w:rsidR="00290001" w:rsidRDefault="004C5F59">
      <w:pPr>
        <w:pStyle w:val="af2"/>
        <w:ind w:firstLine="424"/>
      </w:pPr>
      <w:r>
        <w:rPr>
          <w:rFonts w:hint="eastAsia"/>
        </w:rPr>
        <w:t>标志不可入侵区域（见图2）</w:t>
      </w:r>
    </w:p>
    <w:p w:rsidR="00290001" w:rsidRDefault="004C5F59">
      <w:pPr>
        <w:pStyle w:val="affff2"/>
        <w:rPr>
          <w:rStyle w:val="apple-style-span"/>
          <w:rFonts w:ascii="Times New Roman" w:eastAsiaTheme="minorEastAsia"/>
        </w:rPr>
      </w:pPr>
      <w:r>
        <w:rPr>
          <w:rStyle w:val="apple-style-span"/>
          <w:rFonts w:ascii="Times New Roman" w:eastAsiaTheme="minorEastAsia" w:hint="eastAsia"/>
        </w:rPr>
        <w:t>指</w:t>
      </w:r>
      <w:r>
        <w:rPr>
          <w:rStyle w:val="apple-style-span"/>
          <w:rFonts w:ascii="Times New Roman" w:eastAsiaTheme="minorEastAsia"/>
        </w:rPr>
        <w:t>当标志与其他元素同时出现在同一版面时，为了保持标志统一的可读性、识别性不受其他元素的干扰而保留的空白区城</w:t>
      </w:r>
      <w:r>
        <w:rPr>
          <w:rStyle w:val="apple-style-span"/>
          <w:rFonts w:ascii="Times New Roman" w:eastAsiaTheme="minorEastAsia" w:hint="eastAsia"/>
        </w:rPr>
        <w:t>。</w:t>
      </w:r>
      <w:r>
        <w:rPr>
          <w:rStyle w:val="apple-style-span"/>
          <w:rFonts w:ascii="Times New Roman" w:eastAsiaTheme="minorEastAsia"/>
        </w:rPr>
        <w:t>不可侵入区范围不得小于</w:t>
      </w:r>
      <w:r>
        <w:rPr>
          <w:rStyle w:val="apple-style-span"/>
          <w:rFonts w:ascii="Times New Roman" w:eastAsiaTheme="minorEastAsia"/>
        </w:rPr>
        <w:t>0.1a, a</w:t>
      </w:r>
      <w:r>
        <w:rPr>
          <w:rStyle w:val="apple-style-span"/>
          <w:rFonts w:ascii="Times New Roman" w:eastAsiaTheme="minorEastAsia"/>
        </w:rPr>
        <w:t>为相对尺寸单位。为使标志在应用中易于识别，特规定了标志大、小值的应用界定</w:t>
      </w:r>
      <w:r>
        <w:rPr>
          <w:rStyle w:val="apple-style-span"/>
          <w:rFonts w:ascii="Times New Roman" w:eastAsiaTheme="minorEastAsia" w:hint="eastAsia"/>
        </w:rPr>
        <w:t>：</w:t>
      </w:r>
      <w:r>
        <w:rPr>
          <w:rStyle w:val="apple-style-span"/>
          <w:rFonts w:ascii="Times New Roman" w:eastAsiaTheme="minorEastAsia"/>
        </w:rPr>
        <w:t>当标志宽度小于</w:t>
      </w:r>
      <w:r>
        <w:rPr>
          <w:rStyle w:val="apple-style-span"/>
          <w:rFonts w:ascii="Times New Roman" w:eastAsiaTheme="minorEastAsia"/>
        </w:rPr>
        <w:t>1cm</w:t>
      </w:r>
      <w:r>
        <w:rPr>
          <w:rStyle w:val="apple-style-span"/>
          <w:rFonts w:ascii="Times New Roman" w:eastAsiaTheme="minorEastAsia"/>
        </w:rPr>
        <w:t>时禁用</w:t>
      </w:r>
      <w:r>
        <w:rPr>
          <w:rStyle w:val="apple-style-span"/>
          <w:rFonts w:ascii="Times New Roman" w:eastAsiaTheme="minorEastAsia" w:hint="eastAsia"/>
        </w:rPr>
        <w:t>。</w:t>
      </w:r>
    </w:p>
    <w:p w:rsidR="00290001" w:rsidRDefault="004C5F59">
      <w:pPr>
        <w:pStyle w:val="affff2"/>
      </w:pPr>
      <w:r>
        <w:rPr>
          <w:rFonts w:hint="eastAsia"/>
          <w:noProof/>
        </w:rPr>
        <w:drawing>
          <wp:inline distT="0" distB="0" distL="0" distR="0">
            <wp:extent cx="3060700" cy="1496695"/>
            <wp:effectExtent l="0" t="0" r="6350" b="8255"/>
            <wp:docPr id="14781820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82037" name="图片 2"/>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8125" cy="1515387"/>
                    </a:xfrm>
                    <a:prstGeom prst="rect">
                      <a:avLst/>
                    </a:prstGeom>
                  </pic:spPr>
                </pic:pic>
              </a:graphicData>
            </a:graphic>
          </wp:inline>
        </w:drawing>
      </w:r>
    </w:p>
    <w:p w:rsidR="00290001" w:rsidRDefault="004C5F59">
      <w:pPr>
        <w:pStyle w:val="affff2"/>
      </w:pPr>
      <w:r>
        <w:rPr>
          <w:rFonts w:hint="eastAsia"/>
        </w:rPr>
        <w:t>图2</w:t>
      </w:r>
    </w:p>
    <w:p w:rsidR="00290001" w:rsidRDefault="004C5F59">
      <w:pPr>
        <w:pStyle w:val="af2"/>
        <w:ind w:firstLine="424"/>
      </w:pPr>
      <w:r>
        <w:rPr>
          <w:rFonts w:hint="eastAsia"/>
        </w:rPr>
        <w:t>标志标准色</w:t>
      </w:r>
    </w:p>
    <w:p w:rsidR="00290001" w:rsidRDefault="004C5F59">
      <w:pPr>
        <w:pStyle w:val="affff2"/>
        <w:rPr>
          <w:rStyle w:val="apple-style-span"/>
          <w:rFonts w:ascii="Times New Roman" w:eastAsiaTheme="minorEastAsia"/>
        </w:rPr>
      </w:pPr>
      <w:r>
        <w:rPr>
          <w:rStyle w:val="apple-style-span"/>
          <w:rFonts w:ascii="Times New Roman" w:eastAsiaTheme="minorEastAsia" w:hint="eastAsia"/>
        </w:rPr>
        <w:t>色彩值</w:t>
      </w:r>
      <w:r>
        <w:rPr>
          <w:rStyle w:val="apple-style-span"/>
          <w:rFonts w:ascii="Times New Roman" w:eastAsiaTheme="minorEastAsia" w:hint="eastAsia"/>
        </w:rPr>
        <w:t>P</w:t>
      </w:r>
      <w:r>
        <w:rPr>
          <w:rStyle w:val="apple-style-span"/>
          <w:rFonts w:ascii="Times New Roman" w:eastAsiaTheme="minorEastAsia"/>
        </w:rPr>
        <w:t>ANTONE</w:t>
      </w:r>
      <w:r>
        <w:rPr>
          <w:rStyle w:val="apple-style-span"/>
          <w:rFonts w:ascii="Times New Roman" w:eastAsiaTheme="minorEastAsia"/>
        </w:rPr>
        <w:t>：</w:t>
      </w:r>
      <w:r>
        <w:rPr>
          <w:rStyle w:val="apple-style-span"/>
          <w:rFonts w:ascii="Times New Roman" w:eastAsiaTheme="minorEastAsia" w:hint="eastAsia"/>
        </w:rPr>
        <w:t>7</w:t>
      </w:r>
      <w:r>
        <w:rPr>
          <w:rStyle w:val="apple-style-span"/>
          <w:rFonts w:ascii="Times New Roman" w:eastAsiaTheme="minorEastAsia"/>
        </w:rPr>
        <w:t>473C</w:t>
      </w:r>
      <w:r>
        <w:rPr>
          <w:rStyle w:val="apple-style-span"/>
          <w:rFonts w:ascii="Times New Roman" w:eastAsiaTheme="minorEastAsia"/>
        </w:rPr>
        <w:t>，</w:t>
      </w:r>
      <w:r>
        <w:rPr>
          <w:rStyle w:val="apple-style-span"/>
          <w:rFonts w:ascii="Times New Roman" w:eastAsiaTheme="minorEastAsia"/>
        </w:rPr>
        <w:t>R:</w:t>
      </w:r>
      <w:r>
        <w:rPr>
          <w:rStyle w:val="apple-style-span"/>
          <w:rFonts w:ascii="Times New Roman" w:eastAsiaTheme="minorEastAsia" w:hint="eastAsia"/>
        </w:rPr>
        <w:t>3</w:t>
      </w:r>
      <w:r>
        <w:rPr>
          <w:rStyle w:val="apple-style-span"/>
          <w:rFonts w:ascii="Times New Roman" w:eastAsiaTheme="minorEastAsia"/>
        </w:rPr>
        <w:t>，</w:t>
      </w:r>
      <w:r>
        <w:rPr>
          <w:rStyle w:val="apple-style-span"/>
          <w:rFonts w:ascii="Times New Roman" w:eastAsiaTheme="minorEastAsia"/>
        </w:rPr>
        <w:t>G</w:t>
      </w:r>
      <w:r>
        <w:rPr>
          <w:rStyle w:val="apple-style-span"/>
          <w:rFonts w:ascii="Times New Roman" w:eastAsiaTheme="minorEastAsia" w:hint="eastAsia"/>
        </w:rPr>
        <w:t>:1</w:t>
      </w:r>
      <w:r>
        <w:rPr>
          <w:rStyle w:val="apple-style-span"/>
          <w:rFonts w:ascii="Times New Roman" w:eastAsiaTheme="minorEastAsia"/>
        </w:rPr>
        <w:t>41</w:t>
      </w:r>
      <w:r>
        <w:rPr>
          <w:rStyle w:val="apple-style-span"/>
          <w:rFonts w:ascii="Times New Roman" w:eastAsiaTheme="minorEastAsia"/>
        </w:rPr>
        <w:t>，</w:t>
      </w:r>
      <w:r>
        <w:rPr>
          <w:rStyle w:val="apple-style-span"/>
          <w:rFonts w:ascii="Times New Roman" w:eastAsiaTheme="minorEastAsia"/>
        </w:rPr>
        <w:t>B</w:t>
      </w:r>
      <w:r>
        <w:rPr>
          <w:rStyle w:val="apple-style-span"/>
          <w:rFonts w:ascii="Times New Roman" w:eastAsiaTheme="minorEastAsia" w:hint="eastAsia"/>
        </w:rPr>
        <w:t>:1</w:t>
      </w:r>
      <w:r>
        <w:rPr>
          <w:rStyle w:val="apple-style-span"/>
          <w:rFonts w:ascii="Times New Roman" w:eastAsiaTheme="minorEastAsia"/>
        </w:rPr>
        <w:t>37</w:t>
      </w:r>
      <w:r>
        <w:rPr>
          <w:rStyle w:val="apple-style-span"/>
          <w:rFonts w:ascii="Times New Roman" w:eastAsiaTheme="minorEastAsia"/>
        </w:rPr>
        <w:t>，</w:t>
      </w:r>
      <w:r>
        <w:rPr>
          <w:rStyle w:val="apple-style-span"/>
          <w:rFonts w:ascii="Times New Roman" w:eastAsiaTheme="minorEastAsia"/>
        </w:rPr>
        <w:t>C</w:t>
      </w:r>
      <w:r>
        <w:rPr>
          <w:rStyle w:val="apple-style-span"/>
          <w:rFonts w:ascii="Times New Roman" w:eastAsiaTheme="minorEastAsia" w:hint="eastAsia"/>
        </w:rPr>
        <w:t>:8</w:t>
      </w:r>
      <w:r>
        <w:rPr>
          <w:rStyle w:val="apple-style-span"/>
          <w:rFonts w:ascii="Times New Roman" w:eastAsiaTheme="minorEastAsia"/>
        </w:rPr>
        <w:t>1</w:t>
      </w:r>
      <w:r>
        <w:rPr>
          <w:rStyle w:val="apple-style-span"/>
          <w:rFonts w:ascii="Times New Roman" w:eastAsiaTheme="minorEastAsia"/>
        </w:rPr>
        <w:t>，</w:t>
      </w:r>
      <w:r>
        <w:rPr>
          <w:rStyle w:val="apple-style-span"/>
          <w:rFonts w:ascii="Times New Roman" w:eastAsiaTheme="minorEastAsia"/>
        </w:rPr>
        <w:t>M</w:t>
      </w:r>
      <w:r>
        <w:rPr>
          <w:rStyle w:val="apple-style-span"/>
          <w:rFonts w:ascii="Times New Roman" w:eastAsiaTheme="minorEastAsia" w:hint="eastAsia"/>
        </w:rPr>
        <w:t>:3</w:t>
      </w:r>
      <w:r>
        <w:rPr>
          <w:rStyle w:val="apple-style-span"/>
          <w:rFonts w:ascii="Times New Roman" w:eastAsiaTheme="minorEastAsia"/>
        </w:rPr>
        <w:t>2</w:t>
      </w:r>
      <w:r>
        <w:rPr>
          <w:rStyle w:val="apple-style-span"/>
          <w:rFonts w:ascii="Times New Roman" w:eastAsiaTheme="minorEastAsia"/>
        </w:rPr>
        <w:t>，</w:t>
      </w:r>
      <w:r>
        <w:rPr>
          <w:rStyle w:val="apple-style-span"/>
          <w:rFonts w:ascii="Times New Roman" w:eastAsiaTheme="minorEastAsia"/>
        </w:rPr>
        <w:t>Y</w:t>
      </w:r>
      <w:r>
        <w:rPr>
          <w:rStyle w:val="apple-style-span"/>
          <w:rFonts w:ascii="Times New Roman" w:eastAsiaTheme="minorEastAsia" w:hint="eastAsia"/>
        </w:rPr>
        <w:t>:5</w:t>
      </w:r>
      <w:r>
        <w:rPr>
          <w:rStyle w:val="apple-style-span"/>
          <w:rFonts w:ascii="Times New Roman" w:eastAsiaTheme="minorEastAsia"/>
        </w:rPr>
        <w:t>1</w:t>
      </w:r>
      <w:r>
        <w:rPr>
          <w:rStyle w:val="apple-style-span"/>
          <w:rFonts w:ascii="Times New Roman" w:eastAsiaTheme="minorEastAsia"/>
        </w:rPr>
        <w:t>，</w:t>
      </w:r>
      <w:r>
        <w:rPr>
          <w:rStyle w:val="apple-style-span"/>
          <w:rFonts w:ascii="Times New Roman" w:eastAsiaTheme="minorEastAsia"/>
        </w:rPr>
        <w:t>K</w:t>
      </w:r>
      <w:r>
        <w:rPr>
          <w:rStyle w:val="apple-style-span"/>
          <w:rFonts w:ascii="Times New Roman" w:eastAsiaTheme="minorEastAsia" w:hint="eastAsia"/>
        </w:rPr>
        <w:t>:0</w:t>
      </w:r>
    </w:p>
    <w:p w:rsidR="00290001" w:rsidRDefault="004C5F59">
      <w:pPr>
        <w:pStyle w:val="af2"/>
        <w:ind w:firstLine="424"/>
      </w:pPr>
      <w:r>
        <w:rPr>
          <w:rFonts w:hint="eastAsia"/>
        </w:rPr>
        <w:t>文本色彩</w:t>
      </w:r>
    </w:p>
    <w:p w:rsidR="00290001" w:rsidRDefault="004C5F59">
      <w:pPr>
        <w:pStyle w:val="affff2"/>
        <w:rPr>
          <w:rStyle w:val="apple-style-span"/>
          <w:rFonts w:ascii="Times New Roman" w:eastAsiaTheme="minorEastAsia"/>
        </w:rPr>
      </w:pPr>
      <w:r>
        <w:rPr>
          <w:rStyle w:val="apple-style-span"/>
          <w:rFonts w:ascii="Times New Roman" w:eastAsiaTheme="minorEastAsia"/>
        </w:rPr>
        <w:t>印刷品中的文本使用黑色，阅读文字不</w:t>
      </w:r>
      <w:r>
        <w:rPr>
          <w:rStyle w:val="apple-style-span"/>
          <w:rFonts w:ascii="Times New Roman" w:eastAsiaTheme="minorEastAsia" w:hint="eastAsia"/>
        </w:rPr>
        <w:t>得使用反白处理及阴影效果。</w:t>
      </w:r>
    </w:p>
    <w:p w:rsidR="00290001" w:rsidRDefault="004C5F59">
      <w:pPr>
        <w:pStyle w:val="af2"/>
        <w:ind w:firstLine="424"/>
      </w:pPr>
      <w:r>
        <w:rPr>
          <w:rFonts w:hint="eastAsia"/>
        </w:rPr>
        <w:t>印刷输出精度</w:t>
      </w:r>
    </w:p>
    <w:p w:rsidR="00290001" w:rsidRDefault="004C5F59">
      <w:pPr>
        <w:pStyle w:val="affff2"/>
        <w:rPr>
          <w:rStyle w:val="apple-style-span"/>
          <w:rFonts w:ascii="Times New Roman" w:eastAsiaTheme="minorEastAsia"/>
        </w:rPr>
      </w:pPr>
      <w:r>
        <w:rPr>
          <w:rStyle w:val="apple-style-span"/>
          <w:rFonts w:ascii="Times New Roman" w:eastAsiaTheme="minorEastAsia"/>
        </w:rPr>
        <w:t>常用纸张的印刷输出精度为铜版纸</w:t>
      </w:r>
      <w:r>
        <w:rPr>
          <w:rStyle w:val="apple-style-span"/>
          <w:rFonts w:ascii="Times New Roman" w:eastAsiaTheme="minorEastAsia" w:hint="eastAsia"/>
        </w:rPr>
        <w:t>1</w:t>
      </w:r>
      <w:r>
        <w:rPr>
          <w:rStyle w:val="apple-style-span"/>
          <w:rFonts w:ascii="Times New Roman" w:eastAsiaTheme="minorEastAsia"/>
        </w:rPr>
        <w:t>75dpi</w:t>
      </w:r>
      <w:r>
        <w:rPr>
          <w:rStyle w:val="apple-style-span"/>
          <w:rFonts w:ascii="Times New Roman" w:eastAsiaTheme="minorEastAsia"/>
        </w:rPr>
        <w:t>，新闻纸</w:t>
      </w:r>
      <w:r>
        <w:rPr>
          <w:rStyle w:val="apple-style-span"/>
          <w:rFonts w:ascii="Times New Roman" w:eastAsiaTheme="minorEastAsia" w:hint="eastAsia"/>
        </w:rPr>
        <w:t>1</w:t>
      </w:r>
      <w:r>
        <w:rPr>
          <w:rStyle w:val="apple-style-span"/>
          <w:rFonts w:ascii="Times New Roman" w:eastAsiaTheme="minorEastAsia"/>
        </w:rPr>
        <w:t>00dpi</w:t>
      </w:r>
      <w:r>
        <w:rPr>
          <w:rStyle w:val="apple-style-span"/>
          <w:rFonts w:ascii="Times New Roman" w:eastAsiaTheme="minorEastAsia"/>
        </w:rPr>
        <w:t>，国产胶版纸</w:t>
      </w:r>
      <w:r>
        <w:rPr>
          <w:rStyle w:val="apple-style-span"/>
          <w:rFonts w:ascii="Times New Roman" w:eastAsiaTheme="minorEastAsia" w:hint="eastAsia"/>
        </w:rPr>
        <w:t>1</w:t>
      </w:r>
      <w:r>
        <w:rPr>
          <w:rStyle w:val="apple-style-span"/>
          <w:rFonts w:ascii="Times New Roman" w:eastAsiaTheme="minorEastAsia"/>
        </w:rPr>
        <w:t>33dpi</w:t>
      </w:r>
      <w:r>
        <w:rPr>
          <w:rStyle w:val="apple-style-span"/>
          <w:rFonts w:ascii="Times New Roman" w:eastAsiaTheme="minorEastAsia"/>
        </w:rPr>
        <w:t>，</w:t>
      </w:r>
      <w:r>
        <w:rPr>
          <w:rStyle w:val="apple-style-span"/>
          <w:rFonts w:ascii="Times New Roman" w:eastAsiaTheme="minorEastAsia" w:hint="eastAsia"/>
        </w:rPr>
        <w:t>进口胶版纸</w:t>
      </w:r>
      <w:r>
        <w:rPr>
          <w:rStyle w:val="apple-style-span"/>
          <w:rFonts w:ascii="Times New Roman" w:eastAsiaTheme="minorEastAsia" w:hint="eastAsia"/>
        </w:rPr>
        <w:t>1</w:t>
      </w:r>
      <w:r>
        <w:rPr>
          <w:rStyle w:val="apple-style-span"/>
          <w:rFonts w:ascii="Times New Roman" w:eastAsiaTheme="minorEastAsia"/>
        </w:rPr>
        <w:t>50dpi</w:t>
      </w:r>
      <w:r>
        <w:rPr>
          <w:rStyle w:val="apple-style-span"/>
          <w:rFonts w:ascii="Times New Roman" w:eastAsiaTheme="minorEastAsia"/>
        </w:rPr>
        <w:t>。</w:t>
      </w:r>
    </w:p>
    <w:p w:rsidR="00290001" w:rsidRDefault="004C5F59">
      <w:pPr>
        <w:pStyle w:val="af2"/>
        <w:ind w:firstLine="424"/>
      </w:pPr>
      <w:r>
        <w:t>标志与标准色辅助色组合使用</w:t>
      </w:r>
      <w:r>
        <w:rPr>
          <w:rFonts w:hint="eastAsia"/>
        </w:rPr>
        <w:t>（见图3）</w:t>
      </w:r>
    </w:p>
    <w:p w:rsidR="00290001" w:rsidRDefault="004C5F59">
      <w:pPr>
        <w:pStyle w:val="affff2"/>
      </w:pPr>
      <w:r>
        <w:t>标准色同标志的组合应在尽量多的情况下重点应用，以突出</w:t>
      </w:r>
      <w:r>
        <w:rPr>
          <w:rFonts w:hint="eastAsia"/>
        </w:rPr>
        <w:t>支持中心</w:t>
      </w:r>
      <w:r>
        <w:t>整体色彩倾</w:t>
      </w:r>
      <w:r>
        <w:rPr>
          <w:rFonts w:hint="eastAsia"/>
        </w:rPr>
        <w:t>向。当底色为标准色或辅助色时，标志反白使用。</w:t>
      </w:r>
    </w:p>
    <w:p w:rsidR="00290001" w:rsidRDefault="004C5F59">
      <w:pPr>
        <w:pStyle w:val="affff2"/>
      </w:pPr>
      <w:r>
        <w:rPr>
          <w:rFonts w:hint="eastAsia"/>
          <w:noProof/>
        </w:rPr>
        <w:drawing>
          <wp:inline distT="0" distB="0" distL="0" distR="0">
            <wp:extent cx="3626485" cy="1461770"/>
            <wp:effectExtent l="0" t="0" r="12065" b="5080"/>
            <wp:docPr id="3" name="图片 3" descr="E:/WGF/20231201/慢病SOP升级/长三角慢病附录/微信图片_20231221125531.png微信图片_2023122112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WGF/20231201/慢病SOP升级/长三角慢病附录/微信图片_20231221125531.png微信图片_20231221125531"/>
                    <pic:cNvPicPr>
                      <a:picLocks noChangeAspect="1"/>
                    </pic:cNvPicPr>
                  </pic:nvPicPr>
                  <pic:blipFill>
                    <a:blip r:embed="rId31"/>
                    <a:srcRect t="455" b="455"/>
                    <a:stretch>
                      <a:fillRect/>
                    </a:stretch>
                  </pic:blipFill>
                  <pic:spPr>
                    <a:xfrm>
                      <a:off x="0" y="0"/>
                      <a:ext cx="3626485" cy="1461770"/>
                    </a:xfrm>
                    <a:prstGeom prst="rect">
                      <a:avLst/>
                    </a:prstGeom>
                  </pic:spPr>
                </pic:pic>
              </a:graphicData>
            </a:graphic>
          </wp:inline>
        </w:drawing>
      </w:r>
    </w:p>
    <w:p w:rsidR="00290001" w:rsidRDefault="004C5F59">
      <w:pPr>
        <w:pStyle w:val="affff2"/>
      </w:pPr>
      <w:r>
        <w:rPr>
          <w:rFonts w:hint="eastAsia"/>
        </w:rPr>
        <w:t>图3</w:t>
      </w:r>
    </w:p>
    <w:p w:rsidR="00290001" w:rsidRDefault="004C5F59">
      <w:pPr>
        <w:pStyle w:val="af2"/>
        <w:ind w:firstLine="424"/>
      </w:pPr>
      <w:r>
        <w:t>标志中英文标准色辅助色组合使用</w:t>
      </w:r>
      <w:r>
        <w:rPr>
          <w:rFonts w:hint="eastAsia"/>
        </w:rPr>
        <w:t>（见图4）</w:t>
      </w:r>
    </w:p>
    <w:p w:rsidR="00290001" w:rsidRDefault="004C5F59">
      <w:pPr>
        <w:pStyle w:val="affff2"/>
      </w:pPr>
      <w:r>
        <w:rPr>
          <w:rFonts w:hint="eastAsia"/>
          <w:noProof/>
        </w:rPr>
        <w:lastRenderedPageBreak/>
        <w:drawing>
          <wp:inline distT="0" distB="0" distL="0" distR="0">
            <wp:extent cx="2473960" cy="1473200"/>
            <wp:effectExtent l="0" t="0" r="2540" b="12700"/>
            <wp:docPr id="9" name="图片 4" descr="E:/WGF/20231201/慢病SOP升级/长三角慢病附录/微信图片_20231221130038.png微信图片_2023122113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E:/WGF/20231201/慢病SOP升级/长三角慢病附录/微信图片_20231221130038.png微信图片_20231221130038"/>
                    <pic:cNvPicPr>
                      <a:picLocks noChangeAspect="1"/>
                    </pic:cNvPicPr>
                  </pic:nvPicPr>
                  <pic:blipFill>
                    <a:blip r:embed="rId32"/>
                    <a:srcRect l="1422" r="1422"/>
                    <a:stretch>
                      <a:fillRect/>
                    </a:stretch>
                  </pic:blipFill>
                  <pic:spPr>
                    <a:xfrm>
                      <a:off x="0" y="0"/>
                      <a:ext cx="2500295" cy="1473200"/>
                    </a:xfrm>
                    <a:prstGeom prst="rect">
                      <a:avLst/>
                    </a:prstGeom>
                  </pic:spPr>
                </pic:pic>
              </a:graphicData>
            </a:graphic>
          </wp:inline>
        </w:drawing>
      </w:r>
    </w:p>
    <w:p w:rsidR="00290001" w:rsidRDefault="004C5F59">
      <w:pPr>
        <w:pStyle w:val="affff2"/>
      </w:pPr>
      <w:r>
        <w:rPr>
          <w:rFonts w:hint="eastAsia"/>
        </w:rPr>
        <w:t>图4</w:t>
      </w:r>
    </w:p>
    <w:p w:rsidR="00290001" w:rsidRDefault="004C5F59">
      <w:pPr>
        <w:pStyle w:val="af2"/>
        <w:ind w:firstLine="424"/>
      </w:pPr>
      <w:r>
        <w:t>标志与中英文标准组合与预留空间</w:t>
      </w:r>
      <w:r>
        <w:rPr>
          <w:rFonts w:hint="eastAsia"/>
        </w:rPr>
        <w:t>（见图5-6）</w:t>
      </w:r>
    </w:p>
    <w:p w:rsidR="00290001" w:rsidRDefault="004C5F59">
      <w:pPr>
        <w:pStyle w:val="affff2"/>
      </w:pPr>
      <w:r>
        <w:rPr>
          <w:rFonts w:hint="eastAsia"/>
        </w:rPr>
        <w:t>标志</w:t>
      </w:r>
      <w:r>
        <w:t>使用编排安全距离</w:t>
      </w:r>
      <w:r>
        <w:rPr>
          <w:rFonts w:hint="eastAsia"/>
        </w:rPr>
        <w:t>应</w:t>
      </w:r>
      <w:r>
        <w:t>尽量大于预留空间</w:t>
      </w:r>
      <w:r>
        <w:rPr>
          <w:rFonts w:hint="eastAsia"/>
        </w:rPr>
        <w:t>。</w:t>
      </w:r>
    </w:p>
    <w:p w:rsidR="00290001" w:rsidRDefault="004C5F59">
      <w:pPr>
        <w:pStyle w:val="affff2"/>
      </w:pPr>
      <w:r>
        <w:rPr>
          <w:rFonts w:hint="eastAsia"/>
          <w:noProof/>
        </w:rPr>
        <w:drawing>
          <wp:inline distT="0" distB="0" distL="0" distR="0">
            <wp:extent cx="2260600" cy="1823720"/>
            <wp:effectExtent l="0" t="0" r="6350" b="5080"/>
            <wp:docPr id="10" name="图片 5" descr="E:/WGF/20231201/慢病SOP升级/长三角慢病附录/微信图片_20231221130353.png微信图片_2023122113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E:/WGF/20231201/慢病SOP升级/长三角慢病附录/微信图片_20231221130353.png微信图片_20231221130353"/>
                    <pic:cNvPicPr>
                      <a:picLocks noChangeAspect="1"/>
                    </pic:cNvPicPr>
                  </pic:nvPicPr>
                  <pic:blipFill>
                    <a:blip r:embed="rId33"/>
                    <a:srcRect t="2402" b="2402"/>
                    <a:stretch>
                      <a:fillRect/>
                    </a:stretch>
                  </pic:blipFill>
                  <pic:spPr>
                    <a:xfrm>
                      <a:off x="0" y="0"/>
                      <a:ext cx="2260600" cy="1850893"/>
                    </a:xfrm>
                    <a:prstGeom prst="rect">
                      <a:avLst/>
                    </a:prstGeom>
                  </pic:spPr>
                </pic:pic>
              </a:graphicData>
            </a:graphic>
          </wp:inline>
        </w:drawing>
      </w:r>
    </w:p>
    <w:p w:rsidR="00290001" w:rsidRDefault="004C5F59">
      <w:pPr>
        <w:pStyle w:val="affff2"/>
      </w:pPr>
      <w:r>
        <w:rPr>
          <w:rFonts w:hint="eastAsia"/>
        </w:rPr>
        <w:t>图5</w:t>
      </w:r>
    </w:p>
    <w:p w:rsidR="00290001" w:rsidRDefault="004C5F59">
      <w:pPr>
        <w:pStyle w:val="affff2"/>
      </w:pPr>
      <w:r>
        <w:rPr>
          <w:rFonts w:hint="eastAsia"/>
          <w:noProof/>
        </w:rPr>
        <w:drawing>
          <wp:inline distT="0" distB="0" distL="0" distR="0">
            <wp:extent cx="3615690" cy="1158875"/>
            <wp:effectExtent l="0" t="0" r="3810" b="3175"/>
            <wp:docPr id="15" name="图片 6" descr="E:/WGF/20231201/慢病SOP升级/长三角慢病附录/微信图片_20231221130459.png微信图片_2023122113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E:/WGF/20231201/慢病SOP升级/长三角慢病附录/微信图片_20231221130459.png微信图片_20231221130459"/>
                    <pic:cNvPicPr>
                      <a:picLocks noChangeAspect="1"/>
                    </pic:cNvPicPr>
                  </pic:nvPicPr>
                  <pic:blipFill>
                    <a:blip r:embed="rId34"/>
                    <a:srcRect l="740" r="740"/>
                    <a:stretch>
                      <a:fillRect/>
                    </a:stretch>
                  </pic:blipFill>
                  <pic:spPr>
                    <a:xfrm>
                      <a:off x="0" y="0"/>
                      <a:ext cx="3702858" cy="1158875"/>
                    </a:xfrm>
                    <a:prstGeom prst="rect">
                      <a:avLst/>
                    </a:prstGeom>
                  </pic:spPr>
                </pic:pic>
              </a:graphicData>
            </a:graphic>
          </wp:inline>
        </w:drawing>
      </w:r>
    </w:p>
    <w:p w:rsidR="00290001" w:rsidRDefault="004C5F59">
      <w:pPr>
        <w:pStyle w:val="affff2"/>
      </w:pPr>
      <w:r>
        <w:rPr>
          <w:rFonts w:hint="eastAsia"/>
        </w:rPr>
        <w:t>图6</w:t>
      </w:r>
    </w:p>
    <w:p w:rsidR="00290001" w:rsidRDefault="004C5F59">
      <w:pPr>
        <w:pStyle w:val="af2"/>
        <w:ind w:firstLine="424"/>
      </w:pPr>
      <w:r>
        <w:rPr>
          <w:rFonts w:hint="eastAsia"/>
        </w:rPr>
        <w:t>中英文印刷字体</w:t>
      </w:r>
    </w:p>
    <w:p w:rsidR="00290001" w:rsidRDefault="004C5F59">
      <w:pPr>
        <w:pStyle w:val="affff2"/>
      </w:pPr>
      <w:r>
        <w:rPr>
          <w:rFonts w:hint="eastAsia"/>
        </w:rPr>
        <w:t>中文：微软雅黑Regular，英文：ArialRegular</w:t>
      </w:r>
    </w:p>
    <w:p w:rsidR="00290001" w:rsidRDefault="004C5F59" w:rsidP="00EB0335">
      <w:pPr>
        <w:pStyle w:val="af1"/>
        <w:spacing w:before="156" w:after="156"/>
      </w:pPr>
      <w:bookmarkStart w:id="132" w:name="_Toc6256"/>
      <w:bookmarkStart w:id="133" w:name="_Toc7278"/>
      <w:bookmarkStart w:id="134" w:name="_Toc6039"/>
      <w:bookmarkStart w:id="135" w:name="_Toc2644"/>
      <w:bookmarkStart w:id="136" w:name="_Toc835"/>
      <w:bookmarkStart w:id="137" w:name="_Toc19221"/>
      <w:bookmarkStart w:id="138" w:name="_Toc11267"/>
      <w:r>
        <w:rPr>
          <w:rFonts w:hint="eastAsia"/>
        </w:rPr>
        <w:t>标志板</w:t>
      </w:r>
      <w:bookmarkEnd w:id="132"/>
      <w:bookmarkEnd w:id="133"/>
      <w:bookmarkEnd w:id="134"/>
      <w:bookmarkEnd w:id="135"/>
      <w:bookmarkEnd w:id="136"/>
      <w:bookmarkEnd w:id="137"/>
      <w:r>
        <w:rPr>
          <w:rFonts w:hint="eastAsia"/>
        </w:rPr>
        <w:t>（见图7-8）</w:t>
      </w:r>
      <w:bookmarkEnd w:id="138"/>
    </w:p>
    <w:p w:rsidR="00290001" w:rsidRDefault="004C5F59">
      <w:pPr>
        <w:pStyle w:val="affff2"/>
      </w:pPr>
      <w:r>
        <w:rPr>
          <w:rFonts w:hint="eastAsia"/>
          <w:noProof/>
        </w:rPr>
        <w:drawing>
          <wp:inline distT="0" distB="0" distL="0" distR="0">
            <wp:extent cx="3099435" cy="1544955"/>
            <wp:effectExtent l="0" t="0" r="5715" b="17145"/>
            <wp:docPr id="16" name="图片 8" descr="E:/WGF/20231201/慢病SOP升级/长三角慢病附录/微信截图_20231221140254.png微信截图_202312211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E:/WGF/20231201/慢病SOP升级/长三角慢病附录/微信截图_20231221140254.png微信截图_20231221140254"/>
                    <pic:cNvPicPr>
                      <a:picLocks noChangeAspect="1"/>
                    </pic:cNvPicPr>
                  </pic:nvPicPr>
                  <pic:blipFill>
                    <a:blip r:embed="rId35"/>
                    <a:srcRect l="3427" r="3427"/>
                    <a:stretch>
                      <a:fillRect/>
                    </a:stretch>
                  </pic:blipFill>
                  <pic:spPr>
                    <a:xfrm>
                      <a:off x="0" y="0"/>
                      <a:ext cx="3099435" cy="1544955"/>
                    </a:xfrm>
                    <a:prstGeom prst="rect">
                      <a:avLst/>
                    </a:prstGeom>
                  </pic:spPr>
                </pic:pic>
              </a:graphicData>
            </a:graphic>
          </wp:inline>
        </w:drawing>
      </w:r>
    </w:p>
    <w:p w:rsidR="00290001" w:rsidRDefault="004C5F59">
      <w:pPr>
        <w:pStyle w:val="affff2"/>
      </w:pPr>
      <w:r>
        <w:rPr>
          <w:rFonts w:hint="eastAsia"/>
        </w:rPr>
        <w:t>图7</w:t>
      </w:r>
    </w:p>
    <w:p w:rsidR="00290001" w:rsidRDefault="004C5F59">
      <w:pPr>
        <w:pStyle w:val="affff2"/>
      </w:pPr>
      <w:r>
        <w:rPr>
          <w:rFonts w:hint="eastAsia"/>
          <w:noProof/>
        </w:rPr>
        <w:lastRenderedPageBreak/>
        <w:drawing>
          <wp:inline distT="0" distB="0" distL="0" distR="0">
            <wp:extent cx="3099435" cy="1537335"/>
            <wp:effectExtent l="0" t="0" r="5715" b="5715"/>
            <wp:docPr id="17" name="图片 9" descr="E:/WGF/20231201/慢病SOP升级/长三角慢病附录/微信截图_20231221140357.png微信截图_2023122114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E:/WGF/20231201/慢病SOP升级/长三角慢病附录/微信截图_20231221140357.png微信截图_20231221140357"/>
                    <pic:cNvPicPr>
                      <a:picLocks noChangeAspect="1"/>
                    </pic:cNvPicPr>
                  </pic:nvPicPr>
                  <pic:blipFill>
                    <a:blip r:embed="rId36"/>
                    <a:srcRect l="1209" r="1209"/>
                    <a:stretch>
                      <a:fillRect/>
                    </a:stretch>
                  </pic:blipFill>
                  <pic:spPr>
                    <a:xfrm>
                      <a:off x="0" y="0"/>
                      <a:ext cx="3099435" cy="1537335"/>
                    </a:xfrm>
                    <a:prstGeom prst="rect">
                      <a:avLst/>
                    </a:prstGeom>
                  </pic:spPr>
                </pic:pic>
              </a:graphicData>
            </a:graphic>
          </wp:inline>
        </w:drawing>
      </w:r>
    </w:p>
    <w:p w:rsidR="00290001" w:rsidRDefault="004C5F59">
      <w:pPr>
        <w:pStyle w:val="affff2"/>
      </w:pPr>
      <w:r>
        <w:rPr>
          <w:rFonts w:hint="eastAsia"/>
        </w:rPr>
        <w:t>图8</w:t>
      </w:r>
    </w:p>
    <w:p w:rsidR="00290001" w:rsidRDefault="004C5F59" w:rsidP="00EB0335">
      <w:pPr>
        <w:pStyle w:val="af1"/>
        <w:spacing w:before="156" w:after="156"/>
      </w:pPr>
      <w:bookmarkStart w:id="139" w:name="_Toc27932"/>
      <w:bookmarkStart w:id="140" w:name="_Toc2844"/>
      <w:bookmarkStart w:id="141" w:name="_Toc1506"/>
      <w:bookmarkStart w:id="142" w:name="_Toc4497"/>
      <w:bookmarkStart w:id="143" w:name="_Toc18591"/>
      <w:bookmarkStart w:id="144" w:name="_Toc923"/>
      <w:bookmarkStart w:id="145" w:name="_Toc19341"/>
      <w:r>
        <w:rPr>
          <w:rFonts w:hint="eastAsia"/>
        </w:rPr>
        <w:t>吊牌</w:t>
      </w:r>
      <w:bookmarkEnd w:id="139"/>
      <w:bookmarkEnd w:id="140"/>
      <w:bookmarkEnd w:id="141"/>
      <w:bookmarkEnd w:id="142"/>
      <w:bookmarkEnd w:id="143"/>
      <w:bookmarkEnd w:id="144"/>
      <w:r>
        <w:rPr>
          <w:rFonts w:hint="eastAsia"/>
        </w:rPr>
        <w:t>（见图9）</w:t>
      </w:r>
      <w:bookmarkEnd w:id="145"/>
    </w:p>
    <w:p w:rsidR="00290001" w:rsidRDefault="004C5F59">
      <w:pPr>
        <w:pStyle w:val="affff2"/>
      </w:pPr>
      <w:r>
        <w:rPr>
          <w:rFonts w:hint="eastAsia"/>
          <w:noProof/>
        </w:rPr>
        <w:drawing>
          <wp:inline distT="0" distB="0" distL="0" distR="0">
            <wp:extent cx="4112260" cy="1851025"/>
            <wp:effectExtent l="0" t="0" r="2540" b="15875"/>
            <wp:docPr id="18" name="图片 10" descr="E:/WGF/20231201/慢病SOP升级/长三角慢病附录/微信图片_20231221142858.png微信图片_2023122114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E:/WGF/20231201/慢病SOP升级/长三角慢病附录/微信图片_20231221142858.png微信图片_20231221142858"/>
                    <pic:cNvPicPr>
                      <a:picLocks noChangeAspect="1"/>
                    </pic:cNvPicPr>
                  </pic:nvPicPr>
                  <pic:blipFill>
                    <a:blip r:embed="rId37"/>
                    <a:srcRect l="1424" r="1424"/>
                    <a:stretch>
                      <a:fillRect/>
                    </a:stretch>
                  </pic:blipFill>
                  <pic:spPr>
                    <a:xfrm>
                      <a:off x="0" y="0"/>
                      <a:ext cx="4160867" cy="1851025"/>
                    </a:xfrm>
                    <a:prstGeom prst="rect">
                      <a:avLst/>
                    </a:prstGeom>
                  </pic:spPr>
                </pic:pic>
              </a:graphicData>
            </a:graphic>
          </wp:inline>
        </w:drawing>
      </w:r>
    </w:p>
    <w:p w:rsidR="00290001" w:rsidRDefault="004C5F59">
      <w:pPr>
        <w:pStyle w:val="affff2"/>
      </w:pPr>
      <w:r>
        <w:rPr>
          <w:rFonts w:hint="eastAsia"/>
        </w:rPr>
        <w:t>图9</w:t>
      </w:r>
    </w:p>
    <w:p w:rsidR="00290001" w:rsidRDefault="004C5F59" w:rsidP="00EB0335">
      <w:pPr>
        <w:pStyle w:val="af1"/>
        <w:spacing w:before="156" w:after="156"/>
      </w:pPr>
      <w:bookmarkStart w:id="146" w:name="_Toc12043"/>
      <w:bookmarkStart w:id="147" w:name="_Toc2869"/>
      <w:bookmarkStart w:id="148" w:name="_Toc26208"/>
      <w:bookmarkStart w:id="149" w:name="_Toc13775"/>
      <w:bookmarkStart w:id="150" w:name="_Toc20961"/>
      <w:bookmarkStart w:id="151" w:name="_Toc805"/>
      <w:bookmarkStart w:id="152" w:name="_Toc28939"/>
      <w:r>
        <w:rPr>
          <w:rFonts w:hint="eastAsia"/>
        </w:rPr>
        <w:t>立牌</w:t>
      </w:r>
      <w:bookmarkEnd w:id="146"/>
      <w:bookmarkEnd w:id="147"/>
      <w:bookmarkEnd w:id="148"/>
      <w:bookmarkEnd w:id="149"/>
      <w:bookmarkEnd w:id="150"/>
      <w:bookmarkEnd w:id="151"/>
      <w:r>
        <w:rPr>
          <w:rFonts w:hint="eastAsia"/>
        </w:rPr>
        <w:t>（见图10）</w:t>
      </w:r>
      <w:bookmarkEnd w:id="152"/>
    </w:p>
    <w:p w:rsidR="00290001" w:rsidRDefault="004C5F59">
      <w:pPr>
        <w:pStyle w:val="affff2"/>
      </w:pPr>
      <w:r>
        <w:rPr>
          <w:rFonts w:hint="eastAsia"/>
          <w:noProof/>
        </w:rPr>
        <w:drawing>
          <wp:inline distT="0" distB="0" distL="0" distR="0">
            <wp:extent cx="2752725" cy="2592070"/>
            <wp:effectExtent l="0" t="0" r="9525" b="17780"/>
            <wp:docPr id="21" name="图片 12" descr="E:/WGF/20231201/慢病SOP升级/长三角慢病附录/微信截图_20231221143041.png微信截图_202312211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E:/WGF/20231201/慢病SOP升级/长三角慢病附录/微信截图_20231221143041.png微信截图_20231221143041"/>
                    <pic:cNvPicPr>
                      <a:picLocks noChangeAspect="1"/>
                    </pic:cNvPicPr>
                  </pic:nvPicPr>
                  <pic:blipFill>
                    <a:blip r:embed="rId38"/>
                    <a:srcRect l="6308" r="6308"/>
                    <a:stretch>
                      <a:fillRect/>
                    </a:stretch>
                  </pic:blipFill>
                  <pic:spPr>
                    <a:xfrm>
                      <a:off x="0" y="0"/>
                      <a:ext cx="2762862" cy="2592070"/>
                    </a:xfrm>
                    <a:prstGeom prst="rect">
                      <a:avLst/>
                    </a:prstGeom>
                  </pic:spPr>
                </pic:pic>
              </a:graphicData>
            </a:graphic>
          </wp:inline>
        </w:drawing>
      </w:r>
    </w:p>
    <w:p w:rsidR="00290001" w:rsidRDefault="004C5F59">
      <w:pPr>
        <w:pStyle w:val="affff2"/>
      </w:pPr>
      <w:r>
        <w:rPr>
          <w:rFonts w:hint="eastAsia"/>
        </w:rPr>
        <w:t>图10</w:t>
      </w:r>
    </w:p>
    <w:p w:rsidR="00290001" w:rsidRDefault="004C5F59" w:rsidP="00EB0335">
      <w:pPr>
        <w:pStyle w:val="af1"/>
        <w:spacing w:before="156" w:after="156"/>
      </w:pPr>
      <w:bookmarkStart w:id="153" w:name="_Toc5622"/>
      <w:bookmarkStart w:id="154" w:name="_Toc19096"/>
      <w:bookmarkStart w:id="155" w:name="_Toc974"/>
      <w:bookmarkStart w:id="156" w:name="_Toc1153"/>
      <w:bookmarkStart w:id="157" w:name="_Toc4194"/>
      <w:bookmarkStart w:id="158" w:name="_Toc2504"/>
      <w:bookmarkStart w:id="159" w:name="_Toc4269"/>
      <w:r>
        <w:rPr>
          <w:rFonts w:hint="eastAsia"/>
        </w:rPr>
        <w:t>诊室门牌</w:t>
      </w:r>
      <w:bookmarkEnd w:id="153"/>
      <w:bookmarkEnd w:id="154"/>
      <w:bookmarkEnd w:id="155"/>
      <w:bookmarkEnd w:id="156"/>
      <w:bookmarkEnd w:id="157"/>
      <w:bookmarkEnd w:id="158"/>
      <w:r>
        <w:rPr>
          <w:rFonts w:hint="eastAsia"/>
        </w:rPr>
        <w:t>（见图11）</w:t>
      </w:r>
      <w:bookmarkEnd w:id="159"/>
    </w:p>
    <w:p w:rsidR="00290001" w:rsidRDefault="004C5F59">
      <w:pPr>
        <w:pStyle w:val="affff2"/>
      </w:pPr>
      <w:r>
        <w:rPr>
          <w:rFonts w:hint="eastAsia"/>
          <w:noProof/>
        </w:rPr>
        <w:lastRenderedPageBreak/>
        <w:drawing>
          <wp:inline distT="0" distB="0" distL="0" distR="0">
            <wp:extent cx="3500755" cy="1787525"/>
            <wp:effectExtent l="0" t="0" r="4445" b="3175"/>
            <wp:docPr id="22" name="图片 11" descr="E:/WGF/20231201/慢病SOP升级/长三角慢病附录/微信截图_20231221143057.png微信截图_2023122114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E:/WGF/20231201/慢病SOP升级/长三角慢病附录/微信截图_20231221143057.png微信截图_20231221143057"/>
                    <pic:cNvPicPr>
                      <a:picLocks noChangeAspect="1"/>
                    </pic:cNvPicPr>
                  </pic:nvPicPr>
                  <pic:blipFill>
                    <a:blip r:embed="rId39"/>
                    <a:srcRect l="1705" r="1705"/>
                    <a:stretch>
                      <a:fillRect/>
                    </a:stretch>
                  </pic:blipFill>
                  <pic:spPr>
                    <a:xfrm>
                      <a:off x="0" y="0"/>
                      <a:ext cx="3547639" cy="1787525"/>
                    </a:xfrm>
                    <a:prstGeom prst="rect">
                      <a:avLst/>
                    </a:prstGeom>
                  </pic:spPr>
                </pic:pic>
              </a:graphicData>
            </a:graphic>
          </wp:inline>
        </w:drawing>
      </w:r>
    </w:p>
    <w:p w:rsidR="00290001" w:rsidRDefault="004C5F59">
      <w:pPr>
        <w:pStyle w:val="affff2"/>
      </w:pPr>
      <w:r>
        <w:rPr>
          <w:rFonts w:hint="eastAsia"/>
        </w:rPr>
        <w:t>图11</w:t>
      </w:r>
    </w:p>
    <w:p w:rsidR="00290001" w:rsidRDefault="004C5F59" w:rsidP="00EB0335">
      <w:pPr>
        <w:pStyle w:val="af1"/>
        <w:spacing w:before="156" w:after="156"/>
      </w:pPr>
      <w:bookmarkStart w:id="160" w:name="_Toc24389"/>
      <w:bookmarkStart w:id="161" w:name="_Toc7672"/>
      <w:bookmarkStart w:id="162" w:name="_Toc16403"/>
      <w:bookmarkStart w:id="163" w:name="_Toc16002"/>
      <w:bookmarkStart w:id="164" w:name="_Toc31111"/>
      <w:bookmarkStart w:id="165" w:name="_Toc20114"/>
      <w:bookmarkStart w:id="166" w:name="_Toc27686"/>
      <w:r>
        <w:rPr>
          <w:rFonts w:hint="eastAsia"/>
        </w:rPr>
        <w:t>地贴</w:t>
      </w:r>
      <w:bookmarkEnd w:id="160"/>
      <w:bookmarkEnd w:id="161"/>
      <w:bookmarkEnd w:id="162"/>
      <w:bookmarkEnd w:id="163"/>
      <w:bookmarkEnd w:id="164"/>
      <w:bookmarkEnd w:id="165"/>
      <w:r>
        <w:rPr>
          <w:rFonts w:hint="eastAsia"/>
        </w:rPr>
        <w:t>（见图12）</w:t>
      </w:r>
      <w:bookmarkEnd w:id="166"/>
    </w:p>
    <w:p w:rsidR="00290001" w:rsidRDefault="004C5F59">
      <w:pPr>
        <w:pStyle w:val="affff2"/>
      </w:pPr>
      <w:r>
        <w:rPr>
          <w:rFonts w:hint="eastAsia"/>
          <w:noProof/>
        </w:rPr>
        <w:drawing>
          <wp:inline distT="0" distB="0" distL="0" distR="0">
            <wp:extent cx="3334385" cy="1344930"/>
            <wp:effectExtent l="0" t="0" r="18415" b="7620"/>
            <wp:docPr id="23" name="图片 15" descr="E:/WGF/20231201/慢病SOP升级/长三角慢病附录/微信截图_20231221143143.png微信截图_2023122114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E:/WGF/20231201/慢病SOP升级/长三角慢病附录/微信截图_20231221143143.png微信截图_20231221143143"/>
                    <pic:cNvPicPr>
                      <a:picLocks noChangeAspect="1"/>
                    </pic:cNvPicPr>
                  </pic:nvPicPr>
                  <pic:blipFill>
                    <a:blip r:embed="rId40"/>
                    <a:srcRect t="3495" b="3495"/>
                    <a:stretch>
                      <a:fillRect/>
                    </a:stretch>
                  </pic:blipFill>
                  <pic:spPr>
                    <a:xfrm>
                      <a:off x="0" y="0"/>
                      <a:ext cx="3334385" cy="1358451"/>
                    </a:xfrm>
                    <a:prstGeom prst="rect">
                      <a:avLst/>
                    </a:prstGeom>
                  </pic:spPr>
                </pic:pic>
              </a:graphicData>
            </a:graphic>
          </wp:inline>
        </w:drawing>
      </w:r>
    </w:p>
    <w:p w:rsidR="00290001" w:rsidRDefault="004C5F59">
      <w:pPr>
        <w:pStyle w:val="affff2"/>
        <w:rPr>
          <w:b/>
          <w:bCs/>
        </w:rPr>
      </w:pPr>
      <w:r>
        <w:rPr>
          <w:rFonts w:hint="eastAsia"/>
        </w:rPr>
        <w:t>图12</w:t>
      </w:r>
    </w:p>
    <w:p w:rsidR="00290001" w:rsidRDefault="004C5F59" w:rsidP="00EB0335">
      <w:pPr>
        <w:pStyle w:val="af1"/>
        <w:spacing w:before="156" w:after="156"/>
      </w:pPr>
      <w:bookmarkStart w:id="167" w:name="_Toc21009"/>
      <w:bookmarkStart w:id="168" w:name="_Toc27030"/>
      <w:bookmarkStart w:id="169" w:name="_Toc27817"/>
      <w:bookmarkStart w:id="170" w:name="_Toc28867"/>
      <w:bookmarkStart w:id="171" w:name="_Toc17429"/>
      <w:bookmarkStart w:id="172" w:name="_Toc858"/>
      <w:bookmarkStart w:id="173" w:name="_Toc10894"/>
      <w:r>
        <w:rPr>
          <w:rFonts w:hint="eastAsia"/>
        </w:rPr>
        <w:t>腰线</w:t>
      </w:r>
      <w:bookmarkEnd w:id="167"/>
      <w:bookmarkEnd w:id="168"/>
      <w:bookmarkEnd w:id="169"/>
      <w:bookmarkEnd w:id="170"/>
      <w:bookmarkEnd w:id="171"/>
      <w:bookmarkEnd w:id="172"/>
      <w:r>
        <w:rPr>
          <w:rFonts w:hint="eastAsia"/>
        </w:rPr>
        <w:t>（见图13）</w:t>
      </w:r>
      <w:bookmarkEnd w:id="173"/>
    </w:p>
    <w:p w:rsidR="00290001" w:rsidRDefault="004C5F59">
      <w:pPr>
        <w:pStyle w:val="affff2"/>
      </w:pPr>
      <w:r>
        <w:rPr>
          <w:rFonts w:hint="eastAsia"/>
          <w:noProof/>
        </w:rPr>
        <w:drawing>
          <wp:inline distT="0" distB="0" distL="0" distR="0">
            <wp:extent cx="3569335" cy="1504315"/>
            <wp:effectExtent l="0" t="0" r="12065" b="635"/>
            <wp:docPr id="24" name="图片 16" descr="E:/WGF/20231201/慢病SOP升级/长三角慢病附录/微信截图_20231221143218.png微信截图_2023122114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E:/WGF/20231201/慢病SOP升级/长三角慢病附录/微信截图_20231221143218.png微信截图_20231221143218"/>
                    <pic:cNvPicPr>
                      <a:picLocks noChangeAspect="1"/>
                    </pic:cNvPicPr>
                  </pic:nvPicPr>
                  <pic:blipFill>
                    <a:blip r:embed="rId41"/>
                    <a:srcRect l="1119" r="1119"/>
                    <a:stretch>
                      <a:fillRect/>
                    </a:stretch>
                  </pic:blipFill>
                  <pic:spPr>
                    <a:xfrm>
                      <a:off x="0" y="0"/>
                      <a:ext cx="3583640" cy="1504315"/>
                    </a:xfrm>
                    <a:prstGeom prst="rect">
                      <a:avLst/>
                    </a:prstGeom>
                  </pic:spPr>
                </pic:pic>
              </a:graphicData>
            </a:graphic>
          </wp:inline>
        </w:drawing>
      </w:r>
    </w:p>
    <w:p w:rsidR="00290001" w:rsidRDefault="004C5F59">
      <w:pPr>
        <w:pStyle w:val="affff2"/>
        <w:rPr>
          <w:b/>
          <w:bCs/>
        </w:rPr>
      </w:pPr>
      <w:r>
        <w:rPr>
          <w:rFonts w:hint="eastAsia"/>
        </w:rPr>
        <w:t xml:space="preserve">图13 </w:t>
      </w:r>
    </w:p>
    <w:p w:rsidR="00290001" w:rsidRDefault="004C5F59" w:rsidP="00EB0335">
      <w:pPr>
        <w:pStyle w:val="af1"/>
        <w:spacing w:before="156" w:after="156"/>
      </w:pPr>
      <w:bookmarkStart w:id="174" w:name="_Toc31106"/>
      <w:bookmarkStart w:id="175" w:name="_Toc6055"/>
      <w:bookmarkStart w:id="176" w:name="_Toc25965"/>
      <w:bookmarkStart w:id="177" w:name="_Toc27585"/>
      <w:bookmarkStart w:id="178" w:name="_Toc24612"/>
      <w:bookmarkStart w:id="179" w:name="_Toc5405"/>
      <w:bookmarkStart w:id="180" w:name="_Toc15630"/>
      <w:r>
        <w:rPr>
          <w:rFonts w:hint="eastAsia"/>
        </w:rPr>
        <w:t>展板</w:t>
      </w:r>
      <w:bookmarkEnd w:id="174"/>
      <w:bookmarkEnd w:id="175"/>
      <w:bookmarkEnd w:id="176"/>
      <w:bookmarkEnd w:id="177"/>
      <w:bookmarkEnd w:id="178"/>
      <w:bookmarkEnd w:id="179"/>
      <w:r>
        <w:rPr>
          <w:rFonts w:hint="eastAsia"/>
        </w:rPr>
        <w:t>（见图14）</w:t>
      </w:r>
      <w:bookmarkEnd w:id="180"/>
    </w:p>
    <w:p w:rsidR="00290001" w:rsidRDefault="004C5F59">
      <w:pPr>
        <w:pStyle w:val="affff2"/>
      </w:pPr>
      <w:r>
        <w:rPr>
          <w:rFonts w:hint="eastAsia"/>
          <w:noProof/>
        </w:rPr>
        <w:lastRenderedPageBreak/>
        <w:drawing>
          <wp:inline distT="0" distB="0" distL="0" distR="0">
            <wp:extent cx="4850765" cy="2984500"/>
            <wp:effectExtent l="0" t="0" r="6985" b="6350"/>
            <wp:docPr id="25" name="图片 14" descr="E:/WGF/20231201/慢病SOP升级/长三角慢病附录/微信截图_20231221143445.png微信截图_2023122114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E:/WGF/20231201/慢病SOP升级/长三角慢病附录/微信截图_20231221143445.png微信截图_20231221143445"/>
                    <pic:cNvPicPr>
                      <a:picLocks noChangeAspect="1"/>
                    </pic:cNvPicPr>
                  </pic:nvPicPr>
                  <pic:blipFill>
                    <a:blip r:embed="rId42"/>
                    <a:srcRect l="783" r="783"/>
                    <a:stretch>
                      <a:fillRect/>
                    </a:stretch>
                  </pic:blipFill>
                  <pic:spPr>
                    <a:xfrm>
                      <a:off x="0" y="0"/>
                      <a:ext cx="4850765" cy="2984500"/>
                    </a:xfrm>
                    <a:prstGeom prst="rect">
                      <a:avLst/>
                    </a:prstGeom>
                  </pic:spPr>
                </pic:pic>
              </a:graphicData>
            </a:graphic>
          </wp:inline>
        </w:drawing>
      </w:r>
    </w:p>
    <w:p w:rsidR="00290001" w:rsidRDefault="004C5F59">
      <w:pPr>
        <w:pStyle w:val="affff2"/>
        <w:rPr>
          <w:b/>
          <w:bCs/>
        </w:rPr>
      </w:pPr>
      <w:r>
        <w:rPr>
          <w:rFonts w:hint="eastAsia"/>
        </w:rPr>
        <w:t>图14</w:t>
      </w:r>
    </w:p>
    <w:p w:rsidR="00290001" w:rsidRDefault="004C5F59" w:rsidP="00EB0335">
      <w:pPr>
        <w:pStyle w:val="af1"/>
        <w:spacing w:before="156" w:after="156"/>
      </w:pPr>
      <w:bookmarkStart w:id="181" w:name="_Toc3839"/>
      <w:bookmarkStart w:id="182" w:name="_Toc2702"/>
      <w:bookmarkStart w:id="183" w:name="_Toc12013"/>
      <w:bookmarkStart w:id="184" w:name="_Toc16763"/>
      <w:bookmarkStart w:id="185" w:name="_Toc20699"/>
      <w:bookmarkStart w:id="186" w:name="_Toc13316"/>
      <w:bookmarkStart w:id="187" w:name="_Toc7124"/>
      <w:r>
        <w:rPr>
          <w:rFonts w:hint="eastAsia"/>
        </w:rPr>
        <w:t>内部形象墙</w:t>
      </w:r>
      <w:bookmarkEnd w:id="181"/>
      <w:bookmarkEnd w:id="182"/>
      <w:bookmarkEnd w:id="183"/>
      <w:bookmarkEnd w:id="184"/>
      <w:bookmarkEnd w:id="185"/>
      <w:bookmarkEnd w:id="186"/>
      <w:r>
        <w:rPr>
          <w:rFonts w:hint="eastAsia"/>
        </w:rPr>
        <w:t>（见图15）</w:t>
      </w:r>
      <w:bookmarkEnd w:id="187"/>
    </w:p>
    <w:p w:rsidR="00290001" w:rsidRDefault="004C5F59">
      <w:pPr>
        <w:pStyle w:val="affff2"/>
      </w:pPr>
      <w:r>
        <w:rPr>
          <w:noProof/>
        </w:rPr>
        <w:drawing>
          <wp:inline distT="0" distB="0" distL="0" distR="0">
            <wp:extent cx="3192780" cy="2245360"/>
            <wp:effectExtent l="0" t="0" r="7620" b="2540"/>
            <wp:docPr id="26" name="图片 1" descr="E:/WGF/20231201/慢病SOP升级/长三角慢病附录/tp01 拷贝.jpgtp0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E:/WGF/20231201/慢病SOP升级/长三角慢病附录/tp01 拷贝.jpgtp01 拷贝"/>
                    <pic:cNvPicPr>
                      <a:picLocks noChangeAspect="1" noChangeArrowheads="1"/>
                    </pic:cNvPicPr>
                  </pic:nvPicPr>
                  <pic:blipFill>
                    <a:blip r:embed="rId43"/>
                    <a:srcRect l="381" r="381"/>
                    <a:stretch>
                      <a:fillRect/>
                    </a:stretch>
                  </pic:blipFill>
                  <pic:spPr>
                    <a:xfrm>
                      <a:off x="0" y="0"/>
                      <a:ext cx="3192780" cy="2245360"/>
                    </a:xfrm>
                    <a:prstGeom prst="rect">
                      <a:avLst/>
                    </a:prstGeom>
                    <a:noFill/>
                    <a:ln>
                      <a:noFill/>
                    </a:ln>
                  </pic:spPr>
                </pic:pic>
              </a:graphicData>
            </a:graphic>
          </wp:inline>
        </w:drawing>
      </w:r>
    </w:p>
    <w:p w:rsidR="00290001" w:rsidRDefault="004C5F59">
      <w:pPr>
        <w:pStyle w:val="affff2"/>
      </w:pPr>
      <w:r>
        <w:rPr>
          <w:rFonts w:hint="eastAsia"/>
        </w:rPr>
        <w:t>图15</w:t>
      </w:r>
    </w:p>
    <w:p w:rsidR="00290001" w:rsidRDefault="004C5F59" w:rsidP="00EB0335">
      <w:pPr>
        <w:pStyle w:val="af1"/>
        <w:spacing w:before="156" w:after="156"/>
      </w:pPr>
      <w:bookmarkStart w:id="188" w:name="_Toc6949"/>
      <w:bookmarkStart w:id="189" w:name="_Toc6768"/>
      <w:bookmarkStart w:id="190" w:name="_Toc17502"/>
      <w:bookmarkStart w:id="191" w:name="_Toc1678"/>
      <w:bookmarkStart w:id="192" w:name="_Toc26852"/>
      <w:bookmarkStart w:id="193" w:name="_Toc19487"/>
      <w:bookmarkStart w:id="194" w:name="_Toc32356"/>
      <w:r>
        <w:rPr>
          <w:rFonts w:hint="eastAsia"/>
        </w:rPr>
        <w:t>外部形象墙</w:t>
      </w:r>
      <w:bookmarkEnd w:id="188"/>
      <w:bookmarkEnd w:id="189"/>
      <w:bookmarkEnd w:id="190"/>
      <w:bookmarkEnd w:id="191"/>
      <w:bookmarkEnd w:id="192"/>
      <w:bookmarkEnd w:id="193"/>
      <w:r>
        <w:rPr>
          <w:rFonts w:hint="eastAsia"/>
        </w:rPr>
        <w:t>（见图16）</w:t>
      </w:r>
      <w:bookmarkEnd w:id="194"/>
    </w:p>
    <w:p w:rsidR="00290001" w:rsidRDefault="004C5F59">
      <w:pPr>
        <w:pStyle w:val="affff2"/>
      </w:pPr>
      <w:r>
        <w:rPr>
          <w:noProof/>
        </w:rPr>
        <w:drawing>
          <wp:inline distT="0" distB="0" distL="0" distR="0">
            <wp:extent cx="3413760" cy="1917065"/>
            <wp:effectExtent l="0" t="0" r="15240" b="6985"/>
            <wp:docPr id="27" name="图片 2" descr="E:/WGF/20231201/慢病SOP升级/长三角慢病附录/tp02f-1 拷贝.pngtp02f-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E:/WGF/20231201/慢病SOP升级/长三角慢病附录/tp02f-1 拷贝.pngtp02f-1 拷贝"/>
                    <pic:cNvPicPr>
                      <a:picLocks noChangeAspect="1" noChangeArrowheads="1"/>
                    </pic:cNvPicPr>
                  </pic:nvPicPr>
                  <pic:blipFill>
                    <a:blip r:embed="rId44"/>
                    <a:srcRect l="5110" r="5110"/>
                    <a:stretch>
                      <a:fillRect/>
                    </a:stretch>
                  </pic:blipFill>
                  <pic:spPr>
                    <a:xfrm>
                      <a:off x="0" y="0"/>
                      <a:ext cx="3413760" cy="1917065"/>
                    </a:xfrm>
                    <a:prstGeom prst="rect">
                      <a:avLst/>
                    </a:prstGeom>
                    <a:noFill/>
                    <a:ln>
                      <a:noFill/>
                    </a:ln>
                  </pic:spPr>
                </pic:pic>
              </a:graphicData>
            </a:graphic>
          </wp:inline>
        </w:drawing>
      </w:r>
    </w:p>
    <w:p w:rsidR="00290001" w:rsidRDefault="004C5F59">
      <w:pPr>
        <w:widowControl/>
        <w:ind w:firstLineChars="1400" w:firstLine="2940"/>
        <w:jc w:val="left"/>
      </w:pPr>
      <w:r>
        <w:rPr>
          <w:rFonts w:hint="eastAsia"/>
        </w:rPr>
        <w:t>图</w:t>
      </w:r>
      <w:r>
        <w:rPr>
          <w:rFonts w:hint="eastAsia"/>
        </w:rPr>
        <w:t>16</w:t>
      </w: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widowControl/>
        <w:ind w:firstLineChars="1400" w:firstLine="2940"/>
        <w:jc w:val="left"/>
      </w:pPr>
    </w:p>
    <w:p w:rsidR="00290001" w:rsidRDefault="00290001">
      <w:pPr>
        <w:pStyle w:val="af0"/>
        <w:spacing w:before="0" w:after="0"/>
      </w:pPr>
      <w:bookmarkStart w:id="195" w:name="_Toc23732"/>
      <w:bookmarkStart w:id="196" w:name="_Toc4304"/>
      <w:bookmarkStart w:id="197" w:name="_Toc18147"/>
      <w:bookmarkStart w:id="198" w:name="_Toc21758"/>
      <w:bookmarkStart w:id="199" w:name="_Toc2849"/>
      <w:bookmarkStart w:id="200" w:name="_Toc23091"/>
      <w:bookmarkEnd w:id="195"/>
      <w:bookmarkEnd w:id="196"/>
      <w:bookmarkEnd w:id="197"/>
      <w:bookmarkEnd w:id="198"/>
      <w:bookmarkEnd w:id="199"/>
      <w:bookmarkEnd w:id="200"/>
    </w:p>
    <w:p w:rsidR="00290001" w:rsidRDefault="004C5F59">
      <w:pPr>
        <w:pStyle w:val="af0"/>
        <w:numPr>
          <w:ilvl w:val="255"/>
          <w:numId w:val="0"/>
        </w:numPr>
        <w:spacing w:before="0" w:after="0"/>
      </w:pPr>
      <w:bookmarkStart w:id="201" w:name="_Toc142903372"/>
      <w:bookmarkStart w:id="202" w:name="_Toc142398766"/>
      <w:bookmarkStart w:id="203" w:name="_Toc3075"/>
      <w:bookmarkStart w:id="204" w:name="_Toc9602"/>
      <w:bookmarkStart w:id="205" w:name="_Toc22135"/>
      <w:bookmarkStart w:id="206" w:name="_Toc5314"/>
      <w:bookmarkStart w:id="207" w:name="_Toc3103"/>
      <w:bookmarkStart w:id="208" w:name="_Toc32025"/>
      <w:r>
        <w:t>（</w:t>
      </w:r>
      <w:r>
        <w:rPr>
          <w:rFonts w:hint="eastAsia"/>
        </w:rPr>
        <w:t>资料性</w:t>
      </w:r>
      <w:r>
        <w:t>）</w:t>
      </w:r>
      <w:bookmarkEnd w:id="201"/>
      <w:bookmarkEnd w:id="202"/>
      <w:bookmarkEnd w:id="203"/>
      <w:bookmarkEnd w:id="204"/>
      <w:bookmarkEnd w:id="205"/>
      <w:bookmarkEnd w:id="206"/>
      <w:bookmarkEnd w:id="207"/>
      <w:bookmarkEnd w:id="208"/>
    </w:p>
    <w:p w:rsidR="00290001" w:rsidRDefault="004C5F59">
      <w:pPr>
        <w:pStyle w:val="af0"/>
        <w:numPr>
          <w:ilvl w:val="255"/>
          <w:numId w:val="0"/>
        </w:numPr>
        <w:spacing w:before="0" w:after="0"/>
      </w:pPr>
      <w:bookmarkStart w:id="209" w:name="_Toc2415"/>
      <w:bookmarkStart w:id="210" w:name="_Toc30719"/>
      <w:bookmarkStart w:id="211" w:name="_Toc15312"/>
      <w:bookmarkStart w:id="212" w:name="_Toc28554"/>
      <w:r>
        <w:rPr>
          <w:rFonts w:hint="eastAsia"/>
        </w:rPr>
        <w:t>社区慢性病健康管理中心分诊规则</w:t>
      </w:r>
      <w:bookmarkEnd w:id="209"/>
      <w:bookmarkEnd w:id="210"/>
      <w:bookmarkEnd w:id="211"/>
      <w:bookmarkEnd w:id="212"/>
    </w:p>
    <w:p w:rsidR="00290001" w:rsidRDefault="00290001">
      <w:pPr>
        <w:pStyle w:val="affff2"/>
      </w:pPr>
    </w:p>
    <w:p w:rsidR="00290001" w:rsidRDefault="00290001">
      <w:pPr>
        <w:pStyle w:val="afffffe"/>
        <w:widowControl/>
        <w:numPr>
          <w:ilvl w:val="0"/>
          <w:numId w:val="31"/>
        </w:numPr>
        <w:autoSpaceDE w:val="0"/>
        <w:autoSpaceDN w:val="0"/>
        <w:ind w:firstLineChars="0"/>
        <w:jc w:val="left"/>
        <w:rPr>
          <w:rFonts w:ascii="宋体"/>
          <w:b/>
          <w:bCs/>
          <w:vanish/>
          <w:kern w:val="0"/>
          <w:szCs w:val="20"/>
        </w:rPr>
      </w:pPr>
    </w:p>
    <w:p w:rsidR="00290001" w:rsidRDefault="00290001">
      <w:pPr>
        <w:pStyle w:val="afffffe"/>
        <w:widowControl/>
        <w:numPr>
          <w:ilvl w:val="0"/>
          <w:numId w:val="31"/>
        </w:numPr>
        <w:autoSpaceDE w:val="0"/>
        <w:autoSpaceDN w:val="0"/>
        <w:ind w:firstLineChars="0"/>
        <w:jc w:val="left"/>
        <w:rPr>
          <w:rFonts w:ascii="宋体"/>
          <w:b/>
          <w:bCs/>
          <w:vanish/>
          <w:kern w:val="0"/>
          <w:szCs w:val="20"/>
        </w:rPr>
      </w:pPr>
    </w:p>
    <w:p w:rsidR="00290001" w:rsidRDefault="004C5F59" w:rsidP="00EB0335">
      <w:pPr>
        <w:pStyle w:val="af1"/>
        <w:spacing w:before="156" w:after="156"/>
      </w:pPr>
      <w:bookmarkStart w:id="213" w:name="_Toc11540"/>
      <w:bookmarkStart w:id="214" w:name="_Toc9264"/>
      <w:bookmarkStart w:id="215" w:name="_Toc16842"/>
      <w:bookmarkStart w:id="216" w:name="_Toc13332"/>
      <w:bookmarkStart w:id="217" w:name="_Toc10763"/>
      <w:bookmarkStart w:id="218" w:name="_Toc19970"/>
      <w:bookmarkStart w:id="219" w:name="_Toc9704"/>
      <w:r>
        <w:rPr>
          <w:rFonts w:hint="eastAsia"/>
        </w:rPr>
        <w:t>已纳入慢性病健康管理的对象</w:t>
      </w:r>
      <w:bookmarkEnd w:id="213"/>
      <w:bookmarkEnd w:id="214"/>
      <w:bookmarkEnd w:id="215"/>
      <w:bookmarkEnd w:id="216"/>
      <w:bookmarkEnd w:id="217"/>
      <w:bookmarkEnd w:id="218"/>
      <w:bookmarkEnd w:id="219"/>
    </w:p>
    <w:p w:rsidR="00290001" w:rsidRDefault="004C5F59">
      <w:pPr>
        <w:pStyle w:val="af2"/>
        <w:ind w:firstLine="424"/>
      </w:pPr>
      <w:r>
        <w:rPr>
          <w:rFonts w:hint="eastAsia"/>
        </w:rPr>
        <w:t>慢性病高风险人群</w:t>
      </w:r>
    </w:p>
    <w:p w:rsidR="00290001" w:rsidRDefault="004C5F59">
      <w:pPr>
        <w:pStyle w:val="af3"/>
        <w:ind w:firstLine="424"/>
      </w:pPr>
      <w:r>
        <w:rPr>
          <w:rFonts w:hint="eastAsia"/>
        </w:rPr>
        <w:t>高血压高危人群</w:t>
      </w:r>
    </w:p>
    <w:p w:rsidR="00290001" w:rsidRDefault="004C5F59">
      <w:pPr>
        <w:pStyle w:val="affff2"/>
      </w:pPr>
      <w:r>
        <w:rPr>
          <w:rFonts w:hint="eastAsia"/>
        </w:rPr>
        <w:t>应提供标准化血压测量、慢性病风险评估服务。</w:t>
      </w:r>
    </w:p>
    <w:p w:rsidR="00290001" w:rsidRDefault="004C5F59">
      <w:pPr>
        <w:pStyle w:val="af3"/>
        <w:ind w:firstLine="424"/>
      </w:pPr>
      <w:r>
        <w:rPr>
          <w:rFonts w:hint="eastAsia"/>
        </w:rPr>
        <w:lastRenderedPageBreak/>
        <w:t>糖尿病高风险人群</w:t>
      </w:r>
    </w:p>
    <w:p w:rsidR="00290001" w:rsidRDefault="004C5F59">
      <w:pPr>
        <w:widowControl/>
        <w:jc w:val="left"/>
      </w:pPr>
      <w:r>
        <w:rPr>
          <w:rFonts w:hint="eastAsia"/>
        </w:rPr>
        <w:t>应提供标准化血糖测量、慢性病风险评估服务。</w:t>
      </w:r>
    </w:p>
    <w:p w:rsidR="00290001" w:rsidRDefault="004C5F59">
      <w:pPr>
        <w:pStyle w:val="af3"/>
        <w:ind w:firstLine="424"/>
      </w:pPr>
      <w:r>
        <w:rPr>
          <w:rFonts w:hint="eastAsia"/>
        </w:rPr>
        <w:t>脑卒中高风险人群</w:t>
      </w:r>
    </w:p>
    <w:p w:rsidR="00290001" w:rsidRDefault="004C5F59">
      <w:pPr>
        <w:widowControl/>
        <w:jc w:val="left"/>
      </w:pPr>
      <w:r>
        <w:rPr>
          <w:rFonts w:hint="eastAsia"/>
        </w:rPr>
        <w:t>应提供标准化血压测量、标准化血糖测量、慢性病随访、慢性病风险评估服务。</w:t>
      </w:r>
    </w:p>
    <w:p w:rsidR="00290001" w:rsidRDefault="004C5F59">
      <w:pPr>
        <w:pStyle w:val="af3"/>
        <w:ind w:firstLine="424"/>
      </w:pPr>
      <w:r>
        <w:rPr>
          <w:rFonts w:hint="eastAsia"/>
        </w:rPr>
        <w:t>慢阻肺高风险人群</w:t>
      </w:r>
    </w:p>
    <w:p w:rsidR="00290001" w:rsidRDefault="004C5F59">
      <w:pPr>
        <w:widowControl/>
        <w:ind w:firstLineChars="200" w:firstLine="420"/>
        <w:jc w:val="left"/>
      </w:pPr>
      <w:r>
        <w:rPr>
          <w:rFonts w:hint="eastAsia"/>
        </w:rPr>
        <w:t>应提供慢阻肺症状问卷、禁忌症评估、标准化肺功能检测、慢性病风险评估服务。</w:t>
      </w:r>
    </w:p>
    <w:p w:rsidR="00290001" w:rsidRDefault="004C5F59">
      <w:pPr>
        <w:pStyle w:val="af2"/>
        <w:ind w:firstLine="424"/>
      </w:pPr>
      <w:r>
        <w:rPr>
          <w:rFonts w:hint="eastAsia"/>
        </w:rPr>
        <w:t>慢性病疾病人群</w:t>
      </w:r>
    </w:p>
    <w:p w:rsidR="00290001" w:rsidRDefault="004C5F59">
      <w:pPr>
        <w:pStyle w:val="af3"/>
        <w:ind w:firstLine="424"/>
      </w:pPr>
      <w:r>
        <w:rPr>
          <w:rFonts w:hint="eastAsia"/>
        </w:rPr>
        <w:t>高血压患者</w:t>
      </w:r>
    </w:p>
    <w:p w:rsidR="00290001" w:rsidRDefault="004C5F59">
      <w:pPr>
        <w:pStyle w:val="affff2"/>
        <w:rPr>
          <w:b/>
          <w:bCs/>
        </w:rPr>
      </w:pPr>
      <w:r>
        <w:rPr>
          <w:rFonts w:hint="eastAsia"/>
        </w:rPr>
        <w:t>应提供标准化血压测量、标准化身高体重测量、标准化腰臀围测量、慢性病随访、慢性病风险评估服务。</w:t>
      </w:r>
    </w:p>
    <w:p w:rsidR="00290001" w:rsidRDefault="004C5F59">
      <w:pPr>
        <w:pStyle w:val="af3"/>
        <w:ind w:firstLine="424"/>
      </w:pPr>
      <w:r>
        <w:rPr>
          <w:rFonts w:hint="eastAsia"/>
        </w:rPr>
        <w:t>糖尿病患者</w:t>
      </w:r>
    </w:p>
    <w:p w:rsidR="00290001" w:rsidRDefault="004C5F59">
      <w:pPr>
        <w:pStyle w:val="affff2"/>
        <w:rPr>
          <w:b/>
          <w:bCs/>
        </w:rPr>
      </w:pPr>
      <w:r>
        <w:rPr>
          <w:rFonts w:hint="eastAsia"/>
        </w:rPr>
        <w:t>应提供标准化血压测量、标准化血糖测量、标准化身高体重测量、标准化腰臀围测量、慢性病随访、慢性病风险评估服务。</w:t>
      </w:r>
    </w:p>
    <w:p w:rsidR="00290001" w:rsidRDefault="004C5F59" w:rsidP="00EB0335">
      <w:pPr>
        <w:pStyle w:val="af1"/>
        <w:spacing w:before="156" w:after="156"/>
      </w:pPr>
      <w:bookmarkStart w:id="220" w:name="_Toc15993"/>
      <w:bookmarkStart w:id="221" w:name="_Toc23979"/>
      <w:bookmarkStart w:id="222" w:name="_Toc8444"/>
      <w:bookmarkStart w:id="223" w:name="_Toc31195"/>
      <w:r>
        <w:rPr>
          <w:rFonts w:hint="eastAsia"/>
        </w:rPr>
        <w:t>未纳入慢性病健康管理的对象</w:t>
      </w:r>
      <w:bookmarkEnd w:id="220"/>
      <w:bookmarkEnd w:id="221"/>
      <w:bookmarkEnd w:id="222"/>
      <w:bookmarkEnd w:id="223"/>
    </w:p>
    <w:p w:rsidR="00290001" w:rsidRDefault="004C5F59">
      <w:pPr>
        <w:pStyle w:val="af2"/>
        <w:ind w:firstLine="424"/>
      </w:pPr>
      <w:r>
        <w:rPr>
          <w:rFonts w:hint="eastAsia"/>
        </w:rPr>
        <w:t>3</w:t>
      </w:r>
      <w:r>
        <w:t>5</w:t>
      </w:r>
      <w:r>
        <w:rPr>
          <w:rFonts w:hint="eastAsia"/>
        </w:rPr>
        <w:t>岁及以上对象</w:t>
      </w:r>
    </w:p>
    <w:p w:rsidR="00290001" w:rsidRDefault="004C5F59">
      <w:pPr>
        <w:pStyle w:val="affff2"/>
      </w:pPr>
      <w:r>
        <w:rPr>
          <w:rFonts w:hint="eastAsia"/>
        </w:rPr>
        <w:t>应提供标准化血压测量、慢性病风险评估服务。</w:t>
      </w:r>
    </w:p>
    <w:p w:rsidR="00290001" w:rsidRDefault="004C5F59">
      <w:pPr>
        <w:pStyle w:val="af2"/>
        <w:ind w:firstLine="424"/>
      </w:pPr>
      <w:r>
        <w:rPr>
          <w:rFonts w:hint="eastAsia"/>
        </w:rPr>
        <w:t>其他对象</w:t>
      </w:r>
    </w:p>
    <w:p w:rsidR="00290001" w:rsidRDefault="004C5F59">
      <w:pPr>
        <w:pStyle w:val="affff2"/>
      </w:pPr>
      <w:r>
        <w:rPr>
          <w:rFonts w:hint="eastAsia"/>
        </w:rPr>
        <w:t>应提供慢性病风险评估服务。</w:t>
      </w:r>
    </w:p>
    <w:p w:rsidR="00290001" w:rsidRDefault="004C5F59">
      <w:pPr>
        <w:widowControl/>
        <w:jc w:val="left"/>
        <w:rPr>
          <w:rFonts w:ascii="宋体"/>
          <w:kern w:val="0"/>
          <w:szCs w:val="20"/>
        </w:rPr>
      </w:pPr>
      <w:r>
        <w:br w:type="page"/>
      </w:r>
    </w:p>
    <w:p w:rsidR="00290001" w:rsidRDefault="00290001">
      <w:pPr>
        <w:pStyle w:val="af0"/>
        <w:spacing w:before="0" w:after="0"/>
      </w:pPr>
      <w:bookmarkStart w:id="224" w:name="_Toc2888"/>
      <w:bookmarkStart w:id="225" w:name="_Toc30209"/>
      <w:bookmarkStart w:id="226" w:name="_Toc18820"/>
      <w:bookmarkStart w:id="227" w:name="_Toc22090"/>
      <w:bookmarkStart w:id="228" w:name="_Toc7433"/>
      <w:bookmarkStart w:id="229" w:name="_Toc24937"/>
      <w:bookmarkEnd w:id="224"/>
      <w:bookmarkEnd w:id="225"/>
      <w:bookmarkEnd w:id="226"/>
      <w:bookmarkEnd w:id="227"/>
      <w:bookmarkEnd w:id="228"/>
      <w:bookmarkEnd w:id="229"/>
    </w:p>
    <w:p w:rsidR="00290001" w:rsidRDefault="004C5F59">
      <w:pPr>
        <w:pStyle w:val="af0"/>
        <w:numPr>
          <w:ilvl w:val="255"/>
          <w:numId w:val="0"/>
        </w:numPr>
        <w:spacing w:before="0" w:after="0"/>
      </w:pPr>
      <w:bookmarkStart w:id="230" w:name="_Toc20637"/>
      <w:bookmarkStart w:id="231" w:name="_Toc31326"/>
      <w:bookmarkStart w:id="232" w:name="_Toc26055"/>
      <w:bookmarkStart w:id="233" w:name="_Toc16491"/>
      <w:bookmarkStart w:id="234" w:name="_Toc5659"/>
      <w:bookmarkStart w:id="235" w:name="_Toc18507"/>
      <w:r>
        <w:t>（</w:t>
      </w:r>
      <w:r>
        <w:rPr>
          <w:rFonts w:hint="eastAsia"/>
        </w:rPr>
        <w:t>资料性</w:t>
      </w:r>
      <w:r>
        <w:t>）</w:t>
      </w:r>
      <w:bookmarkEnd w:id="230"/>
      <w:bookmarkEnd w:id="231"/>
      <w:bookmarkEnd w:id="232"/>
      <w:bookmarkEnd w:id="233"/>
      <w:bookmarkEnd w:id="234"/>
      <w:bookmarkEnd w:id="235"/>
    </w:p>
    <w:p w:rsidR="00290001" w:rsidRDefault="004C5F59">
      <w:pPr>
        <w:pStyle w:val="af0"/>
        <w:numPr>
          <w:ilvl w:val="255"/>
          <w:numId w:val="0"/>
        </w:numPr>
        <w:spacing w:before="0" w:after="0"/>
      </w:pPr>
      <w:bookmarkStart w:id="236" w:name="_Toc29859"/>
      <w:bookmarkStart w:id="237" w:name="_Toc12492"/>
      <w:bookmarkStart w:id="238" w:name="_Toc4119"/>
      <w:bookmarkStart w:id="239" w:name="_Toc22237"/>
      <w:bookmarkStart w:id="240" w:name="_Toc12672"/>
      <w:bookmarkStart w:id="241" w:name="_Toc2462"/>
      <w:r>
        <w:t>社区慢性病健康管理诊室血压自动化测量相关要求</w:t>
      </w:r>
      <w:bookmarkEnd w:id="236"/>
      <w:bookmarkEnd w:id="237"/>
      <w:bookmarkEnd w:id="238"/>
      <w:bookmarkEnd w:id="239"/>
      <w:bookmarkEnd w:id="240"/>
      <w:bookmarkEnd w:id="241"/>
    </w:p>
    <w:p w:rsidR="00290001" w:rsidRDefault="00290001">
      <w:pPr>
        <w:widowControl/>
        <w:jc w:val="center"/>
        <w:outlineLvl w:val="0"/>
        <w:rPr>
          <w:rStyle w:val="apple-style-span"/>
          <w:rFonts w:eastAsiaTheme="minorEastAsia"/>
        </w:rPr>
      </w:pPr>
    </w:p>
    <w:p w:rsidR="00290001" w:rsidRDefault="004C5F59" w:rsidP="00EB0335">
      <w:pPr>
        <w:pStyle w:val="af1"/>
        <w:spacing w:before="156" w:after="156"/>
      </w:pPr>
      <w:bookmarkStart w:id="242" w:name="_Toc30065"/>
      <w:bookmarkStart w:id="243" w:name="_Toc5592"/>
      <w:bookmarkStart w:id="244" w:name="_Toc3456"/>
      <w:bookmarkStart w:id="245" w:name="_Toc4616"/>
      <w:bookmarkStart w:id="246" w:name="_Toc23469"/>
      <w:bookmarkStart w:id="247" w:name="_Toc18230"/>
      <w:bookmarkStart w:id="248" w:name="_Toc2356"/>
      <w:bookmarkStart w:id="249" w:name="_Toc1337"/>
      <w:bookmarkStart w:id="250" w:name="_Toc15211"/>
      <w:r>
        <w:rPr>
          <w:rFonts w:hint="eastAsia"/>
        </w:rPr>
        <w:t>社区慢性病健康管理诊室电子血压计技术要求和指标</w:t>
      </w:r>
      <w:bookmarkEnd w:id="242"/>
      <w:bookmarkEnd w:id="243"/>
      <w:bookmarkEnd w:id="244"/>
      <w:bookmarkEnd w:id="245"/>
      <w:bookmarkEnd w:id="246"/>
      <w:bookmarkEnd w:id="247"/>
      <w:bookmarkEnd w:id="248"/>
      <w:bookmarkEnd w:id="249"/>
      <w:bookmarkEnd w:id="250"/>
    </w:p>
    <w:p w:rsidR="00290001" w:rsidRDefault="004C5F59">
      <w:pPr>
        <w:pStyle w:val="af2"/>
        <w:ind w:firstLine="424"/>
      </w:pPr>
      <w:bookmarkStart w:id="251" w:name="_Toc6913"/>
      <w:bookmarkStart w:id="252" w:name="_Toc5402"/>
      <w:r>
        <w:rPr>
          <w:rFonts w:hint="eastAsia"/>
        </w:rPr>
        <w:t>社区慢性病健康管理</w:t>
      </w:r>
      <w:r>
        <w:rPr>
          <w:rFonts w:hint="eastAsia"/>
          <w:kern w:val="2"/>
        </w:rPr>
        <w:t>诊室</w:t>
      </w:r>
      <w:r>
        <w:rPr>
          <w:rFonts w:hint="eastAsia"/>
        </w:rPr>
        <w:t>电子血压计技术要求和指标</w:t>
      </w:r>
      <w:bookmarkEnd w:id="251"/>
      <w:bookmarkEnd w:id="252"/>
    </w:p>
    <w:p w:rsidR="00290001" w:rsidRDefault="004C5F59">
      <w:pPr>
        <w:pStyle w:val="affff2"/>
      </w:pPr>
      <w:r>
        <w:rPr>
          <w:rFonts w:hint="eastAsia"/>
        </w:rPr>
        <w:t>a）医用上臂式自动电子血压计，全自动充气有效测量次数不少于10万次，每半年原厂校准至少一次。</w:t>
      </w:r>
    </w:p>
    <w:p w:rsidR="00290001" w:rsidRDefault="004C5F59">
      <w:pPr>
        <w:pStyle w:val="affff2"/>
      </w:pPr>
      <w:r>
        <w:rPr>
          <w:rFonts w:hint="eastAsia"/>
        </w:rPr>
        <w:t>b）</w:t>
      </w:r>
      <w:r>
        <w:rPr>
          <w:rFonts w:hint="eastAsia"/>
        </w:rPr>
        <w:tab/>
        <w:t>通过国际血压计标准认证,即通过以下3项标准中至少1项的认证：欧洲高血压协会 （European society of hypertension, ESH），英国高血压协会（British society of hypertension, BSH）或美国医疗器械促进协会（American association of medical instrument, AAMI）制订的认证标准。验证合格的上臂式医用电子血压计的型号，www.dableducational.com网站可查询。</w:t>
      </w:r>
    </w:p>
    <w:p w:rsidR="00290001" w:rsidRDefault="004C5F59">
      <w:pPr>
        <w:pStyle w:val="affff2"/>
      </w:pPr>
      <w:r>
        <w:rPr>
          <w:rFonts w:hint="eastAsia"/>
        </w:rPr>
        <w:t>c）血压计具备数据储存及导出功能。</w:t>
      </w:r>
    </w:p>
    <w:p w:rsidR="00290001" w:rsidRDefault="004C5F59">
      <w:pPr>
        <w:pStyle w:val="affff2"/>
      </w:pPr>
      <w:r>
        <w:rPr>
          <w:rFonts w:hint="eastAsia"/>
        </w:rPr>
        <w:t>d）</w:t>
      </w:r>
      <w:r>
        <w:rPr>
          <w:rFonts w:hint="eastAsia"/>
        </w:rPr>
        <w:tab/>
        <w:t>配置大小不同规格的袖带。除配置成年人使用的普通袖带外, 对于上臂臂围≥35cm的受测者还应配置大尺寸袖带。</w:t>
      </w:r>
    </w:p>
    <w:p w:rsidR="00290001" w:rsidRDefault="004C5F59">
      <w:pPr>
        <w:pStyle w:val="affff2"/>
      </w:pPr>
      <w:r>
        <w:rPr>
          <w:rFonts w:hint="eastAsia"/>
        </w:rPr>
        <w:t>e）配备外接电源。</w:t>
      </w:r>
    </w:p>
    <w:p w:rsidR="00290001" w:rsidRDefault="004C5F59">
      <w:pPr>
        <w:pStyle w:val="affff2"/>
      </w:pPr>
      <w:r>
        <w:rPr>
          <w:rFonts w:hint="eastAsia"/>
        </w:rPr>
        <w:t>f）经相关计量检测单位质检合格。</w:t>
      </w:r>
    </w:p>
    <w:p w:rsidR="00290001" w:rsidRDefault="004C5F59">
      <w:pPr>
        <w:pStyle w:val="affff2"/>
      </w:pPr>
      <w:r>
        <w:rPr>
          <w:rFonts w:hint="eastAsia"/>
        </w:rPr>
        <w:t>同时具备以下功能或条件的上臂式医用电子血压计将优先使用：</w:t>
      </w:r>
    </w:p>
    <w:p w:rsidR="00290001" w:rsidRDefault="004C5F59">
      <w:pPr>
        <w:pStyle w:val="affff2"/>
      </w:pPr>
      <w:r>
        <w:rPr>
          <w:rFonts w:hint="eastAsia"/>
        </w:rPr>
        <w:t>a）能按可设定血压测量间隔时间进行多次自动测量。</w:t>
      </w:r>
    </w:p>
    <w:p w:rsidR="00290001" w:rsidRDefault="004C5F59">
      <w:pPr>
        <w:pStyle w:val="affff2"/>
      </w:pPr>
      <w:r>
        <w:rPr>
          <w:rFonts w:hint="eastAsia"/>
        </w:rPr>
        <w:t>b）能识别并提示存在不规则脉搏波，及出现身体移动情况。</w:t>
      </w:r>
    </w:p>
    <w:p w:rsidR="00290001" w:rsidRDefault="004C5F59">
      <w:pPr>
        <w:pStyle w:val="affff2"/>
      </w:pPr>
      <w:r>
        <w:rPr>
          <w:rFonts w:hint="eastAsia"/>
        </w:rPr>
        <w:t>c）同时具备听诊式血压测量模式。</w:t>
      </w:r>
    </w:p>
    <w:p w:rsidR="00290001" w:rsidRDefault="004C5F59">
      <w:pPr>
        <w:pStyle w:val="affff2"/>
      </w:pPr>
      <w:r>
        <w:rPr>
          <w:rFonts w:hint="eastAsia"/>
        </w:rPr>
        <w:t>d）具有可编辑芯片，可识别设备编号和编辑血压计连续测量时间间隔。</w:t>
      </w:r>
    </w:p>
    <w:p w:rsidR="00290001" w:rsidRDefault="004C5F59">
      <w:pPr>
        <w:pStyle w:val="af2"/>
        <w:ind w:firstLine="424"/>
      </w:pPr>
      <w:bookmarkStart w:id="253" w:name="_Toc30611"/>
      <w:bookmarkStart w:id="254" w:name="_Toc17675"/>
      <w:r>
        <w:t>技术指标</w:t>
      </w:r>
      <w:bookmarkEnd w:id="253"/>
      <w:bookmarkEnd w:id="254"/>
    </w:p>
    <w:p w:rsidR="00290001" w:rsidRDefault="004C5F59">
      <w:pPr>
        <w:pStyle w:val="affff2"/>
      </w:pPr>
      <w:r>
        <w:rPr>
          <w:rFonts w:hint="eastAsia"/>
        </w:rPr>
        <w:t>符合YY 0670-2008《无创自动测量血压计行业标准》。</w:t>
      </w:r>
    </w:p>
    <w:p w:rsidR="00290001" w:rsidRDefault="004C5F59">
      <w:pPr>
        <w:pStyle w:val="af2"/>
        <w:ind w:firstLine="424"/>
      </w:pPr>
      <w:bookmarkStart w:id="255" w:name="_Toc12845"/>
      <w:bookmarkStart w:id="256" w:name="_Toc19240"/>
      <w:r>
        <w:t>其他</w:t>
      </w:r>
      <w:bookmarkEnd w:id="255"/>
      <w:bookmarkEnd w:id="256"/>
    </w:p>
    <w:p w:rsidR="00290001" w:rsidRDefault="004C5F59">
      <w:pPr>
        <w:pStyle w:val="affff2"/>
      </w:pPr>
      <w:r>
        <w:rPr>
          <w:rFonts w:hint="eastAsia"/>
        </w:rPr>
        <w:t>必备袖带：中号：上臂围27-34cm， 袖带尺寸16*30cm；大号：上臂围35-44cm， 袖带尺寸16*36cm</w:t>
      </w:r>
    </w:p>
    <w:p w:rsidR="00290001" w:rsidRDefault="004C5F59">
      <w:pPr>
        <w:pStyle w:val="affff2"/>
      </w:pPr>
      <w:r>
        <w:rPr>
          <w:rFonts w:hint="eastAsia"/>
        </w:rPr>
        <w:t>可选袖带：小号：上臂围22-26cm， 袖带尺寸12*22cm；超小号：瘦型成人或少年，袖带尺寸12*18cm</w:t>
      </w:r>
    </w:p>
    <w:p w:rsidR="00290001" w:rsidRDefault="004C5F59">
      <w:pPr>
        <w:pStyle w:val="affff2"/>
      </w:pPr>
      <w:r>
        <w:rPr>
          <w:rFonts w:hint="eastAsia"/>
        </w:rPr>
        <w:t>超大号：上臂围45-52cm， 袖带尺寸16*42cm</w:t>
      </w:r>
    </w:p>
    <w:p w:rsidR="00290001" w:rsidRDefault="004C5F59" w:rsidP="00EB0335">
      <w:pPr>
        <w:pStyle w:val="af1"/>
        <w:spacing w:before="156" w:after="156"/>
      </w:pPr>
      <w:bookmarkStart w:id="257" w:name="_Toc3925"/>
      <w:bookmarkStart w:id="258" w:name="_Toc26873"/>
      <w:bookmarkStart w:id="259" w:name="_Toc2033"/>
      <w:bookmarkStart w:id="260" w:name="_Toc870"/>
      <w:bookmarkStart w:id="261" w:name="_Toc19514"/>
      <w:bookmarkStart w:id="262" w:name="_Toc16378"/>
      <w:bookmarkStart w:id="263" w:name="_Toc24787"/>
      <w:bookmarkStart w:id="264" w:name="_Toc4394"/>
      <w:bookmarkStart w:id="265" w:name="_Toc13605"/>
      <w:r>
        <w:rPr>
          <w:rFonts w:hint="eastAsia"/>
        </w:rPr>
        <w:t>社区慢性病健康管理诊室血压自动化测量工作环境条件和运行要求</w:t>
      </w:r>
      <w:bookmarkEnd w:id="257"/>
      <w:bookmarkEnd w:id="258"/>
      <w:bookmarkEnd w:id="259"/>
      <w:bookmarkEnd w:id="260"/>
      <w:bookmarkEnd w:id="261"/>
      <w:bookmarkEnd w:id="262"/>
      <w:bookmarkEnd w:id="263"/>
      <w:bookmarkEnd w:id="264"/>
      <w:bookmarkEnd w:id="265"/>
    </w:p>
    <w:p w:rsidR="00290001" w:rsidRDefault="004C5F59">
      <w:pPr>
        <w:pStyle w:val="af2"/>
        <w:ind w:firstLine="424"/>
      </w:pPr>
      <w:bookmarkStart w:id="266" w:name="_Toc27627"/>
      <w:bookmarkStart w:id="267" w:name="_Toc28290"/>
      <w:r>
        <w:t>工作环境条件</w:t>
      </w:r>
      <w:bookmarkEnd w:id="266"/>
      <w:bookmarkEnd w:id="267"/>
    </w:p>
    <w:p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a）大气压力：700hPa－1060hPa。</w:t>
      </w:r>
    </w:p>
    <w:p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b）工作环境温度：5摄氏度－40摄氏度。</w:t>
      </w:r>
    </w:p>
    <w:p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c）工作相对湿度：15％RH－85％RH（无凝结）。</w:t>
      </w:r>
    </w:p>
    <w:p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 xml:space="preserve">d）工作电压：稳定，100V－240V。 </w:t>
      </w:r>
    </w:p>
    <w:p w:rsidR="00290001" w:rsidRDefault="004C5F59">
      <w:pPr>
        <w:pStyle w:val="af2"/>
        <w:ind w:firstLine="424"/>
      </w:pPr>
      <w:bookmarkStart w:id="268" w:name="_Toc23029"/>
      <w:bookmarkStart w:id="269" w:name="_Toc3175"/>
      <w:r>
        <w:t>社区慢性病健康管理诊室血压自动化测量台和测量椅要求</w:t>
      </w:r>
      <w:bookmarkEnd w:id="268"/>
      <w:bookmarkEnd w:id="269"/>
    </w:p>
    <w:p w:rsidR="00290001" w:rsidRDefault="004C5F59">
      <w:pPr>
        <w:pStyle w:val="31"/>
      </w:pPr>
      <w:r>
        <w:rPr>
          <w:rFonts w:hint="eastAsia"/>
        </w:rPr>
        <w:t>桌椅高度适宜，测量时保证手肘和椅面高度差为25-30cm，座椅需有靠背、可升降，受检者可双足平放于地面，手肘可与心脏齐平。</w:t>
      </w:r>
    </w:p>
    <w:p w:rsidR="00290001" w:rsidRDefault="004C5F59" w:rsidP="00EB0335">
      <w:pPr>
        <w:pStyle w:val="af1"/>
        <w:spacing w:before="156" w:after="156"/>
      </w:pPr>
      <w:bookmarkStart w:id="270" w:name="_Toc20631"/>
      <w:bookmarkStart w:id="271" w:name="_Toc8245"/>
      <w:bookmarkStart w:id="272" w:name="_Toc30666"/>
      <w:bookmarkStart w:id="273" w:name="_Toc30931"/>
      <w:bookmarkStart w:id="274" w:name="_Toc20809"/>
      <w:bookmarkStart w:id="275" w:name="_Toc9366"/>
      <w:bookmarkStart w:id="276" w:name="_Toc1263"/>
      <w:bookmarkStart w:id="277" w:name="_Toc19002"/>
      <w:bookmarkStart w:id="278" w:name="_Toc7717"/>
      <w:r>
        <w:rPr>
          <w:rFonts w:hint="eastAsia"/>
        </w:rPr>
        <w:t>社区慢性病健康管理诊室血压自动化测量身份识别设备要求</w:t>
      </w:r>
      <w:bookmarkEnd w:id="270"/>
      <w:bookmarkEnd w:id="271"/>
      <w:bookmarkEnd w:id="272"/>
      <w:bookmarkEnd w:id="273"/>
      <w:bookmarkEnd w:id="274"/>
      <w:bookmarkEnd w:id="275"/>
      <w:bookmarkEnd w:id="276"/>
      <w:bookmarkEnd w:id="277"/>
      <w:bookmarkEnd w:id="278"/>
    </w:p>
    <w:p w:rsidR="00290001" w:rsidRDefault="004C5F59" w:rsidP="00EB0335">
      <w:pPr>
        <w:pStyle w:val="af1"/>
        <w:numPr>
          <w:ilvl w:val="0"/>
          <w:numId w:val="0"/>
        </w:numPr>
        <w:spacing w:before="156" w:after="156"/>
        <w:ind w:left="420"/>
      </w:pPr>
      <w:bookmarkStart w:id="279" w:name="_Toc32362"/>
      <w:bookmarkStart w:id="280" w:name="_Toc4687"/>
      <w:bookmarkStart w:id="281" w:name="_Toc29885"/>
      <w:bookmarkStart w:id="282" w:name="_Toc11767"/>
      <w:bookmarkStart w:id="283" w:name="_Toc17248"/>
      <w:bookmarkStart w:id="284" w:name="_Toc4530"/>
      <w:bookmarkStart w:id="285" w:name="_Toc2195"/>
      <w:bookmarkStart w:id="286" w:name="_Toc11158"/>
      <w:bookmarkStart w:id="287" w:name="_Toc12445"/>
      <w:r>
        <w:rPr>
          <w:rFonts w:hint="eastAsia"/>
        </w:rPr>
        <w:lastRenderedPageBreak/>
        <w:t>通过身份识别设备自动获取居民的身份证信息和其他医保卡、社保卡编号信息。设备需通过公安部、工信部、人社部等相关机构认证。居民身份证号将会作为测量结果的唯一索引号。</w:t>
      </w:r>
      <w:bookmarkEnd w:id="279"/>
      <w:bookmarkEnd w:id="280"/>
      <w:bookmarkEnd w:id="281"/>
      <w:bookmarkEnd w:id="282"/>
      <w:bookmarkEnd w:id="283"/>
      <w:bookmarkEnd w:id="284"/>
      <w:bookmarkEnd w:id="285"/>
      <w:bookmarkEnd w:id="286"/>
      <w:bookmarkEnd w:id="287"/>
    </w:p>
    <w:p w:rsidR="00290001" w:rsidRDefault="004C5F59" w:rsidP="00EB0335">
      <w:pPr>
        <w:pStyle w:val="af1"/>
        <w:spacing w:before="156" w:after="156"/>
      </w:pPr>
      <w:bookmarkStart w:id="288" w:name="_Toc8994"/>
      <w:bookmarkStart w:id="289" w:name="_Toc29667"/>
      <w:bookmarkStart w:id="290" w:name="_Toc28793"/>
      <w:bookmarkStart w:id="291" w:name="_Toc24155"/>
      <w:bookmarkStart w:id="292" w:name="_Toc1278"/>
      <w:bookmarkStart w:id="293" w:name="_Toc18668"/>
      <w:bookmarkStart w:id="294" w:name="_Toc28513"/>
      <w:bookmarkStart w:id="295" w:name="_Toc7158"/>
      <w:bookmarkStart w:id="296" w:name="_Toc28314"/>
      <w:r>
        <w:rPr>
          <w:rFonts w:hint="eastAsia"/>
        </w:rPr>
        <w:t>社区慢性病健康管理诊室血压自动化测量监控器技术要求</w:t>
      </w:r>
      <w:bookmarkEnd w:id="288"/>
      <w:bookmarkEnd w:id="289"/>
      <w:bookmarkEnd w:id="290"/>
      <w:bookmarkEnd w:id="291"/>
      <w:bookmarkEnd w:id="292"/>
      <w:bookmarkEnd w:id="293"/>
      <w:bookmarkEnd w:id="294"/>
      <w:bookmarkEnd w:id="295"/>
      <w:bookmarkEnd w:id="296"/>
    </w:p>
    <w:p w:rsidR="00290001" w:rsidRDefault="004C5F59">
      <w:pPr>
        <w:pStyle w:val="affff2"/>
      </w:pPr>
      <w:r>
        <w:rPr>
          <w:rFonts w:hint="eastAsia"/>
        </w:rPr>
        <w:t>监控设备安装相应的血压测量信息系统，可实时显示本次测量的居民基本信息、测量过程、测量结果、异常状态、警示信息等功能，符合本规范的测量流程和信息收集要求。</w:t>
      </w:r>
    </w:p>
    <w:p w:rsidR="00290001" w:rsidRDefault="004C5F59">
      <w:pPr>
        <w:pStyle w:val="affff2"/>
      </w:pPr>
      <w:r>
        <w:rPr>
          <w:rFonts w:hint="eastAsia"/>
        </w:rPr>
        <w:t>监控设备要求如下：</w:t>
      </w:r>
    </w:p>
    <w:p w:rsidR="00290001" w:rsidRDefault="004C5F59">
      <w:pPr>
        <w:pStyle w:val="affff2"/>
      </w:pPr>
      <w:r>
        <w:rPr>
          <w:rFonts w:hint="eastAsia"/>
        </w:rPr>
        <w:t>a）PC、平板电脑、一体机等设备。</w:t>
      </w:r>
    </w:p>
    <w:p w:rsidR="00290001" w:rsidRDefault="004C5F59">
      <w:pPr>
        <w:pStyle w:val="affff2"/>
      </w:pPr>
      <w:r>
        <w:rPr>
          <w:rFonts w:hint="eastAsia"/>
        </w:rPr>
        <w:t>b）采用Windows7以上操作系统。</w:t>
      </w:r>
    </w:p>
    <w:p w:rsidR="00290001" w:rsidRDefault="004C5F59">
      <w:pPr>
        <w:pStyle w:val="affff2"/>
      </w:pPr>
      <w:r>
        <w:rPr>
          <w:rFonts w:hint="eastAsia"/>
        </w:rPr>
        <w:t>c）设备可外接血压计、相关身份识别设备。</w:t>
      </w:r>
    </w:p>
    <w:p w:rsidR="00290001" w:rsidRDefault="004C5F59">
      <w:pPr>
        <w:pStyle w:val="affff2"/>
      </w:pPr>
      <w:r>
        <w:rPr>
          <w:rFonts w:hint="eastAsia"/>
        </w:rPr>
        <w:t>d）可离线存储测压相关数据，至少100M以上本地存储。</w:t>
      </w:r>
    </w:p>
    <w:p w:rsidR="00290001" w:rsidRDefault="004C5F59">
      <w:pPr>
        <w:pStyle w:val="affff2"/>
      </w:pPr>
      <w:r>
        <w:rPr>
          <w:rFonts w:hint="eastAsia"/>
        </w:rPr>
        <w:t>e）在符合信息安全的前提下，测量信息系统和测量设备之间需通过连接线或蓝牙等以端到端的方式进行联通（不包括互联网）。</w:t>
      </w:r>
    </w:p>
    <w:p w:rsidR="00290001" w:rsidRDefault="004C5F59">
      <w:pPr>
        <w:pStyle w:val="affff2"/>
      </w:pPr>
      <w:r>
        <w:rPr>
          <w:rFonts w:hint="eastAsia"/>
        </w:rPr>
        <w:t>f）</w:t>
      </w:r>
      <w:r>
        <w:rPr>
          <w:rFonts w:hint="eastAsia"/>
        </w:rPr>
        <w:tab/>
        <w:t>在监控设备中采集的相关数据不允许在设备中超过24小时驻留，所有数据需要实时或准实时通过卫生专网或政务网传输到区域卫生平台的数据采集服务。</w:t>
      </w:r>
    </w:p>
    <w:p w:rsidR="00290001" w:rsidRDefault="004C5F59" w:rsidP="00EB0335">
      <w:pPr>
        <w:pStyle w:val="af1"/>
        <w:spacing w:before="156" w:after="156"/>
      </w:pPr>
      <w:bookmarkStart w:id="297" w:name="_Toc13061"/>
      <w:bookmarkStart w:id="298" w:name="_Toc31415"/>
      <w:bookmarkStart w:id="299" w:name="_Toc22334"/>
      <w:bookmarkStart w:id="300" w:name="_Toc3503"/>
      <w:bookmarkStart w:id="301" w:name="_Toc31147"/>
      <w:bookmarkStart w:id="302" w:name="_Toc2902"/>
      <w:bookmarkStart w:id="303" w:name="_Toc1853"/>
      <w:bookmarkStart w:id="304" w:name="_Toc18080"/>
      <w:bookmarkStart w:id="305" w:name="_Toc5594"/>
      <w:r>
        <w:rPr>
          <w:rFonts w:hint="eastAsia"/>
        </w:rPr>
        <w:t>血压值数据采集终端技术要求</w:t>
      </w:r>
      <w:bookmarkEnd w:id="297"/>
      <w:bookmarkEnd w:id="298"/>
      <w:bookmarkEnd w:id="299"/>
      <w:bookmarkEnd w:id="300"/>
      <w:bookmarkEnd w:id="301"/>
      <w:bookmarkEnd w:id="302"/>
      <w:bookmarkEnd w:id="303"/>
      <w:bookmarkEnd w:id="304"/>
      <w:bookmarkEnd w:id="305"/>
    </w:p>
    <w:p w:rsidR="00290001" w:rsidRDefault="004C5F59">
      <w:pPr>
        <w:pStyle w:val="affff2"/>
      </w:pPr>
      <w:r>
        <w:rPr>
          <w:rFonts w:hint="eastAsia"/>
        </w:rPr>
        <w:t>应用血压自动测量系统，在测量血压之前，测压信息系统需登记个人信息，按照系统要求进行下一步操作。首先判断患者是初诊还是复诊，若为初诊（首次使用自动测压设备）患者，选择测量双上臂血压，复诊患者则测量历史血压较高一侧的上臂血压，连续测量两次上臂血压，间隔一分钟，并标记测量手臂。系统实时监测测压信息系统测量结果，自动判断血压值的合理性，若血压值不合理（SBP≤70mmHg，或SBP＞250mmHg，或DBP≤40mmHg，或DBP≥150mmHg），检查测压设备及流程是否符合规范，并用听诊法测量两次，间隔一分钟；若血压值合理，并且出现两次SBP或DBP差值绝对值＞5mmHg或有心律异常，间隔一分钟后测量第三次血压，计算三次平均值，若无以上情况，则直接计算两次平均值，最后采集结果通过测压信息系统上传平台。将相关信息记录于诊室血压自动测量信息登记表（详见附录A）。</w:t>
      </w:r>
    </w:p>
    <w:p w:rsidR="00290001" w:rsidRDefault="004C5F59">
      <w:pPr>
        <w:pStyle w:val="af2"/>
        <w:ind w:firstLine="424"/>
      </w:pPr>
      <w:bookmarkStart w:id="306" w:name="_Toc22317"/>
      <w:bookmarkStart w:id="307" w:name="_Toc1807"/>
      <w:r>
        <w:t>数据调用：</w:t>
      </w:r>
      <w:bookmarkEnd w:id="306"/>
      <w:bookmarkEnd w:id="307"/>
    </w:p>
    <w:p w:rsidR="00290001" w:rsidRDefault="004C5F59">
      <w:pPr>
        <w:widowControl/>
        <w:outlineLvl w:val="0"/>
        <w:rPr>
          <w:rStyle w:val="apple-style-span"/>
          <w:rFonts w:asciiTheme="minorEastAsia" w:eastAsiaTheme="minorEastAsia" w:hAnsiTheme="minorEastAsia" w:cstheme="minorEastAsia"/>
        </w:rPr>
      </w:pPr>
      <w:bookmarkStart w:id="308" w:name="_Toc4846"/>
      <w:bookmarkStart w:id="309" w:name="_Toc30224"/>
      <w:bookmarkStart w:id="310" w:name="_Toc13608"/>
      <w:bookmarkStart w:id="311" w:name="_Toc4956"/>
      <w:bookmarkStart w:id="312" w:name="_Toc4499"/>
      <w:bookmarkStart w:id="313" w:name="_Toc11044"/>
      <w:bookmarkStart w:id="314" w:name="_Toc32168"/>
      <w:r>
        <w:rPr>
          <w:rFonts w:ascii="宋体" w:hAnsi="宋体" w:cs="宋体" w:hint="eastAsia"/>
        </w:rPr>
        <w:t>本系统测量的血压、心率等值鼓励使用于诊疗、公共卫生等领域，同时可以向居民本人进行开放。</w:t>
      </w:r>
      <w:bookmarkEnd w:id="308"/>
      <w:bookmarkEnd w:id="309"/>
      <w:bookmarkEnd w:id="310"/>
      <w:bookmarkEnd w:id="311"/>
      <w:bookmarkEnd w:id="312"/>
      <w:bookmarkEnd w:id="313"/>
      <w:bookmarkEnd w:id="314"/>
    </w:p>
    <w:p w:rsidR="00290001" w:rsidRDefault="004C5F59">
      <w:pPr>
        <w:widowControl/>
        <w:jc w:val="left"/>
        <w:rPr>
          <w:rFonts w:eastAsia="黑体"/>
          <w:color w:val="000000" w:themeColor="text1"/>
          <w:kern w:val="0"/>
          <w:szCs w:val="20"/>
        </w:rPr>
      </w:pPr>
      <w:r>
        <w:rPr>
          <w:rFonts w:eastAsia="黑体"/>
          <w:color w:val="000000" w:themeColor="text1"/>
          <w:kern w:val="0"/>
          <w:szCs w:val="20"/>
        </w:rPr>
        <w:br w:type="page"/>
      </w:r>
    </w:p>
    <w:p w:rsidR="00290001" w:rsidRDefault="00290001">
      <w:pPr>
        <w:pStyle w:val="af0"/>
        <w:spacing w:before="0" w:after="0"/>
      </w:pPr>
      <w:bookmarkStart w:id="315" w:name="_Toc2646"/>
      <w:bookmarkStart w:id="316" w:name="_Toc19138"/>
      <w:bookmarkStart w:id="317" w:name="_Toc32006"/>
      <w:bookmarkStart w:id="318" w:name="_Toc14410"/>
      <w:bookmarkStart w:id="319" w:name="_Toc18345"/>
      <w:bookmarkStart w:id="320" w:name="_Toc24845"/>
      <w:bookmarkEnd w:id="315"/>
      <w:bookmarkEnd w:id="316"/>
      <w:bookmarkEnd w:id="317"/>
      <w:bookmarkEnd w:id="318"/>
      <w:bookmarkEnd w:id="319"/>
      <w:bookmarkEnd w:id="320"/>
    </w:p>
    <w:p w:rsidR="00290001" w:rsidRDefault="004C5F59">
      <w:pPr>
        <w:pStyle w:val="af0"/>
        <w:numPr>
          <w:ilvl w:val="255"/>
          <w:numId w:val="0"/>
        </w:numPr>
        <w:spacing w:before="0" w:after="0"/>
      </w:pPr>
      <w:bookmarkStart w:id="321" w:name="_Toc15462"/>
      <w:bookmarkStart w:id="322" w:name="_Toc13298"/>
      <w:bookmarkStart w:id="323" w:name="_Toc15125"/>
      <w:bookmarkStart w:id="324" w:name="_Toc7590"/>
      <w:bookmarkStart w:id="325" w:name="_Toc21334"/>
      <w:bookmarkStart w:id="326" w:name="_Toc28383"/>
      <w:r>
        <w:rPr>
          <w:rFonts w:hint="eastAsia"/>
        </w:rPr>
        <w:t>（资料性）</w:t>
      </w:r>
      <w:bookmarkEnd w:id="321"/>
      <w:bookmarkEnd w:id="322"/>
      <w:bookmarkEnd w:id="323"/>
      <w:bookmarkEnd w:id="324"/>
      <w:bookmarkEnd w:id="325"/>
      <w:bookmarkEnd w:id="326"/>
    </w:p>
    <w:p w:rsidR="00290001" w:rsidRDefault="004C5F59">
      <w:pPr>
        <w:pStyle w:val="af0"/>
        <w:numPr>
          <w:ilvl w:val="255"/>
          <w:numId w:val="0"/>
        </w:numPr>
        <w:spacing w:before="0" w:after="0"/>
      </w:pPr>
      <w:bookmarkStart w:id="327" w:name="_Toc21798"/>
      <w:bookmarkStart w:id="328" w:name="_Toc20602"/>
      <w:bookmarkStart w:id="329" w:name="_Toc17475"/>
      <w:bookmarkStart w:id="330" w:name="_Toc9224"/>
      <w:bookmarkStart w:id="331" w:name="_Toc28864"/>
      <w:bookmarkStart w:id="332" w:name="_Toc10647"/>
      <w:r>
        <w:rPr>
          <w:rFonts w:hint="eastAsia"/>
        </w:rPr>
        <w:t>肺量计技术要求</w:t>
      </w:r>
      <w:bookmarkEnd w:id="327"/>
      <w:bookmarkEnd w:id="328"/>
      <w:bookmarkEnd w:id="329"/>
      <w:bookmarkEnd w:id="330"/>
      <w:bookmarkEnd w:id="331"/>
      <w:bookmarkEnd w:id="332"/>
    </w:p>
    <w:tbl>
      <w:tblPr>
        <w:tblStyle w:val="afff3"/>
        <w:tblW w:w="10523" w:type="dxa"/>
        <w:tblInd w:w="-531" w:type="dxa"/>
        <w:tblLayout w:type="fixed"/>
        <w:tblLook w:val="04A0"/>
      </w:tblPr>
      <w:tblGrid>
        <w:gridCol w:w="2354"/>
        <w:gridCol w:w="3854"/>
        <w:gridCol w:w="1062"/>
        <w:gridCol w:w="761"/>
        <w:gridCol w:w="2492"/>
      </w:tblGrid>
      <w:tr w:rsidR="00290001">
        <w:tc>
          <w:tcPr>
            <w:tcW w:w="2354" w:type="dxa"/>
            <w:tcBorders>
              <w:top w:val="single" w:sz="12" w:space="0" w:color="000000"/>
              <w:left w:val="nil"/>
              <w:bottom w:val="single" w:sz="4" w:space="0" w:color="000000"/>
              <w:right w:val="nil"/>
              <w:tl2br w:val="nil"/>
            </w:tcBorders>
            <w:shd w:val="clear" w:color="auto" w:fill="FFFFFF"/>
            <w:vAlign w:val="center"/>
          </w:tcPr>
          <w:p w:rsidR="00290001" w:rsidRDefault="004C5F59">
            <w:pPr>
              <w:widowControl/>
              <w:jc w:val="center"/>
              <w:outlineLvl w:val="0"/>
              <w:rPr>
                <w:rFonts w:eastAsiaTheme="minorEastAsia"/>
                <w:color w:val="000000" w:themeColor="text1"/>
                <w:kern w:val="0"/>
                <w:szCs w:val="20"/>
              </w:rPr>
            </w:pPr>
            <w:bookmarkStart w:id="333" w:name="_Toc31616"/>
            <w:bookmarkStart w:id="334" w:name="_Toc540"/>
            <w:bookmarkStart w:id="335" w:name="_Toc30699"/>
            <w:bookmarkStart w:id="336" w:name="_Toc21086"/>
            <w:bookmarkStart w:id="337" w:name="_Toc16817"/>
            <w:bookmarkStart w:id="338" w:name="_Toc10193"/>
            <w:bookmarkStart w:id="339" w:name="_Toc7481"/>
            <w:r>
              <w:rPr>
                <w:rFonts w:eastAsiaTheme="minorEastAsia"/>
                <w:color w:val="000000" w:themeColor="text1"/>
                <w:kern w:val="0"/>
                <w:szCs w:val="20"/>
              </w:rPr>
              <w:t>指标</w:t>
            </w:r>
            <w:bookmarkEnd w:id="333"/>
            <w:bookmarkEnd w:id="334"/>
            <w:bookmarkEnd w:id="335"/>
            <w:bookmarkEnd w:id="336"/>
            <w:bookmarkEnd w:id="337"/>
            <w:bookmarkEnd w:id="338"/>
            <w:bookmarkEnd w:id="339"/>
          </w:p>
        </w:tc>
        <w:tc>
          <w:tcPr>
            <w:tcW w:w="3854" w:type="dxa"/>
            <w:tcBorders>
              <w:top w:val="single" w:sz="12" w:space="0" w:color="000000"/>
              <w:left w:val="nil"/>
              <w:bottom w:val="single" w:sz="4" w:space="0" w:color="000000"/>
              <w:right w:val="nil"/>
            </w:tcBorders>
            <w:shd w:val="clear" w:color="auto" w:fill="FFFFFF"/>
            <w:vAlign w:val="center"/>
          </w:tcPr>
          <w:p w:rsidR="00290001" w:rsidRDefault="004C5F59">
            <w:pPr>
              <w:widowControl/>
              <w:jc w:val="center"/>
              <w:outlineLvl w:val="0"/>
              <w:rPr>
                <w:rFonts w:eastAsiaTheme="minorEastAsia"/>
                <w:color w:val="000000" w:themeColor="text1"/>
                <w:kern w:val="0"/>
                <w:szCs w:val="20"/>
              </w:rPr>
            </w:pPr>
            <w:bookmarkStart w:id="340" w:name="_Toc32501"/>
            <w:bookmarkStart w:id="341" w:name="_Toc10177"/>
            <w:bookmarkStart w:id="342" w:name="_Toc28458"/>
            <w:bookmarkStart w:id="343" w:name="_Toc21849"/>
            <w:bookmarkStart w:id="344" w:name="_Toc31143"/>
            <w:bookmarkStart w:id="345" w:name="_Toc32723"/>
            <w:bookmarkStart w:id="346" w:name="_Toc18885"/>
            <w:r>
              <w:rPr>
                <w:rFonts w:eastAsiaTheme="minorEastAsia"/>
                <w:color w:val="000000" w:themeColor="text1"/>
                <w:kern w:val="0"/>
                <w:szCs w:val="20"/>
              </w:rPr>
              <w:t>指标测量范围与精确度（</w:t>
            </w:r>
            <w:r>
              <w:rPr>
                <w:rFonts w:eastAsiaTheme="minorEastAsia"/>
                <w:color w:val="000000" w:themeColor="text1"/>
                <w:kern w:val="0"/>
                <w:szCs w:val="20"/>
              </w:rPr>
              <w:t>BTPS</w:t>
            </w:r>
            <w:r>
              <w:rPr>
                <w:rFonts w:eastAsiaTheme="minorEastAsia"/>
                <w:color w:val="000000" w:themeColor="text1"/>
                <w:kern w:val="0"/>
                <w:szCs w:val="20"/>
              </w:rPr>
              <w:t>）</w:t>
            </w:r>
            <w:bookmarkEnd w:id="340"/>
            <w:bookmarkEnd w:id="341"/>
            <w:bookmarkEnd w:id="342"/>
            <w:bookmarkEnd w:id="343"/>
            <w:bookmarkEnd w:id="344"/>
            <w:bookmarkEnd w:id="345"/>
            <w:bookmarkEnd w:id="346"/>
          </w:p>
        </w:tc>
        <w:tc>
          <w:tcPr>
            <w:tcW w:w="1062" w:type="dxa"/>
            <w:tcBorders>
              <w:top w:val="single" w:sz="12" w:space="0" w:color="000000"/>
              <w:left w:val="nil"/>
              <w:bottom w:val="single" w:sz="4" w:space="0" w:color="000000"/>
              <w:right w:val="nil"/>
            </w:tcBorders>
            <w:shd w:val="clear" w:color="auto" w:fill="FFFFFF"/>
            <w:vAlign w:val="center"/>
          </w:tcPr>
          <w:p w:rsidR="00290001" w:rsidRDefault="004C5F59">
            <w:pPr>
              <w:widowControl/>
              <w:jc w:val="center"/>
              <w:outlineLvl w:val="0"/>
              <w:rPr>
                <w:rFonts w:eastAsiaTheme="minorEastAsia"/>
                <w:color w:val="000000" w:themeColor="text1"/>
                <w:kern w:val="0"/>
                <w:szCs w:val="20"/>
              </w:rPr>
            </w:pPr>
            <w:bookmarkStart w:id="347" w:name="_Toc2628"/>
            <w:bookmarkStart w:id="348" w:name="_Toc3308"/>
            <w:bookmarkStart w:id="349" w:name="_Toc3566"/>
            <w:bookmarkStart w:id="350" w:name="_Toc29930"/>
            <w:bookmarkStart w:id="351" w:name="_Toc21472"/>
            <w:bookmarkStart w:id="352" w:name="_Toc28328"/>
            <w:bookmarkStart w:id="353" w:name="_Toc23257"/>
            <w:r>
              <w:rPr>
                <w:rFonts w:eastAsiaTheme="minorEastAsia"/>
                <w:color w:val="000000" w:themeColor="text1"/>
                <w:kern w:val="0"/>
                <w:szCs w:val="20"/>
              </w:rPr>
              <w:t>流量量程</w:t>
            </w:r>
            <w:bookmarkEnd w:id="347"/>
            <w:bookmarkEnd w:id="348"/>
            <w:bookmarkEnd w:id="349"/>
            <w:bookmarkEnd w:id="350"/>
            <w:bookmarkEnd w:id="351"/>
            <w:bookmarkEnd w:id="352"/>
            <w:bookmarkEnd w:id="353"/>
          </w:p>
          <w:p w:rsidR="00290001" w:rsidRDefault="004C5F59">
            <w:pPr>
              <w:widowControl/>
              <w:jc w:val="center"/>
              <w:outlineLvl w:val="0"/>
              <w:rPr>
                <w:rFonts w:eastAsiaTheme="minorEastAsia"/>
                <w:color w:val="000000" w:themeColor="text1"/>
                <w:kern w:val="0"/>
                <w:szCs w:val="20"/>
              </w:rPr>
            </w:pPr>
            <w:bookmarkStart w:id="354" w:name="_Toc2014"/>
            <w:bookmarkStart w:id="355" w:name="_Toc20938"/>
            <w:bookmarkStart w:id="356" w:name="_Toc19270"/>
            <w:bookmarkStart w:id="357" w:name="_Toc5798"/>
            <w:bookmarkStart w:id="358" w:name="_Toc5742"/>
            <w:bookmarkStart w:id="359" w:name="_Toc31683"/>
            <w:bookmarkStart w:id="360" w:name="_Toc9160"/>
            <w:r>
              <w:rPr>
                <w:rFonts w:eastAsiaTheme="minorEastAsia"/>
                <w:color w:val="000000" w:themeColor="text1"/>
                <w:kern w:val="0"/>
                <w:szCs w:val="20"/>
              </w:rPr>
              <w:t>（</w:t>
            </w:r>
            <w:r>
              <w:rPr>
                <w:rFonts w:eastAsiaTheme="minorEastAsia"/>
                <w:color w:val="000000" w:themeColor="text1"/>
                <w:kern w:val="0"/>
                <w:szCs w:val="20"/>
              </w:rPr>
              <w:t>L/s</w:t>
            </w:r>
            <w:r>
              <w:rPr>
                <w:rFonts w:eastAsiaTheme="minorEastAsia"/>
                <w:color w:val="000000" w:themeColor="text1"/>
                <w:kern w:val="0"/>
                <w:szCs w:val="20"/>
              </w:rPr>
              <w:t>）</w:t>
            </w:r>
            <w:bookmarkEnd w:id="354"/>
            <w:bookmarkEnd w:id="355"/>
            <w:bookmarkEnd w:id="356"/>
            <w:bookmarkEnd w:id="357"/>
            <w:bookmarkEnd w:id="358"/>
            <w:bookmarkEnd w:id="359"/>
            <w:bookmarkEnd w:id="360"/>
          </w:p>
        </w:tc>
        <w:tc>
          <w:tcPr>
            <w:tcW w:w="761" w:type="dxa"/>
            <w:tcBorders>
              <w:top w:val="single" w:sz="12" w:space="0" w:color="000000"/>
              <w:left w:val="nil"/>
              <w:bottom w:val="single" w:sz="4" w:space="0" w:color="000000"/>
              <w:right w:val="nil"/>
            </w:tcBorders>
            <w:shd w:val="clear" w:color="auto" w:fill="FFFFFF"/>
            <w:vAlign w:val="center"/>
          </w:tcPr>
          <w:p w:rsidR="00290001" w:rsidRDefault="004C5F59">
            <w:pPr>
              <w:widowControl/>
              <w:jc w:val="center"/>
              <w:outlineLvl w:val="0"/>
              <w:rPr>
                <w:rFonts w:eastAsiaTheme="minorEastAsia"/>
                <w:color w:val="000000" w:themeColor="text1"/>
                <w:kern w:val="0"/>
                <w:szCs w:val="20"/>
              </w:rPr>
            </w:pPr>
            <w:bookmarkStart w:id="361" w:name="_Toc24047"/>
            <w:bookmarkStart w:id="362" w:name="_Toc22014"/>
            <w:bookmarkStart w:id="363" w:name="_Toc16304"/>
            <w:bookmarkStart w:id="364" w:name="_Toc13878"/>
            <w:bookmarkStart w:id="365" w:name="_Toc12934"/>
            <w:bookmarkStart w:id="366" w:name="_Toc1762"/>
            <w:bookmarkStart w:id="367" w:name="_Toc23743"/>
            <w:r>
              <w:rPr>
                <w:rFonts w:eastAsiaTheme="minorEastAsia"/>
                <w:color w:val="000000" w:themeColor="text1"/>
                <w:kern w:val="0"/>
                <w:szCs w:val="20"/>
              </w:rPr>
              <w:t>时间</w:t>
            </w:r>
            <w:bookmarkEnd w:id="361"/>
            <w:bookmarkEnd w:id="362"/>
            <w:bookmarkEnd w:id="363"/>
            <w:bookmarkEnd w:id="364"/>
            <w:bookmarkEnd w:id="365"/>
            <w:bookmarkEnd w:id="366"/>
            <w:bookmarkEnd w:id="367"/>
          </w:p>
          <w:p w:rsidR="00290001" w:rsidRDefault="004C5F59">
            <w:pPr>
              <w:widowControl/>
              <w:jc w:val="center"/>
              <w:outlineLvl w:val="0"/>
              <w:rPr>
                <w:rFonts w:eastAsiaTheme="minorEastAsia"/>
                <w:color w:val="000000" w:themeColor="text1"/>
                <w:kern w:val="0"/>
                <w:szCs w:val="20"/>
              </w:rPr>
            </w:pPr>
            <w:bookmarkStart w:id="368" w:name="_Toc19256"/>
            <w:bookmarkStart w:id="369" w:name="_Toc2054"/>
            <w:bookmarkStart w:id="370" w:name="_Toc6751"/>
            <w:bookmarkStart w:id="371" w:name="_Toc30109"/>
            <w:bookmarkStart w:id="372" w:name="_Toc1590"/>
            <w:bookmarkStart w:id="373" w:name="_Toc21826"/>
            <w:bookmarkStart w:id="374" w:name="_Toc7349"/>
            <w:r>
              <w:rPr>
                <w:rFonts w:eastAsiaTheme="minorEastAsia"/>
                <w:color w:val="000000" w:themeColor="text1"/>
                <w:kern w:val="0"/>
                <w:szCs w:val="20"/>
              </w:rPr>
              <w:t>（</w:t>
            </w:r>
            <w:r>
              <w:rPr>
                <w:rFonts w:eastAsiaTheme="minorEastAsia"/>
                <w:color w:val="000000" w:themeColor="text1"/>
                <w:kern w:val="0"/>
                <w:szCs w:val="20"/>
              </w:rPr>
              <w:t>s</w:t>
            </w:r>
            <w:r>
              <w:rPr>
                <w:rFonts w:eastAsiaTheme="minorEastAsia"/>
                <w:color w:val="000000" w:themeColor="text1"/>
                <w:kern w:val="0"/>
                <w:szCs w:val="20"/>
              </w:rPr>
              <w:t>）</w:t>
            </w:r>
            <w:bookmarkEnd w:id="368"/>
            <w:bookmarkEnd w:id="369"/>
            <w:bookmarkEnd w:id="370"/>
            <w:bookmarkEnd w:id="371"/>
            <w:bookmarkEnd w:id="372"/>
            <w:bookmarkEnd w:id="373"/>
            <w:bookmarkEnd w:id="374"/>
          </w:p>
        </w:tc>
        <w:tc>
          <w:tcPr>
            <w:tcW w:w="2492" w:type="dxa"/>
            <w:tcBorders>
              <w:top w:val="single" w:sz="12" w:space="0" w:color="000000"/>
              <w:left w:val="nil"/>
              <w:bottom w:val="single" w:sz="4" w:space="0" w:color="000000"/>
              <w:right w:val="nil"/>
            </w:tcBorders>
            <w:shd w:val="clear" w:color="auto" w:fill="FFFFFF"/>
            <w:vAlign w:val="center"/>
          </w:tcPr>
          <w:p w:rsidR="00290001" w:rsidRDefault="004C5F59">
            <w:pPr>
              <w:widowControl/>
              <w:jc w:val="center"/>
              <w:outlineLvl w:val="0"/>
              <w:rPr>
                <w:rFonts w:eastAsiaTheme="minorEastAsia"/>
                <w:color w:val="000000" w:themeColor="text1"/>
                <w:kern w:val="0"/>
                <w:szCs w:val="20"/>
              </w:rPr>
            </w:pPr>
            <w:bookmarkStart w:id="375" w:name="_Toc22772"/>
            <w:bookmarkStart w:id="376" w:name="_Toc6192"/>
            <w:bookmarkStart w:id="377" w:name="_Toc11352"/>
            <w:bookmarkStart w:id="378" w:name="_Toc28888"/>
            <w:bookmarkStart w:id="379" w:name="_Toc16057"/>
            <w:bookmarkStart w:id="380" w:name="_Toc6869"/>
            <w:bookmarkStart w:id="381" w:name="_Toc29819"/>
            <w:r>
              <w:rPr>
                <w:rFonts w:eastAsiaTheme="minorEastAsia"/>
                <w:color w:val="000000" w:themeColor="text1"/>
                <w:kern w:val="0"/>
                <w:szCs w:val="20"/>
              </w:rPr>
              <w:t>阻力</w:t>
            </w:r>
            <w:r>
              <w:rPr>
                <w:rFonts w:eastAsiaTheme="minorEastAsia"/>
                <w:color w:val="000000" w:themeColor="text1"/>
                <w:kern w:val="0"/>
                <w:szCs w:val="20"/>
              </w:rPr>
              <w:t>/</w:t>
            </w:r>
            <w:r>
              <w:rPr>
                <w:rFonts w:eastAsiaTheme="minorEastAsia"/>
                <w:color w:val="000000" w:themeColor="text1"/>
                <w:kern w:val="0"/>
                <w:szCs w:val="20"/>
              </w:rPr>
              <w:t>回压</w:t>
            </w:r>
            <w:bookmarkEnd w:id="375"/>
            <w:bookmarkEnd w:id="376"/>
            <w:bookmarkEnd w:id="377"/>
            <w:bookmarkEnd w:id="378"/>
            <w:bookmarkEnd w:id="379"/>
            <w:bookmarkEnd w:id="380"/>
            <w:bookmarkEnd w:id="381"/>
          </w:p>
        </w:tc>
      </w:tr>
      <w:tr w:rsidR="00290001">
        <w:tc>
          <w:tcPr>
            <w:tcW w:w="2354" w:type="dxa"/>
            <w:tcBorders>
              <w:top w:val="single" w:sz="4" w:space="0" w:color="000000"/>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382" w:name="_Toc30166"/>
            <w:bookmarkStart w:id="383" w:name="_Toc16169"/>
            <w:bookmarkStart w:id="384" w:name="_Toc12767"/>
            <w:bookmarkStart w:id="385" w:name="_Toc20151"/>
            <w:bookmarkStart w:id="386" w:name="_Toc18285"/>
            <w:bookmarkStart w:id="387" w:name="_Toc23884"/>
            <w:bookmarkStart w:id="388" w:name="_Toc3971"/>
            <w:r>
              <w:rPr>
                <w:rFonts w:eastAsiaTheme="minorEastAsia"/>
                <w:color w:val="000000" w:themeColor="text1"/>
                <w:kern w:val="0"/>
                <w:szCs w:val="20"/>
              </w:rPr>
              <w:t>肺活量（</w:t>
            </w:r>
            <w:r>
              <w:rPr>
                <w:rFonts w:eastAsiaTheme="minorEastAsia"/>
                <w:color w:val="000000" w:themeColor="text1"/>
                <w:kern w:val="0"/>
                <w:szCs w:val="20"/>
              </w:rPr>
              <w:t>VC</w:t>
            </w:r>
            <w:r>
              <w:rPr>
                <w:rFonts w:eastAsiaTheme="minorEastAsia"/>
                <w:color w:val="000000" w:themeColor="text1"/>
                <w:kern w:val="0"/>
                <w:szCs w:val="20"/>
              </w:rPr>
              <w:t>）</w:t>
            </w:r>
            <w:bookmarkEnd w:id="382"/>
            <w:bookmarkEnd w:id="383"/>
            <w:bookmarkEnd w:id="384"/>
            <w:bookmarkEnd w:id="385"/>
            <w:bookmarkEnd w:id="386"/>
            <w:bookmarkEnd w:id="387"/>
            <w:bookmarkEnd w:id="388"/>
          </w:p>
        </w:tc>
        <w:tc>
          <w:tcPr>
            <w:tcW w:w="3854" w:type="dxa"/>
            <w:tcBorders>
              <w:top w:val="single" w:sz="4" w:space="0" w:color="000000"/>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389" w:name="_Toc21631"/>
            <w:bookmarkStart w:id="390" w:name="_Toc2683"/>
            <w:bookmarkStart w:id="391" w:name="_Toc3131"/>
            <w:bookmarkStart w:id="392" w:name="_Toc11606"/>
            <w:bookmarkStart w:id="393" w:name="_Toc11516"/>
            <w:bookmarkStart w:id="394" w:name="_Toc20790"/>
            <w:bookmarkStart w:id="395" w:name="_Toc7024"/>
            <w:r>
              <w:rPr>
                <w:rFonts w:eastAsiaTheme="minorEastAsia"/>
                <w:color w:val="000000" w:themeColor="text1"/>
                <w:kern w:val="0"/>
                <w:szCs w:val="20"/>
              </w:rPr>
              <w:t>范围：</w:t>
            </w:r>
            <w:r>
              <w:rPr>
                <w:rFonts w:eastAsiaTheme="minorEastAsia"/>
                <w:color w:val="000000" w:themeColor="text1"/>
                <w:kern w:val="0"/>
                <w:szCs w:val="20"/>
              </w:rPr>
              <w:t>0.5~8L</w:t>
            </w:r>
            <w:bookmarkEnd w:id="389"/>
            <w:bookmarkEnd w:id="390"/>
            <w:bookmarkEnd w:id="391"/>
            <w:bookmarkEnd w:id="392"/>
            <w:bookmarkEnd w:id="393"/>
            <w:bookmarkEnd w:id="394"/>
            <w:bookmarkEnd w:id="395"/>
          </w:p>
          <w:p w:rsidR="00290001" w:rsidRDefault="004C5F59">
            <w:pPr>
              <w:widowControl/>
              <w:jc w:val="left"/>
              <w:outlineLvl w:val="0"/>
              <w:rPr>
                <w:rFonts w:eastAsiaTheme="minorEastAsia"/>
                <w:color w:val="000000" w:themeColor="text1"/>
                <w:kern w:val="0"/>
                <w:szCs w:val="20"/>
              </w:rPr>
            </w:pPr>
            <w:bookmarkStart w:id="396" w:name="_Toc7252"/>
            <w:bookmarkStart w:id="397" w:name="_Toc25194"/>
            <w:bookmarkStart w:id="398" w:name="_Toc28313"/>
            <w:bookmarkStart w:id="399" w:name="_Toc10304"/>
            <w:bookmarkStart w:id="400" w:name="_Toc25559"/>
            <w:bookmarkStart w:id="401" w:name="_Toc30358"/>
            <w:bookmarkStart w:id="402" w:name="_Toc29062"/>
            <w:r>
              <w:rPr>
                <w:rFonts w:eastAsiaTheme="minorEastAsia"/>
                <w:color w:val="000000" w:themeColor="text1"/>
                <w:kern w:val="0"/>
                <w:szCs w:val="20"/>
              </w:rPr>
              <w:t>精确度：</w:t>
            </w:r>
            <w:r>
              <w:rPr>
                <w:rFonts w:eastAsiaTheme="minorEastAsia"/>
                <w:color w:val="000000" w:themeColor="text1"/>
                <w:kern w:val="0"/>
                <w:szCs w:val="20"/>
              </w:rPr>
              <w:t>±3%</w:t>
            </w:r>
            <w:r>
              <w:rPr>
                <w:rFonts w:eastAsiaTheme="minorEastAsia"/>
                <w:color w:val="000000" w:themeColor="text1"/>
                <w:kern w:val="0"/>
                <w:szCs w:val="20"/>
              </w:rPr>
              <w:t>或</w:t>
            </w:r>
            <w:r>
              <w:rPr>
                <w:rFonts w:eastAsiaTheme="minorEastAsia"/>
                <w:color w:val="000000" w:themeColor="text1"/>
                <w:kern w:val="0"/>
                <w:szCs w:val="20"/>
              </w:rPr>
              <w:t>±0.050L</w:t>
            </w:r>
            <w:r>
              <w:rPr>
                <w:rFonts w:eastAsiaTheme="minorEastAsia"/>
                <w:color w:val="000000" w:themeColor="text1"/>
                <w:kern w:val="0"/>
                <w:szCs w:val="20"/>
              </w:rPr>
              <w:t>（取较大者）</w:t>
            </w:r>
            <w:bookmarkEnd w:id="396"/>
            <w:bookmarkEnd w:id="397"/>
            <w:bookmarkEnd w:id="398"/>
            <w:bookmarkEnd w:id="399"/>
            <w:bookmarkEnd w:id="400"/>
            <w:bookmarkEnd w:id="401"/>
            <w:bookmarkEnd w:id="402"/>
          </w:p>
        </w:tc>
        <w:tc>
          <w:tcPr>
            <w:tcW w:w="1062" w:type="dxa"/>
            <w:tcBorders>
              <w:top w:val="single" w:sz="4" w:space="0" w:color="000000"/>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403" w:name="_Toc27520"/>
            <w:bookmarkStart w:id="404" w:name="_Toc21982"/>
            <w:bookmarkStart w:id="405" w:name="_Toc3801"/>
            <w:bookmarkStart w:id="406" w:name="_Toc6774"/>
            <w:bookmarkStart w:id="407" w:name="_Toc1203"/>
            <w:bookmarkStart w:id="408" w:name="_Toc2392"/>
            <w:bookmarkStart w:id="409" w:name="_Toc29116"/>
            <w:r>
              <w:rPr>
                <w:rFonts w:eastAsiaTheme="minorEastAsia"/>
                <w:color w:val="000000" w:themeColor="text1"/>
                <w:kern w:val="0"/>
                <w:szCs w:val="20"/>
              </w:rPr>
              <w:t>0~14</w:t>
            </w:r>
            <w:bookmarkEnd w:id="403"/>
            <w:bookmarkEnd w:id="404"/>
            <w:bookmarkEnd w:id="405"/>
            <w:bookmarkEnd w:id="406"/>
            <w:bookmarkEnd w:id="407"/>
            <w:bookmarkEnd w:id="408"/>
            <w:bookmarkEnd w:id="409"/>
          </w:p>
          <w:p w:rsidR="00290001" w:rsidRDefault="00290001">
            <w:pPr>
              <w:widowControl/>
              <w:jc w:val="center"/>
              <w:outlineLvl w:val="0"/>
              <w:rPr>
                <w:rFonts w:eastAsiaTheme="minorEastAsia"/>
                <w:color w:val="000000" w:themeColor="text1"/>
                <w:kern w:val="0"/>
                <w:szCs w:val="20"/>
              </w:rPr>
            </w:pPr>
          </w:p>
        </w:tc>
        <w:tc>
          <w:tcPr>
            <w:tcW w:w="761" w:type="dxa"/>
            <w:tcBorders>
              <w:top w:val="single" w:sz="4" w:space="0" w:color="000000"/>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410" w:name="_Toc1041"/>
            <w:bookmarkStart w:id="411" w:name="_Toc29035"/>
            <w:bookmarkStart w:id="412" w:name="_Toc27936"/>
            <w:bookmarkStart w:id="413" w:name="_Toc17573"/>
            <w:bookmarkStart w:id="414" w:name="_Toc24656"/>
            <w:bookmarkStart w:id="415" w:name="_Toc6133"/>
            <w:bookmarkStart w:id="416" w:name="_Toc6721"/>
            <w:r>
              <w:rPr>
                <w:rFonts w:eastAsiaTheme="minorEastAsia"/>
                <w:color w:val="000000" w:themeColor="text1"/>
                <w:kern w:val="0"/>
                <w:szCs w:val="20"/>
              </w:rPr>
              <w:t>30</w:t>
            </w:r>
            <w:bookmarkEnd w:id="410"/>
            <w:bookmarkEnd w:id="411"/>
            <w:bookmarkEnd w:id="412"/>
            <w:bookmarkEnd w:id="413"/>
            <w:bookmarkEnd w:id="414"/>
            <w:bookmarkEnd w:id="415"/>
            <w:bookmarkEnd w:id="416"/>
          </w:p>
        </w:tc>
        <w:tc>
          <w:tcPr>
            <w:tcW w:w="2492" w:type="dxa"/>
            <w:tcBorders>
              <w:top w:val="single" w:sz="4" w:space="0" w:color="000000"/>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17" w:name="_Toc6045"/>
            <w:bookmarkStart w:id="418" w:name="_Toc18813"/>
            <w:bookmarkStart w:id="419" w:name="_Toc30332"/>
            <w:bookmarkStart w:id="420" w:name="_Toc865"/>
            <w:bookmarkStart w:id="421" w:name="_Toc28887"/>
            <w:bookmarkStart w:id="422" w:name="_Toc15162"/>
            <w:bookmarkStart w:id="423" w:name="_Toc14698"/>
            <w:r>
              <w:rPr>
                <w:rFonts w:eastAsiaTheme="minorEastAsia"/>
                <w:color w:val="000000" w:themeColor="text1"/>
                <w:kern w:val="0"/>
                <w:szCs w:val="20"/>
              </w:rPr>
              <w:t>-</w:t>
            </w:r>
            <w:bookmarkEnd w:id="417"/>
            <w:bookmarkEnd w:id="418"/>
            <w:bookmarkEnd w:id="419"/>
            <w:bookmarkEnd w:id="420"/>
            <w:bookmarkEnd w:id="421"/>
            <w:bookmarkEnd w:id="422"/>
            <w:bookmarkEnd w:id="423"/>
          </w:p>
        </w:tc>
      </w:tr>
      <w:tr w:rsidR="00290001">
        <w:tc>
          <w:tcPr>
            <w:tcW w:w="23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24" w:name="_Toc1084"/>
            <w:bookmarkStart w:id="425" w:name="_Toc30059"/>
            <w:bookmarkStart w:id="426" w:name="_Toc270"/>
            <w:bookmarkStart w:id="427" w:name="_Toc20024"/>
            <w:bookmarkStart w:id="428" w:name="_Toc9399"/>
            <w:bookmarkStart w:id="429" w:name="_Toc11432"/>
            <w:bookmarkStart w:id="430" w:name="_Toc23492"/>
            <w:r>
              <w:rPr>
                <w:rFonts w:eastAsiaTheme="minorEastAsia"/>
                <w:color w:val="000000" w:themeColor="text1"/>
                <w:kern w:val="0"/>
                <w:szCs w:val="20"/>
              </w:rPr>
              <w:t>用力肺活量（</w:t>
            </w:r>
            <w:r>
              <w:rPr>
                <w:rFonts w:eastAsiaTheme="minorEastAsia"/>
                <w:color w:val="000000" w:themeColor="text1"/>
                <w:kern w:val="0"/>
                <w:szCs w:val="20"/>
              </w:rPr>
              <w:t>FVC</w:t>
            </w:r>
            <w:r>
              <w:rPr>
                <w:rFonts w:eastAsiaTheme="minorEastAsia"/>
                <w:color w:val="000000" w:themeColor="text1"/>
                <w:kern w:val="0"/>
                <w:szCs w:val="20"/>
              </w:rPr>
              <w:t>）</w:t>
            </w:r>
            <w:bookmarkEnd w:id="424"/>
            <w:bookmarkEnd w:id="425"/>
            <w:bookmarkEnd w:id="426"/>
            <w:bookmarkEnd w:id="427"/>
            <w:bookmarkEnd w:id="428"/>
            <w:bookmarkEnd w:id="429"/>
            <w:bookmarkEnd w:id="430"/>
          </w:p>
        </w:tc>
        <w:tc>
          <w:tcPr>
            <w:tcW w:w="38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31" w:name="_Toc13801"/>
            <w:bookmarkStart w:id="432" w:name="_Toc7409"/>
            <w:bookmarkStart w:id="433" w:name="_Toc13920"/>
            <w:bookmarkStart w:id="434" w:name="_Toc28419"/>
            <w:bookmarkStart w:id="435" w:name="_Toc20603"/>
            <w:bookmarkStart w:id="436" w:name="_Toc3521"/>
            <w:bookmarkStart w:id="437" w:name="_Toc27428"/>
            <w:r>
              <w:rPr>
                <w:rFonts w:eastAsiaTheme="minorEastAsia"/>
                <w:color w:val="000000" w:themeColor="text1"/>
                <w:kern w:val="0"/>
                <w:szCs w:val="20"/>
              </w:rPr>
              <w:t>同</w:t>
            </w:r>
            <w:r>
              <w:rPr>
                <w:rFonts w:eastAsiaTheme="minorEastAsia"/>
                <w:color w:val="000000" w:themeColor="text1"/>
                <w:kern w:val="0"/>
                <w:szCs w:val="20"/>
              </w:rPr>
              <w:t>VC</w:t>
            </w:r>
            <w:bookmarkEnd w:id="431"/>
            <w:bookmarkEnd w:id="432"/>
            <w:bookmarkEnd w:id="433"/>
            <w:bookmarkEnd w:id="434"/>
            <w:bookmarkEnd w:id="435"/>
            <w:bookmarkEnd w:id="436"/>
            <w:bookmarkEnd w:id="437"/>
          </w:p>
        </w:tc>
        <w:tc>
          <w:tcPr>
            <w:tcW w:w="1062"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438" w:name="_Toc4929"/>
            <w:bookmarkStart w:id="439" w:name="_Toc3948"/>
            <w:bookmarkStart w:id="440" w:name="_Toc29665"/>
            <w:bookmarkStart w:id="441" w:name="_Toc23848"/>
            <w:bookmarkStart w:id="442" w:name="_Toc18384"/>
            <w:bookmarkStart w:id="443" w:name="_Toc8577"/>
            <w:bookmarkStart w:id="444" w:name="_Toc8386"/>
            <w:r>
              <w:rPr>
                <w:rFonts w:eastAsiaTheme="minorEastAsia"/>
                <w:color w:val="000000" w:themeColor="text1"/>
                <w:kern w:val="0"/>
                <w:szCs w:val="20"/>
              </w:rPr>
              <w:t>0~14</w:t>
            </w:r>
            <w:bookmarkEnd w:id="438"/>
            <w:bookmarkEnd w:id="439"/>
            <w:bookmarkEnd w:id="440"/>
            <w:bookmarkEnd w:id="441"/>
            <w:bookmarkEnd w:id="442"/>
            <w:bookmarkEnd w:id="443"/>
            <w:bookmarkEnd w:id="444"/>
          </w:p>
        </w:tc>
        <w:tc>
          <w:tcPr>
            <w:tcW w:w="761"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445" w:name="_Toc7121"/>
            <w:bookmarkStart w:id="446" w:name="_Toc11555"/>
            <w:bookmarkStart w:id="447" w:name="_Toc13554"/>
            <w:bookmarkStart w:id="448" w:name="_Toc10308"/>
            <w:bookmarkStart w:id="449" w:name="_Toc30219"/>
            <w:bookmarkStart w:id="450" w:name="_Toc14748"/>
            <w:bookmarkStart w:id="451" w:name="_Toc10957"/>
            <w:r>
              <w:rPr>
                <w:rFonts w:eastAsiaTheme="minorEastAsia"/>
                <w:color w:val="000000" w:themeColor="text1"/>
                <w:kern w:val="0"/>
                <w:szCs w:val="20"/>
              </w:rPr>
              <w:t>15</w:t>
            </w:r>
            <w:bookmarkEnd w:id="445"/>
            <w:bookmarkEnd w:id="446"/>
            <w:bookmarkEnd w:id="447"/>
            <w:bookmarkEnd w:id="448"/>
            <w:bookmarkEnd w:id="449"/>
            <w:bookmarkEnd w:id="450"/>
            <w:bookmarkEnd w:id="451"/>
          </w:p>
        </w:tc>
        <w:tc>
          <w:tcPr>
            <w:tcW w:w="2492"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52" w:name="_Toc8065"/>
            <w:bookmarkStart w:id="453" w:name="_Toc10275"/>
            <w:bookmarkStart w:id="454" w:name="_Toc2660"/>
            <w:bookmarkStart w:id="455" w:name="_Toc31555"/>
            <w:bookmarkStart w:id="456" w:name="_Toc13451"/>
            <w:bookmarkStart w:id="457" w:name="_Toc21747"/>
            <w:bookmarkStart w:id="458" w:name="_Toc32734"/>
            <w:r>
              <w:rPr>
                <w:rFonts w:eastAsiaTheme="minorEastAsia"/>
                <w:color w:val="000000" w:themeColor="text1"/>
                <w:kern w:val="0"/>
                <w:szCs w:val="20"/>
              </w:rPr>
              <w:t>&lt;1.5 cmH₂O·L</w:t>
            </w:r>
            <w:r>
              <w:rPr>
                <w:rFonts w:eastAsiaTheme="minorEastAsia"/>
                <w:color w:val="000000" w:themeColor="text1"/>
                <w:kern w:val="0"/>
                <w:szCs w:val="20"/>
                <w:vertAlign w:val="superscript"/>
              </w:rPr>
              <w:t>-1</w:t>
            </w:r>
            <w:r>
              <w:rPr>
                <w:rFonts w:eastAsiaTheme="minorEastAsia"/>
                <w:color w:val="000000" w:themeColor="text1"/>
                <w:kern w:val="0"/>
                <w:szCs w:val="20"/>
              </w:rPr>
              <w:t>.s</w:t>
            </w:r>
            <w:r>
              <w:rPr>
                <w:rFonts w:eastAsiaTheme="minorEastAsia"/>
                <w:color w:val="000000" w:themeColor="text1"/>
                <w:kern w:val="0"/>
                <w:szCs w:val="20"/>
                <w:vertAlign w:val="superscript"/>
              </w:rPr>
              <w:t>-1</w:t>
            </w:r>
            <w:bookmarkEnd w:id="452"/>
            <w:bookmarkEnd w:id="453"/>
            <w:bookmarkEnd w:id="454"/>
            <w:bookmarkEnd w:id="455"/>
            <w:bookmarkEnd w:id="456"/>
            <w:bookmarkEnd w:id="457"/>
            <w:bookmarkEnd w:id="458"/>
          </w:p>
        </w:tc>
      </w:tr>
      <w:tr w:rsidR="00290001">
        <w:tc>
          <w:tcPr>
            <w:tcW w:w="23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59" w:name="_Toc1180"/>
            <w:bookmarkStart w:id="460" w:name="_Toc11447"/>
            <w:bookmarkStart w:id="461" w:name="_Toc7551"/>
            <w:bookmarkStart w:id="462" w:name="_Toc22158"/>
            <w:bookmarkStart w:id="463" w:name="_Toc7038"/>
            <w:bookmarkStart w:id="464" w:name="_Toc4505"/>
            <w:bookmarkStart w:id="465" w:name="_Toc6349"/>
            <w:r>
              <w:rPr>
                <w:rFonts w:eastAsiaTheme="minorEastAsia"/>
                <w:color w:val="000000" w:themeColor="text1"/>
                <w:kern w:val="0"/>
                <w:szCs w:val="20"/>
              </w:rPr>
              <w:t>第</w:t>
            </w:r>
            <w:r>
              <w:rPr>
                <w:rFonts w:eastAsiaTheme="minorEastAsia"/>
                <w:color w:val="000000" w:themeColor="text1"/>
                <w:kern w:val="0"/>
                <w:szCs w:val="20"/>
              </w:rPr>
              <w:t>1</w:t>
            </w:r>
            <w:r>
              <w:rPr>
                <w:rFonts w:eastAsiaTheme="minorEastAsia"/>
                <w:color w:val="000000" w:themeColor="text1"/>
                <w:kern w:val="0"/>
                <w:szCs w:val="20"/>
              </w:rPr>
              <w:t>秒用力呼气容积（</w:t>
            </w:r>
            <w:r>
              <w:rPr>
                <w:rFonts w:eastAsiaTheme="minorEastAsia"/>
                <w:color w:val="000000" w:themeColor="text1"/>
                <w:kern w:val="0"/>
                <w:szCs w:val="20"/>
              </w:rPr>
              <w:t>FEV</w:t>
            </w:r>
            <w:r>
              <w:rPr>
                <w:rFonts w:eastAsiaTheme="minorEastAsia"/>
                <w:color w:val="000000" w:themeColor="text1"/>
                <w:kern w:val="0"/>
                <w:szCs w:val="20"/>
                <w:vertAlign w:val="subscript"/>
              </w:rPr>
              <w:t>1</w:t>
            </w:r>
            <w:r>
              <w:rPr>
                <w:rFonts w:eastAsiaTheme="minorEastAsia"/>
                <w:color w:val="000000" w:themeColor="text1"/>
                <w:kern w:val="0"/>
                <w:szCs w:val="20"/>
              </w:rPr>
              <w:t>）</w:t>
            </w:r>
            <w:bookmarkEnd w:id="459"/>
            <w:bookmarkEnd w:id="460"/>
            <w:bookmarkEnd w:id="461"/>
            <w:bookmarkEnd w:id="462"/>
            <w:bookmarkEnd w:id="463"/>
            <w:bookmarkEnd w:id="464"/>
            <w:bookmarkEnd w:id="465"/>
          </w:p>
        </w:tc>
        <w:tc>
          <w:tcPr>
            <w:tcW w:w="38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66" w:name="_Toc10222"/>
            <w:bookmarkStart w:id="467" w:name="_Toc17246"/>
            <w:bookmarkStart w:id="468" w:name="_Toc24992"/>
            <w:bookmarkStart w:id="469" w:name="_Toc8685"/>
            <w:bookmarkStart w:id="470" w:name="_Toc2257"/>
            <w:bookmarkStart w:id="471" w:name="_Toc9126"/>
            <w:bookmarkStart w:id="472" w:name="_Toc30472"/>
            <w:r>
              <w:rPr>
                <w:rFonts w:eastAsiaTheme="minorEastAsia"/>
                <w:color w:val="000000" w:themeColor="text1"/>
                <w:kern w:val="0"/>
                <w:szCs w:val="20"/>
              </w:rPr>
              <w:t>同</w:t>
            </w:r>
            <w:r>
              <w:rPr>
                <w:rFonts w:eastAsiaTheme="minorEastAsia"/>
                <w:color w:val="000000" w:themeColor="text1"/>
                <w:kern w:val="0"/>
                <w:szCs w:val="20"/>
              </w:rPr>
              <w:t>VC</w:t>
            </w:r>
            <w:bookmarkEnd w:id="466"/>
            <w:bookmarkEnd w:id="467"/>
            <w:bookmarkEnd w:id="468"/>
            <w:bookmarkEnd w:id="469"/>
            <w:bookmarkEnd w:id="470"/>
            <w:bookmarkEnd w:id="471"/>
            <w:bookmarkEnd w:id="472"/>
          </w:p>
        </w:tc>
        <w:tc>
          <w:tcPr>
            <w:tcW w:w="1062"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473" w:name="_Toc23759"/>
            <w:bookmarkStart w:id="474" w:name="_Toc3082"/>
            <w:bookmarkStart w:id="475" w:name="_Toc10237"/>
            <w:bookmarkStart w:id="476" w:name="_Toc28453"/>
            <w:bookmarkStart w:id="477" w:name="_Toc27214"/>
            <w:bookmarkStart w:id="478" w:name="_Toc32606"/>
            <w:bookmarkStart w:id="479" w:name="_Toc18822"/>
            <w:r>
              <w:rPr>
                <w:rFonts w:eastAsiaTheme="minorEastAsia"/>
                <w:color w:val="000000" w:themeColor="text1"/>
                <w:kern w:val="0"/>
                <w:szCs w:val="20"/>
              </w:rPr>
              <w:t>0~14</w:t>
            </w:r>
            <w:bookmarkEnd w:id="473"/>
            <w:bookmarkEnd w:id="474"/>
            <w:bookmarkEnd w:id="475"/>
            <w:bookmarkEnd w:id="476"/>
            <w:bookmarkEnd w:id="477"/>
            <w:bookmarkEnd w:id="478"/>
            <w:bookmarkEnd w:id="479"/>
          </w:p>
          <w:p w:rsidR="00290001" w:rsidRDefault="00290001">
            <w:pPr>
              <w:widowControl/>
              <w:jc w:val="center"/>
              <w:outlineLvl w:val="0"/>
              <w:rPr>
                <w:rFonts w:eastAsiaTheme="minorEastAsia"/>
                <w:color w:val="000000" w:themeColor="text1"/>
                <w:kern w:val="0"/>
                <w:szCs w:val="20"/>
              </w:rPr>
            </w:pPr>
          </w:p>
        </w:tc>
        <w:tc>
          <w:tcPr>
            <w:tcW w:w="761"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480" w:name="_Toc29729"/>
            <w:bookmarkStart w:id="481" w:name="_Toc3357"/>
            <w:bookmarkStart w:id="482" w:name="_Toc4251"/>
            <w:bookmarkStart w:id="483" w:name="_Toc12952"/>
            <w:bookmarkStart w:id="484" w:name="_Toc26579"/>
            <w:bookmarkStart w:id="485" w:name="_Toc8908"/>
            <w:bookmarkStart w:id="486" w:name="_Toc12544"/>
            <w:r>
              <w:rPr>
                <w:rFonts w:eastAsiaTheme="minorEastAsia"/>
                <w:color w:val="000000" w:themeColor="text1"/>
                <w:kern w:val="0"/>
                <w:szCs w:val="20"/>
              </w:rPr>
              <w:t>1</w:t>
            </w:r>
            <w:bookmarkEnd w:id="480"/>
            <w:bookmarkEnd w:id="481"/>
            <w:bookmarkEnd w:id="482"/>
            <w:bookmarkEnd w:id="483"/>
            <w:bookmarkEnd w:id="484"/>
            <w:bookmarkEnd w:id="485"/>
            <w:bookmarkEnd w:id="486"/>
          </w:p>
        </w:tc>
        <w:tc>
          <w:tcPr>
            <w:tcW w:w="2492"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87" w:name="_Toc4143"/>
            <w:bookmarkStart w:id="488" w:name="_Toc23577"/>
            <w:bookmarkStart w:id="489" w:name="_Toc15441"/>
            <w:bookmarkStart w:id="490" w:name="_Toc8029"/>
            <w:bookmarkStart w:id="491" w:name="_Toc16671"/>
            <w:bookmarkStart w:id="492" w:name="_Toc8667"/>
            <w:bookmarkStart w:id="493" w:name="_Toc19360"/>
            <w:r>
              <w:rPr>
                <w:rFonts w:eastAsiaTheme="minorEastAsia"/>
                <w:color w:val="000000" w:themeColor="text1"/>
                <w:kern w:val="0"/>
                <w:szCs w:val="20"/>
              </w:rPr>
              <w:t>&lt;1.5 cmH₂O·L</w:t>
            </w:r>
            <w:r>
              <w:rPr>
                <w:rFonts w:eastAsiaTheme="minorEastAsia"/>
                <w:color w:val="000000" w:themeColor="text1"/>
                <w:kern w:val="0"/>
                <w:szCs w:val="20"/>
                <w:vertAlign w:val="superscript"/>
              </w:rPr>
              <w:t>-1</w:t>
            </w:r>
            <w:r>
              <w:rPr>
                <w:rFonts w:eastAsiaTheme="minorEastAsia"/>
                <w:color w:val="000000" w:themeColor="text1"/>
                <w:kern w:val="0"/>
                <w:szCs w:val="20"/>
              </w:rPr>
              <w:t>.s</w:t>
            </w:r>
            <w:r>
              <w:rPr>
                <w:rFonts w:eastAsiaTheme="minorEastAsia"/>
                <w:color w:val="000000" w:themeColor="text1"/>
                <w:kern w:val="0"/>
                <w:szCs w:val="20"/>
                <w:vertAlign w:val="superscript"/>
              </w:rPr>
              <w:t>-1</w:t>
            </w:r>
            <w:bookmarkEnd w:id="487"/>
            <w:bookmarkEnd w:id="488"/>
            <w:bookmarkEnd w:id="489"/>
            <w:bookmarkEnd w:id="490"/>
            <w:bookmarkEnd w:id="491"/>
            <w:bookmarkEnd w:id="492"/>
            <w:bookmarkEnd w:id="493"/>
          </w:p>
        </w:tc>
      </w:tr>
      <w:tr w:rsidR="00290001">
        <w:tc>
          <w:tcPr>
            <w:tcW w:w="23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494" w:name="_Toc14898"/>
            <w:bookmarkStart w:id="495" w:name="_Toc21271"/>
            <w:bookmarkStart w:id="496" w:name="_Toc15443"/>
            <w:bookmarkStart w:id="497" w:name="_Toc18063"/>
            <w:bookmarkStart w:id="498" w:name="_Toc2100"/>
            <w:bookmarkStart w:id="499" w:name="_Toc15461"/>
            <w:bookmarkStart w:id="500" w:name="_Toc9445"/>
            <w:r>
              <w:rPr>
                <w:rFonts w:eastAsiaTheme="minorEastAsia"/>
                <w:color w:val="000000" w:themeColor="text1"/>
                <w:kern w:val="0"/>
                <w:szCs w:val="20"/>
              </w:rPr>
              <w:t>时间零点</w:t>
            </w:r>
            <w:bookmarkEnd w:id="494"/>
            <w:bookmarkEnd w:id="495"/>
            <w:bookmarkEnd w:id="496"/>
            <w:bookmarkEnd w:id="497"/>
            <w:bookmarkEnd w:id="498"/>
            <w:bookmarkEnd w:id="499"/>
            <w:bookmarkEnd w:id="500"/>
          </w:p>
        </w:tc>
        <w:tc>
          <w:tcPr>
            <w:tcW w:w="38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01" w:name="_Toc10936"/>
            <w:bookmarkStart w:id="502" w:name="_Toc4880"/>
            <w:bookmarkStart w:id="503" w:name="_Toc14873"/>
            <w:bookmarkStart w:id="504" w:name="_Toc13401"/>
            <w:bookmarkStart w:id="505" w:name="_Toc15074"/>
            <w:bookmarkStart w:id="506" w:name="_Toc29162"/>
            <w:bookmarkStart w:id="507" w:name="_Toc10593"/>
            <w:r>
              <w:rPr>
                <w:rFonts w:eastAsiaTheme="minorEastAsia"/>
                <w:color w:val="000000" w:themeColor="text1"/>
                <w:kern w:val="0"/>
                <w:szCs w:val="20"/>
              </w:rPr>
              <w:t>FEV</w:t>
            </w:r>
            <w:r>
              <w:rPr>
                <w:rFonts w:eastAsiaTheme="minorEastAsia"/>
                <w:color w:val="000000" w:themeColor="text1"/>
                <w:kern w:val="0"/>
                <w:szCs w:val="20"/>
                <w:vertAlign w:val="subscript"/>
              </w:rPr>
              <w:t>1</w:t>
            </w:r>
            <w:r>
              <w:rPr>
                <w:rFonts w:eastAsiaTheme="minorEastAsia"/>
                <w:color w:val="000000" w:themeColor="text1"/>
                <w:kern w:val="0"/>
                <w:szCs w:val="20"/>
              </w:rPr>
              <w:t>测量起点</w:t>
            </w:r>
            <w:bookmarkEnd w:id="501"/>
            <w:bookmarkEnd w:id="502"/>
            <w:bookmarkEnd w:id="503"/>
            <w:bookmarkEnd w:id="504"/>
            <w:bookmarkEnd w:id="505"/>
            <w:bookmarkEnd w:id="506"/>
            <w:bookmarkEnd w:id="507"/>
          </w:p>
        </w:tc>
        <w:tc>
          <w:tcPr>
            <w:tcW w:w="1062"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508" w:name="_Toc31251"/>
            <w:bookmarkStart w:id="509" w:name="_Toc27732"/>
            <w:bookmarkStart w:id="510" w:name="_Toc16101"/>
            <w:bookmarkStart w:id="511" w:name="_Toc831"/>
            <w:bookmarkStart w:id="512" w:name="_Toc16317"/>
            <w:bookmarkStart w:id="513" w:name="_Toc78"/>
            <w:bookmarkStart w:id="514" w:name="_Toc7797"/>
            <w:r>
              <w:rPr>
                <w:rFonts w:eastAsiaTheme="minorEastAsia"/>
                <w:color w:val="000000" w:themeColor="text1"/>
                <w:kern w:val="0"/>
                <w:szCs w:val="20"/>
              </w:rPr>
              <w:t>-</w:t>
            </w:r>
            <w:bookmarkEnd w:id="508"/>
            <w:bookmarkEnd w:id="509"/>
            <w:bookmarkEnd w:id="510"/>
            <w:bookmarkEnd w:id="511"/>
            <w:bookmarkEnd w:id="512"/>
            <w:bookmarkEnd w:id="513"/>
            <w:bookmarkEnd w:id="514"/>
          </w:p>
        </w:tc>
        <w:tc>
          <w:tcPr>
            <w:tcW w:w="761"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515" w:name="_Toc12327"/>
            <w:bookmarkStart w:id="516" w:name="_Toc13965"/>
            <w:bookmarkStart w:id="517" w:name="_Toc12001"/>
            <w:bookmarkStart w:id="518" w:name="_Toc26335"/>
            <w:bookmarkStart w:id="519" w:name="_Toc20567"/>
            <w:bookmarkStart w:id="520" w:name="_Toc17702"/>
            <w:bookmarkStart w:id="521" w:name="_Toc18748"/>
            <w:r>
              <w:rPr>
                <w:rFonts w:eastAsiaTheme="minorEastAsia"/>
                <w:color w:val="000000" w:themeColor="text1"/>
                <w:kern w:val="0"/>
                <w:szCs w:val="20"/>
              </w:rPr>
              <w:t>-</w:t>
            </w:r>
            <w:bookmarkEnd w:id="515"/>
            <w:bookmarkEnd w:id="516"/>
            <w:bookmarkEnd w:id="517"/>
            <w:bookmarkEnd w:id="518"/>
            <w:bookmarkEnd w:id="519"/>
            <w:bookmarkEnd w:id="520"/>
            <w:bookmarkEnd w:id="521"/>
          </w:p>
        </w:tc>
        <w:tc>
          <w:tcPr>
            <w:tcW w:w="2492"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22" w:name="_Toc31023"/>
            <w:bookmarkStart w:id="523" w:name="_Toc16641"/>
            <w:bookmarkStart w:id="524" w:name="_Toc32666"/>
            <w:bookmarkStart w:id="525" w:name="_Toc22425"/>
            <w:bookmarkStart w:id="526" w:name="_Toc5445"/>
            <w:bookmarkStart w:id="527" w:name="_Toc28434"/>
            <w:bookmarkStart w:id="528" w:name="_Toc25814"/>
            <w:r>
              <w:rPr>
                <w:rFonts w:eastAsiaTheme="minorEastAsia"/>
                <w:color w:val="000000" w:themeColor="text1"/>
                <w:kern w:val="0"/>
                <w:szCs w:val="20"/>
              </w:rPr>
              <w:t>由外推容积决定</w:t>
            </w:r>
            <w:bookmarkEnd w:id="522"/>
            <w:bookmarkEnd w:id="523"/>
            <w:bookmarkEnd w:id="524"/>
            <w:bookmarkEnd w:id="525"/>
            <w:bookmarkEnd w:id="526"/>
            <w:bookmarkEnd w:id="527"/>
            <w:bookmarkEnd w:id="528"/>
          </w:p>
        </w:tc>
      </w:tr>
      <w:tr w:rsidR="00290001">
        <w:tc>
          <w:tcPr>
            <w:tcW w:w="23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29" w:name="_Toc24914"/>
            <w:bookmarkStart w:id="530" w:name="_Toc6444"/>
            <w:bookmarkStart w:id="531" w:name="_Toc9613"/>
            <w:bookmarkStart w:id="532" w:name="_Toc4324"/>
            <w:bookmarkStart w:id="533" w:name="_Toc24486"/>
            <w:bookmarkStart w:id="534" w:name="_Toc1848"/>
            <w:bookmarkStart w:id="535" w:name="_Toc18772"/>
            <w:r>
              <w:rPr>
                <w:rFonts w:eastAsiaTheme="minorEastAsia"/>
                <w:color w:val="000000" w:themeColor="text1"/>
                <w:kern w:val="0"/>
                <w:szCs w:val="20"/>
              </w:rPr>
              <w:t>呼气峰值流量（</w:t>
            </w:r>
            <w:r>
              <w:rPr>
                <w:rFonts w:eastAsiaTheme="minorEastAsia"/>
                <w:color w:val="000000" w:themeColor="text1"/>
                <w:kern w:val="0"/>
                <w:szCs w:val="20"/>
              </w:rPr>
              <w:t>PEF</w:t>
            </w:r>
            <w:r>
              <w:rPr>
                <w:rFonts w:eastAsiaTheme="minorEastAsia"/>
                <w:color w:val="000000" w:themeColor="text1"/>
                <w:kern w:val="0"/>
                <w:szCs w:val="20"/>
              </w:rPr>
              <w:t>）</w:t>
            </w:r>
            <w:bookmarkEnd w:id="529"/>
            <w:bookmarkEnd w:id="530"/>
            <w:bookmarkEnd w:id="531"/>
            <w:bookmarkEnd w:id="532"/>
            <w:bookmarkEnd w:id="533"/>
            <w:bookmarkEnd w:id="534"/>
            <w:bookmarkEnd w:id="535"/>
          </w:p>
        </w:tc>
        <w:tc>
          <w:tcPr>
            <w:tcW w:w="38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36" w:name="_Toc10151"/>
            <w:bookmarkStart w:id="537" w:name="_Toc7404"/>
            <w:bookmarkStart w:id="538" w:name="_Toc1397"/>
            <w:bookmarkStart w:id="539" w:name="_Toc22139"/>
            <w:bookmarkStart w:id="540" w:name="_Toc21250"/>
            <w:bookmarkStart w:id="541" w:name="_Toc25886"/>
            <w:bookmarkStart w:id="542" w:name="_Toc32359"/>
            <w:r>
              <w:rPr>
                <w:rFonts w:eastAsiaTheme="minorEastAsia"/>
                <w:color w:val="000000" w:themeColor="text1"/>
                <w:kern w:val="0"/>
                <w:szCs w:val="20"/>
              </w:rPr>
              <w:t>精确度：</w:t>
            </w:r>
            <w:r>
              <w:rPr>
                <w:rFonts w:eastAsiaTheme="minorEastAsia"/>
                <w:color w:val="000000" w:themeColor="text1"/>
                <w:kern w:val="0"/>
                <w:szCs w:val="20"/>
              </w:rPr>
              <w:t>±10%</w:t>
            </w:r>
            <w:r>
              <w:rPr>
                <w:rFonts w:eastAsiaTheme="minorEastAsia"/>
                <w:color w:val="000000" w:themeColor="text1"/>
                <w:kern w:val="0"/>
                <w:szCs w:val="20"/>
              </w:rPr>
              <w:t>或</w:t>
            </w:r>
            <w:r>
              <w:rPr>
                <w:rFonts w:eastAsiaTheme="minorEastAsia"/>
                <w:color w:val="000000" w:themeColor="text1"/>
                <w:kern w:val="0"/>
                <w:szCs w:val="20"/>
              </w:rPr>
              <w:t>±0.300L/s</w:t>
            </w:r>
            <w:r>
              <w:rPr>
                <w:rFonts w:eastAsiaTheme="minorEastAsia"/>
                <w:color w:val="000000" w:themeColor="text1"/>
                <w:kern w:val="0"/>
                <w:szCs w:val="20"/>
              </w:rPr>
              <w:t>（取较大者）</w:t>
            </w:r>
            <w:bookmarkEnd w:id="536"/>
            <w:bookmarkEnd w:id="537"/>
            <w:bookmarkEnd w:id="538"/>
            <w:bookmarkEnd w:id="539"/>
            <w:bookmarkEnd w:id="540"/>
            <w:bookmarkEnd w:id="541"/>
            <w:bookmarkEnd w:id="542"/>
          </w:p>
          <w:p w:rsidR="00290001" w:rsidRDefault="004C5F59">
            <w:pPr>
              <w:widowControl/>
              <w:jc w:val="left"/>
              <w:outlineLvl w:val="0"/>
              <w:rPr>
                <w:rFonts w:eastAsiaTheme="minorEastAsia"/>
                <w:color w:val="000000" w:themeColor="text1"/>
                <w:kern w:val="0"/>
                <w:szCs w:val="20"/>
              </w:rPr>
            </w:pPr>
            <w:bookmarkStart w:id="543" w:name="_Toc20088"/>
            <w:bookmarkStart w:id="544" w:name="_Toc24120"/>
            <w:bookmarkStart w:id="545" w:name="_Toc7426"/>
            <w:bookmarkStart w:id="546" w:name="_Toc10136"/>
            <w:bookmarkStart w:id="547" w:name="_Toc24603"/>
            <w:bookmarkStart w:id="548" w:name="_Toc11735"/>
            <w:bookmarkStart w:id="549" w:name="_Toc20941"/>
            <w:r>
              <w:rPr>
                <w:rFonts w:eastAsiaTheme="minorEastAsia"/>
                <w:color w:val="000000" w:themeColor="text1"/>
                <w:kern w:val="0"/>
                <w:szCs w:val="20"/>
              </w:rPr>
              <w:t>重复性：</w:t>
            </w:r>
            <w:r>
              <w:rPr>
                <w:rFonts w:eastAsiaTheme="minorEastAsia"/>
                <w:color w:val="000000" w:themeColor="text1"/>
                <w:kern w:val="0"/>
                <w:szCs w:val="20"/>
              </w:rPr>
              <w:t>±5%</w:t>
            </w:r>
            <w:r>
              <w:rPr>
                <w:rFonts w:eastAsiaTheme="minorEastAsia"/>
                <w:color w:val="000000" w:themeColor="text1"/>
                <w:kern w:val="0"/>
                <w:szCs w:val="20"/>
              </w:rPr>
              <w:t>或</w:t>
            </w:r>
            <w:r>
              <w:rPr>
                <w:rFonts w:eastAsiaTheme="minorEastAsia"/>
                <w:color w:val="000000" w:themeColor="text1"/>
                <w:kern w:val="0"/>
                <w:szCs w:val="20"/>
              </w:rPr>
              <w:t>±0.150L/s</w:t>
            </w:r>
            <w:r>
              <w:rPr>
                <w:rFonts w:eastAsiaTheme="minorEastAsia"/>
                <w:color w:val="000000" w:themeColor="text1"/>
                <w:kern w:val="0"/>
                <w:szCs w:val="20"/>
              </w:rPr>
              <w:t>（取较大者）</w:t>
            </w:r>
            <w:bookmarkEnd w:id="543"/>
            <w:bookmarkEnd w:id="544"/>
            <w:bookmarkEnd w:id="545"/>
            <w:bookmarkEnd w:id="546"/>
            <w:bookmarkEnd w:id="547"/>
            <w:bookmarkEnd w:id="548"/>
            <w:bookmarkEnd w:id="549"/>
          </w:p>
        </w:tc>
        <w:tc>
          <w:tcPr>
            <w:tcW w:w="1062"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550" w:name="_Toc1775"/>
            <w:bookmarkStart w:id="551" w:name="_Toc2951"/>
            <w:bookmarkStart w:id="552" w:name="_Toc31284"/>
            <w:bookmarkStart w:id="553" w:name="_Toc27213"/>
            <w:bookmarkStart w:id="554" w:name="_Toc6213"/>
            <w:bookmarkStart w:id="555" w:name="_Toc12234"/>
            <w:bookmarkStart w:id="556" w:name="_Toc18219"/>
            <w:r>
              <w:rPr>
                <w:rFonts w:eastAsiaTheme="minorEastAsia"/>
                <w:color w:val="000000" w:themeColor="text1"/>
                <w:kern w:val="0"/>
                <w:szCs w:val="20"/>
              </w:rPr>
              <w:t>0~14</w:t>
            </w:r>
            <w:bookmarkEnd w:id="550"/>
            <w:bookmarkEnd w:id="551"/>
            <w:bookmarkEnd w:id="552"/>
            <w:bookmarkEnd w:id="553"/>
            <w:bookmarkEnd w:id="554"/>
            <w:bookmarkEnd w:id="555"/>
            <w:bookmarkEnd w:id="556"/>
          </w:p>
          <w:p w:rsidR="00290001" w:rsidRDefault="00290001">
            <w:pPr>
              <w:widowControl/>
              <w:jc w:val="center"/>
              <w:outlineLvl w:val="0"/>
              <w:rPr>
                <w:rFonts w:eastAsiaTheme="minorEastAsia"/>
                <w:color w:val="000000" w:themeColor="text1"/>
                <w:kern w:val="0"/>
                <w:szCs w:val="20"/>
              </w:rPr>
            </w:pPr>
          </w:p>
        </w:tc>
        <w:tc>
          <w:tcPr>
            <w:tcW w:w="761"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557" w:name="_Toc8848"/>
            <w:bookmarkStart w:id="558" w:name="_Toc10486"/>
            <w:bookmarkStart w:id="559" w:name="_Toc32472"/>
            <w:bookmarkStart w:id="560" w:name="_Toc17739"/>
            <w:bookmarkStart w:id="561" w:name="_Toc11323"/>
            <w:bookmarkStart w:id="562" w:name="_Toc15225"/>
            <w:bookmarkStart w:id="563" w:name="_Toc8962"/>
            <w:r>
              <w:rPr>
                <w:rFonts w:eastAsiaTheme="minorEastAsia"/>
                <w:color w:val="000000" w:themeColor="text1"/>
                <w:kern w:val="0"/>
                <w:szCs w:val="20"/>
              </w:rPr>
              <w:t>-</w:t>
            </w:r>
            <w:bookmarkEnd w:id="557"/>
            <w:bookmarkEnd w:id="558"/>
            <w:bookmarkEnd w:id="559"/>
            <w:bookmarkEnd w:id="560"/>
            <w:bookmarkEnd w:id="561"/>
            <w:bookmarkEnd w:id="562"/>
            <w:bookmarkEnd w:id="563"/>
          </w:p>
        </w:tc>
        <w:tc>
          <w:tcPr>
            <w:tcW w:w="2492"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64" w:name="_Toc11595"/>
            <w:bookmarkStart w:id="565" w:name="_Toc11266"/>
            <w:bookmarkStart w:id="566" w:name="_Toc25984"/>
            <w:bookmarkStart w:id="567" w:name="_Toc9662"/>
            <w:bookmarkStart w:id="568" w:name="_Toc15829"/>
            <w:bookmarkStart w:id="569" w:name="_Toc16030"/>
            <w:bookmarkStart w:id="570" w:name="_Toc19132"/>
            <w:r>
              <w:rPr>
                <w:rFonts w:eastAsiaTheme="minorEastAsia"/>
                <w:color w:val="000000" w:themeColor="text1"/>
                <w:kern w:val="0"/>
                <w:szCs w:val="20"/>
              </w:rPr>
              <w:t>在</w:t>
            </w:r>
            <w:r>
              <w:rPr>
                <w:rFonts w:eastAsiaTheme="minorEastAsia"/>
                <w:color w:val="000000" w:themeColor="text1"/>
                <w:kern w:val="0"/>
                <w:szCs w:val="20"/>
              </w:rPr>
              <w:t>200</w:t>
            </w:r>
            <w:r>
              <w:rPr>
                <w:rFonts w:eastAsiaTheme="minorEastAsia"/>
                <w:color w:val="000000" w:themeColor="text1"/>
                <w:kern w:val="0"/>
                <w:szCs w:val="20"/>
              </w:rPr>
              <w:t>、</w:t>
            </w:r>
            <w:r>
              <w:rPr>
                <w:rFonts w:eastAsiaTheme="minorEastAsia"/>
                <w:color w:val="000000" w:themeColor="text1"/>
                <w:kern w:val="0"/>
                <w:szCs w:val="20"/>
              </w:rPr>
              <w:t>400</w:t>
            </w:r>
            <w:r>
              <w:rPr>
                <w:rFonts w:eastAsiaTheme="minorEastAsia"/>
                <w:color w:val="000000" w:themeColor="text1"/>
                <w:kern w:val="0"/>
                <w:szCs w:val="20"/>
              </w:rPr>
              <w:t>、</w:t>
            </w:r>
            <w:r>
              <w:rPr>
                <w:rFonts w:eastAsiaTheme="minorEastAsia"/>
                <w:color w:val="000000" w:themeColor="text1"/>
                <w:kern w:val="0"/>
                <w:szCs w:val="20"/>
              </w:rPr>
              <w:t>600 L/min</w:t>
            </w:r>
            <w:r>
              <w:rPr>
                <w:rFonts w:eastAsiaTheme="minorEastAsia"/>
                <w:color w:val="000000" w:themeColor="text1"/>
                <w:kern w:val="0"/>
                <w:szCs w:val="20"/>
              </w:rPr>
              <w:t>流量下</w:t>
            </w:r>
            <w:r>
              <w:rPr>
                <w:rFonts w:eastAsiaTheme="minorEastAsia"/>
                <w:color w:val="000000" w:themeColor="text1"/>
                <w:kern w:val="0"/>
                <w:szCs w:val="20"/>
              </w:rPr>
              <w:t>,</w:t>
            </w:r>
            <w:r>
              <w:rPr>
                <w:rFonts w:eastAsiaTheme="minorEastAsia"/>
                <w:color w:val="000000" w:themeColor="text1"/>
                <w:kern w:val="0"/>
                <w:szCs w:val="20"/>
              </w:rPr>
              <w:t>平均阻力应</w:t>
            </w:r>
            <w:r>
              <w:rPr>
                <w:rFonts w:eastAsiaTheme="minorEastAsia"/>
                <w:color w:val="000000" w:themeColor="text1"/>
                <w:kern w:val="0"/>
                <w:szCs w:val="20"/>
              </w:rPr>
              <w:t>&lt;2.5 cmH₂O·L</w:t>
            </w:r>
            <w:r>
              <w:rPr>
                <w:rFonts w:eastAsiaTheme="minorEastAsia"/>
                <w:color w:val="000000" w:themeColor="text1"/>
                <w:kern w:val="0"/>
                <w:szCs w:val="20"/>
                <w:vertAlign w:val="superscript"/>
              </w:rPr>
              <w:t>-1</w:t>
            </w:r>
            <w:r>
              <w:rPr>
                <w:rFonts w:eastAsiaTheme="minorEastAsia"/>
                <w:color w:val="000000" w:themeColor="text1"/>
                <w:kern w:val="0"/>
                <w:szCs w:val="20"/>
              </w:rPr>
              <w:t>.s</w:t>
            </w:r>
            <w:r>
              <w:rPr>
                <w:rFonts w:eastAsiaTheme="minorEastAsia"/>
                <w:color w:val="000000" w:themeColor="text1"/>
                <w:kern w:val="0"/>
                <w:szCs w:val="20"/>
                <w:vertAlign w:val="superscript"/>
              </w:rPr>
              <w:t>-1</w:t>
            </w:r>
            <w:bookmarkEnd w:id="564"/>
            <w:bookmarkEnd w:id="565"/>
            <w:bookmarkEnd w:id="566"/>
            <w:bookmarkEnd w:id="567"/>
            <w:bookmarkEnd w:id="568"/>
            <w:bookmarkEnd w:id="569"/>
            <w:bookmarkEnd w:id="570"/>
          </w:p>
        </w:tc>
      </w:tr>
      <w:tr w:rsidR="00290001">
        <w:tc>
          <w:tcPr>
            <w:tcW w:w="23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71" w:name="_Toc2178"/>
            <w:bookmarkStart w:id="572" w:name="_Toc10618"/>
            <w:bookmarkStart w:id="573" w:name="_Toc21270"/>
            <w:bookmarkStart w:id="574" w:name="_Toc9780"/>
            <w:bookmarkStart w:id="575" w:name="_Toc1816"/>
            <w:bookmarkStart w:id="576" w:name="_Toc704"/>
            <w:bookmarkStart w:id="577" w:name="_Toc24171"/>
            <w:r>
              <w:rPr>
                <w:rFonts w:eastAsiaTheme="minorEastAsia"/>
                <w:color w:val="000000" w:themeColor="text1"/>
                <w:kern w:val="0"/>
                <w:szCs w:val="20"/>
              </w:rPr>
              <w:t>瞬间流量（除</w:t>
            </w:r>
            <w:r>
              <w:rPr>
                <w:rFonts w:eastAsiaTheme="minorEastAsia"/>
                <w:color w:val="000000" w:themeColor="text1"/>
                <w:kern w:val="0"/>
                <w:szCs w:val="20"/>
              </w:rPr>
              <w:t xml:space="preserve"> PEF</w:t>
            </w:r>
            <w:r>
              <w:rPr>
                <w:rFonts w:eastAsiaTheme="minorEastAsia"/>
                <w:color w:val="000000" w:themeColor="text1"/>
                <w:kern w:val="0"/>
                <w:szCs w:val="20"/>
              </w:rPr>
              <w:t>外）</w:t>
            </w:r>
            <w:bookmarkEnd w:id="571"/>
            <w:bookmarkEnd w:id="572"/>
            <w:bookmarkEnd w:id="573"/>
            <w:bookmarkEnd w:id="574"/>
            <w:bookmarkEnd w:id="575"/>
            <w:bookmarkEnd w:id="576"/>
            <w:bookmarkEnd w:id="577"/>
          </w:p>
        </w:tc>
        <w:tc>
          <w:tcPr>
            <w:tcW w:w="38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78" w:name="_Toc27283"/>
            <w:bookmarkStart w:id="579" w:name="_Toc5728"/>
            <w:bookmarkStart w:id="580" w:name="_Toc15676"/>
            <w:bookmarkStart w:id="581" w:name="_Toc4045"/>
            <w:bookmarkStart w:id="582" w:name="_Toc21038"/>
            <w:bookmarkStart w:id="583" w:name="_Toc20434"/>
            <w:bookmarkStart w:id="584" w:name="_Toc18375"/>
            <w:r>
              <w:rPr>
                <w:rFonts w:eastAsiaTheme="minorEastAsia"/>
                <w:color w:val="000000" w:themeColor="text1"/>
                <w:kern w:val="0"/>
                <w:szCs w:val="20"/>
              </w:rPr>
              <w:t>精确度：</w:t>
            </w:r>
            <w:r>
              <w:rPr>
                <w:rFonts w:eastAsiaTheme="minorEastAsia"/>
                <w:color w:val="000000" w:themeColor="text1"/>
                <w:kern w:val="0"/>
                <w:szCs w:val="20"/>
              </w:rPr>
              <w:t>±5%</w:t>
            </w:r>
            <w:r>
              <w:rPr>
                <w:rFonts w:eastAsiaTheme="minorEastAsia"/>
                <w:color w:val="000000" w:themeColor="text1"/>
                <w:kern w:val="0"/>
                <w:szCs w:val="20"/>
              </w:rPr>
              <w:t>或</w:t>
            </w:r>
            <w:r>
              <w:rPr>
                <w:rFonts w:eastAsiaTheme="minorEastAsia"/>
                <w:color w:val="000000" w:themeColor="text1"/>
                <w:kern w:val="0"/>
                <w:szCs w:val="20"/>
              </w:rPr>
              <w:t>±0.200 L/s</w:t>
            </w:r>
            <w:r>
              <w:rPr>
                <w:rFonts w:eastAsiaTheme="minorEastAsia"/>
                <w:color w:val="000000" w:themeColor="text1"/>
                <w:kern w:val="0"/>
                <w:szCs w:val="20"/>
              </w:rPr>
              <w:t>（取较大者）</w:t>
            </w:r>
            <w:bookmarkEnd w:id="578"/>
            <w:bookmarkEnd w:id="579"/>
            <w:bookmarkEnd w:id="580"/>
            <w:bookmarkEnd w:id="581"/>
            <w:bookmarkEnd w:id="582"/>
            <w:bookmarkEnd w:id="583"/>
            <w:bookmarkEnd w:id="584"/>
          </w:p>
        </w:tc>
        <w:tc>
          <w:tcPr>
            <w:tcW w:w="1062"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585" w:name="_Toc26634"/>
            <w:bookmarkStart w:id="586" w:name="_Toc24023"/>
            <w:bookmarkStart w:id="587" w:name="_Toc3860"/>
            <w:bookmarkStart w:id="588" w:name="_Toc11328"/>
            <w:bookmarkStart w:id="589" w:name="_Toc3496"/>
            <w:bookmarkStart w:id="590" w:name="_Toc3732"/>
            <w:bookmarkStart w:id="591" w:name="_Toc30556"/>
            <w:r>
              <w:rPr>
                <w:rFonts w:eastAsiaTheme="minorEastAsia"/>
                <w:color w:val="000000" w:themeColor="text1"/>
                <w:kern w:val="0"/>
                <w:szCs w:val="20"/>
              </w:rPr>
              <w:t>0~14</w:t>
            </w:r>
            <w:bookmarkEnd w:id="585"/>
            <w:bookmarkEnd w:id="586"/>
            <w:bookmarkEnd w:id="587"/>
            <w:bookmarkEnd w:id="588"/>
            <w:bookmarkEnd w:id="589"/>
            <w:bookmarkEnd w:id="590"/>
            <w:bookmarkEnd w:id="591"/>
          </w:p>
        </w:tc>
        <w:tc>
          <w:tcPr>
            <w:tcW w:w="761"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592" w:name="_Toc9396"/>
            <w:bookmarkStart w:id="593" w:name="_Toc30894"/>
            <w:bookmarkStart w:id="594" w:name="_Toc12315"/>
            <w:bookmarkStart w:id="595" w:name="_Toc25550"/>
            <w:bookmarkStart w:id="596" w:name="_Toc3454"/>
            <w:bookmarkStart w:id="597" w:name="_Toc32638"/>
            <w:bookmarkStart w:id="598" w:name="_Toc1655"/>
            <w:r>
              <w:rPr>
                <w:rFonts w:eastAsiaTheme="minorEastAsia"/>
                <w:color w:val="000000" w:themeColor="text1"/>
                <w:kern w:val="0"/>
                <w:szCs w:val="20"/>
              </w:rPr>
              <w:t>-</w:t>
            </w:r>
            <w:bookmarkEnd w:id="592"/>
            <w:bookmarkEnd w:id="593"/>
            <w:bookmarkEnd w:id="594"/>
            <w:bookmarkEnd w:id="595"/>
            <w:bookmarkEnd w:id="596"/>
            <w:bookmarkEnd w:id="597"/>
            <w:bookmarkEnd w:id="598"/>
          </w:p>
        </w:tc>
        <w:tc>
          <w:tcPr>
            <w:tcW w:w="2492"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599" w:name="_Toc29453"/>
            <w:bookmarkStart w:id="600" w:name="_Toc30887"/>
            <w:bookmarkStart w:id="601" w:name="_Toc31226"/>
            <w:bookmarkStart w:id="602" w:name="_Toc19327"/>
            <w:bookmarkStart w:id="603" w:name="_Toc8904"/>
            <w:bookmarkStart w:id="604" w:name="_Toc12125"/>
            <w:bookmarkStart w:id="605" w:name="_Toc17697"/>
            <w:r>
              <w:rPr>
                <w:rFonts w:eastAsiaTheme="minorEastAsia"/>
                <w:color w:val="000000" w:themeColor="text1"/>
                <w:kern w:val="0"/>
                <w:szCs w:val="20"/>
              </w:rPr>
              <w:t>&lt;1.5 cmH₂O·L</w:t>
            </w:r>
            <w:r>
              <w:rPr>
                <w:rFonts w:eastAsiaTheme="minorEastAsia"/>
                <w:color w:val="000000" w:themeColor="text1"/>
                <w:kern w:val="0"/>
                <w:szCs w:val="20"/>
                <w:vertAlign w:val="superscript"/>
              </w:rPr>
              <w:t>-1</w:t>
            </w:r>
            <w:r>
              <w:rPr>
                <w:rFonts w:eastAsiaTheme="minorEastAsia"/>
                <w:color w:val="000000" w:themeColor="text1"/>
                <w:kern w:val="0"/>
                <w:szCs w:val="20"/>
              </w:rPr>
              <w:t>.s</w:t>
            </w:r>
            <w:r>
              <w:rPr>
                <w:rFonts w:eastAsiaTheme="minorEastAsia"/>
                <w:color w:val="000000" w:themeColor="text1"/>
                <w:kern w:val="0"/>
                <w:szCs w:val="20"/>
                <w:vertAlign w:val="superscript"/>
              </w:rPr>
              <w:t>-1</w:t>
            </w:r>
            <w:bookmarkEnd w:id="599"/>
            <w:bookmarkEnd w:id="600"/>
            <w:bookmarkEnd w:id="601"/>
            <w:bookmarkEnd w:id="602"/>
            <w:bookmarkEnd w:id="603"/>
            <w:bookmarkEnd w:id="604"/>
            <w:bookmarkEnd w:id="605"/>
          </w:p>
        </w:tc>
      </w:tr>
      <w:tr w:rsidR="00290001">
        <w:tc>
          <w:tcPr>
            <w:tcW w:w="23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606" w:name="_Toc31268"/>
            <w:bookmarkStart w:id="607" w:name="_Toc31810"/>
            <w:bookmarkStart w:id="608" w:name="_Toc782"/>
            <w:bookmarkStart w:id="609" w:name="_Toc20441"/>
            <w:bookmarkStart w:id="610" w:name="_Toc12502"/>
            <w:bookmarkStart w:id="611" w:name="_Toc25267"/>
            <w:bookmarkStart w:id="612" w:name="_Toc12652"/>
            <w:r>
              <w:rPr>
                <w:rFonts w:eastAsiaTheme="minorEastAsia"/>
                <w:color w:val="000000" w:themeColor="text1"/>
                <w:kern w:val="0"/>
                <w:szCs w:val="20"/>
              </w:rPr>
              <w:t>最大呼气中期流量</w:t>
            </w:r>
            <w:bookmarkEnd w:id="606"/>
            <w:bookmarkEnd w:id="607"/>
            <w:bookmarkEnd w:id="608"/>
            <w:bookmarkEnd w:id="609"/>
            <w:bookmarkEnd w:id="610"/>
            <w:bookmarkEnd w:id="611"/>
            <w:bookmarkEnd w:id="612"/>
          </w:p>
          <w:p w:rsidR="00290001" w:rsidRDefault="004C5F59">
            <w:pPr>
              <w:widowControl/>
              <w:jc w:val="left"/>
              <w:outlineLvl w:val="0"/>
              <w:rPr>
                <w:rFonts w:eastAsiaTheme="minorEastAsia"/>
                <w:color w:val="000000" w:themeColor="text1"/>
                <w:kern w:val="0"/>
                <w:szCs w:val="20"/>
              </w:rPr>
            </w:pPr>
            <w:bookmarkStart w:id="613" w:name="_Toc20013"/>
            <w:bookmarkStart w:id="614" w:name="_Toc4547"/>
            <w:bookmarkStart w:id="615" w:name="_Toc139"/>
            <w:bookmarkStart w:id="616" w:name="_Toc7176"/>
            <w:bookmarkStart w:id="617" w:name="_Toc26079"/>
            <w:bookmarkStart w:id="618" w:name="_Toc1430"/>
            <w:bookmarkStart w:id="619" w:name="_Toc14740"/>
            <w:r>
              <w:rPr>
                <w:rFonts w:eastAsiaTheme="minorEastAsia"/>
                <w:color w:val="000000" w:themeColor="text1"/>
                <w:kern w:val="0"/>
                <w:szCs w:val="20"/>
              </w:rPr>
              <w:t>（</w:t>
            </w:r>
            <w:r>
              <w:rPr>
                <w:rFonts w:eastAsiaTheme="minorEastAsia"/>
                <w:color w:val="000000" w:themeColor="text1"/>
                <w:kern w:val="0"/>
                <w:szCs w:val="20"/>
              </w:rPr>
              <w:t>MMEF</w:t>
            </w:r>
            <w:r>
              <w:rPr>
                <w:rFonts w:eastAsiaTheme="minorEastAsia"/>
                <w:color w:val="000000" w:themeColor="text1"/>
                <w:kern w:val="0"/>
                <w:szCs w:val="20"/>
              </w:rPr>
              <w:t>）</w:t>
            </w:r>
            <w:bookmarkEnd w:id="613"/>
            <w:bookmarkEnd w:id="614"/>
            <w:bookmarkEnd w:id="615"/>
            <w:bookmarkEnd w:id="616"/>
            <w:bookmarkEnd w:id="617"/>
            <w:bookmarkEnd w:id="618"/>
            <w:bookmarkEnd w:id="619"/>
          </w:p>
        </w:tc>
        <w:tc>
          <w:tcPr>
            <w:tcW w:w="3854"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620" w:name="_Toc31145"/>
            <w:bookmarkStart w:id="621" w:name="_Toc5948"/>
            <w:bookmarkStart w:id="622" w:name="_Toc29352"/>
            <w:bookmarkStart w:id="623" w:name="_Toc28702"/>
            <w:bookmarkStart w:id="624" w:name="_Toc31378"/>
            <w:bookmarkStart w:id="625" w:name="_Toc24700"/>
            <w:bookmarkStart w:id="626" w:name="_Toc23504"/>
            <w:r>
              <w:rPr>
                <w:rFonts w:eastAsiaTheme="minorEastAsia"/>
                <w:color w:val="000000" w:themeColor="text1"/>
                <w:kern w:val="0"/>
                <w:szCs w:val="20"/>
              </w:rPr>
              <w:t>范围：</w:t>
            </w:r>
            <w:r>
              <w:rPr>
                <w:rFonts w:eastAsiaTheme="minorEastAsia"/>
                <w:color w:val="000000" w:themeColor="text1"/>
                <w:kern w:val="0"/>
                <w:szCs w:val="20"/>
              </w:rPr>
              <w:t>7 L/s</w:t>
            </w:r>
            <w:bookmarkEnd w:id="620"/>
            <w:bookmarkEnd w:id="621"/>
            <w:bookmarkEnd w:id="622"/>
            <w:bookmarkEnd w:id="623"/>
            <w:bookmarkEnd w:id="624"/>
            <w:bookmarkEnd w:id="625"/>
            <w:bookmarkEnd w:id="626"/>
          </w:p>
          <w:p w:rsidR="00290001" w:rsidRDefault="004C5F59">
            <w:pPr>
              <w:widowControl/>
              <w:jc w:val="left"/>
              <w:outlineLvl w:val="0"/>
              <w:rPr>
                <w:rFonts w:eastAsiaTheme="minorEastAsia"/>
                <w:color w:val="000000" w:themeColor="text1"/>
                <w:kern w:val="0"/>
                <w:szCs w:val="20"/>
              </w:rPr>
            </w:pPr>
            <w:bookmarkStart w:id="627" w:name="_Toc26574"/>
            <w:bookmarkStart w:id="628" w:name="_Toc7179"/>
            <w:bookmarkStart w:id="629" w:name="_Toc18540"/>
            <w:bookmarkStart w:id="630" w:name="_Toc27865"/>
            <w:bookmarkStart w:id="631" w:name="_Toc29537"/>
            <w:bookmarkStart w:id="632" w:name="_Toc24197"/>
            <w:bookmarkStart w:id="633" w:name="_Toc4703"/>
            <w:r>
              <w:rPr>
                <w:rFonts w:eastAsiaTheme="minorEastAsia"/>
                <w:color w:val="000000" w:themeColor="text1"/>
                <w:kern w:val="0"/>
                <w:szCs w:val="20"/>
              </w:rPr>
              <w:t>精确度：</w:t>
            </w:r>
            <w:r>
              <w:rPr>
                <w:rFonts w:eastAsiaTheme="minorEastAsia"/>
                <w:color w:val="000000" w:themeColor="text1"/>
                <w:kern w:val="0"/>
                <w:szCs w:val="20"/>
              </w:rPr>
              <w:t>±5%</w:t>
            </w:r>
            <w:r>
              <w:rPr>
                <w:rFonts w:eastAsiaTheme="minorEastAsia"/>
                <w:color w:val="000000" w:themeColor="text1"/>
                <w:kern w:val="0"/>
                <w:szCs w:val="20"/>
              </w:rPr>
              <w:t>或</w:t>
            </w:r>
            <w:r>
              <w:rPr>
                <w:rFonts w:eastAsiaTheme="minorEastAsia"/>
                <w:color w:val="000000" w:themeColor="text1"/>
                <w:kern w:val="0"/>
                <w:szCs w:val="20"/>
              </w:rPr>
              <w:t>±0.200L/s</w:t>
            </w:r>
            <w:r>
              <w:rPr>
                <w:rFonts w:eastAsiaTheme="minorEastAsia"/>
                <w:color w:val="000000" w:themeColor="text1"/>
                <w:kern w:val="0"/>
                <w:szCs w:val="20"/>
              </w:rPr>
              <w:t>（取最大者）</w:t>
            </w:r>
            <w:bookmarkEnd w:id="627"/>
            <w:bookmarkEnd w:id="628"/>
            <w:bookmarkEnd w:id="629"/>
            <w:bookmarkEnd w:id="630"/>
            <w:bookmarkEnd w:id="631"/>
            <w:bookmarkEnd w:id="632"/>
            <w:bookmarkEnd w:id="633"/>
          </w:p>
        </w:tc>
        <w:tc>
          <w:tcPr>
            <w:tcW w:w="1062"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634" w:name="_Toc25591"/>
            <w:bookmarkStart w:id="635" w:name="_Toc12050"/>
            <w:bookmarkStart w:id="636" w:name="_Toc23698"/>
            <w:bookmarkStart w:id="637" w:name="_Toc4640"/>
            <w:bookmarkStart w:id="638" w:name="_Toc12715"/>
            <w:bookmarkStart w:id="639" w:name="_Toc9939"/>
            <w:bookmarkStart w:id="640" w:name="_Toc9016"/>
            <w:r>
              <w:rPr>
                <w:rFonts w:eastAsiaTheme="minorEastAsia"/>
                <w:color w:val="000000" w:themeColor="text1"/>
                <w:kern w:val="0"/>
                <w:szCs w:val="20"/>
              </w:rPr>
              <w:t>±14</w:t>
            </w:r>
            <w:bookmarkEnd w:id="634"/>
            <w:bookmarkEnd w:id="635"/>
            <w:bookmarkEnd w:id="636"/>
            <w:bookmarkEnd w:id="637"/>
            <w:bookmarkEnd w:id="638"/>
            <w:bookmarkEnd w:id="639"/>
            <w:bookmarkEnd w:id="640"/>
          </w:p>
          <w:p w:rsidR="00290001" w:rsidRDefault="00290001">
            <w:pPr>
              <w:widowControl/>
              <w:jc w:val="center"/>
              <w:outlineLvl w:val="0"/>
              <w:rPr>
                <w:rFonts w:eastAsiaTheme="minorEastAsia"/>
                <w:color w:val="000000" w:themeColor="text1"/>
                <w:kern w:val="0"/>
                <w:szCs w:val="20"/>
              </w:rPr>
            </w:pPr>
          </w:p>
        </w:tc>
        <w:tc>
          <w:tcPr>
            <w:tcW w:w="761" w:type="dxa"/>
            <w:tcBorders>
              <w:top w:val="nil"/>
              <w:left w:val="nil"/>
              <w:bottom w:val="nil"/>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641" w:name="_Toc28219"/>
            <w:bookmarkStart w:id="642" w:name="_Toc14875"/>
            <w:bookmarkStart w:id="643" w:name="_Toc7582"/>
            <w:bookmarkStart w:id="644" w:name="_Toc8354"/>
            <w:bookmarkStart w:id="645" w:name="_Toc553"/>
            <w:bookmarkStart w:id="646" w:name="_Toc15237"/>
            <w:bookmarkStart w:id="647" w:name="_Toc10493"/>
            <w:r>
              <w:rPr>
                <w:rFonts w:eastAsiaTheme="minorEastAsia"/>
                <w:color w:val="000000" w:themeColor="text1"/>
                <w:kern w:val="0"/>
                <w:szCs w:val="20"/>
              </w:rPr>
              <w:t>15</w:t>
            </w:r>
            <w:bookmarkEnd w:id="641"/>
            <w:bookmarkEnd w:id="642"/>
            <w:bookmarkEnd w:id="643"/>
            <w:bookmarkEnd w:id="644"/>
            <w:bookmarkEnd w:id="645"/>
            <w:bookmarkEnd w:id="646"/>
            <w:bookmarkEnd w:id="647"/>
          </w:p>
        </w:tc>
        <w:tc>
          <w:tcPr>
            <w:tcW w:w="2492" w:type="dxa"/>
            <w:tcBorders>
              <w:top w:val="nil"/>
              <w:left w:val="nil"/>
              <w:bottom w:val="nil"/>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648" w:name="_Toc9631"/>
            <w:bookmarkStart w:id="649" w:name="_Toc24020"/>
            <w:bookmarkStart w:id="650" w:name="_Toc23330"/>
            <w:bookmarkStart w:id="651" w:name="_Toc27629"/>
            <w:bookmarkStart w:id="652" w:name="_Toc26551"/>
            <w:bookmarkStart w:id="653" w:name="_Toc28013"/>
            <w:bookmarkStart w:id="654" w:name="_Toc24776"/>
            <w:r>
              <w:rPr>
                <w:rFonts w:eastAsiaTheme="minorEastAsia"/>
                <w:color w:val="000000" w:themeColor="text1"/>
                <w:kern w:val="0"/>
                <w:szCs w:val="20"/>
              </w:rPr>
              <w:t>同</w:t>
            </w:r>
            <w:r>
              <w:rPr>
                <w:rFonts w:eastAsiaTheme="minorEastAsia"/>
                <w:color w:val="000000" w:themeColor="text1"/>
                <w:kern w:val="0"/>
                <w:szCs w:val="20"/>
              </w:rPr>
              <w:t>FEV1</w:t>
            </w:r>
            <w:bookmarkEnd w:id="648"/>
            <w:bookmarkEnd w:id="649"/>
            <w:bookmarkEnd w:id="650"/>
            <w:bookmarkEnd w:id="651"/>
            <w:bookmarkEnd w:id="652"/>
            <w:bookmarkEnd w:id="653"/>
            <w:bookmarkEnd w:id="654"/>
          </w:p>
          <w:p w:rsidR="00290001" w:rsidRDefault="00290001">
            <w:pPr>
              <w:widowControl/>
              <w:jc w:val="left"/>
              <w:outlineLvl w:val="0"/>
              <w:rPr>
                <w:rFonts w:eastAsiaTheme="minorEastAsia"/>
                <w:color w:val="000000" w:themeColor="text1"/>
                <w:kern w:val="0"/>
                <w:szCs w:val="20"/>
              </w:rPr>
            </w:pPr>
          </w:p>
        </w:tc>
      </w:tr>
      <w:tr w:rsidR="00290001">
        <w:tc>
          <w:tcPr>
            <w:tcW w:w="2354" w:type="dxa"/>
            <w:tcBorders>
              <w:top w:val="nil"/>
              <w:left w:val="nil"/>
              <w:bottom w:val="single" w:sz="12" w:space="0" w:color="000000"/>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655" w:name="_Toc1048"/>
            <w:bookmarkStart w:id="656" w:name="_Toc17369"/>
            <w:bookmarkStart w:id="657" w:name="_Toc815"/>
            <w:bookmarkStart w:id="658" w:name="_Toc17956"/>
            <w:bookmarkStart w:id="659" w:name="_Toc17138"/>
            <w:bookmarkStart w:id="660" w:name="_Toc28826"/>
            <w:bookmarkStart w:id="661" w:name="_Toc8847"/>
            <w:r>
              <w:rPr>
                <w:rFonts w:eastAsiaTheme="minorEastAsia"/>
                <w:color w:val="000000" w:themeColor="text1"/>
                <w:kern w:val="0"/>
                <w:szCs w:val="20"/>
              </w:rPr>
              <w:t>最大分钟通气量</w:t>
            </w:r>
            <w:bookmarkEnd w:id="655"/>
            <w:bookmarkEnd w:id="656"/>
            <w:bookmarkEnd w:id="657"/>
            <w:bookmarkEnd w:id="658"/>
            <w:bookmarkEnd w:id="659"/>
            <w:bookmarkEnd w:id="660"/>
            <w:bookmarkEnd w:id="661"/>
          </w:p>
          <w:p w:rsidR="00290001" w:rsidRDefault="004C5F59">
            <w:pPr>
              <w:widowControl/>
              <w:jc w:val="left"/>
              <w:outlineLvl w:val="0"/>
              <w:rPr>
                <w:rFonts w:eastAsiaTheme="minorEastAsia"/>
                <w:color w:val="000000" w:themeColor="text1"/>
                <w:kern w:val="0"/>
                <w:szCs w:val="20"/>
              </w:rPr>
            </w:pPr>
            <w:bookmarkStart w:id="662" w:name="_Toc12686"/>
            <w:bookmarkStart w:id="663" w:name="_Toc16854"/>
            <w:bookmarkStart w:id="664" w:name="_Toc1511"/>
            <w:bookmarkStart w:id="665" w:name="_Toc20374"/>
            <w:bookmarkStart w:id="666" w:name="_Toc21630"/>
            <w:bookmarkStart w:id="667" w:name="_Toc16762"/>
            <w:bookmarkStart w:id="668" w:name="_Toc22884"/>
            <w:r>
              <w:rPr>
                <w:rFonts w:eastAsiaTheme="minorEastAsia"/>
                <w:color w:val="000000" w:themeColor="text1"/>
                <w:kern w:val="0"/>
                <w:szCs w:val="20"/>
              </w:rPr>
              <w:t>（</w:t>
            </w:r>
            <w:r>
              <w:rPr>
                <w:rFonts w:eastAsiaTheme="minorEastAsia"/>
                <w:color w:val="000000" w:themeColor="text1"/>
                <w:kern w:val="0"/>
                <w:szCs w:val="20"/>
              </w:rPr>
              <w:t>MVV</w:t>
            </w:r>
            <w:r>
              <w:rPr>
                <w:rFonts w:eastAsiaTheme="minorEastAsia"/>
                <w:color w:val="000000" w:themeColor="text1"/>
                <w:kern w:val="0"/>
                <w:szCs w:val="20"/>
              </w:rPr>
              <w:t>）</w:t>
            </w:r>
            <w:bookmarkEnd w:id="662"/>
            <w:bookmarkEnd w:id="663"/>
            <w:bookmarkEnd w:id="664"/>
            <w:bookmarkEnd w:id="665"/>
            <w:bookmarkEnd w:id="666"/>
            <w:bookmarkEnd w:id="667"/>
            <w:bookmarkEnd w:id="668"/>
          </w:p>
        </w:tc>
        <w:tc>
          <w:tcPr>
            <w:tcW w:w="3854" w:type="dxa"/>
            <w:tcBorders>
              <w:top w:val="nil"/>
              <w:left w:val="nil"/>
              <w:bottom w:val="single" w:sz="12" w:space="0" w:color="000000"/>
              <w:right w:val="nil"/>
            </w:tcBorders>
            <w:shd w:val="clear" w:color="auto" w:fill="FFFFFF"/>
          </w:tcPr>
          <w:p w:rsidR="00290001" w:rsidRDefault="00290001">
            <w:pPr>
              <w:widowControl/>
              <w:jc w:val="left"/>
              <w:outlineLvl w:val="0"/>
              <w:rPr>
                <w:rFonts w:eastAsiaTheme="minorEastAsia"/>
                <w:color w:val="000000" w:themeColor="text1"/>
                <w:kern w:val="0"/>
                <w:szCs w:val="20"/>
              </w:rPr>
            </w:pPr>
          </w:p>
          <w:p w:rsidR="00290001" w:rsidRDefault="004C5F59">
            <w:pPr>
              <w:widowControl/>
              <w:jc w:val="left"/>
              <w:outlineLvl w:val="0"/>
              <w:rPr>
                <w:rFonts w:eastAsiaTheme="minorEastAsia"/>
                <w:color w:val="000000" w:themeColor="text1"/>
                <w:kern w:val="0"/>
                <w:szCs w:val="20"/>
              </w:rPr>
            </w:pPr>
            <w:bookmarkStart w:id="669" w:name="_Toc19136"/>
            <w:bookmarkStart w:id="670" w:name="_Toc26101"/>
            <w:bookmarkStart w:id="671" w:name="_Toc11793"/>
            <w:bookmarkStart w:id="672" w:name="_Toc3862"/>
            <w:bookmarkStart w:id="673" w:name="_Toc3983"/>
            <w:bookmarkStart w:id="674" w:name="_Toc14393"/>
            <w:bookmarkStart w:id="675" w:name="_Toc10697"/>
            <w:r>
              <w:rPr>
                <w:rFonts w:eastAsiaTheme="minorEastAsia"/>
                <w:color w:val="000000" w:themeColor="text1"/>
                <w:kern w:val="0"/>
                <w:szCs w:val="20"/>
              </w:rPr>
              <w:t>范围：正弦波</w:t>
            </w:r>
            <w:r>
              <w:rPr>
                <w:rFonts w:eastAsiaTheme="minorEastAsia"/>
                <w:color w:val="000000" w:themeColor="text1"/>
                <w:kern w:val="0"/>
                <w:szCs w:val="20"/>
              </w:rPr>
              <w:t>250L/min</w:t>
            </w:r>
            <w:bookmarkEnd w:id="669"/>
            <w:bookmarkEnd w:id="670"/>
            <w:bookmarkEnd w:id="671"/>
            <w:bookmarkEnd w:id="672"/>
            <w:bookmarkEnd w:id="673"/>
            <w:bookmarkEnd w:id="674"/>
            <w:bookmarkEnd w:id="675"/>
          </w:p>
          <w:p w:rsidR="00290001" w:rsidRDefault="004C5F59">
            <w:pPr>
              <w:widowControl/>
              <w:jc w:val="left"/>
              <w:outlineLvl w:val="0"/>
              <w:rPr>
                <w:rFonts w:eastAsiaTheme="minorEastAsia"/>
                <w:color w:val="000000" w:themeColor="text1"/>
                <w:kern w:val="0"/>
                <w:szCs w:val="20"/>
              </w:rPr>
            </w:pPr>
            <w:bookmarkStart w:id="676" w:name="_Toc8317"/>
            <w:bookmarkStart w:id="677" w:name="_Toc3767"/>
            <w:bookmarkStart w:id="678" w:name="_Toc4205"/>
            <w:bookmarkStart w:id="679" w:name="_Toc12543"/>
            <w:bookmarkStart w:id="680" w:name="_Toc20193"/>
            <w:bookmarkStart w:id="681" w:name="_Toc32274"/>
            <w:bookmarkStart w:id="682" w:name="_Toc7799"/>
            <w:r>
              <w:rPr>
                <w:rFonts w:eastAsiaTheme="minorEastAsia"/>
                <w:color w:val="000000" w:themeColor="text1"/>
                <w:kern w:val="0"/>
                <w:szCs w:val="20"/>
              </w:rPr>
              <w:t>精确度：在</w:t>
            </w:r>
            <w:r>
              <w:rPr>
                <w:rFonts w:eastAsiaTheme="minorEastAsia"/>
                <w:color w:val="000000" w:themeColor="text1"/>
                <w:kern w:val="0"/>
                <w:szCs w:val="20"/>
              </w:rPr>
              <w:t>2L</w:t>
            </w:r>
            <w:r>
              <w:rPr>
                <w:rFonts w:eastAsiaTheme="minorEastAsia"/>
                <w:color w:val="000000" w:themeColor="text1"/>
                <w:kern w:val="0"/>
                <w:szCs w:val="20"/>
              </w:rPr>
              <w:t>潮气量下</w:t>
            </w:r>
            <w:r>
              <w:rPr>
                <w:rFonts w:eastAsiaTheme="minorEastAsia"/>
                <w:color w:val="000000" w:themeColor="text1"/>
                <w:kern w:val="0"/>
                <w:szCs w:val="20"/>
              </w:rPr>
              <w:t>,±10%</w:t>
            </w:r>
            <w:r>
              <w:rPr>
                <w:rFonts w:eastAsiaTheme="minorEastAsia"/>
                <w:color w:val="000000" w:themeColor="text1"/>
                <w:kern w:val="0"/>
                <w:szCs w:val="20"/>
              </w:rPr>
              <w:t>或</w:t>
            </w:r>
            <w:r>
              <w:rPr>
                <w:rFonts w:eastAsiaTheme="minorEastAsia"/>
                <w:color w:val="000000" w:themeColor="text1"/>
                <w:kern w:val="0"/>
                <w:szCs w:val="20"/>
              </w:rPr>
              <w:t>±15L/min</w:t>
            </w:r>
            <w:r>
              <w:rPr>
                <w:rFonts w:eastAsiaTheme="minorEastAsia"/>
                <w:color w:val="000000" w:themeColor="text1"/>
                <w:kern w:val="0"/>
                <w:szCs w:val="20"/>
              </w:rPr>
              <w:t>（取最大者）</w:t>
            </w:r>
            <w:bookmarkEnd w:id="676"/>
            <w:bookmarkEnd w:id="677"/>
            <w:bookmarkEnd w:id="678"/>
            <w:bookmarkEnd w:id="679"/>
            <w:bookmarkEnd w:id="680"/>
            <w:bookmarkEnd w:id="681"/>
            <w:bookmarkEnd w:id="682"/>
          </w:p>
        </w:tc>
        <w:tc>
          <w:tcPr>
            <w:tcW w:w="1062" w:type="dxa"/>
            <w:tcBorders>
              <w:top w:val="nil"/>
              <w:left w:val="nil"/>
              <w:bottom w:val="single" w:sz="12" w:space="0" w:color="000000"/>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683" w:name="_Toc25253"/>
            <w:bookmarkStart w:id="684" w:name="_Toc6986"/>
            <w:bookmarkStart w:id="685" w:name="_Toc13706"/>
            <w:bookmarkStart w:id="686" w:name="_Toc11304"/>
            <w:bookmarkStart w:id="687" w:name="_Toc18853"/>
            <w:bookmarkStart w:id="688" w:name="_Toc29329"/>
            <w:bookmarkStart w:id="689" w:name="_Toc18124"/>
            <w:r>
              <w:rPr>
                <w:rFonts w:eastAsiaTheme="minorEastAsia"/>
                <w:color w:val="000000" w:themeColor="text1"/>
                <w:kern w:val="0"/>
                <w:szCs w:val="20"/>
              </w:rPr>
              <w:t>± 14</w:t>
            </w:r>
            <w:bookmarkEnd w:id="683"/>
            <w:bookmarkEnd w:id="684"/>
            <w:bookmarkEnd w:id="685"/>
            <w:bookmarkEnd w:id="686"/>
            <w:bookmarkEnd w:id="687"/>
            <w:bookmarkEnd w:id="688"/>
            <w:bookmarkEnd w:id="689"/>
          </w:p>
          <w:p w:rsidR="00290001" w:rsidRDefault="004C5F59">
            <w:pPr>
              <w:widowControl/>
              <w:jc w:val="center"/>
              <w:outlineLvl w:val="0"/>
              <w:rPr>
                <w:rFonts w:eastAsiaTheme="minorEastAsia"/>
                <w:color w:val="000000" w:themeColor="text1"/>
                <w:kern w:val="0"/>
                <w:szCs w:val="20"/>
              </w:rPr>
            </w:pPr>
            <w:bookmarkStart w:id="690" w:name="_Toc29563"/>
            <w:bookmarkStart w:id="691" w:name="_Toc1162"/>
            <w:bookmarkStart w:id="692" w:name="_Toc2524"/>
            <w:bookmarkStart w:id="693" w:name="_Toc900"/>
            <w:bookmarkStart w:id="694" w:name="_Toc12277"/>
            <w:bookmarkStart w:id="695" w:name="_Toc17200"/>
            <w:bookmarkStart w:id="696" w:name="_Toc28897"/>
            <w:r>
              <w:rPr>
                <w:rFonts w:eastAsiaTheme="minorEastAsia"/>
                <w:color w:val="000000" w:themeColor="text1"/>
                <w:kern w:val="0"/>
                <w:szCs w:val="20"/>
              </w:rPr>
              <w:t>（</w:t>
            </w:r>
            <w:r>
              <w:rPr>
                <w:rFonts w:eastAsiaTheme="minorEastAsia"/>
                <w:color w:val="000000" w:themeColor="text1"/>
                <w:kern w:val="0"/>
                <w:szCs w:val="20"/>
              </w:rPr>
              <w:t>±3%</w:t>
            </w:r>
            <w:r>
              <w:rPr>
                <w:rFonts w:eastAsiaTheme="minorEastAsia"/>
                <w:color w:val="000000" w:themeColor="text1"/>
                <w:kern w:val="0"/>
                <w:szCs w:val="20"/>
              </w:rPr>
              <w:t>）</w:t>
            </w:r>
            <w:bookmarkEnd w:id="690"/>
            <w:bookmarkEnd w:id="691"/>
            <w:bookmarkEnd w:id="692"/>
            <w:bookmarkEnd w:id="693"/>
            <w:bookmarkEnd w:id="694"/>
            <w:bookmarkEnd w:id="695"/>
            <w:bookmarkEnd w:id="696"/>
          </w:p>
        </w:tc>
        <w:tc>
          <w:tcPr>
            <w:tcW w:w="761" w:type="dxa"/>
            <w:tcBorders>
              <w:top w:val="nil"/>
              <w:left w:val="nil"/>
              <w:bottom w:val="single" w:sz="12" w:space="0" w:color="000000"/>
              <w:right w:val="nil"/>
            </w:tcBorders>
            <w:shd w:val="clear" w:color="auto" w:fill="FFFFFF"/>
          </w:tcPr>
          <w:p w:rsidR="00290001" w:rsidRDefault="004C5F59">
            <w:pPr>
              <w:widowControl/>
              <w:jc w:val="center"/>
              <w:outlineLvl w:val="0"/>
              <w:rPr>
                <w:rFonts w:eastAsiaTheme="minorEastAsia"/>
                <w:color w:val="000000" w:themeColor="text1"/>
                <w:kern w:val="0"/>
                <w:szCs w:val="20"/>
              </w:rPr>
            </w:pPr>
            <w:bookmarkStart w:id="697" w:name="_Toc22220"/>
            <w:bookmarkStart w:id="698" w:name="_Toc3917"/>
            <w:bookmarkStart w:id="699" w:name="_Toc29003"/>
            <w:bookmarkStart w:id="700" w:name="_Toc14027"/>
            <w:bookmarkStart w:id="701" w:name="_Toc5900"/>
            <w:bookmarkStart w:id="702" w:name="_Toc16695"/>
            <w:bookmarkStart w:id="703" w:name="_Toc6375"/>
            <w:r>
              <w:rPr>
                <w:rFonts w:eastAsiaTheme="minorEastAsia"/>
                <w:color w:val="000000" w:themeColor="text1"/>
                <w:kern w:val="0"/>
                <w:szCs w:val="20"/>
              </w:rPr>
              <w:t>12~15</w:t>
            </w:r>
            <w:bookmarkEnd w:id="697"/>
            <w:bookmarkEnd w:id="698"/>
            <w:bookmarkEnd w:id="699"/>
            <w:bookmarkEnd w:id="700"/>
            <w:bookmarkEnd w:id="701"/>
            <w:bookmarkEnd w:id="702"/>
            <w:bookmarkEnd w:id="703"/>
          </w:p>
        </w:tc>
        <w:tc>
          <w:tcPr>
            <w:tcW w:w="2492" w:type="dxa"/>
            <w:tcBorders>
              <w:top w:val="nil"/>
              <w:left w:val="nil"/>
              <w:bottom w:val="single" w:sz="12" w:space="0" w:color="000000"/>
              <w:right w:val="nil"/>
            </w:tcBorders>
            <w:shd w:val="clear" w:color="auto" w:fill="FFFFFF"/>
          </w:tcPr>
          <w:p w:rsidR="00290001" w:rsidRDefault="004C5F59">
            <w:pPr>
              <w:widowControl/>
              <w:jc w:val="left"/>
              <w:outlineLvl w:val="0"/>
              <w:rPr>
                <w:rFonts w:eastAsiaTheme="minorEastAsia"/>
                <w:color w:val="000000" w:themeColor="text1"/>
                <w:kern w:val="0"/>
                <w:szCs w:val="20"/>
              </w:rPr>
            </w:pPr>
            <w:bookmarkStart w:id="704" w:name="_Toc25490"/>
            <w:bookmarkStart w:id="705" w:name="_Toc19984"/>
            <w:bookmarkStart w:id="706" w:name="_Toc26083"/>
            <w:bookmarkStart w:id="707" w:name="_Toc5600"/>
            <w:bookmarkStart w:id="708" w:name="_Toc10881"/>
            <w:bookmarkStart w:id="709" w:name="_Toc8184"/>
            <w:bookmarkStart w:id="710" w:name="_Toc21666"/>
            <w:r>
              <w:rPr>
                <w:rFonts w:eastAsiaTheme="minorEastAsia"/>
                <w:color w:val="000000" w:themeColor="text1"/>
                <w:kern w:val="0"/>
                <w:szCs w:val="20"/>
              </w:rPr>
              <w:t>&lt;1.5 cmH₂O·L</w:t>
            </w:r>
            <w:r>
              <w:rPr>
                <w:rFonts w:eastAsiaTheme="minorEastAsia"/>
                <w:color w:val="000000" w:themeColor="text1"/>
                <w:kern w:val="0"/>
                <w:szCs w:val="20"/>
                <w:vertAlign w:val="superscript"/>
              </w:rPr>
              <w:t>-1</w:t>
            </w:r>
            <w:r>
              <w:rPr>
                <w:rFonts w:eastAsiaTheme="minorEastAsia"/>
                <w:color w:val="000000" w:themeColor="text1"/>
                <w:kern w:val="0"/>
                <w:szCs w:val="20"/>
              </w:rPr>
              <w:t>.s</w:t>
            </w:r>
            <w:r>
              <w:rPr>
                <w:rFonts w:eastAsiaTheme="minorEastAsia"/>
                <w:color w:val="000000" w:themeColor="text1"/>
                <w:kern w:val="0"/>
                <w:szCs w:val="20"/>
                <w:vertAlign w:val="superscript"/>
              </w:rPr>
              <w:t>-1</w:t>
            </w:r>
            <w:bookmarkEnd w:id="704"/>
            <w:bookmarkEnd w:id="705"/>
            <w:bookmarkEnd w:id="706"/>
            <w:bookmarkEnd w:id="707"/>
            <w:bookmarkEnd w:id="708"/>
            <w:bookmarkEnd w:id="709"/>
            <w:bookmarkEnd w:id="710"/>
          </w:p>
        </w:tc>
      </w:tr>
    </w:tbl>
    <w:p w:rsidR="00290001" w:rsidRDefault="00290001">
      <w:pPr>
        <w:widowControl/>
        <w:jc w:val="center"/>
        <w:outlineLvl w:val="0"/>
        <w:rPr>
          <w:rFonts w:eastAsia="黑体"/>
          <w:color w:val="000000" w:themeColor="text1"/>
          <w:kern w:val="0"/>
          <w:szCs w:val="20"/>
        </w:rPr>
      </w:pPr>
    </w:p>
    <w:p w:rsidR="00290001" w:rsidRDefault="004C5F59">
      <w:pPr>
        <w:widowControl/>
        <w:jc w:val="left"/>
        <w:rPr>
          <w:rFonts w:eastAsia="黑体"/>
          <w:color w:val="000000" w:themeColor="text1"/>
          <w:kern w:val="0"/>
          <w:szCs w:val="20"/>
        </w:rPr>
      </w:pPr>
      <w:r>
        <w:rPr>
          <w:rFonts w:eastAsia="黑体"/>
          <w:color w:val="000000" w:themeColor="text1"/>
          <w:kern w:val="0"/>
          <w:szCs w:val="20"/>
        </w:rPr>
        <w:br w:type="page"/>
      </w:r>
    </w:p>
    <w:p w:rsidR="00290001" w:rsidRDefault="00290001">
      <w:pPr>
        <w:pStyle w:val="af0"/>
        <w:spacing w:before="0" w:after="0"/>
      </w:pPr>
      <w:bookmarkStart w:id="711" w:name="_Toc3065"/>
      <w:bookmarkStart w:id="712" w:name="_Toc16908"/>
      <w:bookmarkStart w:id="713" w:name="_Toc20505"/>
      <w:bookmarkStart w:id="714" w:name="_Toc549"/>
      <w:bookmarkStart w:id="715" w:name="_Toc24357"/>
      <w:bookmarkStart w:id="716" w:name="_Toc31488"/>
      <w:bookmarkEnd w:id="711"/>
      <w:bookmarkEnd w:id="712"/>
      <w:bookmarkEnd w:id="713"/>
      <w:bookmarkEnd w:id="714"/>
      <w:bookmarkEnd w:id="715"/>
      <w:bookmarkEnd w:id="716"/>
    </w:p>
    <w:p w:rsidR="00290001" w:rsidRDefault="004C5F59">
      <w:pPr>
        <w:pStyle w:val="af0"/>
        <w:numPr>
          <w:ilvl w:val="255"/>
          <w:numId w:val="0"/>
        </w:numPr>
        <w:spacing w:before="0" w:after="0"/>
      </w:pPr>
      <w:bookmarkStart w:id="717" w:name="_Toc142903374"/>
      <w:bookmarkStart w:id="718" w:name="_Toc15525"/>
      <w:bookmarkStart w:id="719" w:name="_Toc12663"/>
      <w:bookmarkStart w:id="720" w:name="_Toc19693"/>
      <w:bookmarkStart w:id="721" w:name="_Toc1405"/>
      <w:bookmarkStart w:id="722" w:name="_Toc18035"/>
      <w:bookmarkStart w:id="723" w:name="_Toc142398768"/>
      <w:bookmarkStart w:id="724" w:name="_Toc1118"/>
      <w:r>
        <w:t>（</w:t>
      </w:r>
      <w:r>
        <w:rPr>
          <w:rFonts w:hint="eastAsia"/>
        </w:rPr>
        <w:t>资料性</w:t>
      </w:r>
      <w:r>
        <w:t>）</w:t>
      </w:r>
      <w:bookmarkEnd w:id="717"/>
      <w:bookmarkEnd w:id="718"/>
      <w:bookmarkEnd w:id="719"/>
      <w:bookmarkEnd w:id="720"/>
      <w:bookmarkEnd w:id="721"/>
      <w:bookmarkEnd w:id="722"/>
      <w:bookmarkEnd w:id="723"/>
      <w:bookmarkEnd w:id="724"/>
    </w:p>
    <w:p w:rsidR="00290001" w:rsidRDefault="004C5F59">
      <w:pPr>
        <w:pStyle w:val="af0"/>
        <w:numPr>
          <w:ilvl w:val="255"/>
          <w:numId w:val="0"/>
        </w:numPr>
        <w:spacing w:before="0" w:after="0"/>
      </w:pPr>
      <w:bookmarkStart w:id="725" w:name="_Toc23498"/>
      <w:bookmarkStart w:id="726" w:name="_Toc31238"/>
      <w:bookmarkStart w:id="727" w:name="_Toc26042"/>
      <w:bookmarkStart w:id="728" w:name="_Toc25732"/>
      <w:r>
        <w:rPr>
          <w:rFonts w:hint="eastAsia"/>
        </w:rPr>
        <w:t>慢性病健康风险评估</w:t>
      </w:r>
      <w:bookmarkEnd w:id="725"/>
      <w:bookmarkEnd w:id="726"/>
      <w:bookmarkEnd w:id="727"/>
      <w:bookmarkEnd w:id="728"/>
    </w:p>
    <w:p w:rsidR="00290001" w:rsidRDefault="00290001">
      <w:pPr>
        <w:pStyle w:val="affff2"/>
      </w:pPr>
    </w:p>
    <w:p w:rsidR="00290001" w:rsidRDefault="00290001">
      <w:pPr>
        <w:pStyle w:val="afffffe"/>
        <w:widowControl/>
        <w:numPr>
          <w:ilvl w:val="0"/>
          <w:numId w:val="32"/>
        </w:numPr>
        <w:autoSpaceDE w:val="0"/>
        <w:autoSpaceDN w:val="0"/>
        <w:ind w:firstLineChars="0"/>
        <w:jc w:val="left"/>
        <w:rPr>
          <w:rFonts w:ascii="宋体"/>
          <w:b/>
          <w:bCs/>
          <w:vanish/>
          <w:kern w:val="0"/>
          <w:szCs w:val="20"/>
        </w:rPr>
      </w:pPr>
    </w:p>
    <w:p w:rsidR="00290001" w:rsidRDefault="004C5F59" w:rsidP="00EB0335">
      <w:pPr>
        <w:pStyle w:val="af1"/>
        <w:spacing w:before="156" w:after="156"/>
      </w:pPr>
      <w:bookmarkStart w:id="729" w:name="_Toc23873"/>
      <w:bookmarkStart w:id="730" w:name="_Toc2046"/>
      <w:bookmarkStart w:id="731" w:name="_Toc24087"/>
      <w:bookmarkStart w:id="732" w:name="_Toc22071"/>
      <w:bookmarkStart w:id="733" w:name="_Toc23852"/>
      <w:bookmarkStart w:id="734" w:name="_Toc27921"/>
      <w:bookmarkStart w:id="735" w:name="_Toc17935"/>
      <w:r>
        <w:rPr>
          <w:rFonts w:hint="eastAsia"/>
        </w:rPr>
        <w:t>高血压高危人群</w:t>
      </w:r>
      <w:bookmarkEnd w:id="729"/>
      <w:bookmarkEnd w:id="730"/>
      <w:bookmarkEnd w:id="731"/>
      <w:bookmarkEnd w:id="732"/>
      <w:bookmarkEnd w:id="733"/>
      <w:bookmarkEnd w:id="734"/>
      <w:bookmarkEnd w:id="735"/>
    </w:p>
    <w:p w:rsidR="00290001" w:rsidRDefault="004C5F59">
      <w:pPr>
        <w:pStyle w:val="affff2"/>
      </w:pPr>
      <w:r>
        <w:rPr>
          <w:rFonts w:hint="eastAsia"/>
        </w:rPr>
        <w:t>具有以下1项及以上情况，即可视为高血压高危人群：</w:t>
      </w:r>
    </w:p>
    <w:p w:rsidR="00290001" w:rsidRDefault="004C5F59">
      <w:pPr>
        <w:pStyle w:val="affff2"/>
      </w:pPr>
      <w:r>
        <w:rPr>
          <w:rFonts w:hint="eastAsia"/>
        </w:rPr>
        <w:t>1）收缩压介于130～139mmHg之间或舒张压介于85mmHg～89mmHg之间；</w:t>
      </w:r>
    </w:p>
    <w:p w:rsidR="00290001" w:rsidRDefault="004C5F59">
      <w:pPr>
        <w:pStyle w:val="affff2"/>
      </w:pPr>
      <w:r>
        <w:rPr>
          <w:rFonts w:hint="eastAsia"/>
        </w:rPr>
        <w:t>2）超重或肥胖（体重指数不小于24kg/m</w:t>
      </w:r>
      <w:r>
        <w:rPr>
          <w:rFonts w:hint="eastAsia"/>
          <w:vertAlign w:val="superscript"/>
        </w:rPr>
        <w:t>2</w:t>
      </w:r>
      <w:r>
        <w:rPr>
          <w:rFonts w:hint="eastAsia"/>
        </w:rPr>
        <w:t>）；</w:t>
      </w:r>
    </w:p>
    <w:p w:rsidR="00290001" w:rsidRDefault="004C5F59">
      <w:pPr>
        <w:pStyle w:val="affff2"/>
      </w:pPr>
      <w:r>
        <w:rPr>
          <w:rFonts w:hint="eastAsia"/>
        </w:rPr>
        <w:t>3）高血压家族史（一级亲属）；</w:t>
      </w:r>
    </w:p>
    <w:p w:rsidR="00290001" w:rsidRDefault="004C5F59">
      <w:pPr>
        <w:pStyle w:val="affff2"/>
      </w:pPr>
      <w:r>
        <w:rPr>
          <w:rFonts w:hint="eastAsia"/>
        </w:rPr>
        <w:t>4）年龄不小于55岁；</w:t>
      </w:r>
    </w:p>
    <w:p w:rsidR="00290001" w:rsidRDefault="004C5F59">
      <w:pPr>
        <w:pStyle w:val="affff2"/>
      </w:pPr>
      <w:r>
        <w:rPr>
          <w:rFonts w:hint="eastAsia"/>
        </w:rPr>
        <w:t>5）长期的过量饮酒史（每次饮白酒量不小于100ml且每周饮酒不小于4次）；</w:t>
      </w:r>
    </w:p>
    <w:p w:rsidR="00290001" w:rsidRDefault="004C5F59">
      <w:pPr>
        <w:pStyle w:val="affff2"/>
      </w:pPr>
      <w:r>
        <w:rPr>
          <w:rFonts w:hint="eastAsia"/>
        </w:rPr>
        <w:t>6）长期高盐膳食。</w:t>
      </w:r>
    </w:p>
    <w:p w:rsidR="00290001" w:rsidRDefault="004C5F59" w:rsidP="00EB0335">
      <w:pPr>
        <w:pStyle w:val="af1"/>
        <w:spacing w:before="156" w:after="156"/>
      </w:pPr>
      <w:bookmarkStart w:id="736" w:name="_Toc29732"/>
      <w:bookmarkStart w:id="737" w:name="_Toc5378"/>
      <w:bookmarkStart w:id="738" w:name="_Toc5396"/>
      <w:bookmarkStart w:id="739" w:name="_Toc18004"/>
      <w:bookmarkStart w:id="740" w:name="_Toc30989"/>
      <w:bookmarkStart w:id="741" w:name="_Toc22405"/>
      <w:bookmarkStart w:id="742" w:name="_Toc19848"/>
      <w:r>
        <w:rPr>
          <w:rFonts w:hint="eastAsia"/>
        </w:rPr>
        <w:t>2型糖尿病高危人群</w:t>
      </w:r>
      <w:bookmarkEnd w:id="736"/>
      <w:bookmarkEnd w:id="737"/>
      <w:bookmarkEnd w:id="738"/>
      <w:bookmarkEnd w:id="739"/>
      <w:bookmarkEnd w:id="740"/>
      <w:bookmarkEnd w:id="741"/>
      <w:bookmarkEnd w:id="742"/>
    </w:p>
    <w:p w:rsidR="00290001" w:rsidRDefault="004C5F59">
      <w:pPr>
        <w:pStyle w:val="affff2"/>
      </w:pPr>
      <w:r>
        <w:rPr>
          <w:rFonts w:hint="eastAsia"/>
        </w:rPr>
        <w:t>1）有糖尿病前期史；</w:t>
      </w:r>
    </w:p>
    <w:p w:rsidR="00290001" w:rsidRDefault="004C5F59">
      <w:pPr>
        <w:pStyle w:val="affff2"/>
      </w:pPr>
      <w:r>
        <w:rPr>
          <w:rFonts w:hint="eastAsia"/>
        </w:rPr>
        <w:t>2）年龄不小于40 岁；</w:t>
      </w:r>
    </w:p>
    <w:p w:rsidR="00290001" w:rsidRDefault="004C5F59">
      <w:pPr>
        <w:pStyle w:val="affff2"/>
      </w:pPr>
      <w:r>
        <w:rPr>
          <w:rFonts w:hint="eastAsia"/>
        </w:rPr>
        <w:t>3）体重指数不小于24kg/m</w:t>
      </w:r>
      <w:r>
        <w:rPr>
          <w:rFonts w:hint="eastAsia"/>
          <w:vertAlign w:val="superscript"/>
        </w:rPr>
        <w:t>2</w:t>
      </w:r>
      <w:r>
        <w:rPr>
          <w:rFonts w:hint="eastAsia"/>
        </w:rPr>
        <w:t>和（或）中心型肥胖（男性腰围不小于90cm，女性腰围不小于85cm）；</w:t>
      </w:r>
    </w:p>
    <w:p w:rsidR="00290001" w:rsidRDefault="004C5F59">
      <w:pPr>
        <w:pStyle w:val="affff2"/>
      </w:pPr>
      <w:r>
        <w:rPr>
          <w:rFonts w:hint="eastAsia"/>
        </w:rPr>
        <w:t>4）一级亲属有糖尿病史；</w:t>
      </w:r>
    </w:p>
    <w:p w:rsidR="00290001" w:rsidRDefault="004C5F59">
      <w:pPr>
        <w:pStyle w:val="affff2"/>
      </w:pPr>
      <w:r>
        <w:rPr>
          <w:rFonts w:hint="eastAsia"/>
        </w:rPr>
        <w:t>5）缺乏体力活动者；</w:t>
      </w:r>
    </w:p>
    <w:p w:rsidR="00290001" w:rsidRDefault="004C5F59">
      <w:pPr>
        <w:pStyle w:val="affff2"/>
      </w:pPr>
      <w:r>
        <w:rPr>
          <w:rFonts w:hint="eastAsia"/>
        </w:rPr>
        <w:t>6）有巨大儿分娩史或有妊娠期糖尿病病史的女性；</w:t>
      </w:r>
    </w:p>
    <w:p w:rsidR="00290001" w:rsidRDefault="004C5F59">
      <w:pPr>
        <w:pStyle w:val="affff2"/>
      </w:pPr>
      <w:r>
        <w:rPr>
          <w:rFonts w:hint="eastAsia"/>
        </w:rPr>
        <w:t>7）有多囊卵巢综合征病史的女性；</w:t>
      </w:r>
    </w:p>
    <w:p w:rsidR="00290001" w:rsidRDefault="004C5F59">
      <w:pPr>
        <w:pStyle w:val="affff2"/>
      </w:pPr>
      <w:r>
        <w:rPr>
          <w:rFonts w:hint="eastAsia"/>
        </w:rPr>
        <w:t>8）有黑棘皮病者；</w:t>
      </w:r>
    </w:p>
    <w:p w:rsidR="00290001" w:rsidRDefault="004C5F59">
      <w:pPr>
        <w:pStyle w:val="affff2"/>
      </w:pPr>
      <w:r>
        <w:rPr>
          <w:rFonts w:hint="eastAsia"/>
        </w:rPr>
        <w:t>9）有高血压史，或正在接受降压治疗者；</w:t>
      </w:r>
    </w:p>
    <w:p w:rsidR="00290001" w:rsidRDefault="004C5F59">
      <w:pPr>
        <w:pStyle w:val="affff2"/>
      </w:pPr>
      <w:r>
        <w:rPr>
          <w:rFonts w:hint="eastAsia"/>
        </w:rPr>
        <w:t>10）高密度脂蛋白胆固醇小于0.90mmol/L和（或）甘油三酯大于2.22mmol/L，或正在接受调脂药治疗者；</w:t>
      </w:r>
    </w:p>
    <w:p w:rsidR="00290001" w:rsidRDefault="004C5F59">
      <w:pPr>
        <w:pStyle w:val="affff2"/>
      </w:pPr>
      <w:r>
        <w:rPr>
          <w:rFonts w:hint="eastAsia"/>
        </w:rPr>
        <w:t>11）有动脉粥样硬化性心血管疾病史；</w:t>
      </w:r>
    </w:p>
    <w:p w:rsidR="00290001" w:rsidRDefault="004C5F59">
      <w:pPr>
        <w:pStyle w:val="affff2"/>
      </w:pPr>
      <w:r>
        <w:rPr>
          <w:rFonts w:hint="eastAsia"/>
        </w:rPr>
        <w:t>12）有类固醇类药物使用史；</w:t>
      </w:r>
    </w:p>
    <w:p w:rsidR="00290001" w:rsidRDefault="004C5F59">
      <w:pPr>
        <w:pStyle w:val="affff2"/>
      </w:pPr>
      <w:r>
        <w:rPr>
          <w:rFonts w:hint="eastAsia"/>
        </w:rPr>
        <w:t>13）长期接受抗精神病药物或抗抑郁症药物治疗；</w:t>
      </w:r>
    </w:p>
    <w:p w:rsidR="00290001" w:rsidRDefault="004C5F59">
      <w:pPr>
        <w:pStyle w:val="affff2"/>
      </w:pPr>
      <w:r>
        <w:rPr>
          <w:rFonts w:hint="eastAsia"/>
        </w:rPr>
        <w:t>14）中国糖尿病风险评分（中国糖尿病风险评分表）总分≥25 分。</w:t>
      </w:r>
    </w:p>
    <w:p w:rsidR="00290001" w:rsidRDefault="004C5F59">
      <w:pPr>
        <w:pStyle w:val="affff2"/>
      </w:pPr>
      <w:r>
        <w:rPr>
          <w:rFonts w:hint="eastAsia"/>
        </w:rPr>
        <w:t>中国糖尿病风险评分表</w:t>
      </w:r>
    </w:p>
    <w:tbl>
      <w:tblPr>
        <w:tblStyle w:val="afff3"/>
        <w:tblW w:w="0" w:type="auto"/>
        <w:tblLook w:val="04A0"/>
      </w:tblPr>
      <w:tblGrid>
        <w:gridCol w:w="1914"/>
        <w:gridCol w:w="2383"/>
        <w:gridCol w:w="287"/>
        <w:gridCol w:w="3409"/>
        <w:gridCol w:w="1578"/>
      </w:tblGrid>
      <w:tr w:rsidR="00290001">
        <w:tc>
          <w:tcPr>
            <w:tcW w:w="1914" w:type="dxa"/>
            <w:tcBorders>
              <w:top w:val="single" w:sz="12" w:space="0" w:color="000000"/>
              <w:left w:val="nil"/>
              <w:bottom w:val="single" w:sz="4" w:space="0" w:color="auto"/>
              <w:right w:val="nil"/>
              <w:tl2br w:val="nil"/>
            </w:tcBorders>
            <w:shd w:val="clear" w:color="auto" w:fill="FFFFFF"/>
          </w:tcPr>
          <w:p w:rsidR="00290001" w:rsidRDefault="004C5F59">
            <w:pPr>
              <w:pStyle w:val="affff2"/>
            </w:pPr>
            <w:r>
              <w:t>评分指标</w:t>
            </w:r>
          </w:p>
        </w:tc>
        <w:tc>
          <w:tcPr>
            <w:tcW w:w="2383" w:type="dxa"/>
            <w:tcBorders>
              <w:top w:val="single" w:sz="12" w:space="0" w:color="000000"/>
              <w:left w:val="nil"/>
              <w:bottom w:val="single" w:sz="4" w:space="0" w:color="auto"/>
              <w:right w:val="single" w:sz="4" w:space="0" w:color="auto"/>
            </w:tcBorders>
            <w:shd w:val="clear" w:color="auto" w:fill="FFFFFF"/>
          </w:tcPr>
          <w:p w:rsidR="00290001" w:rsidRDefault="004C5F59">
            <w:pPr>
              <w:pStyle w:val="affff2"/>
            </w:pPr>
            <w:r>
              <w:t>分值</w:t>
            </w:r>
          </w:p>
        </w:tc>
        <w:tc>
          <w:tcPr>
            <w:tcW w:w="287" w:type="dxa"/>
            <w:vMerge w:val="restart"/>
            <w:tcBorders>
              <w:top w:val="single" w:sz="12" w:space="0" w:color="000000"/>
              <w:left w:val="single" w:sz="4" w:space="0" w:color="auto"/>
              <w:right w:val="single" w:sz="4" w:space="0" w:color="auto"/>
            </w:tcBorders>
            <w:shd w:val="clear" w:color="auto" w:fill="FFFFFF"/>
          </w:tcPr>
          <w:p w:rsidR="00290001" w:rsidRDefault="00290001">
            <w:pPr>
              <w:pStyle w:val="affff2"/>
            </w:pPr>
          </w:p>
        </w:tc>
        <w:tc>
          <w:tcPr>
            <w:tcW w:w="3409" w:type="dxa"/>
            <w:tcBorders>
              <w:top w:val="single" w:sz="12" w:space="0" w:color="000000"/>
              <w:left w:val="single" w:sz="4" w:space="0" w:color="auto"/>
              <w:bottom w:val="single" w:sz="4" w:space="0" w:color="auto"/>
              <w:right w:val="nil"/>
            </w:tcBorders>
            <w:shd w:val="clear" w:color="auto" w:fill="FFFFFF"/>
          </w:tcPr>
          <w:p w:rsidR="00290001" w:rsidRDefault="004C5F59">
            <w:pPr>
              <w:pStyle w:val="affff2"/>
            </w:pPr>
            <w:r>
              <w:t>评分指标</w:t>
            </w:r>
          </w:p>
        </w:tc>
        <w:tc>
          <w:tcPr>
            <w:tcW w:w="1578" w:type="dxa"/>
            <w:tcBorders>
              <w:top w:val="single" w:sz="12" w:space="0" w:color="000000"/>
              <w:left w:val="nil"/>
              <w:bottom w:val="single" w:sz="4" w:space="0" w:color="auto"/>
              <w:right w:val="nil"/>
            </w:tcBorders>
            <w:shd w:val="clear" w:color="auto" w:fill="FFFFFF"/>
          </w:tcPr>
          <w:p w:rsidR="00290001" w:rsidRDefault="004C5F59">
            <w:pPr>
              <w:pStyle w:val="affff2"/>
            </w:pPr>
            <w:r>
              <w:t>分值</w:t>
            </w:r>
          </w:p>
        </w:tc>
      </w:tr>
      <w:tr w:rsidR="00290001">
        <w:tc>
          <w:tcPr>
            <w:tcW w:w="1914" w:type="dxa"/>
            <w:tcBorders>
              <w:top w:val="single" w:sz="4" w:space="0" w:color="auto"/>
              <w:left w:val="nil"/>
              <w:bottom w:val="nil"/>
              <w:right w:val="nil"/>
            </w:tcBorders>
            <w:shd w:val="clear" w:color="auto" w:fill="FFFFFF"/>
          </w:tcPr>
          <w:p w:rsidR="00290001" w:rsidRDefault="004C5F59">
            <w:pPr>
              <w:pStyle w:val="affff2"/>
            </w:pPr>
            <w:r>
              <w:t>年龄（岁）</w:t>
            </w:r>
          </w:p>
        </w:tc>
        <w:tc>
          <w:tcPr>
            <w:tcW w:w="2383" w:type="dxa"/>
            <w:tcBorders>
              <w:top w:val="single" w:sz="4" w:space="0" w:color="auto"/>
              <w:left w:val="nil"/>
              <w:bottom w:val="nil"/>
              <w:right w:val="single" w:sz="4" w:space="0" w:color="auto"/>
            </w:tcBorders>
            <w:shd w:val="clear" w:color="auto" w:fill="FFFFFF"/>
          </w:tcPr>
          <w:p w:rsidR="00290001" w:rsidRDefault="00290001">
            <w:pPr>
              <w:pStyle w:val="affff2"/>
            </w:pP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single" w:sz="4" w:space="0" w:color="auto"/>
              <w:left w:val="single" w:sz="4" w:space="0" w:color="auto"/>
              <w:bottom w:val="nil"/>
              <w:right w:val="nil"/>
            </w:tcBorders>
            <w:shd w:val="clear" w:color="auto" w:fill="FFFFFF"/>
          </w:tcPr>
          <w:p w:rsidR="00290001" w:rsidRDefault="004C5F59">
            <w:pPr>
              <w:pStyle w:val="affff2"/>
              <w:rPr>
                <w:color w:val="000000"/>
              </w:rPr>
            </w:pPr>
            <w:r>
              <w:rPr>
                <w:color w:val="000000"/>
              </w:rPr>
              <w:t>体重指数</w:t>
            </w:r>
            <w:r>
              <w:t>(kg/m</w:t>
            </w:r>
            <w:r>
              <w:t>²</w:t>
            </w:r>
            <w:r>
              <w:t>)</w:t>
            </w:r>
          </w:p>
        </w:tc>
        <w:tc>
          <w:tcPr>
            <w:tcW w:w="1578" w:type="dxa"/>
            <w:tcBorders>
              <w:top w:val="single" w:sz="4" w:space="0" w:color="auto"/>
              <w:left w:val="nil"/>
              <w:bottom w:val="nil"/>
              <w:right w:val="nil"/>
            </w:tcBorders>
            <w:shd w:val="clear" w:color="auto" w:fill="FFFFFF"/>
          </w:tcPr>
          <w:p w:rsidR="00290001" w:rsidRDefault="00290001">
            <w:pPr>
              <w:pStyle w:val="affff2"/>
            </w:pPr>
          </w:p>
        </w:tc>
      </w:tr>
      <w:tr w:rsidR="00290001">
        <w:tc>
          <w:tcPr>
            <w:tcW w:w="1914" w:type="dxa"/>
            <w:tcBorders>
              <w:top w:val="nil"/>
              <w:left w:val="nil"/>
              <w:bottom w:val="nil"/>
              <w:right w:val="nil"/>
            </w:tcBorders>
            <w:shd w:val="clear" w:color="auto" w:fill="FFFFFF"/>
          </w:tcPr>
          <w:p w:rsidR="00290001" w:rsidRDefault="004C5F59">
            <w:pPr>
              <w:pStyle w:val="affff2"/>
            </w:pPr>
            <w:r>
              <w:t>20~24</w:t>
            </w:r>
          </w:p>
        </w:tc>
        <w:tc>
          <w:tcPr>
            <w:tcW w:w="2383" w:type="dxa"/>
            <w:tcBorders>
              <w:top w:val="nil"/>
              <w:left w:val="nil"/>
              <w:bottom w:val="nil"/>
              <w:right w:val="single" w:sz="4" w:space="0" w:color="auto"/>
            </w:tcBorders>
            <w:shd w:val="clear" w:color="auto" w:fill="FFFFFF"/>
          </w:tcPr>
          <w:p w:rsidR="00290001" w:rsidRDefault="004C5F59">
            <w:pPr>
              <w:pStyle w:val="affff2"/>
            </w:pPr>
            <w:r>
              <w:t>0</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&lt;22.0</w:t>
            </w:r>
          </w:p>
        </w:tc>
        <w:tc>
          <w:tcPr>
            <w:tcW w:w="1578" w:type="dxa"/>
            <w:tcBorders>
              <w:top w:val="nil"/>
              <w:left w:val="nil"/>
              <w:bottom w:val="nil"/>
              <w:right w:val="nil"/>
            </w:tcBorders>
            <w:shd w:val="clear" w:color="auto" w:fill="FFFFFF"/>
          </w:tcPr>
          <w:p w:rsidR="00290001" w:rsidRDefault="004C5F59">
            <w:pPr>
              <w:pStyle w:val="affff2"/>
            </w:pPr>
            <w:r>
              <w:t>0</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25~34</w:t>
            </w:r>
          </w:p>
        </w:tc>
        <w:tc>
          <w:tcPr>
            <w:tcW w:w="2383" w:type="dxa"/>
            <w:tcBorders>
              <w:top w:val="nil"/>
              <w:left w:val="nil"/>
              <w:bottom w:val="nil"/>
              <w:right w:val="single" w:sz="4" w:space="0" w:color="auto"/>
            </w:tcBorders>
            <w:shd w:val="clear" w:color="auto" w:fill="FFFFFF"/>
          </w:tcPr>
          <w:p w:rsidR="00290001" w:rsidRDefault="004C5F59">
            <w:pPr>
              <w:pStyle w:val="affff2"/>
            </w:pPr>
            <w:r>
              <w:t>4</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22.0~23.9</w:t>
            </w:r>
          </w:p>
        </w:tc>
        <w:tc>
          <w:tcPr>
            <w:tcW w:w="1578" w:type="dxa"/>
            <w:tcBorders>
              <w:top w:val="nil"/>
              <w:left w:val="nil"/>
              <w:bottom w:val="nil"/>
              <w:right w:val="nil"/>
            </w:tcBorders>
            <w:shd w:val="clear" w:color="auto" w:fill="FFFFFF"/>
          </w:tcPr>
          <w:p w:rsidR="00290001" w:rsidRDefault="004C5F59">
            <w:pPr>
              <w:pStyle w:val="affff2"/>
            </w:pPr>
            <w:r>
              <w:t>1</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35~39</w:t>
            </w:r>
          </w:p>
        </w:tc>
        <w:tc>
          <w:tcPr>
            <w:tcW w:w="2383" w:type="dxa"/>
            <w:tcBorders>
              <w:top w:val="nil"/>
              <w:left w:val="nil"/>
              <w:bottom w:val="nil"/>
              <w:right w:val="single" w:sz="4" w:space="0" w:color="auto"/>
            </w:tcBorders>
            <w:shd w:val="clear" w:color="auto" w:fill="FFFFFF"/>
          </w:tcPr>
          <w:p w:rsidR="00290001" w:rsidRDefault="004C5F59">
            <w:pPr>
              <w:pStyle w:val="affff2"/>
            </w:pPr>
            <w:r>
              <w:t>8</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24.0-29.9</w:t>
            </w:r>
          </w:p>
        </w:tc>
        <w:tc>
          <w:tcPr>
            <w:tcW w:w="1578" w:type="dxa"/>
            <w:tcBorders>
              <w:top w:val="nil"/>
              <w:left w:val="nil"/>
              <w:bottom w:val="nil"/>
              <w:right w:val="nil"/>
            </w:tcBorders>
            <w:shd w:val="clear" w:color="auto" w:fill="FFFFFF"/>
          </w:tcPr>
          <w:p w:rsidR="00290001" w:rsidRDefault="004C5F59">
            <w:pPr>
              <w:pStyle w:val="affff2"/>
            </w:pPr>
            <w:r>
              <w:t>3</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40~44</w:t>
            </w:r>
          </w:p>
        </w:tc>
        <w:tc>
          <w:tcPr>
            <w:tcW w:w="2383" w:type="dxa"/>
            <w:tcBorders>
              <w:top w:val="nil"/>
              <w:left w:val="nil"/>
              <w:bottom w:val="nil"/>
              <w:right w:val="single" w:sz="4" w:space="0" w:color="auto"/>
            </w:tcBorders>
            <w:shd w:val="clear" w:color="auto" w:fill="FFFFFF"/>
          </w:tcPr>
          <w:p w:rsidR="00290001" w:rsidRDefault="004C5F59">
            <w:pPr>
              <w:pStyle w:val="affff2"/>
            </w:pPr>
            <w:r>
              <w:t>11</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&gt;30.0</w:t>
            </w:r>
          </w:p>
        </w:tc>
        <w:tc>
          <w:tcPr>
            <w:tcW w:w="1578" w:type="dxa"/>
            <w:tcBorders>
              <w:top w:val="nil"/>
              <w:left w:val="nil"/>
              <w:bottom w:val="nil"/>
              <w:right w:val="nil"/>
            </w:tcBorders>
            <w:shd w:val="clear" w:color="auto" w:fill="FFFFFF"/>
          </w:tcPr>
          <w:p w:rsidR="00290001" w:rsidRDefault="004C5F59">
            <w:pPr>
              <w:pStyle w:val="affff2"/>
            </w:pPr>
            <w:r>
              <w:t>5</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45~49</w:t>
            </w:r>
          </w:p>
        </w:tc>
        <w:tc>
          <w:tcPr>
            <w:tcW w:w="2383" w:type="dxa"/>
            <w:tcBorders>
              <w:top w:val="nil"/>
              <w:left w:val="nil"/>
              <w:bottom w:val="nil"/>
              <w:right w:val="single" w:sz="4" w:space="0" w:color="auto"/>
            </w:tcBorders>
            <w:shd w:val="clear" w:color="auto" w:fill="FFFFFF"/>
          </w:tcPr>
          <w:p w:rsidR="00290001" w:rsidRDefault="004C5F59">
            <w:pPr>
              <w:pStyle w:val="affff2"/>
            </w:pPr>
            <w:r>
              <w:t>12</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腰围(cm)</w:t>
            </w:r>
          </w:p>
        </w:tc>
        <w:tc>
          <w:tcPr>
            <w:tcW w:w="1578" w:type="dxa"/>
            <w:tcBorders>
              <w:top w:val="nil"/>
              <w:left w:val="nil"/>
              <w:bottom w:val="nil"/>
              <w:right w:val="nil"/>
            </w:tcBorders>
            <w:shd w:val="clear" w:color="auto" w:fill="FFFFFF"/>
          </w:tcPr>
          <w:p w:rsidR="00290001" w:rsidRDefault="00290001">
            <w:pPr>
              <w:pStyle w:val="affff2"/>
            </w:pP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50-54</w:t>
            </w:r>
          </w:p>
        </w:tc>
        <w:tc>
          <w:tcPr>
            <w:tcW w:w="2383" w:type="dxa"/>
            <w:tcBorders>
              <w:top w:val="nil"/>
              <w:left w:val="nil"/>
              <w:bottom w:val="nil"/>
              <w:right w:val="single" w:sz="4" w:space="0" w:color="auto"/>
            </w:tcBorders>
            <w:shd w:val="clear" w:color="auto" w:fill="FFFFFF"/>
          </w:tcPr>
          <w:p w:rsidR="00290001" w:rsidRDefault="004C5F59">
            <w:pPr>
              <w:pStyle w:val="affff2"/>
            </w:pPr>
            <w:r>
              <w:t>13</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男&lt;75.0</w:t>
            </w:r>
            <w:r>
              <w:rPr>
                <w:rFonts w:hint="eastAsia"/>
              </w:rPr>
              <w:t>，</w:t>
            </w:r>
            <w:r>
              <w:t>女&lt;70.0</w:t>
            </w:r>
          </w:p>
        </w:tc>
        <w:tc>
          <w:tcPr>
            <w:tcW w:w="1578" w:type="dxa"/>
            <w:tcBorders>
              <w:top w:val="nil"/>
              <w:left w:val="nil"/>
              <w:bottom w:val="nil"/>
              <w:right w:val="nil"/>
            </w:tcBorders>
            <w:shd w:val="clear" w:color="auto" w:fill="FFFFFF"/>
          </w:tcPr>
          <w:p w:rsidR="00290001" w:rsidRDefault="004C5F59">
            <w:pPr>
              <w:pStyle w:val="affff2"/>
            </w:pPr>
            <w:r>
              <w:t>0</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55~59</w:t>
            </w:r>
          </w:p>
        </w:tc>
        <w:tc>
          <w:tcPr>
            <w:tcW w:w="2383" w:type="dxa"/>
            <w:tcBorders>
              <w:top w:val="nil"/>
              <w:left w:val="nil"/>
              <w:bottom w:val="nil"/>
              <w:right w:val="single" w:sz="4" w:space="0" w:color="auto"/>
            </w:tcBorders>
            <w:shd w:val="clear" w:color="auto" w:fill="FFFFFF"/>
          </w:tcPr>
          <w:p w:rsidR="00290001" w:rsidRDefault="004C5F59">
            <w:pPr>
              <w:pStyle w:val="affff2"/>
            </w:pPr>
            <w:r>
              <w:t>15</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男75.0~79.9</w:t>
            </w:r>
            <w:r>
              <w:rPr>
                <w:rFonts w:hint="eastAsia"/>
              </w:rPr>
              <w:t>，</w:t>
            </w:r>
            <w:r>
              <w:t>女 70.0~74.9</w:t>
            </w:r>
          </w:p>
        </w:tc>
        <w:tc>
          <w:tcPr>
            <w:tcW w:w="1578" w:type="dxa"/>
            <w:tcBorders>
              <w:top w:val="nil"/>
              <w:left w:val="nil"/>
              <w:bottom w:val="nil"/>
              <w:right w:val="nil"/>
            </w:tcBorders>
            <w:shd w:val="clear" w:color="auto" w:fill="FFFFFF"/>
          </w:tcPr>
          <w:p w:rsidR="00290001" w:rsidRDefault="004C5F59">
            <w:pPr>
              <w:pStyle w:val="affff2"/>
            </w:pPr>
            <w:r>
              <w:t>3</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60~64</w:t>
            </w:r>
          </w:p>
        </w:tc>
        <w:tc>
          <w:tcPr>
            <w:tcW w:w="2383" w:type="dxa"/>
            <w:tcBorders>
              <w:top w:val="nil"/>
              <w:left w:val="nil"/>
              <w:bottom w:val="nil"/>
              <w:right w:val="single" w:sz="4" w:space="0" w:color="auto"/>
            </w:tcBorders>
            <w:shd w:val="clear" w:color="auto" w:fill="FFFFFF"/>
          </w:tcPr>
          <w:p w:rsidR="00290001" w:rsidRDefault="004C5F59">
            <w:pPr>
              <w:pStyle w:val="affff2"/>
            </w:pPr>
            <w:r>
              <w:t>16</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男80.0~84.9</w:t>
            </w:r>
            <w:r>
              <w:rPr>
                <w:rFonts w:hint="eastAsia"/>
              </w:rPr>
              <w:t>，</w:t>
            </w:r>
            <w:r>
              <w:t>女 75.0~79.9</w:t>
            </w:r>
          </w:p>
        </w:tc>
        <w:tc>
          <w:tcPr>
            <w:tcW w:w="1578" w:type="dxa"/>
            <w:tcBorders>
              <w:top w:val="nil"/>
              <w:left w:val="nil"/>
              <w:bottom w:val="nil"/>
              <w:right w:val="nil"/>
            </w:tcBorders>
            <w:shd w:val="clear" w:color="auto" w:fill="FFFFFF"/>
          </w:tcPr>
          <w:p w:rsidR="00290001" w:rsidRDefault="004C5F59">
            <w:pPr>
              <w:pStyle w:val="affff2"/>
            </w:pPr>
            <w:r>
              <w:t>5</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65~74</w:t>
            </w:r>
          </w:p>
        </w:tc>
        <w:tc>
          <w:tcPr>
            <w:tcW w:w="2383" w:type="dxa"/>
            <w:tcBorders>
              <w:top w:val="nil"/>
              <w:left w:val="nil"/>
              <w:bottom w:val="nil"/>
              <w:right w:val="single" w:sz="4" w:space="0" w:color="auto"/>
            </w:tcBorders>
            <w:shd w:val="clear" w:color="auto" w:fill="FFFFFF"/>
          </w:tcPr>
          <w:p w:rsidR="00290001" w:rsidRDefault="004C5F59">
            <w:pPr>
              <w:pStyle w:val="affff2"/>
            </w:pPr>
            <w:r>
              <w:t>18</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男85.0~89.9</w:t>
            </w:r>
            <w:r>
              <w:rPr>
                <w:rFonts w:hint="eastAsia"/>
              </w:rPr>
              <w:t>，</w:t>
            </w:r>
            <w:r>
              <w:t>女80.0~84.9</w:t>
            </w:r>
          </w:p>
        </w:tc>
        <w:tc>
          <w:tcPr>
            <w:tcW w:w="1578" w:type="dxa"/>
            <w:tcBorders>
              <w:top w:val="nil"/>
              <w:left w:val="nil"/>
              <w:bottom w:val="nil"/>
              <w:right w:val="nil"/>
            </w:tcBorders>
            <w:shd w:val="clear" w:color="auto" w:fill="FFFFFF"/>
          </w:tcPr>
          <w:p w:rsidR="00290001" w:rsidRDefault="004C5F59">
            <w:pPr>
              <w:pStyle w:val="affff2"/>
            </w:pPr>
            <w:r>
              <w:t>7</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收缩压(mmHg)</w:t>
            </w:r>
          </w:p>
        </w:tc>
        <w:tc>
          <w:tcPr>
            <w:tcW w:w="2383" w:type="dxa"/>
            <w:tcBorders>
              <w:top w:val="nil"/>
              <w:left w:val="nil"/>
              <w:bottom w:val="nil"/>
              <w:right w:val="single" w:sz="4" w:space="0" w:color="auto"/>
            </w:tcBorders>
            <w:shd w:val="clear" w:color="auto" w:fill="FFFFFF"/>
          </w:tcPr>
          <w:p w:rsidR="00290001" w:rsidRDefault="00290001">
            <w:pPr>
              <w:pStyle w:val="affff2"/>
            </w:pP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男90.0~94.9</w:t>
            </w:r>
            <w:r>
              <w:rPr>
                <w:rFonts w:hint="eastAsia"/>
              </w:rPr>
              <w:t>，</w:t>
            </w:r>
            <w:r>
              <w:t>女85.0~89.9</w:t>
            </w:r>
          </w:p>
        </w:tc>
        <w:tc>
          <w:tcPr>
            <w:tcW w:w="1578" w:type="dxa"/>
            <w:tcBorders>
              <w:top w:val="nil"/>
              <w:left w:val="nil"/>
              <w:bottom w:val="nil"/>
              <w:right w:val="nil"/>
            </w:tcBorders>
            <w:shd w:val="clear" w:color="auto" w:fill="FFFFFF"/>
          </w:tcPr>
          <w:p w:rsidR="00290001" w:rsidRDefault="004C5F59">
            <w:pPr>
              <w:pStyle w:val="affff2"/>
            </w:pPr>
            <w:r>
              <w:t>8</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&lt;110</w:t>
            </w:r>
          </w:p>
        </w:tc>
        <w:tc>
          <w:tcPr>
            <w:tcW w:w="2383" w:type="dxa"/>
            <w:tcBorders>
              <w:top w:val="nil"/>
              <w:left w:val="nil"/>
              <w:bottom w:val="nil"/>
              <w:right w:val="single" w:sz="4" w:space="0" w:color="auto"/>
            </w:tcBorders>
            <w:shd w:val="clear" w:color="auto" w:fill="FFFFFF"/>
          </w:tcPr>
          <w:p w:rsidR="00290001" w:rsidRDefault="004C5F59">
            <w:pPr>
              <w:pStyle w:val="affff2"/>
            </w:pPr>
            <w:r>
              <w:t>0</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男&gt;95.0</w:t>
            </w:r>
            <w:r>
              <w:rPr>
                <w:rFonts w:hint="eastAsia"/>
              </w:rPr>
              <w:t>，</w:t>
            </w:r>
            <w:r>
              <w:t>女&gt;90.0</w:t>
            </w:r>
          </w:p>
        </w:tc>
        <w:tc>
          <w:tcPr>
            <w:tcW w:w="1578" w:type="dxa"/>
            <w:tcBorders>
              <w:top w:val="nil"/>
              <w:left w:val="nil"/>
              <w:bottom w:val="nil"/>
              <w:right w:val="nil"/>
            </w:tcBorders>
            <w:shd w:val="clear" w:color="auto" w:fill="FFFFFF"/>
          </w:tcPr>
          <w:p w:rsidR="00290001" w:rsidRDefault="004C5F59">
            <w:pPr>
              <w:pStyle w:val="affff2"/>
            </w:pPr>
            <w:r>
              <w:t>10</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110~119</w:t>
            </w:r>
          </w:p>
        </w:tc>
        <w:tc>
          <w:tcPr>
            <w:tcW w:w="2383" w:type="dxa"/>
            <w:tcBorders>
              <w:top w:val="nil"/>
              <w:left w:val="nil"/>
              <w:bottom w:val="nil"/>
              <w:right w:val="single" w:sz="4" w:space="0" w:color="auto"/>
            </w:tcBorders>
            <w:shd w:val="clear" w:color="auto" w:fill="FFFFFF"/>
          </w:tcPr>
          <w:p w:rsidR="00290001" w:rsidRDefault="004C5F59">
            <w:pPr>
              <w:pStyle w:val="affff2"/>
            </w:pPr>
            <w:r>
              <w:t>1</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糖尿病家族史(父母、同胞、</w:t>
            </w:r>
            <w:r>
              <w:lastRenderedPageBreak/>
              <w:t>子女)</w:t>
            </w:r>
          </w:p>
        </w:tc>
        <w:tc>
          <w:tcPr>
            <w:tcW w:w="1578" w:type="dxa"/>
            <w:tcBorders>
              <w:top w:val="nil"/>
              <w:left w:val="nil"/>
              <w:bottom w:val="nil"/>
              <w:right w:val="nil"/>
            </w:tcBorders>
            <w:shd w:val="clear" w:color="auto" w:fill="FFFFFF"/>
          </w:tcPr>
          <w:p w:rsidR="00290001" w:rsidRDefault="00290001">
            <w:pPr>
              <w:pStyle w:val="affff2"/>
            </w:pP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lastRenderedPageBreak/>
              <w:t>120~129</w:t>
            </w:r>
          </w:p>
        </w:tc>
        <w:tc>
          <w:tcPr>
            <w:tcW w:w="2383" w:type="dxa"/>
            <w:tcBorders>
              <w:top w:val="nil"/>
              <w:left w:val="nil"/>
              <w:bottom w:val="nil"/>
              <w:right w:val="single" w:sz="4" w:space="0" w:color="auto"/>
            </w:tcBorders>
            <w:shd w:val="clear" w:color="auto" w:fill="FFFFFF"/>
          </w:tcPr>
          <w:p w:rsidR="00290001" w:rsidRDefault="004C5F59">
            <w:pPr>
              <w:pStyle w:val="affff2"/>
            </w:pPr>
            <w:r>
              <w:t>3</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无</w:t>
            </w:r>
          </w:p>
        </w:tc>
        <w:tc>
          <w:tcPr>
            <w:tcW w:w="1578" w:type="dxa"/>
            <w:tcBorders>
              <w:top w:val="nil"/>
              <w:left w:val="nil"/>
              <w:bottom w:val="nil"/>
              <w:right w:val="nil"/>
            </w:tcBorders>
            <w:shd w:val="clear" w:color="auto" w:fill="FFFFFF"/>
          </w:tcPr>
          <w:p w:rsidR="00290001" w:rsidRDefault="004C5F59">
            <w:pPr>
              <w:pStyle w:val="affff2"/>
            </w:pPr>
            <w:r>
              <w:t>0</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130~139</w:t>
            </w:r>
          </w:p>
        </w:tc>
        <w:tc>
          <w:tcPr>
            <w:tcW w:w="2383" w:type="dxa"/>
            <w:tcBorders>
              <w:top w:val="nil"/>
              <w:left w:val="nil"/>
              <w:bottom w:val="nil"/>
              <w:right w:val="single" w:sz="4" w:space="0" w:color="auto"/>
            </w:tcBorders>
            <w:shd w:val="clear" w:color="auto" w:fill="FFFFFF"/>
          </w:tcPr>
          <w:p w:rsidR="00290001" w:rsidRDefault="004C5F59">
            <w:pPr>
              <w:pStyle w:val="affff2"/>
            </w:pPr>
            <w:r>
              <w:t>6</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有</w:t>
            </w:r>
          </w:p>
        </w:tc>
        <w:tc>
          <w:tcPr>
            <w:tcW w:w="1578" w:type="dxa"/>
            <w:tcBorders>
              <w:top w:val="nil"/>
              <w:left w:val="nil"/>
              <w:bottom w:val="nil"/>
              <w:right w:val="nil"/>
            </w:tcBorders>
            <w:shd w:val="clear" w:color="auto" w:fill="FFFFFF"/>
          </w:tcPr>
          <w:p w:rsidR="00290001" w:rsidRDefault="004C5F59">
            <w:pPr>
              <w:pStyle w:val="affff2"/>
            </w:pPr>
            <w:r>
              <w:t>6</w:t>
            </w: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140~149</w:t>
            </w:r>
          </w:p>
        </w:tc>
        <w:tc>
          <w:tcPr>
            <w:tcW w:w="2383" w:type="dxa"/>
            <w:tcBorders>
              <w:top w:val="nil"/>
              <w:left w:val="nil"/>
              <w:bottom w:val="nil"/>
              <w:right w:val="single" w:sz="4" w:space="0" w:color="auto"/>
            </w:tcBorders>
            <w:shd w:val="clear" w:color="auto" w:fill="FFFFFF"/>
          </w:tcPr>
          <w:p w:rsidR="00290001" w:rsidRDefault="004C5F59">
            <w:pPr>
              <w:pStyle w:val="affff2"/>
            </w:pPr>
            <w:r>
              <w:t>7</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rPr>
                <w:color w:val="000000"/>
              </w:rPr>
            </w:pPr>
            <w:r>
              <w:t>性别</w:t>
            </w:r>
          </w:p>
        </w:tc>
        <w:tc>
          <w:tcPr>
            <w:tcW w:w="1578" w:type="dxa"/>
            <w:tcBorders>
              <w:top w:val="nil"/>
              <w:left w:val="nil"/>
              <w:bottom w:val="nil"/>
              <w:right w:val="nil"/>
            </w:tcBorders>
            <w:shd w:val="clear" w:color="auto" w:fill="FFFFFF"/>
          </w:tcPr>
          <w:p w:rsidR="00290001" w:rsidRDefault="00290001">
            <w:pPr>
              <w:pStyle w:val="affff2"/>
            </w:pPr>
          </w:p>
        </w:tc>
      </w:tr>
      <w:tr w:rsidR="00290001">
        <w:tc>
          <w:tcPr>
            <w:tcW w:w="1914" w:type="dxa"/>
            <w:tcBorders>
              <w:top w:val="nil"/>
              <w:left w:val="nil"/>
              <w:bottom w:val="nil"/>
              <w:right w:val="nil"/>
            </w:tcBorders>
            <w:shd w:val="clear" w:color="auto" w:fill="FFFFFF"/>
          </w:tcPr>
          <w:p w:rsidR="00290001" w:rsidRDefault="004C5F59">
            <w:pPr>
              <w:pStyle w:val="affff2"/>
              <w:rPr>
                <w:color w:val="000000"/>
              </w:rPr>
            </w:pPr>
            <w:r>
              <w:t>150~159</w:t>
            </w:r>
          </w:p>
        </w:tc>
        <w:tc>
          <w:tcPr>
            <w:tcW w:w="2383" w:type="dxa"/>
            <w:tcBorders>
              <w:top w:val="nil"/>
              <w:left w:val="nil"/>
              <w:bottom w:val="nil"/>
              <w:right w:val="single" w:sz="4" w:space="0" w:color="auto"/>
            </w:tcBorders>
            <w:shd w:val="clear" w:color="auto" w:fill="FFFFFF"/>
          </w:tcPr>
          <w:p w:rsidR="00290001" w:rsidRDefault="004C5F59">
            <w:pPr>
              <w:pStyle w:val="affff2"/>
            </w:pPr>
            <w:r>
              <w:t>8</w:t>
            </w:r>
          </w:p>
        </w:tc>
        <w:tc>
          <w:tcPr>
            <w:tcW w:w="287" w:type="dxa"/>
            <w:vMerge/>
            <w:tcBorders>
              <w:left w:val="single" w:sz="4" w:space="0" w:color="auto"/>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nil"/>
              <w:right w:val="nil"/>
            </w:tcBorders>
            <w:shd w:val="clear" w:color="auto" w:fill="FFFFFF"/>
          </w:tcPr>
          <w:p w:rsidR="00290001" w:rsidRDefault="004C5F59">
            <w:pPr>
              <w:pStyle w:val="affff2"/>
            </w:pPr>
            <w:r>
              <w:t>女</w:t>
            </w:r>
          </w:p>
        </w:tc>
        <w:tc>
          <w:tcPr>
            <w:tcW w:w="1578" w:type="dxa"/>
            <w:tcBorders>
              <w:top w:val="nil"/>
              <w:left w:val="nil"/>
              <w:bottom w:val="nil"/>
              <w:right w:val="nil"/>
            </w:tcBorders>
            <w:shd w:val="clear" w:color="auto" w:fill="FFFFFF"/>
          </w:tcPr>
          <w:p w:rsidR="00290001" w:rsidRDefault="004C5F59">
            <w:pPr>
              <w:pStyle w:val="affff2"/>
            </w:pPr>
            <w:r>
              <w:t>0</w:t>
            </w:r>
          </w:p>
        </w:tc>
      </w:tr>
      <w:tr w:rsidR="00290001">
        <w:tc>
          <w:tcPr>
            <w:tcW w:w="1914" w:type="dxa"/>
            <w:tcBorders>
              <w:top w:val="nil"/>
              <w:left w:val="nil"/>
              <w:bottom w:val="single" w:sz="12" w:space="0" w:color="000000"/>
              <w:right w:val="nil"/>
            </w:tcBorders>
            <w:shd w:val="clear" w:color="auto" w:fill="FFFFFF"/>
          </w:tcPr>
          <w:p w:rsidR="00290001" w:rsidRDefault="004C5F59">
            <w:pPr>
              <w:pStyle w:val="affff2"/>
            </w:pPr>
            <w:r>
              <w:t>≥</w:t>
            </w:r>
            <w:r>
              <w:t>160</w:t>
            </w:r>
          </w:p>
        </w:tc>
        <w:tc>
          <w:tcPr>
            <w:tcW w:w="2383" w:type="dxa"/>
            <w:tcBorders>
              <w:top w:val="nil"/>
              <w:left w:val="nil"/>
              <w:bottom w:val="single" w:sz="12" w:space="0" w:color="000000"/>
              <w:right w:val="single" w:sz="4" w:space="0" w:color="auto"/>
            </w:tcBorders>
            <w:shd w:val="clear" w:color="auto" w:fill="FFFFFF"/>
          </w:tcPr>
          <w:p w:rsidR="00290001" w:rsidRDefault="004C5F59">
            <w:pPr>
              <w:pStyle w:val="affff2"/>
            </w:pPr>
            <w:r>
              <w:t>10</w:t>
            </w:r>
          </w:p>
        </w:tc>
        <w:tc>
          <w:tcPr>
            <w:tcW w:w="287" w:type="dxa"/>
            <w:vMerge/>
            <w:tcBorders>
              <w:left w:val="single" w:sz="4" w:space="0" w:color="auto"/>
              <w:bottom w:val="single" w:sz="12" w:space="0" w:color="000000"/>
              <w:right w:val="single" w:sz="4" w:space="0" w:color="auto"/>
            </w:tcBorders>
            <w:shd w:val="clear" w:color="auto" w:fill="FFFFFF"/>
          </w:tcPr>
          <w:p w:rsidR="00290001" w:rsidRDefault="00290001">
            <w:pPr>
              <w:pStyle w:val="affff2"/>
            </w:pPr>
          </w:p>
        </w:tc>
        <w:tc>
          <w:tcPr>
            <w:tcW w:w="3409" w:type="dxa"/>
            <w:tcBorders>
              <w:top w:val="nil"/>
              <w:left w:val="single" w:sz="4" w:space="0" w:color="auto"/>
              <w:bottom w:val="single" w:sz="12" w:space="0" w:color="000000"/>
              <w:right w:val="nil"/>
            </w:tcBorders>
            <w:shd w:val="clear" w:color="auto" w:fill="FFFFFF"/>
          </w:tcPr>
          <w:p w:rsidR="00290001" w:rsidRDefault="004C5F59">
            <w:pPr>
              <w:pStyle w:val="affff2"/>
            </w:pPr>
            <w:r>
              <w:t>男</w:t>
            </w:r>
          </w:p>
        </w:tc>
        <w:tc>
          <w:tcPr>
            <w:tcW w:w="1578" w:type="dxa"/>
            <w:tcBorders>
              <w:top w:val="nil"/>
              <w:left w:val="nil"/>
              <w:bottom w:val="single" w:sz="12" w:space="0" w:color="000000"/>
              <w:right w:val="nil"/>
            </w:tcBorders>
            <w:shd w:val="clear" w:color="auto" w:fill="FFFFFF"/>
          </w:tcPr>
          <w:p w:rsidR="00290001" w:rsidRDefault="004C5F59">
            <w:pPr>
              <w:pStyle w:val="affff2"/>
            </w:pPr>
            <w:r>
              <w:t>2</w:t>
            </w:r>
          </w:p>
        </w:tc>
      </w:tr>
    </w:tbl>
    <w:p w:rsidR="00290001" w:rsidRDefault="00290001">
      <w:pPr>
        <w:pStyle w:val="affff2"/>
      </w:pPr>
    </w:p>
    <w:p w:rsidR="00290001" w:rsidRDefault="004C5F59" w:rsidP="00EB0335">
      <w:pPr>
        <w:pStyle w:val="af1"/>
        <w:spacing w:before="156" w:after="156"/>
      </w:pPr>
      <w:bookmarkStart w:id="743" w:name="_Toc20166"/>
      <w:bookmarkStart w:id="744" w:name="_Toc6739"/>
      <w:bookmarkStart w:id="745" w:name="_Toc31917"/>
      <w:bookmarkStart w:id="746" w:name="_Toc3707"/>
      <w:bookmarkStart w:id="747" w:name="_Toc7152"/>
      <w:bookmarkStart w:id="748" w:name="_Toc28720"/>
      <w:bookmarkStart w:id="749" w:name="_Toc24317"/>
      <w:r>
        <w:rPr>
          <w:rFonts w:hint="eastAsia"/>
        </w:rPr>
        <w:t>心血管病高危人群</w:t>
      </w:r>
      <w:bookmarkEnd w:id="743"/>
    </w:p>
    <w:p w:rsidR="00290001" w:rsidRDefault="004C5F59">
      <w:pPr>
        <w:pStyle w:val="affff2"/>
      </w:pPr>
      <w:r>
        <w:rPr>
          <w:rFonts w:hint="eastAsia"/>
        </w:rPr>
        <w:t>具有下列任意1项者10年心血管病发病风险为高危：</w:t>
      </w:r>
    </w:p>
    <w:p w:rsidR="00290001" w:rsidRDefault="004C5F59">
      <w:pPr>
        <w:pStyle w:val="affff2"/>
      </w:pPr>
      <w:r>
        <w:rPr>
          <w:rFonts w:hint="eastAsia"/>
        </w:rPr>
        <w:t>1）糖尿病患者；</w:t>
      </w:r>
    </w:p>
    <w:p w:rsidR="00290001" w:rsidRDefault="004C5F59">
      <w:pPr>
        <w:pStyle w:val="affff2"/>
      </w:pPr>
      <w:r>
        <w:rPr>
          <w:rFonts w:hint="eastAsia"/>
        </w:rPr>
        <w:t>2）低密度脂蛋白胆固醇不小于4.9 mmol/L；</w:t>
      </w:r>
    </w:p>
    <w:p w:rsidR="00290001" w:rsidRDefault="004C5F59">
      <w:pPr>
        <w:pStyle w:val="affff2"/>
      </w:pPr>
      <w:r>
        <w:rPr>
          <w:rFonts w:hint="eastAsia"/>
        </w:rPr>
        <w:t>3）慢性肾脏病为3/4期；</w:t>
      </w:r>
    </w:p>
    <w:p w:rsidR="00290001" w:rsidRDefault="004C5F59">
      <w:pPr>
        <w:pStyle w:val="affff2"/>
      </w:pPr>
      <w:r>
        <w:rPr>
          <w:rFonts w:hint="eastAsia"/>
        </w:rPr>
        <w:t>4）正常高值血压+3个危险因素；</w:t>
      </w:r>
    </w:p>
    <w:p w:rsidR="00290001" w:rsidRDefault="004C5F59">
      <w:pPr>
        <w:pStyle w:val="affff2"/>
      </w:pPr>
      <w:r>
        <w:rPr>
          <w:rFonts w:hint="eastAsia"/>
        </w:rPr>
        <w:t>5）高血压+不少于1个危险因素。</w:t>
      </w:r>
    </w:p>
    <w:p w:rsidR="00290001" w:rsidRDefault="004C5F59">
      <w:pPr>
        <w:pStyle w:val="affff2"/>
      </w:pPr>
      <w:r>
        <w:rPr>
          <w:rFonts w:hint="eastAsia"/>
        </w:rPr>
        <w:t>注：危险因素包括吸烟、低高密度脂蛋白胆固醇及男性不小于45岁/女性不小于55岁，危险因素的水平均为干预前的水平。</w:t>
      </w:r>
    </w:p>
    <w:p w:rsidR="00290001" w:rsidRDefault="004C5F59" w:rsidP="00EB0335">
      <w:pPr>
        <w:pStyle w:val="af1"/>
        <w:spacing w:before="156" w:after="156"/>
      </w:pPr>
      <w:bookmarkStart w:id="750" w:name="_Toc32240"/>
      <w:r>
        <w:rPr>
          <w:rFonts w:hint="eastAsia"/>
        </w:rPr>
        <w:t>脑卒中高风险人群</w:t>
      </w:r>
      <w:bookmarkEnd w:id="744"/>
      <w:bookmarkEnd w:id="745"/>
      <w:bookmarkEnd w:id="746"/>
      <w:bookmarkEnd w:id="747"/>
      <w:bookmarkEnd w:id="748"/>
      <w:bookmarkEnd w:id="749"/>
      <w:bookmarkEnd w:id="750"/>
    </w:p>
    <w:p w:rsidR="00290001" w:rsidRDefault="004C5F59">
      <w:pPr>
        <w:pStyle w:val="affff2"/>
      </w:pPr>
      <w:r>
        <w:rPr>
          <w:rFonts w:hint="eastAsia"/>
        </w:rPr>
        <w:t>脑卒中风险初筛评估对象为年龄在35岁以上的居民。脑卒中风险初筛评估包括以下8项：</w:t>
      </w:r>
    </w:p>
    <w:p w:rsidR="00290001" w:rsidRDefault="004C5F59">
      <w:pPr>
        <w:pStyle w:val="affff2"/>
      </w:pPr>
      <w:r>
        <w:rPr>
          <w:rFonts w:hint="eastAsia"/>
        </w:rPr>
        <w:t xml:space="preserve">1）高血压病史（不小于140/90mmHg），或正在服用降压药； </w:t>
      </w:r>
    </w:p>
    <w:p w:rsidR="00290001" w:rsidRDefault="004C5F59">
      <w:pPr>
        <w:pStyle w:val="affff2"/>
      </w:pPr>
      <w:r>
        <w:rPr>
          <w:rFonts w:hint="eastAsia"/>
        </w:rPr>
        <w:t>2）房颤或明显的脉搏不齐；</w:t>
      </w:r>
    </w:p>
    <w:p w:rsidR="00290001" w:rsidRDefault="004C5F59">
      <w:pPr>
        <w:pStyle w:val="affff2"/>
      </w:pPr>
      <w:r>
        <w:rPr>
          <w:rFonts w:hint="eastAsia"/>
        </w:rPr>
        <w:t>3）吸烟；</w:t>
      </w:r>
    </w:p>
    <w:p w:rsidR="00290001" w:rsidRDefault="004C5F59">
      <w:pPr>
        <w:pStyle w:val="affff2"/>
      </w:pPr>
      <w:r>
        <w:rPr>
          <w:rFonts w:hint="eastAsia"/>
        </w:rPr>
        <w:t>4）血脂异常或未知；</w:t>
      </w:r>
    </w:p>
    <w:p w:rsidR="00290001" w:rsidRDefault="004C5F59">
      <w:pPr>
        <w:pStyle w:val="affff2"/>
      </w:pPr>
      <w:r>
        <w:rPr>
          <w:rFonts w:hint="eastAsia"/>
        </w:rPr>
        <w:t>5）糖尿病；</w:t>
      </w:r>
    </w:p>
    <w:p w:rsidR="00290001" w:rsidRDefault="004C5F59">
      <w:pPr>
        <w:pStyle w:val="affff2"/>
      </w:pPr>
      <w:r>
        <w:rPr>
          <w:rFonts w:hint="eastAsia"/>
        </w:rPr>
        <w:t>6）很少进行体育活动（体育锻炼的标准是每周锻炼不小于3次、每次不小于30min、持续时间超过1年。从事农业体力劳动可视为有体育活动）；</w:t>
      </w:r>
    </w:p>
    <w:p w:rsidR="00290001" w:rsidRDefault="004C5F59">
      <w:pPr>
        <w:pStyle w:val="affff2"/>
      </w:pPr>
      <w:r>
        <w:rPr>
          <w:rFonts w:hint="eastAsia"/>
        </w:rPr>
        <w:t>7）明显超重或肥胖（身体质量指数不小于26kg/m</w:t>
      </w:r>
      <w:r>
        <w:rPr>
          <w:rFonts w:hint="eastAsia"/>
          <w:vertAlign w:val="superscript"/>
        </w:rPr>
        <w:t>2</w:t>
      </w:r>
      <w:r>
        <w:rPr>
          <w:rFonts w:hint="eastAsia"/>
        </w:rPr>
        <w:t>）；</w:t>
      </w:r>
    </w:p>
    <w:p w:rsidR="00290001" w:rsidRDefault="004C5F59">
      <w:pPr>
        <w:pStyle w:val="affff2"/>
      </w:pPr>
      <w:r>
        <w:rPr>
          <w:rFonts w:hint="eastAsia"/>
        </w:rPr>
        <w:t>8）有卒中家族史。</w:t>
      </w:r>
    </w:p>
    <w:p w:rsidR="00290001" w:rsidRDefault="004C5F59">
      <w:pPr>
        <w:pStyle w:val="affff2"/>
      </w:pPr>
      <w:r>
        <w:rPr>
          <w:rFonts w:hint="eastAsia"/>
        </w:rPr>
        <w:t>既往有脑卒中或短暂性脑缺血发作病史者或者脑卒中风险评估不小于3项即可视为脑卒中高风险人群。</w:t>
      </w:r>
    </w:p>
    <w:p w:rsidR="00290001" w:rsidRDefault="004C5F59" w:rsidP="00EB0335">
      <w:pPr>
        <w:pStyle w:val="af1"/>
        <w:spacing w:before="156" w:after="156"/>
      </w:pPr>
      <w:bookmarkStart w:id="751" w:name="_Toc10798"/>
      <w:bookmarkStart w:id="752" w:name="_Toc84"/>
      <w:bookmarkStart w:id="753" w:name="_Toc11429"/>
      <w:bookmarkStart w:id="754" w:name="_Toc12789"/>
      <w:bookmarkStart w:id="755" w:name="_Toc12042"/>
      <w:bookmarkStart w:id="756" w:name="_Toc259"/>
      <w:bookmarkStart w:id="757" w:name="_Toc13123"/>
      <w:r>
        <w:rPr>
          <w:rFonts w:hint="eastAsia"/>
        </w:rPr>
        <w:t>结直肠癌高风险人群</w:t>
      </w:r>
      <w:bookmarkEnd w:id="751"/>
    </w:p>
    <w:p w:rsidR="00290001" w:rsidRDefault="004C5F59" w:rsidP="00EB0335">
      <w:pPr>
        <w:pStyle w:val="af1"/>
        <w:numPr>
          <w:ilvl w:val="0"/>
          <w:numId w:val="0"/>
        </w:numPr>
        <w:spacing w:before="156" w:after="156"/>
        <w:ind w:left="420"/>
        <w:rPr>
          <w:rFonts w:ascii="宋体" w:eastAsia="宋体"/>
          <w:kern w:val="0"/>
        </w:rPr>
      </w:pPr>
      <w:bookmarkStart w:id="758" w:name="_Toc21357"/>
      <w:r>
        <w:rPr>
          <w:rFonts w:ascii="宋体" w:eastAsia="宋体" w:hint="eastAsia"/>
          <w:kern w:val="0"/>
        </w:rPr>
        <w:t>符合以下至少一项条件为结直肠癌“高风险”：</w:t>
      </w:r>
      <w:bookmarkEnd w:id="758"/>
    </w:p>
    <w:p w:rsidR="00290001" w:rsidRDefault="004C5F59" w:rsidP="00EB0335">
      <w:pPr>
        <w:pStyle w:val="af1"/>
        <w:numPr>
          <w:ilvl w:val="0"/>
          <w:numId w:val="0"/>
        </w:numPr>
        <w:spacing w:before="156" w:after="156"/>
        <w:ind w:left="420"/>
        <w:rPr>
          <w:rFonts w:ascii="宋体" w:eastAsia="宋体"/>
          <w:kern w:val="0"/>
        </w:rPr>
      </w:pPr>
      <w:bookmarkStart w:id="759" w:name="_Toc31799"/>
      <w:r>
        <w:rPr>
          <w:rFonts w:ascii="宋体" w:eastAsia="宋体" w:hint="eastAsia"/>
          <w:kern w:val="0"/>
        </w:rPr>
        <w:t>1）一级亲属有大肠癌病史；</w:t>
      </w:r>
      <w:bookmarkEnd w:id="759"/>
    </w:p>
    <w:p w:rsidR="00290001" w:rsidRDefault="004C5F59" w:rsidP="00EB0335">
      <w:pPr>
        <w:pStyle w:val="af1"/>
        <w:numPr>
          <w:ilvl w:val="0"/>
          <w:numId w:val="0"/>
        </w:numPr>
        <w:spacing w:before="156" w:after="156"/>
        <w:ind w:left="420"/>
        <w:rPr>
          <w:rFonts w:ascii="宋体" w:eastAsia="宋体"/>
          <w:kern w:val="0"/>
        </w:rPr>
      </w:pPr>
      <w:bookmarkStart w:id="760" w:name="_Toc18682"/>
      <w:r>
        <w:rPr>
          <w:rFonts w:ascii="宋体" w:eastAsia="宋体" w:hint="eastAsia"/>
          <w:kern w:val="0"/>
        </w:rPr>
        <w:t>2）本人有癌症史；</w:t>
      </w:r>
      <w:bookmarkEnd w:id="760"/>
    </w:p>
    <w:p w:rsidR="00290001" w:rsidRDefault="004C5F59" w:rsidP="00EB0335">
      <w:pPr>
        <w:pStyle w:val="af1"/>
        <w:numPr>
          <w:ilvl w:val="0"/>
          <w:numId w:val="0"/>
        </w:numPr>
        <w:spacing w:before="156" w:after="156"/>
        <w:ind w:left="420"/>
        <w:rPr>
          <w:rFonts w:ascii="宋体" w:eastAsia="宋体"/>
          <w:kern w:val="0"/>
        </w:rPr>
      </w:pPr>
      <w:bookmarkStart w:id="761" w:name="_Toc12096"/>
      <w:r>
        <w:rPr>
          <w:rFonts w:ascii="宋体" w:eastAsia="宋体" w:hint="eastAsia"/>
          <w:kern w:val="0"/>
        </w:rPr>
        <w:t>3）本人有肠道息肉史；</w:t>
      </w:r>
      <w:bookmarkEnd w:id="761"/>
    </w:p>
    <w:p w:rsidR="00290001" w:rsidRDefault="004C5F59" w:rsidP="00EB0335">
      <w:pPr>
        <w:pStyle w:val="af1"/>
        <w:numPr>
          <w:ilvl w:val="0"/>
          <w:numId w:val="0"/>
        </w:numPr>
        <w:spacing w:before="156" w:after="156"/>
        <w:ind w:left="420"/>
        <w:rPr>
          <w:rFonts w:ascii="宋体" w:eastAsia="宋体"/>
          <w:kern w:val="0"/>
        </w:rPr>
      </w:pPr>
      <w:bookmarkStart w:id="762" w:name="_Toc28907"/>
      <w:r>
        <w:rPr>
          <w:rFonts w:ascii="宋体" w:eastAsia="宋体" w:hint="eastAsia"/>
          <w:kern w:val="0"/>
        </w:rPr>
        <w:t>4）同时具有以下两项或两项以上者：慢性便秘（近两年来便秘每年在两个月以上）、慢性腹泻（近两年来腹泻累计持续超过3个月，每次发作持续时间在1周以上）、粘液血便、重大精神创伤或痛苦事件、慢性阑尾炎或阑尾切除史、慢性胆道疾病史或胆囊切除史。</w:t>
      </w:r>
      <w:bookmarkEnd w:id="762"/>
    </w:p>
    <w:p w:rsidR="00290001" w:rsidRDefault="004C5F59">
      <w:pPr>
        <w:pStyle w:val="affff2"/>
      </w:pPr>
      <w:r>
        <w:rPr>
          <w:rFonts w:hint="eastAsia"/>
        </w:rPr>
        <w:t>5）两次粪便隐血检测任意一次阳性。</w:t>
      </w:r>
    </w:p>
    <w:p w:rsidR="00290001" w:rsidRDefault="004C5F59" w:rsidP="00EB0335">
      <w:pPr>
        <w:pStyle w:val="af1"/>
        <w:spacing w:before="156" w:after="156"/>
      </w:pPr>
      <w:bookmarkStart w:id="763" w:name="_Toc32739"/>
      <w:r>
        <w:rPr>
          <w:rFonts w:hint="eastAsia"/>
        </w:rPr>
        <w:t>慢阻肺高风险人群</w:t>
      </w:r>
      <w:bookmarkEnd w:id="752"/>
      <w:bookmarkEnd w:id="753"/>
      <w:bookmarkEnd w:id="754"/>
      <w:bookmarkEnd w:id="755"/>
      <w:bookmarkEnd w:id="756"/>
      <w:bookmarkEnd w:id="757"/>
      <w:bookmarkEnd w:id="763"/>
    </w:p>
    <w:p w:rsidR="00290001" w:rsidRDefault="004C5F59">
      <w:pPr>
        <w:pStyle w:val="affff2"/>
      </w:pPr>
      <w:r>
        <w:rPr>
          <w:rFonts w:hint="eastAsia"/>
        </w:rPr>
        <w:lastRenderedPageBreak/>
        <w:t>具有以下1项及以上情况，即可视为慢阻肺高风险人群：</w:t>
      </w:r>
    </w:p>
    <w:p w:rsidR="00290001" w:rsidRDefault="004C5F59">
      <w:pPr>
        <w:pStyle w:val="affff2"/>
      </w:pPr>
      <w:r>
        <w:rPr>
          <w:rFonts w:hint="eastAsia"/>
        </w:rPr>
        <w:t>1）年龄不小于35岁；</w:t>
      </w:r>
    </w:p>
    <w:p w:rsidR="00290001" w:rsidRDefault="004C5F59">
      <w:pPr>
        <w:pStyle w:val="affff2"/>
      </w:pPr>
      <w:r>
        <w:rPr>
          <w:rFonts w:hint="eastAsia"/>
        </w:rPr>
        <w:t>2）吸烟或长期接触“二手烟”污染；</w:t>
      </w:r>
    </w:p>
    <w:p w:rsidR="00290001" w:rsidRDefault="004C5F59">
      <w:pPr>
        <w:pStyle w:val="affff2"/>
      </w:pPr>
      <w:r>
        <w:rPr>
          <w:rFonts w:hint="eastAsia"/>
        </w:rPr>
        <w:t>3）患有某些特定疾病，如支气管哮喘、过敏性鼻炎、慢性支气管炎、肺气肿等；</w:t>
      </w:r>
    </w:p>
    <w:p w:rsidR="00290001" w:rsidRDefault="004C5F59">
      <w:pPr>
        <w:pStyle w:val="affff2"/>
      </w:pPr>
      <w:r>
        <w:rPr>
          <w:rFonts w:hint="eastAsia"/>
        </w:rPr>
        <w:t>4）直系亲属中有慢阻肺家族史；</w:t>
      </w:r>
    </w:p>
    <w:p w:rsidR="00290001" w:rsidRDefault="004C5F59">
      <w:pPr>
        <w:pStyle w:val="affff2"/>
      </w:pPr>
      <w:r>
        <w:rPr>
          <w:rFonts w:hint="eastAsia"/>
        </w:rPr>
        <w:t>5）居住在空气污染严重地区，尤其是二氧化硫等有害气体污染的地区；</w:t>
      </w:r>
    </w:p>
    <w:p w:rsidR="00290001" w:rsidRDefault="004C5F59">
      <w:pPr>
        <w:pStyle w:val="affff2"/>
      </w:pPr>
      <w:r>
        <w:rPr>
          <w:rFonts w:hint="eastAsia"/>
        </w:rPr>
        <w:t>6）长期从事接触粉尘、有毒有害化学气体、重金属颗粒等工作；</w:t>
      </w:r>
    </w:p>
    <w:p w:rsidR="00290001" w:rsidRDefault="004C5F59">
      <w:pPr>
        <w:pStyle w:val="affff2"/>
      </w:pPr>
      <w:r>
        <w:rPr>
          <w:rFonts w:hint="eastAsia"/>
        </w:rPr>
        <w:t>7）在婴幼儿时期反复患下呼吸道感染；</w:t>
      </w:r>
    </w:p>
    <w:p w:rsidR="00290001" w:rsidRDefault="004C5F59">
      <w:pPr>
        <w:pStyle w:val="affff2"/>
      </w:pPr>
      <w:r>
        <w:rPr>
          <w:rFonts w:hint="eastAsia"/>
        </w:rPr>
        <w:t>8）居住在气候寒冷、潮湿地区以及使用燃煤、木柴取暖；</w:t>
      </w:r>
    </w:p>
    <w:p w:rsidR="00290001" w:rsidRDefault="004C5F59">
      <w:pPr>
        <w:pStyle w:val="affff2"/>
      </w:pPr>
      <w:r>
        <w:rPr>
          <w:rFonts w:hint="eastAsia"/>
        </w:rPr>
        <w:t>9）维生素A缺乏或胎儿时期肺发育不良；</w:t>
      </w:r>
    </w:p>
    <w:p w:rsidR="00290001" w:rsidRDefault="004C5F59">
      <w:pPr>
        <w:pStyle w:val="affff2"/>
      </w:pPr>
      <w:r>
        <w:rPr>
          <w:rFonts w:hint="eastAsia"/>
        </w:rPr>
        <w:t>10）营养状况较差，体重指数较低。</w:t>
      </w:r>
    </w:p>
    <w:p w:rsidR="00290001" w:rsidRDefault="004C5F59">
      <w:pPr>
        <w:widowControl/>
        <w:jc w:val="left"/>
        <w:rPr>
          <w:rFonts w:ascii="宋体"/>
          <w:kern w:val="0"/>
          <w:szCs w:val="20"/>
        </w:rPr>
      </w:pPr>
      <w:r>
        <w:br w:type="page"/>
      </w:r>
    </w:p>
    <w:p w:rsidR="00290001" w:rsidRDefault="004C5F59">
      <w:pPr>
        <w:widowControl/>
        <w:jc w:val="center"/>
        <w:outlineLvl w:val="0"/>
        <w:rPr>
          <w:rFonts w:eastAsia="黑体"/>
          <w:color w:val="000000" w:themeColor="text1"/>
          <w:kern w:val="0"/>
          <w:szCs w:val="20"/>
        </w:rPr>
      </w:pPr>
      <w:bookmarkStart w:id="764" w:name="_Toc20894"/>
      <w:bookmarkStart w:id="765" w:name="_Toc142903375"/>
      <w:bookmarkStart w:id="766" w:name="_Toc709"/>
      <w:bookmarkStart w:id="767" w:name="_Toc25805"/>
      <w:bookmarkStart w:id="768" w:name="_Toc20444"/>
      <w:bookmarkStart w:id="769" w:name="_Toc56153687"/>
      <w:bookmarkStart w:id="770" w:name="_Toc18847"/>
      <w:bookmarkStart w:id="771" w:name="_Toc9518"/>
      <w:r>
        <w:rPr>
          <w:rFonts w:eastAsia="黑体" w:hint="eastAsia"/>
          <w:color w:val="000000" w:themeColor="text1"/>
          <w:kern w:val="0"/>
          <w:szCs w:val="20"/>
        </w:rPr>
        <w:lastRenderedPageBreak/>
        <w:t>参考文献</w:t>
      </w:r>
      <w:bookmarkEnd w:id="764"/>
      <w:bookmarkEnd w:id="765"/>
      <w:bookmarkEnd w:id="766"/>
      <w:bookmarkEnd w:id="767"/>
      <w:bookmarkEnd w:id="768"/>
      <w:bookmarkEnd w:id="769"/>
      <w:bookmarkEnd w:id="770"/>
      <w:bookmarkEnd w:id="771"/>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bookmarkStart w:id="772" w:name="_Hlk151819871"/>
      <w:r>
        <w:rPr>
          <w:rFonts w:hint="eastAsia"/>
          <w:sz w:val="21"/>
          <w:szCs w:val="21"/>
        </w:rPr>
        <w:t>《中国防治慢性病中长期规划（2017—2025年）》（国办发〔2017〕12号）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《国家基本公共卫生服务规范（第三版）》（国卫基层发〔2017〕13号）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《上海市防治慢性非传染性疾病中长期规划（2018-2030年）》（沪府办发〔2018〕28号）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《江苏省慢性病防治中长期规划（2018－2025年）》（苏政办发〔2018〕3号）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《浙江省防治慢性病中长期规划（2017—2025年）》（浙政办发〔2017〕130号）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《安徽省防治慢性病中长期规划（2017-2025年）》（皖政办秘〔2017〕242号）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《上海市社区健康管理工作规范--慢性病综合防治（2017年版）》（沪卫计疾控〔2017〕3号）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《健康上海行动（2019-2030年）》（沪健促委〔2019〕4号）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《上海市加强公共卫生体系建设三年行动计划（202</w:t>
      </w:r>
      <w:r>
        <w:rPr>
          <w:sz w:val="21"/>
          <w:szCs w:val="21"/>
        </w:rPr>
        <w:t>3</w:t>
      </w:r>
      <w:r>
        <w:rPr>
          <w:rFonts w:hint="eastAsia"/>
          <w:sz w:val="21"/>
          <w:szCs w:val="21"/>
        </w:rPr>
        <w:t>-202</w:t>
      </w:r>
      <w:r>
        <w:rPr>
          <w:sz w:val="21"/>
          <w:szCs w:val="21"/>
        </w:rPr>
        <w:t>5</w:t>
      </w:r>
      <w:r>
        <w:rPr>
          <w:rFonts w:hint="eastAsia"/>
          <w:sz w:val="21"/>
          <w:szCs w:val="21"/>
        </w:rPr>
        <w:t>年）》（沪府办发〔202</w:t>
      </w:r>
      <w:r>
        <w:rPr>
          <w:sz w:val="21"/>
          <w:szCs w:val="21"/>
        </w:rPr>
        <w:t>3</w:t>
      </w:r>
      <w:r>
        <w:rPr>
          <w:rFonts w:hint="eastAsia"/>
          <w:sz w:val="21"/>
          <w:szCs w:val="21"/>
        </w:rPr>
        <w:t>〕</w:t>
      </w:r>
      <w:r>
        <w:rPr>
          <w:sz w:val="21"/>
          <w:szCs w:val="21"/>
        </w:rPr>
        <w:t>9</w:t>
      </w:r>
      <w:r>
        <w:rPr>
          <w:rFonts w:hint="eastAsia"/>
          <w:sz w:val="21"/>
          <w:szCs w:val="21"/>
        </w:rPr>
        <w:t>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《上海市社区卫生服务机构功能与建设指导标准》（沪卫规〔2020〕11号）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《上海市推进社区医院建设工作方案》（沪卫基层〔2020〕13号）</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《中国高血压防治指南（2018年修订版）》</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《中国2型糖尿病防治指南（2020年版）》</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《中国心血管病一级预防指南基层版（2023年版）》</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《上海市脑卒中高危人群筛查和干预工作方案》</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《癌症早诊早治项目技术方案（2011版）》</w:t>
      </w:r>
    </w:p>
    <w:p w:rsidR="00290001" w:rsidRDefault="004C5F59">
      <w:pPr>
        <w:pStyle w:val="afff0"/>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《慢性阻塞性肺疾病基层诊疗指南(2018年)》</w:t>
      </w:r>
    </w:p>
    <w:p w:rsidR="00290001" w:rsidRDefault="00F4326B">
      <w:pPr>
        <w:pStyle w:val="afff0"/>
        <w:tabs>
          <w:tab w:val="center" w:pos="4201"/>
          <w:tab w:val="right" w:leader="dot" w:pos="9298"/>
        </w:tabs>
        <w:autoSpaceDE w:val="0"/>
        <w:autoSpaceDN w:val="0"/>
        <w:spacing w:line="360" w:lineRule="auto"/>
        <w:ind w:left="420"/>
        <w:rPr>
          <w:sz w:val="21"/>
          <w:szCs w:val="21"/>
        </w:rPr>
      </w:pPr>
      <w:r w:rsidRPr="00F4326B">
        <w:rPr>
          <w:noProof/>
          <w:color w:val="000000" w:themeColor="text1"/>
        </w:rPr>
        <w:pict>
          <v:line id="_x0000_s2050" style="position:absolute;left:0;text-align:left;z-index:251666432;mso-position-horizontal-relative:margin" from="150.85pt,3.75pt" to="306.75pt,3.75pt" o:gfxdata="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HtnztUAAAAHAQAADwAAAAAAAAAB&#10;ACAAAAAiAAAAZHJzL2Rvd25yZXYueG1sUEsBAhQAFAAAAAgAh07iQAQOSvfaAQAAnwMAAA4AAAAA&#10;AAAAAQAgAAAAJAEAAGRycy9lMm9Eb2MueG1sUEsFBgAAAAAGAAYAWQEAAHAFAAAAAA==&#10;" o:allowoverlap="f" strokecolor="black [3213]" strokeweight="1pt">
            <w10:wrap anchorx="margin"/>
          </v:line>
        </w:pict>
      </w:r>
      <w:bookmarkEnd w:id="772"/>
    </w:p>
    <w:sectPr w:rsidR="00290001" w:rsidSect="00F4326B">
      <w:headerReference w:type="even" r:id="rId45"/>
      <w:headerReference w:type="default" r:id="rId46"/>
      <w:footerReference w:type="even" r:id="rId47"/>
      <w:footerReference w:type="default" r:id="rId48"/>
      <w:pgSz w:w="11907" w:h="16839"/>
      <w:pgMar w:top="1418" w:right="1134" w:bottom="1134" w:left="1418" w:header="1077"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B77" w:rsidRDefault="00DF0B77">
      <w:r>
        <w:separator/>
      </w:r>
    </w:p>
  </w:endnote>
  <w:endnote w:type="continuationSeparator" w:id="1">
    <w:p w:rsidR="00DF0B77" w:rsidRDefault="00DF0B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jc w:val="left"/>
    </w:pPr>
    <w:r>
      <w:rPr>
        <w:noProof/>
      </w:rPr>
      <w:pict>
        <v:shapetype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position-horizontal:in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4C5F59">
                  <w:t>I</w:t>
                </w:r>
                <w:r>
                  <w:fldChar w:fldCharType="end"/>
                </w:r>
              </w:p>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pPr>
    <w:r>
      <w:rPr>
        <w:noProof/>
      </w:rPr>
      <w:pict>
        <v:shapetype id="_x0000_t202" coordsize="21600,21600" o:spt="202" path="m,l,21600r21600,l21600,xe">
          <v:stroke joinstyle="miter"/>
          <v:path gradientshapeok="t" o:connecttype="rect"/>
        </v:shapetype>
        <v:shape id="文本框 34" o:spid="_x0000_s1037" type="#_x0000_t202" style="position:absolute;left:0;text-align:left;margin-left:196.8pt;margin-top:0;width:2in;height:2in;z-index:251676672;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GstlJtlAgAAFAUAAA4AAAAAAAAAAAAAAAAALgIAAGRycy9lMm9Eb2Mu&#10;eG1sUEsBAi0AFAAGAAgAAAAhAOcqirzWAAAABQEAAA8AAAAAAAAAAAAAAAAAvwQAAGRycy9kb3du&#10;cmV2LnhtbFBLBQYAAAAABAAEAPMAAADCBQAAAAA=&#10;" filled="f" fillcolor="white [3201]"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EB0335">
                  <w:rPr>
                    <w:noProof/>
                  </w:rPr>
                  <w:t>2</w:t>
                </w:r>
                <w: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19" o:spid="_x0000_s1038" type="#_x0000_t202" style="position:absolute;left:0;text-align:left;margin-left:196.8pt;margin-top:0;width:2in;height:2in;z-index:25166950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khc2HmMCAAAUBQAADgAAAAAAAAAAAAAAAAAuAgAAZHJzL2Uyb0RvYy54&#10;bWxQSwECLQAUAAYACAAAACEAcarRudcAAAAFAQAADwAAAAAAAAAAAAAAAAC9BAAAZHJzL2Rvd25y&#10;ZXYueG1sUEsFBgAAAAAEAAQA8wAAAMEFA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4C5F59">
                  <w:t>I</w:t>
                </w:r>
                <w:r>
                  <w:fldChar w:fldCharType="end"/>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pPr>
    <w:r>
      <w:rPr>
        <w:noProof/>
      </w:rPr>
      <w:pict>
        <v:shapetype id="_x0000_t202" coordsize="21600,21600" o:spt="202" path="m,l,21600r21600,l21600,xe">
          <v:stroke joinstyle="miter"/>
          <v:path gradientshapeok="t" o:connecttype="rect"/>
        </v:shapetype>
        <v:shape id="文本框 28" o:spid="_x0000_s1039" type="#_x0000_t202" style="position:absolute;left:0;text-align:left;margin-left:196.8pt;margin-top:0;width:2in;height:2in;z-index:251671552;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" filled="f" fillcolor="white [3201]"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4C5F59">
                  <w:t>II</w:t>
                </w:r>
                <w:r>
                  <w:fldChar w:fldCharType="end"/>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20" o:spid="_x0000_s1040" type="#_x0000_t202" style="position:absolute;left:0;text-align:left;margin-left:196.8pt;margin-top:0;width:2in;height:2in;z-index:251670528;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S642BkAgAAFAUAAA4AAAAAAAAAAAAAAAAALgIAAGRycy9lMm9Eb2Mu&#10;eG1sUEsBAi0AFAAGAAgAAAAhAHGq0bnXAAAABQEAAA8AAAAAAAAAAAAAAAAAvgQAAGRycy9kb3du&#10;cmV2LnhtbFBLBQYAAAAABAAEAPMAAADCBQ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EB0335">
                  <w:rPr>
                    <w:noProof/>
                  </w:rPr>
                  <w:t>3</w:t>
                </w:r>
                <w:r>
                  <w:fldChar w:fldCharType="end"/>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pPr>
    <w:r>
      <w:rPr>
        <w:noProof/>
      </w:rPr>
      <w:pict>
        <v:shapetype id="_x0000_t202" coordsize="21600,21600" o:spt="202" path="m,l,21600r21600,l21600,xe">
          <v:stroke joinstyle="miter"/>
          <v:path gradientshapeok="t" o:connecttype="rect"/>
        </v:shapetype>
        <v:shape id="文本框 30" o:spid="_x0000_s1041" type="#_x0000_t202" style="position:absolute;left:0;text-align:left;margin-left:196.8pt;margin-top:0;width:2in;height:2in;z-index:251673600;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SzyZZZQIAABQFAAAOAAAAAAAAAAAAAAAAAC4CAABkcnMvZTJvRG9j&#10;LnhtbFBLAQItABQABgAIAAAAIQBxqtG51wAAAAUBAAAPAAAAAAAAAAAAAAAAAL8EAABkcnMvZG93&#10;bnJldi54bWxQSwUGAAAAAAQABADzAAAAwwU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EB0335">
                  <w:rPr>
                    <w:noProof/>
                  </w:rPr>
                  <w:t>18</w:t>
                </w:r>
                <w:r>
                  <w:fldChar w:fldCharType="end"/>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29" o:spid="_x0000_s1042" type="#_x0000_t202" style="position:absolute;left:0;text-align:left;margin-left:196.8pt;margin-top:0;width:2in;height:2in;z-index:251672576;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j26RWYCAAAUBQAADgAAAAAAAAAAAAAAAAAuAgAAZHJzL2Uyb0Rv&#10;Yy54bWxQSwECLQAUAAYACAAAACEAcarRudcAAAAFAQAADwAAAAAAAAAAAAAAAADABAAAZHJzL2Rv&#10;d25yZXYueG1sUEsFBgAAAAAEAAQA8wAAAMQFA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EB0335">
                  <w:rPr>
                    <w:noProof/>
                  </w:rPr>
                  <w:t>17</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1" o:spid="_x0000_s1028" type="#_x0000_t202" style="position:absolute;left:0;text-align:left;margin-left:196.8pt;margin-top:0;width:2in;height:2in;z-index:25165926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290001" w:rsidRDefault="00F4326B">
                <w:pPr>
                  <w:pStyle w:val="afffd"/>
                </w:pPr>
                <w:r>
                  <w:fldChar w:fldCharType="begin"/>
                </w:r>
                <w:r w:rsidR="004C5F59">
                  <w:instrText xml:space="preserve"> PAGE  \* MERGEFORMAT </w:instrText>
                </w:r>
                <w:r>
                  <w:fldChar w:fldCharType="separate"/>
                </w:r>
                <w:r w:rsidR="004C5F59">
                  <w:t>1</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pPr>
    <w:r>
      <w:rPr>
        <w:noProof/>
      </w:rPr>
      <w:pict>
        <v:shapetype id="_x0000_t202" coordsize="21600,21600" o:spt="202" path="m,l,21600r21600,l21600,xe">
          <v:stroke joinstyle="miter"/>
          <v:path gradientshapeok="t" o:connecttype="rect"/>
        </v:shapetype>
        <v:shape id="文本框 11" o:spid="_x0000_s1029" type="#_x0000_t202" style="position:absolute;left:0;text-align:left;margin-left:196.8pt;margin-top:0;width:2in;height:2in;z-index:251667456;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filled="f" stroked="f" strokeweight=".5pt">
          <v:textbox style="mso-fit-shape-to-text:t" inset="0,0,0,0">
            <w:txbxContent>
              <w:p w:rsidR="00290001" w:rsidRDefault="00290001">
                <w:pPr>
                  <w:pStyle w:val="affd"/>
                </w:pPr>
              </w:p>
            </w:txbxContent>
          </v:textbox>
          <w10:wrap anchorx="margin"/>
        </v:shape>
      </w:pict>
    </w:r>
    <w:r>
      <w:rPr>
        <w:noProof/>
      </w:rPr>
      <w:pict>
        <v:shape id="文本框 5" o:spid="_x0000_s1030" type="#_x0000_t202" style="position:absolute;left:0;text-align:left;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rvH0ZQIAABEFAAAOAAAAAAAAAAAAAAAAAC4CAABkcnMvZTJvRG9j&#10;LnhtbFBLAQItABQABgAIAAAAIQBxqtG51wAAAAUBAAAPAAAAAAAAAAAAAAAAAL8EAABkcnMvZG93&#10;bnJldi54bWxQSwUGAAAAAAQABADzAAAAwwUAAAAA&#10;" filled="f" stroked="f" strokeweight=".5pt">
          <v:textbox style="mso-fit-shape-to-text:t" inset="0,0,0,0">
            <w:txbxContent>
              <w:p w:rsidR="00290001" w:rsidRDefault="00290001">
                <w:pPr>
                  <w:pStyle w:val="affd"/>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jc w:val="left"/>
    </w:pPr>
    <w:r>
      <w:rPr>
        <w:noProof/>
      </w:rPr>
      <w:pict>
        <v:shapetype id="_x0000_t202" coordsize="21600,21600" o:spt="202" path="m,l,21600r21600,l21600,xe">
          <v:stroke joinstyle="miter"/>
          <v:path gradientshapeok="t" o:connecttype="rect"/>
        </v:shapetype>
        <v:shape id="文本框 12" o:spid="_x0000_s1031" type="#_x0000_t202" style="position:absolute;margin-left:196.8pt;margin-top:0;width:2in;height:2in;z-index:251662336;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vkZQIAABMFAAAOAAAAZHJzL2Uyb0RvYy54bWysVM1uEzEQviPxDpbvdNMAVR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k05c8KiR3ffvt59/3n34wvDHQjqfJwDd+2BTP0r6gEe7yMuc929DjZ/URGDHlRv9/Sq&#10;PjGZjWbT2WwClYRu/IH/6t7ch5heK7IsCzUP6F+hVWwuYhqgIyRHc3TeGlN6aBzran70/OWkGOw1&#10;cG4cYuQihmSLlLZGZQ/GvVMa9Zec80WZPHVqAtsIzIyQUrlUyi2egM4ojbCPMdzhs6kqU/kY471F&#10;iUwu7Y1t6yiUeh+k3XwaU9YDfmRgqDtTkPpVXxr/Yu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TxvkZQIAABMFAAAOAAAAAAAAAAAAAAAAAC4CAABkcnMvZTJvRG9j&#10;LnhtbFBLAQItABQABgAIAAAAIQBxqtG51wAAAAUBAAAPAAAAAAAAAAAAAAAAAL8EAABkcnMvZG93&#10;bnJldi54bWxQSwUGAAAAAAQABADzAAAAwwU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4C5F59">
                  <w:t>1</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2" o:spid="_x0000_s1032" type="#_x0000_t202" style="position:absolute;left:0;text-align:left;margin-left:-79.2pt;margin-top:0;width:6pt;height:2in;flip:x;z-index:251663360;visibility:visibl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EB0335">
                  <w:rPr>
                    <w:noProof/>
                  </w:rPr>
                  <w:t>I</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f"/>
    </w:pPr>
    <w:r>
      <w:rPr>
        <w:rFonts w:hint="eastAsia"/>
      </w:rPr>
      <w:t>I</w:t>
    </w:r>
    <w:r>
      <w:t>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13" o:spid="_x0000_s1033" type="#_x0000_t202" style="position:absolute;left:0;text-align:left;margin-left:0;margin-top:0;width:2in;height:2in;z-index:251668480;visibility:visible;mso-wrap-style:none;mso-position-horizontal:in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nC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fWn8ydjLFTVbtDjQsCXRy4sWbbgUMV2LgLVA67Dq&#10;6QqHNgS6aSdxtqbw+W/3GY9phZazDmtWc4d3gDPzxmGK80aOQhiF1Si4O3tG6MEhnhAviwiDkMwo&#10;6kD2I/Z/mWNAJZxEpJqnUTxLw6rj/ZBquSwg7J0X6dLdeJldl5775V3CKJUJy9wMTOw4w+aVGd29&#10;Enm1f/8vqIe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JJWnCZQIAABMFAAAOAAAAAAAAAAAAAAAAAC4CAABkcnMvZTJvRG9j&#10;LnhtbFBLAQItABQABgAIAAAAIQBxqtG51wAAAAUBAAAPAAAAAAAAAAAAAAAAAL8EAABkcnMvZG93&#10;bnJldi54bWxQSwUGAAAAAAQABADzAAAAwwUAAAAA&#10;" filled="f"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4C5F59">
                  <w:t>II</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d"/>
    </w:pPr>
    <w:r>
      <w:rPr>
        <w:noProof/>
      </w:rPr>
      <w:pict>
        <v:shapetype id="_x0000_t202" coordsize="21600,21600" o:spt="202" path="m,l,21600r21600,l21600,xe">
          <v:stroke joinstyle="miter"/>
          <v:path gradientshapeok="t" o:connecttype="rect"/>
        </v:shapetype>
        <v:shape id="文本框 33" o:spid="_x0000_s1034" type="#_x0000_t202" style="position:absolute;left:0;text-align:left;margin-left:196.8pt;margin-top:0;width:2in;height:2in;z-index:251675648;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GZZQIAABM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HRYsZl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4C5F59">
                  <w:t>I</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F4326B">
    <w:pPr>
      <w:pStyle w:val="afffd"/>
      <w:rPr>
        <w:rStyle w:val="afff5"/>
      </w:rPr>
    </w:pPr>
    <w:r>
      <w:rPr>
        <w:noProof/>
      </w:rPr>
      <w:pict>
        <v:shapetype id="_x0000_t202" coordsize="21600,21600" o:spt="202" path="m,l,21600r21600,l21600,xe">
          <v:stroke joinstyle="miter"/>
          <v:path gradientshapeok="t" o:connecttype="rect"/>
        </v:shapetype>
        <v:shape id="文本框 32" o:spid="_x0000_s1035" type="#_x0000_t202" style="position:absolute;left:0;text-align:left;margin-left:196.8pt;margin-top:0;width:2in;height:2in;z-index:25167462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CuZQIAABM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IOHAK5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rsidR="00290001" w:rsidRDefault="00F4326B">
                <w:pPr>
                  <w:pStyle w:val="affd"/>
                </w:pPr>
                <w:r>
                  <w:fldChar w:fldCharType="begin"/>
                </w:r>
                <w:r w:rsidR="004C5F59">
                  <w:instrText xml:space="preserve"> PAGE  \* MERGEFORMAT </w:instrText>
                </w:r>
                <w:r>
                  <w:fldChar w:fldCharType="separate"/>
                </w:r>
                <w:r w:rsidR="00EB0335">
                  <w:rPr>
                    <w:noProof/>
                  </w:rPr>
                  <w:t>1</w:t>
                </w:r>
                <w:r>
                  <w:fldChar w:fldCharType="end"/>
                </w:r>
              </w:p>
            </w:txbxContent>
          </v:textbox>
          <w10:wrap anchorx="margin"/>
        </v:shape>
      </w:pict>
    </w:r>
    <w:r>
      <w:rPr>
        <w:noProof/>
      </w:rPr>
      <w:pict>
        <v:shape id="文本框 8" o:spid="_x0000_s1036" type="#_x0000_t202" style="position:absolute;left:0;text-align:left;margin-left:196.8pt;margin-top:0;width:2in;height:2in;z-index:251665408;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XbZAIAABEFAAAOAAAAZHJzL2Uyb0RvYy54bWysVE1uEzEU3iNxB8t7OmkRVYg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i49dtkAgAAEQUAAA4AAAAAAAAAAAAAAAAALgIAAGRycy9lMm9Eb2Mu&#10;eG1sUEsBAi0AFAAGAAgAAAAhAHGq0bnXAAAABQEAAA8AAAAAAAAAAAAAAAAAvgQAAGRycy9kb3du&#10;cmV2LnhtbFBLBQYAAAAABAAEAPMAAADCBQAAAAA=&#10;" filled="f" stroked="f" strokeweight=".5pt">
          <v:textbox style="mso-fit-shape-to-text:t" inset="0,0,0,0">
            <w:txbxContent>
              <w:p w:rsidR="00290001" w:rsidRDefault="00290001">
                <w:pPr>
                  <w:pStyle w:val="affd"/>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B77" w:rsidRDefault="00DF0B77">
      <w:r>
        <w:separator/>
      </w:r>
    </w:p>
  </w:footnote>
  <w:footnote w:type="continuationSeparator" w:id="1">
    <w:p w:rsidR="00DF0B77" w:rsidRDefault="00DF0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f"/>
    </w:pPr>
    <w:r>
      <w:t>DB31/ XXXXX—XXXX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e"/>
    </w:pPr>
    <w:r>
      <w:t>DB××/T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335" w:rsidRDefault="00EB0335">
    <w:pPr>
      <w:pStyle w:val="aff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e"/>
    </w:pPr>
    <w:r>
      <w:t>DB31/ XXXXX—XXXX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f"/>
    </w:pPr>
    <w:r>
      <w:t>DB31/ XXXXX—XXXX</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e"/>
    </w:pPr>
    <w:r>
      <w:t>DB31/ XXXXX—XXXX</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e"/>
    </w:pPr>
    <w:r>
      <w:t>DB31/ XXXXX—XXXX</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f"/>
    </w:pPr>
    <w:r>
      <w:t>DB31/ XXXXX—XXXX</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01" w:rsidRDefault="004C5F59">
    <w:pPr>
      <w:pStyle w:val="afffe"/>
    </w:pPr>
    <w:r>
      <w:t>DB31/ XXXXX—XXXX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B44669"/>
    <w:multiLevelType w:val="multilevel"/>
    <w:tmpl w:val="FBB44669"/>
    <w:lvl w:ilvl="0">
      <w:start w:val="1"/>
      <w:numFmt w:val="decimal"/>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6396BB4"/>
    <w:multiLevelType w:val="multilevel"/>
    <w:tmpl w:val="06396BB4"/>
    <w:lvl w:ilvl="0">
      <w:start w:val="1"/>
      <w:numFmt w:val="decimal"/>
      <w:lvlText w:val="%1）"/>
      <w:lvlJc w:val="left"/>
      <w:pPr>
        <w:ind w:left="1206" w:hanging="360"/>
      </w:pPr>
      <w:rPr>
        <w:rFonts w:hint="default"/>
      </w:rPr>
    </w:lvl>
    <w:lvl w:ilvl="1">
      <w:start w:val="1"/>
      <w:numFmt w:val="lowerLetter"/>
      <w:lvlText w:val="%2)"/>
      <w:lvlJc w:val="left"/>
      <w:pPr>
        <w:ind w:left="1726" w:hanging="440"/>
      </w:pPr>
    </w:lvl>
    <w:lvl w:ilvl="2">
      <w:start w:val="1"/>
      <w:numFmt w:val="lowerRoman"/>
      <w:lvlText w:val="%3."/>
      <w:lvlJc w:val="right"/>
      <w:pPr>
        <w:ind w:left="2166" w:hanging="440"/>
      </w:pPr>
    </w:lvl>
    <w:lvl w:ilvl="3">
      <w:start w:val="1"/>
      <w:numFmt w:val="decimal"/>
      <w:lvlText w:val="%4."/>
      <w:lvlJc w:val="left"/>
      <w:pPr>
        <w:ind w:left="2606" w:hanging="440"/>
      </w:pPr>
    </w:lvl>
    <w:lvl w:ilvl="4">
      <w:start w:val="1"/>
      <w:numFmt w:val="lowerLetter"/>
      <w:lvlText w:val="%5)"/>
      <w:lvlJc w:val="left"/>
      <w:pPr>
        <w:ind w:left="3046" w:hanging="440"/>
      </w:pPr>
    </w:lvl>
    <w:lvl w:ilvl="5">
      <w:start w:val="1"/>
      <w:numFmt w:val="lowerRoman"/>
      <w:lvlText w:val="%6."/>
      <w:lvlJc w:val="right"/>
      <w:pPr>
        <w:ind w:left="3486" w:hanging="440"/>
      </w:pPr>
    </w:lvl>
    <w:lvl w:ilvl="6">
      <w:start w:val="1"/>
      <w:numFmt w:val="decimal"/>
      <w:lvlText w:val="%7."/>
      <w:lvlJc w:val="left"/>
      <w:pPr>
        <w:ind w:left="3926" w:hanging="440"/>
      </w:pPr>
    </w:lvl>
    <w:lvl w:ilvl="7">
      <w:start w:val="1"/>
      <w:numFmt w:val="lowerLetter"/>
      <w:lvlText w:val="%8)"/>
      <w:lvlJc w:val="left"/>
      <w:pPr>
        <w:ind w:left="4366" w:hanging="440"/>
      </w:pPr>
    </w:lvl>
    <w:lvl w:ilvl="8">
      <w:start w:val="1"/>
      <w:numFmt w:val="lowerRoman"/>
      <w:lvlText w:val="%9."/>
      <w:lvlJc w:val="right"/>
      <w:pPr>
        <w:ind w:left="4806" w:hanging="440"/>
      </w:pPr>
    </w:lvl>
  </w:abstractNum>
  <w:abstractNum w:abstractNumId="2">
    <w:nsid w:val="0A2C6D19"/>
    <w:multiLevelType w:val="multilevel"/>
    <w:tmpl w:val="0A2C6D19"/>
    <w:lvl w:ilvl="0">
      <w:start w:val="1"/>
      <w:numFmt w:val="decimal"/>
      <w:lvlText w:val="%1）"/>
      <w:lvlJc w:val="left"/>
      <w:pPr>
        <w:ind w:left="1200" w:hanging="360"/>
      </w:pPr>
      <w:rPr>
        <w:rFonts w:eastAsiaTheme="minorEastAsia"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3">
    <w:nsid w:val="0AE367E9"/>
    <w:multiLevelType w:val="multilevel"/>
    <w:tmpl w:val="0AE367E9"/>
    <w:lvl w:ilvl="0">
      <w:start w:val="1"/>
      <w:numFmt w:val="none"/>
      <w:pStyle w:val="a"/>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E051829"/>
    <w:multiLevelType w:val="multilevel"/>
    <w:tmpl w:val="0E051829"/>
    <w:lvl w:ilvl="0">
      <w:start w:val="1"/>
      <w:numFmt w:val="none"/>
      <w:lvlText w:val="%1"/>
      <w:lvlJc w:val="left"/>
      <w:pPr>
        <w:tabs>
          <w:tab w:val="left" w:pos="780"/>
        </w:tabs>
        <w:ind w:left="0" w:firstLine="420"/>
      </w:pPr>
      <w:rPr>
        <w:rFonts w:hint="eastAsia"/>
      </w:rPr>
    </w:lvl>
    <w:lvl w:ilvl="1">
      <w:start w:val="1"/>
      <w:numFmt w:val="lowerLetter"/>
      <w:pStyle w:val="a0"/>
      <w:lvlText w:val="%1%2)"/>
      <w:lvlJc w:val="left"/>
      <w:pPr>
        <w:tabs>
          <w:tab w:val="left" w:pos="782"/>
        </w:tabs>
        <w:ind w:left="850" w:hanging="425"/>
      </w:pPr>
      <w:rPr>
        <w:rFonts w:hint="eastAsia"/>
      </w:rPr>
    </w:lvl>
    <w:lvl w:ilvl="2">
      <w:start w:val="1"/>
      <w:numFmt w:val="decimal"/>
      <w:lvlText w:val="%1%3)"/>
      <w:lvlJc w:val="left"/>
      <w:pPr>
        <w:tabs>
          <w:tab w:val="left" w:pos="1276"/>
        </w:tabs>
        <w:ind w:left="1276" w:hanging="425"/>
      </w:pPr>
      <w:rPr>
        <w:rFonts w:hint="eastAsia"/>
      </w:rPr>
    </w:lvl>
    <w:lvl w:ilvl="3">
      <w:start w:val="1"/>
      <w:numFmt w:val="none"/>
      <w:lvlText w:val="%1.%2.%3.%4"/>
      <w:lvlJc w:val="left"/>
      <w:pPr>
        <w:tabs>
          <w:tab w:val="left" w:pos="2356"/>
        </w:tabs>
        <w:ind w:left="1984" w:hanging="708"/>
      </w:pPr>
      <w:rPr>
        <w:rFonts w:hint="eastAsia"/>
      </w:rPr>
    </w:lvl>
    <w:lvl w:ilvl="4">
      <w:start w:val="1"/>
      <w:numFmt w:val="none"/>
      <w:lvlText w:val="%1.%2.%3.%4.%5"/>
      <w:lvlJc w:val="left"/>
      <w:pPr>
        <w:tabs>
          <w:tab w:val="left" w:pos="2781"/>
        </w:tabs>
        <w:ind w:left="2551" w:hanging="850"/>
      </w:pPr>
      <w:rPr>
        <w:rFonts w:hint="eastAsia"/>
      </w:rPr>
    </w:lvl>
    <w:lvl w:ilvl="5">
      <w:start w:val="1"/>
      <w:numFmt w:val="none"/>
      <w:lvlText w:val="%1.%2.%3.%4.%5.%6"/>
      <w:lvlJc w:val="left"/>
      <w:pPr>
        <w:tabs>
          <w:tab w:val="left" w:pos="3566"/>
        </w:tabs>
        <w:ind w:left="3260" w:hanging="1134"/>
      </w:pPr>
      <w:rPr>
        <w:rFonts w:hint="eastAsia"/>
      </w:rPr>
    </w:lvl>
    <w:lvl w:ilvl="6">
      <w:start w:val="1"/>
      <w:numFmt w:val="none"/>
      <w:lvlText w:val="%1.%2.%3.%4.%5.%6.%7"/>
      <w:lvlJc w:val="left"/>
      <w:pPr>
        <w:tabs>
          <w:tab w:val="left" w:pos="3991"/>
        </w:tabs>
        <w:ind w:left="3827" w:hanging="1276"/>
      </w:pPr>
      <w:rPr>
        <w:rFonts w:hint="eastAsia"/>
      </w:rPr>
    </w:lvl>
    <w:lvl w:ilvl="7">
      <w:start w:val="1"/>
      <w:numFmt w:val="none"/>
      <w:lvlText w:val="%1.%2.%3.%4.%5.%6.%7.%8"/>
      <w:lvlJc w:val="left"/>
      <w:pPr>
        <w:tabs>
          <w:tab w:val="left" w:pos="4776"/>
        </w:tabs>
        <w:ind w:left="4394" w:hanging="1418"/>
      </w:pPr>
      <w:rPr>
        <w:rFonts w:hint="eastAsia"/>
      </w:rPr>
    </w:lvl>
    <w:lvl w:ilvl="8">
      <w:start w:val="1"/>
      <w:numFmt w:val="none"/>
      <w:lvlText w:val="%1.%2.%3.%4.%5.%6.%7.%8.%9"/>
      <w:lvlJc w:val="left"/>
      <w:pPr>
        <w:tabs>
          <w:tab w:val="left" w:pos="5202"/>
        </w:tabs>
        <w:ind w:left="5102" w:hanging="1700"/>
      </w:pPr>
      <w:rPr>
        <w:rFonts w:hint="eastAsia"/>
      </w:rPr>
    </w:lvl>
  </w:abstractNum>
  <w:abstractNum w:abstractNumId="5">
    <w:nsid w:val="0F252A8A"/>
    <w:multiLevelType w:val="multilevel"/>
    <w:tmpl w:val="0F252A8A"/>
    <w:lvl w:ilvl="0">
      <w:start w:val="1"/>
      <w:numFmt w:val="none"/>
      <w:pStyle w:val="a1"/>
      <w:lvlText w:val="%1——"/>
      <w:lvlJc w:val="left"/>
      <w:pPr>
        <w:tabs>
          <w:tab w:val="left" w:pos="1505"/>
        </w:tabs>
        <w:ind w:left="851" w:hanging="426"/>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nsid w:val="0F3F1201"/>
    <w:multiLevelType w:val="multilevel"/>
    <w:tmpl w:val="0F3F1201"/>
    <w:lvl w:ilvl="0">
      <w:start w:val="1"/>
      <w:numFmt w:val="decimal"/>
      <w:lvlText w:val="%1）"/>
      <w:lvlJc w:val="left"/>
      <w:pPr>
        <w:ind w:left="1200" w:hanging="360"/>
      </w:pPr>
      <w:rPr>
        <w:rFonts w:eastAsiaTheme="minorEastAsia"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7">
    <w:nsid w:val="12F03BC6"/>
    <w:multiLevelType w:val="multilevel"/>
    <w:tmpl w:val="12F03BC6"/>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8">
    <w:nsid w:val="24A75BA2"/>
    <w:multiLevelType w:val="multilevel"/>
    <w:tmpl w:val="24A75BA2"/>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9">
    <w:nsid w:val="26024147"/>
    <w:multiLevelType w:val="multilevel"/>
    <w:tmpl w:val="26024147"/>
    <w:lvl w:ilvl="0">
      <w:start w:val="1"/>
      <w:numFmt w:val="none"/>
      <w:suff w:val="nothing"/>
      <w:lvlText w:val=""/>
      <w:lvlJc w:val="left"/>
      <w:pPr>
        <w:ind w:left="0" w:firstLine="420"/>
      </w:pPr>
      <w:rPr>
        <w:rFonts w:ascii="宋体" w:eastAsia="宋体" w:hint="eastAsia"/>
        <w:b w:val="0"/>
        <w:i w:val="0"/>
        <w:sz w:val="18"/>
      </w:rPr>
    </w:lvl>
    <w:lvl w:ilvl="1">
      <w:start w:val="1"/>
      <w:numFmt w:val="decimal"/>
      <w:pStyle w:val="X"/>
      <w:suff w:val="nothing"/>
      <w:lvlText w:val="示例 %2："/>
      <w:lvlJc w:val="left"/>
      <w:pPr>
        <w:ind w:left="0" w:firstLine="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0">
    <w:nsid w:val="37F97F3A"/>
    <w:multiLevelType w:val="multilevel"/>
    <w:tmpl w:val="37F97F3A"/>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3F2077AD"/>
    <w:multiLevelType w:val="multilevel"/>
    <w:tmpl w:val="3F2077AD"/>
    <w:lvl w:ilvl="0">
      <w:start w:val="1"/>
      <w:numFmt w:val="none"/>
      <w:pStyle w:val="a2"/>
      <w:lvlText w:val="·"/>
      <w:lvlJc w:val="left"/>
      <w:pPr>
        <w:tabs>
          <w:tab w:val="left" w:pos="839"/>
        </w:tabs>
        <w:ind w:left="839" w:hanging="419"/>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2">
    <w:nsid w:val="46806F7D"/>
    <w:multiLevelType w:val="multilevel"/>
    <w:tmpl w:val="46806F7D"/>
    <w:lvl w:ilvl="0">
      <w:start w:val="1"/>
      <w:numFmt w:val="none"/>
      <w:pStyle w:val="a3"/>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46D22D8F"/>
    <w:multiLevelType w:val="multilevel"/>
    <w:tmpl w:val="46D22D8F"/>
    <w:lvl w:ilvl="0">
      <w:start w:val="1"/>
      <w:numFmt w:val="none"/>
      <w:pStyle w:val="a4"/>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496E4D7B"/>
    <w:multiLevelType w:val="multilevel"/>
    <w:tmpl w:val="496E4D7B"/>
    <w:lvl w:ilvl="0">
      <w:start w:val="1"/>
      <w:numFmt w:val="none"/>
      <w:pStyle w:val="a5"/>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4B56542A"/>
    <w:multiLevelType w:val="multilevel"/>
    <w:tmpl w:val="4B56542A"/>
    <w:lvl w:ilvl="0">
      <w:start w:val="1"/>
      <w:numFmt w:val="decimal"/>
      <w:pStyle w:val="a6"/>
      <w:suff w:val="nothing"/>
      <w:lvlText w:val="0.%1　"/>
      <w:lvlJc w:val="left"/>
      <w:pPr>
        <w:ind w:left="0" w:firstLine="0"/>
      </w:pPr>
      <w:rPr>
        <w:rFonts w:hint="eastAsia"/>
      </w:rPr>
    </w:lvl>
    <w:lvl w:ilvl="1">
      <w:start w:val="1"/>
      <w:numFmt w:val="decimal"/>
      <w:suff w:val="nothing"/>
      <w:lvlText w:val="0.%1.%2　"/>
      <w:lvlJc w:val="left"/>
      <w:pPr>
        <w:ind w:left="0" w:firstLine="0"/>
      </w:pPr>
      <w:rPr>
        <w:rFonts w:hint="eastAsia"/>
      </w:rPr>
    </w:lvl>
    <w:lvl w:ilvl="2">
      <w:start w:val="1"/>
      <w:numFmt w:val="decimal"/>
      <w:pStyle w:val="a7"/>
      <w:suff w:val="nothing"/>
      <w:lvlText w:val="0.%1.%2.%3　"/>
      <w:lvlJc w:val="left"/>
      <w:pPr>
        <w:ind w:left="0" w:firstLine="0"/>
      </w:pPr>
      <w:rPr>
        <w:rFonts w:hint="eastAsia"/>
      </w:rPr>
    </w:lvl>
    <w:lvl w:ilvl="3">
      <w:start w:val="1"/>
      <w:numFmt w:val="decimal"/>
      <w:pStyle w:val="a8"/>
      <w:suff w:val="nothing"/>
      <w:lvlText w:val="0.%1.%2.%3.%4　"/>
      <w:lvlJc w:val="left"/>
      <w:pPr>
        <w:ind w:left="0" w:hanging="1"/>
      </w:pPr>
      <w:rPr>
        <w:rFonts w:hint="eastAsia"/>
      </w:rPr>
    </w:lvl>
    <w:lvl w:ilvl="4">
      <w:start w:val="1"/>
      <w:numFmt w:val="decimal"/>
      <w:pStyle w:val="a9"/>
      <w:suff w:val="nothing"/>
      <w:lvlText w:val="0.%1.%2.%3.%4.%5　"/>
      <w:lvlJc w:val="left"/>
      <w:pPr>
        <w:ind w:left="0" w:firstLine="0"/>
      </w:pPr>
      <w:rPr>
        <w:rFonts w:hint="eastAsia"/>
      </w:rPr>
    </w:lvl>
    <w:lvl w:ilvl="5">
      <w:start w:val="1"/>
      <w:numFmt w:val="lowerRoman"/>
      <w:lvlText w:val="%6."/>
      <w:lvlJc w:val="right"/>
      <w:pPr>
        <w:tabs>
          <w:tab w:val="left" w:pos="3539"/>
        </w:tabs>
        <w:ind w:left="3539" w:hanging="420"/>
      </w:pPr>
      <w:rPr>
        <w:rFonts w:hint="eastAsia"/>
      </w:rPr>
    </w:lvl>
    <w:lvl w:ilvl="6">
      <w:start w:val="1"/>
      <w:numFmt w:val="decimal"/>
      <w:lvlText w:val="%7."/>
      <w:lvlJc w:val="left"/>
      <w:pPr>
        <w:tabs>
          <w:tab w:val="left" w:pos="3959"/>
        </w:tabs>
        <w:ind w:left="3959" w:hanging="420"/>
      </w:pPr>
      <w:rPr>
        <w:rFonts w:hint="eastAsia"/>
      </w:rPr>
    </w:lvl>
    <w:lvl w:ilvl="7">
      <w:start w:val="1"/>
      <w:numFmt w:val="lowerLetter"/>
      <w:lvlText w:val="%8)"/>
      <w:lvlJc w:val="left"/>
      <w:pPr>
        <w:tabs>
          <w:tab w:val="left" w:pos="4379"/>
        </w:tabs>
        <w:ind w:left="4379" w:hanging="420"/>
      </w:pPr>
      <w:rPr>
        <w:rFonts w:hint="eastAsia"/>
      </w:rPr>
    </w:lvl>
    <w:lvl w:ilvl="8">
      <w:start w:val="1"/>
      <w:numFmt w:val="lowerRoman"/>
      <w:lvlText w:val="%9."/>
      <w:lvlJc w:val="right"/>
      <w:pPr>
        <w:tabs>
          <w:tab w:val="left" w:pos="4799"/>
        </w:tabs>
        <w:ind w:left="4799" w:hanging="420"/>
      </w:pPr>
      <w:rPr>
        <w:rFonts w:hint="eastAsia"/>
      </w:rPr>
    </w:lvl>
  </w:abstractNum>
  <w:abstractNum w:abstractNumId="16">
    <w:nsid w:val="4D9641D0"/>
    <w:multiLevelType w:val="multilevel"/>
    <w:tmpl w:val="4D9641D0"/>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17">
    <w:nsid w:val="4F302902"/>
    <w:multiLevelType w:val="multilevel"/>
    <w:tmpl w:val="4F302902"/>
    <w:lvl w:ilvl="0">
      <w:start w:val="1"/>
      <w:numFmt w:val="none"/>
      <w:pStyle w:val="aa"/>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519045A7"/>
    <w:multiLevelType w:val="multilevel"/>
    <w:tmpl w:val="519045A7"/>
    <w:lvl w:ilvl="0">
      <w:start w:val="1"/>
      <w:numFmt w:val="none"/>
      <w:pStyle w:val="ab"/>
      <w:lvlText w:val="·"/>
      <w:lvlJc w:val="left"/>
      <w:pPr>
        <w:tabs>
          <w:tab w:val="left" w:pos="1920"/>
        </w:tabs>
        <w:ind w:left="1470" w:hanging="63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53A36C75"/>
    <w:multiLevelType w:val="multilevel"/>
    <w:tmpl w:val="53A36C75"/>
    <w:lvl w:ilvl="0">
      <w:start w:val="1"/>
      <w:numFmt w:val="none"/>
      <w:pStyle w:val="ac"/>
      <w:lvlText w:val="%1——"/>
      <w:lvlJc w:val="left"/>
      <w:pPr>
        <w:tabs>
          <w:tab w:val="left" w:pos="1919"/>
        </w:tabs>
        <w:ind w:left="1276" w:hanging="437"/>
      </w:pPr>
      <w:rPr>
        <w:rFonts w:hint="eastAsia"/>
      </w:rPr>
    </w:lvl>
    <w:lvl w:ilvl="1">
      <w:start w:val="1"/>
      <w:numFmt w:val="lowerLetter"/>
      <w:lvlText w:val="%2)"/>
      <w:lvlJc w:val="left"/>
      <w:pPr>
        <w:tabs>
          <w:tab w:val="left" w:pos="1859"/>
        </w:tabs>
        <w:ind w:left="1859" w:hanging="420"/>
      </w:pPr>
      <w:rPr>
        <w:rFonts w:hint="eastAsia"/>
      </w:rPr>
    </w:lvl>
    <w:lvl w:ilvl="2">
      <w:start w:val="1"/>
      <w:numFmt w:val="lowerRoman"/>
      <w:lvlText w:val="%3."/>
      <w:lvlJc w:val="right"/>
      <w:pPr>
        <w:tabs>
          <w:tab w:val="left" w:pos="2279"/>
        </w:tabs>
        <w:ind w:left="2279" w:hanging="420"/>
      </w:pPr>
      <w:rPr>
        <w:rFonts w:hint="eastAsia"/>
      </w:rPr>
    </w:lvl>
    <w:lvl w:ilvl="3">
      <w:start w:val="1"/>
      <w:numFmt w:val="decimal"/>
      <w:lvlText w:val="%4."/>
      <w:lvlJc w:val="left"/>
      <w:pPr>
        <w:tabs>
          <w:tab w:val="left" w:pos="2699"/>
        </w:tabs>
        <w:ind w:left="2699" w:hanging="420"/>
      </w:pPr>
      <w:rPr>
        <w:rFonts w:hint="eastAsia"/>
      </w:rPr>
    </w:lvl>
    <w:lvl w:ilvl="4">
      <w:start w:val="1"/>
      <w:numFmt w:val="lowerLetter"/>
      <w:lvlText w:val="%5)"/>
      <w:lvlJc w:val="left"/>
      <w:pPr>
        <w:tabs>
          <w:tab w:val="left" w:pos="3119"/>
        </w:tabs>
        <w:ind w:left="3119" w:hanging="420"/>
      </w:pPr>
      <w:rPr>
        <w:rFonts w:hint="eastAsia"/>
      </w:rPr>
    </w:lvl>
    <w:lvl w:ilvl="5">
      <w:start w:val="1"/>
      <w:numFmt w:val="lowerRoman"/>
      <w:lvlText w:val="%6."/>
      <w:lvlJc w:val="right"/>
      <w:pPr>
        <w:tabs>
          <w:tab w:val="left" w:pos="3539"/>
        </w:tabs>
        <w:ind w:left="3539" w:hanging="420"/>
      </w:pPr>
      <w:rPr>
        <w:rFonts w:hint="eastAsia"/>
      </w:rPr>
    </w:lvl>
    <w:lvl w:ilvl="6">
      <w:start w:val="1"/>
      <w:numFmt w:val="decimal"/>
      <w:lvlText w:val="%7."/>
      <w:lvlJc w:val="left"/>
      <w:pPr>
        <w:tabs>
          <w:tab w:val="left" w:pos="3959"/>
        </w:tabs>
        <w:ind w:left="3959" w:hanging="420"/>
      </w:pPr>
      <w:rPr>
        <w:rFonts w:hint="eastAsia"/>
      </w:rPr>
    </w:lvl>
    <w:lvl w:ilvl="7">
      <w:start w:val="1"/>
      <w:numFmt w:val="lowerLetter"/>
      <w:lvlText w:val="%8)"/>
      <w:lvlJc w:val="left"/>
      <w:pPr>
        <w:tabs>
          <w:tab w:val="left" w:pos="4379"/>
        </w:tabs>
        <w:ind w:left="4379" w:hanging="420"/>
      </w:pPr>
      <w:rPr>
        <w:rFonts w:hint="eastAsia"/>
      </w:rPr>
    </w:lvl>
    <w:lvl w:ilvl="8">
      <w:start w:val="1"/>
      <w:numFmt w:val="lowerRoman"/>
      <w:lvlText w:val="%9."/>
      <w:lvlJc w:val="right"/>
      <w:pPr>
        <w:tabs>
          <w:tab w:val="left" w:pos="4799"/>
        </w:tabs>
        <w:ind w:left="4799" w:hanging="420"/>
      </w:pPr>
      <w:rPr>
        <w:rFonts w:hint="eastAsia"/>
      </w:rPr>
    </w:lvl>
  </w:abstractNum>
  <w:abstractNum w:abstractNumId="20">
    <w:nsid w:val="557C2AF5"/>
    <w:multiLevelType w:val="multilevel"/>
    <w:tmpl w:val="557C2AF5"/>
    <w:lvl w:ilvl="0">
      <w:start w:val="1"/>
      <w:numFmt w:val="decimal"/>
      <w:pStyle w:val="ad"/>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1">
    <w:nsid w:val="5811481C"/>
    <w:multiLevelType w:val="multilevel"/>
    <w:tmpl w:val="5811481C"/>
    <w:lvl w:ilvl="0">
      <w:start w:val="1"/>
      <w:numFmt w:val="decimal"/>
      <w:lvlText w:val="%1）"/>
      <w:lvlJc w:val="left"/>
      <w:pPr>
        <w:ind w:left="1206" w:hanging="360"/>
      </w:pPr>
      <w:rPr>
        <w:rFonts w:hint="default"/>
      </w:rPr>
    </w:lvl>
    <w:lvl w:ilvl="1">
      <w:start w:val="1"/>
      <w:numFmt w:val="lowerLetter"/>
      <w:lvlText w:val="%2)"/>
      <w:lvlJc w:val="left"/>
      <w:pPr>
        <w:ind w:left="1726" w:hanging="440"/>
      </w:pPr>
    </w:lvl>
    <w:lvl w:ilvl="2">
      <w:start w:val="1"/>
      <w:numFmt w:val="lowerRoman"/>
      <w:lvlText w:val="%3."/>
      <w:lvlJc w:val="right"/>
      <w:pPr>
        <w:ind w:left="2166" w:hanging="440"/>
      </w:pPr>
    </w:lvl>
    <w:lvl w:ilvl="3">
      <w:start w:val="1"/>
      <w:numFmt w:val="decimal"/>
      <w:lvlText w:val="%4."/>
      <w:lvlJc w:val="left"/>
      <w:pPr>
        <w:ind w:left="2606" w:hanging="440"/>
      </w:pPr>
    </w:lvl>
    <w:lvl w:ilvl="4">
      <w:start w:val="1"/>
      <w:numFmt w:val="lowerLetter"/>
      <w:lvlText w:val="%5)"/>
      <w:lvlJc w:val="left"/>
      <w:pPr>
        <w:ind w:left="3046" w:hanging="440"/>
      </w:pPr>
    </w:lvl>
    <w:lvl w:ilvl="5">
      <w:start w:val="1"/>
      <w:numFmt w:val="lowerRoman"/>
      <w:lvlText w:val="%6."/>
      <w:lvlJc w:val="right"/>
      <w:pPr>
        <w:ind w:left="3486" w:hanging="440"/>
      </w:pPr>
    </w:lvl>
    <w:lvl w:ilvl="6">
      <w:start w:val="1"/>
      <w:numFmt w:val="decimal"/>
      <w:lvlText w:val="%7."/>
      <w:lvlJc w:val="left"/>
      <w:pPr>
        <w:ind w:left="3926" w:hanging="440"/>
      </w:pPr>
    </w:lvl>
    <w:lvl w:ilvl="7">
      <w:start w:val="1"/>
      <w:numFmt w:val="lowerLetter"/>
      <w:lvlText w:val="%8)"/>
      <w:lvlJc w:val="left"/>
      <w:pPr>
        <w:ind w:left="4366" w:hanging="440"/>
      </w:pPr>
    </w:lvl>
    <w:lvl w:ilvl="8">
      <w:start w:val="1"/>
      <w:numFmt w:val="lowerRoman"/>
      <w:lvlText w:val="%9."/>
      <w:lvlJc w:val="right"/>
      <w:pPr>
        <w:ind w:left="4806" w:hanging="440"/>
      </w:pPr>
    </w:lvl>
  </w:abstractNum>
  <w:abstractNum w:abstractNumId="22">
    <w:nsid w:val="5C7B1E81"/>
    <w:multiLevelType w:val="multilevel"/>
    <w:tmpl w:val="5C7B1E81"/>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23">
    <w:nsid w:val="6350366A"/>
    <w:multiLevelType w:val="multilevel"/>
    <w:tmpl w:val="6350366A"/>
    <w:lvl w:ilvl="0">
      <w:start w:val="1"/>
      <w:numFmt w:val="none"/>
      <w:pStyle w:val="ae"/>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646260FA"/>
    <w:multiLevelType w:val="multilevel"/>
    <w:tmpl w:val="646260FA"/>
    <w:lvl w:ilvl="0">
      <w:start w:val="1"/>
      <w:numFmt w:val="decimal"/>
      <w:pStyle w:val="af"/>
      <w:suff w:val="nothing"/>
      <w:lvlText w:val="表%1　"/>
      <w:lvlJc w:val="left"/>
      <w:pPr>
        <w:ind w:left="3255"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nsid w:val="657D3FBC"/>
    <w:multiLevelType w:val="multilevel"/>
    <w:tmpl w:val="657D3FBC"/>
    <w:lvl w:ilvl="0">
      <w:start w:val="1"/>
      <w:numFmt w:val="upperLetter"/>
      <w:pStyle w:val="af0"/>
      <w:suff w:val="nothing"/>
      <w:lvlText w:val="附　录　%1"/>
      <w:lvlJc w:val="left"/>
      <w:pPr>
        <w:ind w:left="0" w:firstLine="0"/>
      </w:pPr>
      <w:rPr>
        <w:rFonts w:ascii="宋体" w:eastAsia="宋体" w:hAnsi="宋体" w:cs="宋体" w:hint="default"/>
        <w:b w:val="0"/>
        <w:i w:val="0"/>
        <w:sz w:val="21"/>
      </w:rPr>
    </w:lvl>
    <w:lvl w:ilvl="1">
      <w:start w:val="1"/>
      <w:numFmt w:val="decimal"/>
      <w:pStyle w:val="af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2"/>
      <w:suff w:val="nothing"/>
      <w:lvlText w:val="%1.%2.%3　"/>
      <w:lvlJc w:val="left"/>
      <w:pPr>
        <w:ind w:left="0" w:firstLine="0"/>
      </w:pPr>
      <w:rPr>
        <w:rFonts w:ascii="黑体" w:eastAsia="黑体" w:hAnsi="Times New Roman" w:hint="eastAsia"/>
        <w:b w:val="0"/>
        <w:i w:val="0"/>
        <w:sz w:val="21"/>
      </w:rPr>
    </w:lvl>
    <w:lvl w:ilvl="3">
      <w:start w:val="1"/>
      <w:numFmt w:val="decimal"/>
      <w:pStyle w:val="af3"/>
      <w:suff w:val="nothing"/>
      <w:lvlText w:val="%1.%2.%3.%4　"/>
      <w:lvlJc w:val="left"/>
      <w:pPr>
        <w:ind w:left="0" w:firstLine="0"/>
      </w:pPr>
      <w:rPr>
        <w:rFonts w:ascii="黑体" w:eastAsia="黑体" w:hAnsi="Times New Roman" w:hint="eastAsia"/>
        <w:b w:val="0"/>
        <w:i w:val="0"/>
        <w:sz w:val="21"/>
      </w:rPr>
    </w:lvl>
    <w:lvl w:ilvl="4">
      <w:start w:val="1"/>
      <w:numFmt w:val="decimal"/>
      <w:pStyle w:val="af4"/>
      <w:suff w:val="nothing"/>
      <w:lvlText w:val="%1.%2.%3.%4.%5　"/>
      <w:lvlJc w:val="left"/>
      <w:pPr>
        <w:ind w:left="0" w:firstLine="0"/>
      </w:pPr>
      <w:rPr>
        <w:rFonts w:ascii="黑体" w:eastAsia="黑体" w:hAnsi="Times New Roman" w:hint="eastAsia"/>
        <w:b w:val="0"/>
        <w:i w:val="0"/>
        <w:sz w:val="21"/>
      </w:rPr>
    </w:lvl>
    <w:lvl w:ilvl="5">
      <w:start w:val="1"/>
      <w:numFmt w:val="decimal"/>
      <w:pStyle w:val="af5"/>
      <w:suff w:val="nothing"/>
      <w:lvlText w:val="%1.%2.%3.%4.%5.%6　"/>
      <w:lvlJc w:val="left"/>
      <w:pPr>
        <w:ind w:left="0" w:firstLine="0"/>
      </w:pPr>
      <w:rPr>
        <w:rFonts w:ascii="黑体" w:eastAsia="黑体" w:hAnsi="Times New Roman" w:hint="eastAsia"/>
        <w:b w:val="0"/>
        <w:i w:val="0"/>
        <w:sz w:val="21"/>
      </w:rPr>
    </w:lvl>
    <w:lvl w:ilvl="6">
      <w:start w:val="1"/>
      <w:numFmt w:val="decimal"/>
      <w:pStyle w:val="a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nsid w:val="6A520C28"/>
    <w:multiLevelType w:val="multilevel"/>
    <w:tmpl w:val="6A520C28"/>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7">
    <w:nsid w:val="6CEA2025"/>
    <w:multiLevelType w:val="multilevel"/>
    <w:tmpl w:val="6CEA2025"/>
    <w:lvl w:ilvl="0">
      <w:start w:val="1"/>
      <w:numFmt w:val="none"/>
      <w:pStyle w:val="af7"/>
      <w:suff w:val="nothing"/>
      <w:lvlText w:val="%1"/>
      <w:lvlJc w:val="left"/>
      <w:pPr>
        <w:ind w:left="0" w:firstLine="0"/>
      </w:pPr>
      <w:rPr>
        <w:rFonts w:ascii="Times New Roman" w:hAnsi="Times New Roman" w:hint="default"/>
        <w:b/>
        <w:i w:val="0"/>
        <w:sz w:val="21"/>
      </w:rPr>
    </w:lvl>
    <w:lvl w:ilvl="1">
      <w:start w:val="1"/>
      <w:numFmt w:val="decimal"/>
      <w:pStyle w:val="af8"/>
      <w:suff w:val="nothing"/>
      <w:lvlText w:val="%1%2　"/>
      <w:lvlJc w:val="left"/>
      <w:pPr>
        <w:ind w:left="3545" w:firstLine="0"/>
      </w:pPr>
      <w:rPr>
        <w:rFonts w:ascii="黑体" w:eastAsia="黑体" w:hAnsi="Times New Roman" w:hint="eastAsia"/>
        <w:b w:val="0"/>
        <w:i w:val="0"/>
        <w:sz w:val="21"/>
      </w:rPr>
    </w:lvl>
    <w:lvl w:ilvl="2">
      <w:start w:val="1"/>
      <w:numFmt w:val="decimal"/>
      <w:pStyle w:val="af9"/>
      <w:suff w:val="nothing"/>
      <w:lvlText w:val="%1%2.%3　"/>
      <w:lvlJc w:val="left"/>
      <w:pPr>
        <w:ind w:left="0" w:firstLine="0"/>
      </w:pPr>
      <w:rPr>
        <w:rFonts w:ascii="黑体" w:eastAsia="黑体" w:hAnsi="Times New Roman" w:hint="eastAsia"/>
        <w:b w:val="0"/>
        <w:i w:val="0"/>
        <w:sz w:val="21"/>
      </w:rPr>
    </w:lvl>
    <w:lvl w:ilvl="3">
      <w:start w:val="1"/>
      <w:numFmt w:val="decimal"/>
      <w:pStyle w:val="afa"/>
      <w:suff w:val="nothing"/>
      <w:lvlText w:val="%1%2.%3.%4　"/>
      <w:lvlJc w:val="left"/>
      <w:pPr>
        <w:ind w:left="851" w:firstLine="0"/>
      </w:pPr>
      <w:rPr>
        <w:rFonts w:ascii="黑体" w:eastAsia="黑体" w:hAnsi="Times New Roman" w:hint="eastAsia"/>
        <w:b w:val="0"/>
        <w:i w:val="0"/>
        <w:color w:val="auto"/>
        <w:sz w:val="21"/>
      </w:rPr>
    </w:lvl>
    <w:lvl w:ilvl="4">
      <w:start w:val="1"/>
      <w:numFmt w:val="lowerLetter"/>
      <w:pStyle w:val="afb"/>
      <w:suff w:val="nothing"/>
      <w:lvlText w:val="%5）"/>
      <w:lvlJc w:val="left"/>
      <w:pPr>
        <w:ind w:left="852" w:firstLine="0"/>
      </w:pPr>
      <w:rPr>
        <w:rFonts w:asciiTheme="minorEastAsia" w:eastAsiaTheme="minorEastAsia" w:hAnsiTheme="minorEastAsia" w:cs="Times New Roman"/>
        <w:b w:val="0"/>
        <w:i w:val="0"/>
        <w:sz w:val="21"/>
      </w:rPr>
    </w:lvl>
    <w:lvl w:ilvl="5">
      <w:start w:val="1"/>
      <w:numFmt w:val="decimal"/>
      <w:pStyle w:val="afc"/>
      <w:suff w:val="nothing"/>
      <w:lvlText w:val="%1%2.%3.%4.%5.%6　"/>
      <w:lvlJc w:val="left"/>
      <w:pPr>
        <w:ind w:left="852" w:firstLine="0"/>
      </w:pPr>
      <w:rPr>
        <w:rFonts w:ascii="黑体" w:eastAsia="黑体" w:hAnsi="Times New Roman"/>
        <w:b w:val="0"/>
        <w:i w:val="0"/>
        <w:sz w:val="21"/>
      </w:rPr>
    </w:lvl>
    <w:lvl w:ilvl="6">
      <w:start w:val="1"/>
      <w:numFmt w:val="decimal"/>
      <w:pStyle w:val="afd"/>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e"/>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76933334"/>
    <w:multiLevelType w:val="multilevel"/>
    <w:tmpl w:val="76933334"/>
    <w:lvl w:ilvl="0">
      <w:start w:val="1"/>
      <w:numFmt w:val="none"/>
      <w:pStyle w:val="aff"/>
      <w:lvlText w:val="%1——"/>
      <w:lvlJc w:val="left"/>
      <w:pPr>
        <w:tabs>
          <w:tab w:val="left" w:pos="1855"/>
        </w:tabs>
        <w:ind w:left="1555" w:hanging="420"/>
      </w:pPr>
      <w:rPr>
        <w:rFonts w:hint="eastAsia"/>
        <w:lang w:val="en-US"/>
      </w:rPr>
    </w:lvl>
    <w:lvl w:ilvl="1">
      <w:start w:val="1"/>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76A314D5"/>
    <w:multiLevelType w:val="multilevel"/>
    <w:tmpl w:val="76A314D5"/>
    <w:lvl w:ilvl="0">
      <w:start w:val="1"/>
      <w:numFmt w:val="decimal"/>
      <w:pStyle w:val="aff0"/>
      <w:lvlText w:val="图 %1"/>
      <w:lvlJc w:val="left"/>
      <w:pPr>
        <w:tabs>
          <w:tab w:val="left" w:pos="72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78826112"/>
    <w:multiLevelType w:val="multilevel"/>
    <w:tmpl w:val="78826112"/>
    <w:lvl w:ilvl="0">
      <w:start w:val="1"/>
      <w:numFmt w:val="decimal"/>
      <w:pStyle w:val="aff1"/>
      <w:lvlText w:val="表 %1"/>
      <w:lvlJc w:val="left"/>
      <w:pPr>
        <w:tabs>
          <w:tab w:val="left" w:pos="720"/>
        </w:tabs>
        <w:ind w:left="0" w:firstLine="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2">
    <w:nsid w:val="7C45164E"/>
    <w:multiLevelType w:val="multilevel"/>
    <w:tmpl w:val="7C45164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7"/>
  </w:num>
  <w:num w:numId="2">
    <w:abstractNumId w:val="25"/>
  </w:num>
  <w:num w:numId="3">
    <w:abstractNumId w:val="17"/>
  </w:num>
  <w:num w:numId="4">
    <w:abstractNumId w:val="12"/>
  </w:num>
  <w:num w:numId="5">
    <w:abstractNumId w:val="29"/>
  </w:num>
  <w:num w:numId="6">
    <w:abstractNumId w:val="23"/>
  </w:num>
  <w:num w:numId="7">
    <w:abstractNumId w:val="3"/>
  </w:num>
  <w:num w:numId="8">
    <w:abstractNumId w:val="24"/>
  </w:num>
  <w:num w:numId="9">
    <w:abstractNumId w:val="20"/>
  </w:num>
  <w:num w:numId="10">
    <w:abstractNumId w:val="28"/>
  </w:num>
  <w:num w:numId="11">
    <w:abstractNumId w:val="14"/>
  </w:num>
  <w:num w:numId="12">
    <w:abstractNumId w:val="13"/>
  </w:num>
  <w:num w:numId="13">
    <w:abstractNumId w:val="31"/>
  </w:num>
  <w:num w:numId="14">
    <w:abstractNumId w:val="5"/>
  </w:num>
  <w:num w:numId="15">
    <w:abstractNumId w:val="19"/>
  </w:num>
  <w:num w:numId="16">
    <w:abstractNumId w:val="11"/>
  </w:num>
  <w:num w:numId="17">
    <w:abstractNumId w:val="18"/>
  </w:num>
  <w:num w:numId="18">
    <w:abstractNumId w:val="4"/>
  </w:num>
  <w:num w:numId="19">
    <w:abstractNumId w:val="15"/>
  </w:num>
  <w:num w:numId="20">
    <w:abstractNumId w:val="9"/>
  </w:num>
  <w:num w:numId="21">
    <w:abstractNumId w:val="30"/>
  </w:num>
  <w:num w:numId="22">
    <w:abstractNumId w:val="26"/>
  </w:num>
  <w:num w:numId="23">
    <w:abstractNumId w:val="2"/>
  </w:num>
  <w:num w:numId="24">
    <w:abstractNumId w:val="6"/>
  </w:num>
  <w:num w:numId="25">
    <w:abstractNumId w:val="7"/>
  </w:num>
  <w:num w:numId="26">
    <w:abstractNumId w:val="22"/>
  </w:num>
  <w:num w:numId="27">
    <w:abstractNumId w:val="16"/>
  </w:num>
  <w:num w:numId="28">
    <w:abstractNumId w:val="8"/>
  </w:num>
  <w:num w:numId="29">
    <w:abstractNumId w:val="21"/>
  </w:num>
  <w:num w:numId="30">
    <w:abstractNumId w:val="1"/>
  </w:num>
  <w:num w:numId="31">
    <w:abstractNumId w:val="10"/>
  </w:num>
  <w:num w:numId="32">
    <w:abstractNumId w:val="32"/>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linkStyles/>
  <w:stylePaneFormatFilter w:val="3F01"/>
  <w:defaultTabStop w:val="420"/>
  <w:evenAndOddHeaders/>
  <w:drawingGridHorizontalSpacing w:val="105"/>
  <w:drawingGridVerticalSpacing w:val="156"/>
  <w:displayHorizontalDrawingGridEvery w:val="2"/>
  <w:displayVerticalDrawingGridEvery w:val="2"/>
  <w:noPunctuationKerning/>
  <w:characterSpacingControl w:val="doNotCompress"/>
  <w:hdrShapeDefaults>
    <o:shapedefaults v:ext="edit" spidmax="4098" fillcolor="white">
      <v:fill color="white"/>
    </o:shapedefaults>
    <o:shapelayout v:ext="edit">
      <o:idmap v:ext="edit" data="1"/>
    </o:shapelayout>
  </w:hdrShapeDefaults>
  <w:footnotePr>
    <w:footnote w:id="0"/>
    <w:footnote w:id="1"/>
  </w:footnotePr>
  <w:endnotePr>
    <w:endnote w:id="0"/>
    <w:endnote w:id="1"/>
  </w:endnotePr>
  <w:compat>
    <w:doNotExpandShiftReturn/>
    <w:useFELayout/>
  </w:compat>
  <w:docVars>
    <w:docVar w:name="commondata" w:val="eyJoZGlkIjoiYWJiYWI4ZWRkNjMyYjk5MDM0YmJhNjY0MDUzMmU1NzMifQ=="/>
  </w:docVars>
  <w:rsids>
    <w:rsidRoot w:val="00A041D7"/>
    <w:rsid w:val="00000CC1"/>
    <w:rsid w:val="00003855"/>
    <w:rsid w:val="00003BFE"/>
    <w:rsid w:val="00003D4D"/>
    <w:rsid w:val="0000479A"/>
    <w:rsid w:val="00004EA0"/>
    <w:rsid w:val="00005A8C"/>
    <w:rsid w:val="000062AD"/>
    <w:rsid w:val="00006534"/>
    <w:rsid w:val="000074BD"/>
    <w:rsid w:val="00007D1F"/>
    <w:rsid w:val="00010054"/>
    <w:rsid w:val="00011929"/>
    <w:rsid w:val="00015082"/>
    <w:rsid w:val="00016584"/>
    <w:rsid w:val="00016637"/>
    <w:rsid w:val="0001707C"/>
    <w:rsid w:val="0001781D"/>
    <w:rsid w:val="00017890"/>
    <w:rsid w:val="00017EDC"/>
    <w:rsid w:val="00020871"/>
    <w:rsid w:val="00020CC7"/>
    <w:rsid w:val="00021566"/>
    <w:rsid w:val="00021998"/>
    <w:rsid w:val="000224FC"/>
    <w:rsid w:val="00023064"/>
    <w:rsid w:val="000255FE"/>
    <w:rsid w:val="0002747F"/>
    <w:rsid w:val="0002750B"/>
    <w:rsid w:val="00027537"/>
    <w:rsid w:val="00027932"/>
    <w:rsid w:val="000302F6"/>
    <w:rsid w:val="00031173"/>
    <w:rsid w:val="00031B70"/>
    <w:rsid w:val="00031EFA"/>
    <w:rsid w:val="00032FFE"/>
    <w:rsid w:val="00033152"/>
    <w:rsid w:val="000349E9"/>
    <w:rsid w:val="00035ED5"/>
    <w:rsid w:val="00035FE6"/>
    <w:rsid w:val="000367A8"/>
    <w:rsid w:val="00037D80"/>
    <w:rsid w:val="0004011F"/>
    <w:rsid w:val="00040BEC"/>
    <w:rsid w:val="00040F5C"/>
    <w:rsid w:val="000418F1"/>
    <w:rsid w:val="000421BD"/>
    <w:rsid w:val="00043177"/>
    <w:rsid w:val="0004435A"/>
    <w:rsid w:val="00044DDA"/>
    <w:rsid w:val="0004565E"/>
    <w:rsid w:val="00045670"/>
    <w:rsid w:val="000456E0"/>
    <w:rsid w:val="000458BE"/>
    <w:rsid w:val="0004640A"/>
    <w:rsid w:val="00046F7D"/>
    <w:rsid w:val="000519F9"/>
    <w:rsid w:val="00052BCE"/>
    <w:rsid w:val="00054BF5"/>
    <w:rsid w:val="00054F63"/>
    <w:rsid w:val="000556FF"/>
    <w:rsid w:val="000557D4"/>
    <w:rsid w:val="00055C26"/>
    <w:rsid w:val="0006000F"/>
    <w:rsid w:val="000611D3"/>
    <w:rsid w:val="0006215C"/>
    <w:rsid w:val="00062B6F"/>
    <w:rsid w:val="0006597B"/>
    <w:rsid w:val="000667C7"/>
    <w:rsid w:val="00066992"/>
    <w:rsid w:val="00066F3A"/>
    <w:rsid w:val="00066F66"/>
    <w:rsid w:val="0007121B"/>
    <w:rsid w:val="00071A6B"/>
    <w:rsid w:val="00073140"/>
    <w:rsid w:val="0007343D"/>
    <w:rsid w:val="000739D1"/>
    <w:rsid w:val="00073C86"/>
    <w:rsid w:val="00074CD4"/>
    <w:rsid w:val="00075070"/>
    <w:rsid w:val="00075678"/>
    <w:rsid w:val="000764B1"/>
    <w:rsid w:val="00076647"/>
    <w:rsid w:val="00077016"/>
    <w:rsid w:val="000772F5"/>
    <w:rsid w:val="00080FE8"/>
    <w:rsid w:val="000812F8"/>
    <w:rsid w:val="0008159A"/>
    <w:rsid w:val="00082899"/>
    <w:rsid w:val="00082D46"/>
    <w:rsid w:val="00083923"/>
    <w:rsid w:val="00083DA5"/>
    <w:rsid w:val="000842C7"/>
    <w:rsid w:val="000843B7"/>
    <w:rsid w:val="000846B0"/>
    <w:rsid w:val="00084815"/>
    <w:rsid w:val="00085052"/>
    <w:rsid w:val="000870E9"/>
    <w:rsid w:val="000871B2"/>
    <w:rsid w:val="000873E3"/>
    <w:rsid w:val="00090649"/>
    <w:rsid w:val="00090A1B"/>
    <w:rsid w:val="000910BB"/>
    <w:rsid w:val="00091A3B"/>
    <w:rsid w:val="00091BC1"/>
    <w:rsid w:val="00091D4E"/>
    <w:rsid w:val="000924C9"/>
    <w:rsid w:val="000929B1"/>
    <w:rsid w:val="000929E9"/>
    <w:rsid w:val="00094BF9"/>
    <w:rsid w:val="0009575E"/>
    <w:rsid w:val="00095DAA"/>
    <w:rsid w:val="00095F33"/>
    <w:rsid w:val="000A4B4F"/>
    <w:rsid w:val="000A7F42"/>
    <w:rsid w:val="000B2377"/>
    <w:rsid w:val="000B268C"/>
    <w:rsid w:val="000B41B7"/>
    <w:rsid w:val="000B703D"/>
    <w:rsid w:val="000C0093"/>
    <w:rsid w:val="000C178D"/>
    <w:rsid w:val="000C2853"/>
    <w:rsid w:val="000C3C0A"/>
    <w:rsid w:val="000C405E"/>
    <w:rsid w:val="000C4571"/>
    <w:rsid w:val="000C49AB"/>
    <w:rsid w:val="000C5C73"/>
    <w:rsid w:val="000C5D8C"/>
    <w:rsid w:val="000C6821"/>
    <w:rsid w:val="000C6A5D"/>
    <w:rsid w:val="000D0926"/>
    <w:rsid w:val="000D130E"/>
    <w:rsid w:val="000D1D35"/>
    <w:rsid w:val="000D4D94"/>
    <w:rsid w:val="000D4E6B"/>
    <w:rsid w:val="000D60FD"/>
    <w:rsid w:val="000D637C"/>
    <w:rsid w:val="000D63AC"/>
    <w:rsid w:val="000D6450"/>
    <w:rsid w:val="000D740B"/>
    <w:rsid w:val="000D7B7C"/>
    <w:rsid w:val="000D7C3C"/>
    <w:rsid w:val="000E038C"/>
    <w:rsid w:val="000E08FF"/>
    <w:rsid w:val="000E0A27"/>
    <w:rsid w:val="000E26BB"/>
    <w:rsid w:val="000E3A01"/>
    <w:rsid w:val="000E3B71"/>
    <w:rsid w:val="000E6278"/>
    <w:rsid w:val="000E6587"/>
    <w:rsid w:val="000E76B4"/>
    <w:rsid w:val="000F180E"/>
    <w:rsid w:val="000F1D7B"/>
    <w:rsid w:val="000F3E03"/>
    <w:rsid w:val="000F3E5A"/>
    <w:rsid w:val="000F47DC"/>
    <w:rsid w:val="000F4DA3"/>
    <w:rsid w:val="000F510E"/>
    <w:rsid w:val="000F5E20"/>
    <w:rsid w:val="000F6B1A"/>
    <w:rsid w:val="000F7528"/>
    <w:rsid w:val="00100258"/>
    <w:rsid w:val="00100B57"/>
    <w:rsid w:val="00100DF8"/>
    <w:rsid w:val="0010157F"/>
    <w:rsid w:val="001015B8"/>
    <w:rsid w:val="00101AD2"/>
    <w:rsid w:val="00102A1B"/>
    <w:rsid w:val="00103505"/>
    <w:rsid w:val="00103522"/>
    <w:rsid w:val="0010441B"/>
    <w:rsid w:val="00105112"/>
    <w:rsid w:val="0010556C"/>
    <w:rsid w:val="00105892"/>
    <w:rsid w:val="001059C8"/>
    <w:rsid w:val="00106B1A"/>
    <w:rsid w:val="00110D9B"/>
    <w:rsid w:val="00111670"/>
    <w:rsid w:val="001135E4"/>
    <w:rsid w:val="001135F6"/>
    <w:rsid w:val="0011569E"/>
    <w:rsid w:val="001167A9"/>
    <w:rsid w:val="00116B0E"/>
    <w:rsid w:val="00117285"/>
    <w:rsid w:val="00120052"/>
    <w:rsid w:val="001205EC"/>
    <w:rsid w:val="00121FEC"/>
    <w:rsid w:val="00122787"/>
    <w:rsid w:val="00123468"/>
    <w:rsid w:val="00123518"/>
    <w:rsid w:val="001236E5"/>
    <w:rsid w:val="00124011"/>
    <w:rsid w:val="00124E87"/>
    <w:rsid w:val="00125248"/>
    <w:rsid w:val="001258F5"/>
    <w:rsid w:val="0012607D"/>
    <w:rsid w:val="00126128"/>
    <w:rsid w:val="001268CC"/>
    <w:rsid w:val="0012693E"/>
    <w:rsid w:val="00127424"/>
    <w:rsid w:val="00127BBF"/>
    <w:rsid w:val="001311F7"/>
    <w:rsid w:val="00132155"/>
    <w:rsid w:val="0013384F"/>
    <w:rsid w:val="001339C6"/>
    <w:rsid w:val="00134135"/>
    <w:rsid w:val="001347C1"/>
    <w:rsid w:val="0013652B"/>
    <w:rsid w:val="00137FAF"/>
    <w:rsid w:val="001406F1"/>
    <w:rsid w:val="00140B73"/>
    <w:rsid w:val="00140C04"/>
    <w:rsid w:val="0014145E"/>
    <w:rsid w:val="0014151B"/>
    <w:rsid w:val="00142DA3"/>
    <w:rsid w:val="00143A2A"/>
    <w:rsid w:val="00143A38"/>
    <w:rsid w:val="001463D5"/>
    <w:rsid w:val="001478B7"/>
    <w:rsid w:val="00147EF4"/>
    <w:rsid w:val="001514F5"/>
    <w:rsid w:val="001515F9"/>
    <w:rsid w:val="00151AD1"/>
    <w:rsid w:val="00153075"/>
    <w:rsid w:val="001531EA"/>
    <w:rsid w:val="00153310"/>
    <w:rsid w:val="001537C3"/>
    <w:rsid w:val="00154919"/>
    <w:rsid w:val="00155E1B"/>
    <w:rsid w:val="00156171"/>
    <w:rsid w:val="00156885"/>
    <w:rsid w:val="00156FE6"/>
    <w:rsid w:val="00160714"/>
    <w:rsid w:val="0016083E"/>
    <w:rsid w:val="00160D00"/>
    <w:rsid w:val="0016131B"/>
    <w:rsid w:val="001613DA"/>
    <w:rsid w:val="0016204A"/>
    <w:rsid w:val="001622B2"/>
    <w:rsid w:val="00162B30"/>
    <w:rsid w:val="00162C50"/>
    <w:rsid w:val="00163820"/>
    <w:rsid w:val="001638C3"/>
    <w:rsid w:val="001659DD"/>
    <w:rsid w:val="0016629E"/>
    <w:rsid w:val="001671F5"/>
    <w:rsid w:val="00170115"/>
    <w:rsid w:val="00171D70"/>
    <w:rsid w:val="00172B9E"/>
    <w:rsid w:val="00173245"/>
    <w:rsid w:val="00175915"/>
    <w:rsid w:val="00176054"/>
    <w:rsid w:val="0018122A"/>
    <w:rsid w:val="0018197E"/>
    <w:rsid w:val="00181A9A"/>
    <w:rsid w:val="001826CA"/>
    <w:rsid w:val="00183BAA"/>
    <w:rsid w:val="00184E7A"/>
    <w:rsid w:val="001857D7"/>
    <w:rsid w:val="001875E3"/>
    <w:rsid w:val="00193702"/>
    <w:rsid w:val="00193829"/>
    <w:rsid w:val="0019440A"/>
    <w:rsid w:val="00194BBE"/>
    <w:rsid w:val="00195CFD"/>
    <w:rsid w:val="00195E30"/>
    <w:rsid w:val="00196433"/>
    <w:rsid w:val="001A103C"/>
    <w:rsid w:val="001A10F4"/>
    <w:rsid w:val="001A36A7"/>
    <w:rsid w:val="001A3F84"/>
    <w:rsid w:val="001A5C91"/>
    <w:rsid w:val="001A6928"/>
    <w:rsid w:val="001A6FD1"/>
    <w:rsid w:val="001A72F2"/>
    <w:rsid w:val="001A74AF"/>
    <w:rsid w:val="001A7F1F"/>
    <w:rsid w:val="001B0B22"/>
    <w:rsid w:val="001B0E9F"/>
    <w:rsid w:val="001B0FA9"/>
    <w:rsid w:val="001B1E7F"/>
    <w:rsid w:val="001B3C22"/>
    <w:rsid w:val="001B41CD"/>
    <w:rsid w:val="001B4B78"/>
    <w:rsid w:val="001B55D4"/>
    <w:rsid w:val="001B5EE0"/>
    <w:rsid w:val="001B6258"/>
    <w:rsid w:val="001B733E"/>
    <w:rsid w:val="001C04E6"/>
    <w:rsid w:val="001C10F8"/>
    <w:rsid w:val="001C12A3"/>
    <w:rsid w:val="001C1701"/>
    <w:rsid w:val="001C3E0C"/>
    <w:rsid w:val="001C4931"/>
    <w:rsid w:val="001C5D25"/>
    <w:rsid w:val="001D0462"/>
    <w:rsid w:val="001D0E5E"/>
    <w:rsid w:val="001D143D"/>
    <w:rsid w:val="001D25D6"/>
    <w:rsid w:val="001D276B"/>
    <w:rsid w:val="001D38F4"/>
    <w:rsid w:val="001D3A96"/>
    <w:rsid w:val="001D454C"/>
    <w:rsid w:val="001D4A84"/>
    <w:rsid w:val="001D6CFE"/>
    <w:rsid w:val="001D75C1"/>
    <w:rsid w:val="001D7B58"/>
    <w:rsid w:val="001D7CCA"/>
    <w:rsid w:val="001E03D8"/>
    <w:rsid w:val="001E078A"/>
    <w:rsid w:val="001E35C9"/>
    <w:rsid w:val="001E39BE"/>
    <w:rsid w:val="001E3AE9"/>
    <w:rsid w:val="001E3AEC"/>
    <w:rsid w:val="001E4FA0"/>
    <w:rsid w:val="001E5B42"/>
    <w:rsid w:val="001E7F47"/>
    <w:rsid w:val="001F02A4"/>
    <w:rsid w:val="001F0F38"/>
    <w:rsid w:val="001F14DA"/>
    <w:rsid w:val="001F1FF2"/>
    <w:rsid w:val="001F2236"/>
    <w:rsid w:val="001F2A04"/>
    <w:rsid w:val="001F4108"/>
    <w:rsid w:val="001F49B8"/>
    <w:rsid w:val="001F5999"/>
    <w:rsid w:val="001F5F1A"/>
    <w:rsid w:val="001F7C81"/>
    <w:rsid w:val="00202447"/>
    <w:rsid w:val="002025E8"/>
    <w:rsid w:val="002035F4"/>
    <w:rsid w:val="002040A2"/>
    <w:rsid w:val="00204293"/>
    <w:rsid w:val="00204337"/>
    <w:rsid w:val="002052E9"/>
    <w:rsid w:val="00205D69"/>
    <w:rsid w:val="00206074"/>
    <w:rsid w:val="00206925"/>
    <w:rsid w:val="0020727F"/>
    <w:rsid w:val="002111B5"/>
    <w:rsid w:val="002117D9"/>
    <w:rsid w:val="002133BF"/>
    <w:rsid w:val="00215D99"/>
    <w:rsid w:val="00216106"/>
    <w:rsid w:val="0021676D"/>
    <w:rsid w:val="00216A2D"/>
    <w:rsid w:val="0021715A"/>
    <w:rsid w:val="0021727E"/>
    <w:rsid w:val="00217FD9"/>
    <w:rsid w:val="0022095D"/>
    <w:rsid w:val="002209EA"/>
    <w:rsid w:val="002212DE"/>
    <w:rsid w:val="0022160C"/>
    <w:rsid w:val="0022430C"/>
    <w:rsid w:val="00225C71"/>
    <w:rsid w:val="002266EB"/>
    <w:rsid w:val="00226DF7"/>
    <w:rsid w:val="00226E79"/>
    <w:rsid w:val="00227224"/>
    <w:rsid w:val="002301C9"/>
    <w:rsid w:val="00230E5B"/>
    <w:rsid w:val="00230FA0"/>
    <w:rsid w:val="00231758"/>
    <w:rsid w:val="002317BA"/>
    <w:rsid w:val="00231945"/>
    <w:rsid w:val="00231A92"/>
    <w:rsid w:val="00231EA9"/>
    <w:rsid w:val="00232626"/>
    <w:rsid w:val="002329EB"/>
    <w:rsid w:val="00233F57"/>
    <w:rsid w:val="00234241"/>
    <w:rsid w:val="00234BF8"/>
    <w:rsid w:val="00234F73"/>
    <w:rsid w:val="00235E70"/>
    <w:rsid w:val="002361A3"/>
    <w:rsid w:val="002373AA"/>
    <w:rsid w:val="00237F9D"/>
    <w:rsid w:val="00240DD5"/>
    <w:rsid w:val="0024204E"/>
    <w:rsid w:val="0024703A"/>
    <w:rsid w:val="002477C8"/>
    <w:rsid w:val="002502D4"/>
    <w:rsid w:val="00251CC5"/>
    <w:rsid w:val="0025339E"/>
    <w:rsid w:val="0025418F"/>
    <w:rsid w:val="0025667C"/>
    <w:rsid w:val="00257100"/>
    <w:rsid w:val="00257EA3"/>
    <w:rsid w:val="002602A7"/>
    <w:rsid w:val="002609A1"/>
    <w:rsid w:val="00262CDE"/>
    <w:rsid w:val="002644C8"/>
    <w:rsid w:val="00264566"/>
    <w:rsid w:val="0026472C"/>
    <w:rsid w:val="00264F33"/>
    <w:rsid w:val="002655A7"/>
    <w:rsid w:val="002661A4"/>
    <w:rsid w:val="002662C2"/>
    <w:rsid w:val="00266AED"/>
    <w:rsid w:val="002703F6"/>
    <w:rsid w:val="0027042F"/>
    <w:rsid w:val="002714B0"/>
    <w:rsid w:val="00271A73"/>
    <w:rsid w:val="002730E3"/>
    <w:rsid w:val="002755B2"/>
    <w:rsid w:val="00276641"/>
    <w:rsid w:val="00276C96"/>
    <w:rsid w:val="0027760D"/>
    <w:rsid w:val="00277B7A"/>
    <w:rsid w:val="00277D63"/>
    <w:rsid w:val="00284004"/>
    <w:rsid w:val="00284633"/>
    <w:rsid w:val="00284C1F"/>
    <w:rsid w:val="00286117"/>
    <w:rsid w:val="00287C96"/>
    <w:rsid w:val="00290001"/>
    <w:rsid w:val="00290D35"/>
    <w:rsid w:val="00291A78"/>
    <w:rsid w:val="002939BF"/>
    <w:rsid w:val="00294363"/>
    <w:rsid w:val="002951F3"/>
    <w:rsid w:val="002965CE"/>
    <w:rsid w:val="002968F4"/>
    <w:rsid w:val="002A0202"/>
    <w:rsid w:val="002A205B"/>
    <w:rsid w:val="002A2DBB"/>
    <w:rsid w:val="002A49CC"/>
    <w:rsid w:val="002A5B43"/>
    <w:rsid w:val="002A6C4D"/>
    <w:rsid w:val="002A7DA6"/>
    <w:rsid w:val="002B1691"/>
    <w:rsid w:val="002B2DB0"/>
    <w:rsid w:val="002B46F4"/>
    <w:rsid w:val="002B5123"/>
    <w:rsid w:val="002B6AEC"/>
    <w:rsid w:val="002B7064"/>
    <w:rsid w:val="002B71D6"/>
    <w:rsid w:val="002B72C3"/>
    <w:rsid w:val="002C080C"/>
    <w:rsid w:val="002C3377"/>
    <w:rsid w:val="002C380F"/>
    <w:rsid w:val="002C4951"/>
    <w:rsid w:val="002C56A7"/>
    <w:rsid w:val="002C5916"/>
    <w:rsid w:val="002C6242"/>
    <w:rsid w:val="002D08A9"/>
    <w:rsid w:val="002D0FFF"/>
    <w:rsid w:val="002D1059"/>
    <w:rsid w:val="002D1880"/>
    <w:rsid w:val="002D1D40"/>
    <w:rsid w:val="002D26B6"/>
    <w:rsid w:val="002D2B19"/>
    <w:rsid w:val="002D2F2F"/>
    <w:rsid w:val="002D3CFC"/>
    <w:rsid w:val="002D48BF"/>
    <w:rsid w:val="002D5CEC"/>
    <w:rsid w:val="002D5DB8"/>
    <w:rsid w:val="002D680B"/>
    <w:rsid w:val="002D7A31"/>
    <w:rsid w:val="002E03B7"/>
    <w:rsid w:val="002E1877"/>
    <w:rsid w:val="002E3236"/>
    <w:rsid w:val="002E3F14"/>
    <w:rsid w:val="002E440F"/>
    <w:rsid w:val="002E48F1"/>
    <w:rsid w:val="002E61AB"/>
    <w:rsid w:val="002E723C"/>
    <w:rsid w:val="002F1710"/>
    <w:rsid w:val="002F45B8"/>
    <w:rsid w:val="002F504E"/>
    <w:rsid w:val="002F6B96"/>
    <w:rsid w:val="002F78EE"/>
    <w:rsid w:val="002F7A36"/>
    <w:rsid w:val="002F7FDA"/>
    <w:rsid w:val="00300037"/>
    <w:rsid w:val="00301067"/>
    <w:rsid w:val="0030109A"/>
    <w:rsid w:val="0030135F"/>
    <w:rsid w:val="003015B9"/>
    <w:rsid w:val="0030225A"/>
    <w:rsid w:val="00302954"/>
    <w:rsid w:val="00302B57"/>
    <w:rsid w:val="0030317B"/>
    <w:rsid w:val="00304E33"/>
    <w:rsid w:val="0030651B"/>
    <w:rsid w:val="00306B33"/>
    <w:rsid w:val="0030788D"/>
    <w:rsid w:val="00307E0C"/>
    <w:rsid w:val="00310967"/>
    <w:rsid w:val="00310BAC"/>
    <w:rsid w:val="00310E9F"/>
    <w:rsid w:val="003113A4"/>
    <w:rsid w:val="0031153A"/>
    <w:rsid w:val="0031309A"/>
    <w:rsid w:val="003145EF"/>
    <w:rsid w:val="003146C7"/>
    <w:rsid w:val="00314711"/>
    <w:rsid w:val="003166D2"/>
    <w:rsid w:val="00316BBE"/>
    <w:rsid w:val="00316D26"/>
    <w:rsid w:val="00316DC7"/>
    <w:rsid w:val="00320DFF"/>
    <w:rsid w:val="003215A4"/>
    <w:rsid w:val="00323D1B"/>
    <w:rsid w:val="00324638"/>
    <w:rsid w:val="003265C5"/>
    <w:rsid w:val="003278EF"/>
    <w:rsid w:val="00330C4B"/>
    <w:rsid w:val="00330CD1"/>
    <w:rsid w:val="00332736"/>
    <w:rsid w:val="0033332A"/>
    <w:rsid w:val="00333629"/>
    <w:rsid w:val="00335973"/>
    <w:rsid w:val="0033668E"/>
    <w:rsid w:val="003407E6"/>
    <w:rsid w:val="00341823"/>
    <w:rsid w:val="00341F99"/>
    <w:rsid w:val="0034289C"/>
    <w:rsid w:val="00342FE9"/>
    <w:rsid w:val="00343687"/>
    <w:rsid w:val="00345C56"/>
    <w:rsid w:val="00346898"/>
    <w:rsid w:val="0034731A"/>
    <w:rsid w:val="00350326"/>
    <w:rsid w:val="00350CBA"/>
    <w:rsid w:val="00350DF5"/>
    <w:rsid w:val="00350FA4"/>
    <w:rsid w:val="0035217D"/>
    <w:rsid w:val="00353860"/>
    <w:rsid w:val="00353B83"/>
    <w:rsid w:val="0035425B"/>
    <w:rsid w:val="00354AFB"/>
    <w:rsid w:val="00355177"/>
    <w:rsid w:val="00355CD1"/>
    <w:rsid w:val="00355D78"/>
    <w:rsid w:val="00356756"/>
    <w:rsid w:val="00356CE0"/>
    <w:rsid w:val="00356E09"/>
    <w:rsid w:val="00360649"/>
    <w:rsid w:val="0036314C"/>
    <w:rsid w:val="00363615"/>
    <w:rsid w:val="003640BA"/>
    <w:rsid w:val="003647A5"/>
    <w:rsid w:val="00364A57"/>
    <w:rsid w:val="0036572B"/>
    <w:rsid w:val="00365A63"/>
    <w:rsid w:val="00366BAD"/>
    <w:rsid w:val="0036765B"/>
    <w:rsid w:val="0036790A"/>
    <w:rsid w:val="00367F01"/>
    <w:rsid w:val="00370940"/>
    <w:rsid w:val="00374E55"/>
    <w:rsid w:val="0037516F"/>
    <w:rsid w:val="003752A6"/>
    <w:rsid w:val="00376A53"/>
    <w:rsid w:val="00380CCC"/>
    <w:rsid w:val="00381A32"/>
    <w:rsid w:val="003824E5"/>
    <w:rsid w:val="00384665"/>
    <w:rsid w:val="00384F0C"/>
    <w:rsid w:val="003853A4"/>
    <w:rsid w:val="00386C08"/>
    <w:rsid w:val="00386FDA"/>
    <w:rsid w:val="00387437"/>
    <w:rsid w:val="00393124"/>
    <w:rsid w:val="00393808"/>
    <w:rsid w:val="003943E5"/>
    <w:rsid w:val="003957B9"/>
    <w:rsid w:val="003970D8"/>
    <w:rsid w:val="00397B3B"/>
    <w:rsid w:val="003A0911"/>
    <w:rsid w:val="003A0914"/>
    <w:rsid w:val="003A2ADE"/>
    <w:rsid w:val="003A34BC"/>
    <w:rsid w:val="003A3907"/>
    <w:rsid w:val="003A3B25"/>
    <w:rsid w:val="003A4AD0"/>
    <w:rsid w:val="003A4DB1"/>
    <w:rsid w:val="003A52A3"/>
    <w:rsid w:val="003A536D"/>
    <w:rsid w:val="003B1C78"/>
    <w:rsid w:val="003B1CC3"/>
    <w:rsid w:val="003B22B9"/>
    <w:rsid w:val="003B2479"/>
    <w:rsid w:val="003B483F"/>
    <w:rsid w:val="003B539C"/>
    <w:rsid w:val="003B6AE5"/>
    <w:rsid w:val="003C04A5"/>
    <w:rsid w:val="003C1F8E"/>
    <w:rsid w:val="003C5AA9"/>
    <w:rsid w:val="003C72B6"/>
    <w:rsid w:val="003D1234"/>
    <w:rsid w:val="003D12C0"/>
    <w:rsid w:val="003D1B99"/>
    <w:rsid w:val="003D1D31"/>
    <w:rsid w:val="003D2031"/>
    <w:rsid w:val="003D2749"/>
    <w:rsid w:val="003D3748"/>
    <w:rsid w:val="003D457E"/>
    <w:rsid w:val="003D4E95"/>
    <w:rsid w:val="003D5232"/>
    <w:rsid w:val="003D56E3"/>
    <w:rsid w:val="003E07FF"/>
    <w:rsid w:val="003E0810"/>
    <w:rsid w:val="003E4B25"/>
    <w:rsid w:val="003E4D10"/>
    <w:rsid w:val="003E642D"/>
    <w:rsid w:val="003E678B"/>
    <w:rsid w:val="003E6F2B"/>
    <w:rsid w:val="003F0127"/>
    <w:rsid w:val="003F0A2F"/>
    <w:rsid w:val="003F0E31"/>
    <w:rsid w:val="003F15B1"/>
    <w:rsid w:val="003F302E"/>
    <w:rsid w:val="003F3197"/>
    <w:rsid w:val="003F3B2B"/>
    <w:rsid w:val="003F460E"/>
    <w:rsid w:val="003F5A21"/>
    <w:rsid w:val="003F5A99"/>
    <w:rsid w:val="003F5D4B"/>
    <w:rsid w:val="003F791F"/>
    <w:rsid w:val="00400685"/>
    <w:rsid w:val="004008E5"/>
    <w:rsid w:val="004009E3"/>
    <w:rsid w:val="0040150E"/>
    <w:rsid w:val="00401617"/>
    <w:rsid w:val="00402973"/>
    <w:rsid w:val="0040574E"/>
    <w:rsid w:val="0040580A"/>
    <w:rsid w:val="00405BF6"/>
    <w:rsid w:val="00405D88"/>
    <w:rsid w:val="00410AC1"/>
    <w:rsid w:val="0041139E"/>
    <w:rsid w:val="00412709"/>
    <w:rsid w:val="00414896"/>
    <w:rsid w:val="0041493F"/>
    <w:rsid w:val="00414CA6"/>
    <w:rsid w:val="00415FDD"/>
    <w:rsid w:val="004160B5"/>
    <w:rsid w:val="004162CD"/>
    <w:rsid w:val="00416890"/>
    <w:rsid w:val="004168FA"/>
    <w:rsid w:val="0041722F"/>
    <w:rsid w:val="00424677"/>
    <w:rsid w:val="00424C36"/>
    <w:rsid w:val="00424DFB"/>
    <w:rsid w:val="00425AF3"/>
    <w:rsid w:val="00427763"/>
    <w:rsid w:val="00427F57"/>
    <w:rsid w:val="00430CEE"/>
    <w:rsid w:val="00431F2C"/>
    <w:rsid w:val="00432157"/>
    <w:rsid w:val="00432E9D"/>
    <w:rsid w:val="0043462D"/>
    <w:rsid w:val="004358FD"/>
    <w:rsid w:val="004360D0"/>
    <w:rsid w:val="00436230"/>
    <w:rsid w:val="00436F52"/>
    <w:rsid w:val="00437081"/>
    <w:rsid w:val="004370AD"/>
    <w:rsid w:val="00440B29"/>
    <w:rsid w:val="00440D11"/>
    <w:rsid w:val="00441CC6"/>
    <w:rsid w:val="00442735"/>
    <w:rsid w:val="00443D44"/>
    <w:rsid w:val="00444241"/>
    <w:rsid w:val="0044536A"/>
    <w:rsid w:val="00446808"/>
    <w:rsid w:val="00446FCD"/>
    <w:rsid w:val="004471B1"/>
    <w:rsid w:val="00447B30"/>
    <w:rsid w:val="00450176"/>
    <w:rsid w:val="00450852"/>
    <w:rsid w:val="00453206"/>
    <w:rsid w:val="00455574"/>
    <w:rsid w:val="004560BF"/>
    <w:rsid w:val="0045757A"/>
    <w:rsid w:val="00457A26"/>
    <w:rsid w:val="004603ED"/>
    <w:rsid w:val="00462282"/>
    <w:rsid w:val="004622B7"/>
    <w:rsid w:val="00462496"/>
    <w:rsid w:val="00462795"/>
    <w:rsid w:val="00462C5E"/>
    <w:rsid w:val="00462C77"/>
    <w:rsid w:val="00462F92"/>
    <w:rsid w:val="0046373F"/>
    <w:rsid w:val="0046503C"/>
    <w:rsid w:val="00465AF7"/>
    <w:rsid w:val="00465C1F"/>
    <w:rsid w:val="0046690A"/>
    <w:rsid w:val="004714A6"/>
    <w:rsid w:val="004716F1"/>
    <w:rsid w:val="00471F61"/>
    <w:rsid w:val="00474C10"/>
    <w:rsid w:val="004766E0"/>
    <w:rsid w:val="004776E3"/>
    <w:rsid w:val="004807DB"/>
    <w:rsid w:val="004809A6"/>
    <w:rsid w:val="004815D2"/>
    <w:rsid w:val="00483514"/>
    <w:rsid w:val="0048475F"/>
    <w:rsid w:val="00484B94"/>
    <w:rsid w:val="004855E2"/>
    <w:rsid w:val="00485A03"/>
    <w:rsid w:val="0048746C"/>
    <w:rsid w:val="00490180"/>
    <w:rsid w:val="004904E3"/>
    <w:rsid w:val="00490FA6"/>
    <w:rsid w:val="0049118A"/>
    <w:rsid w:val="00491CB6"/>
    <w:rsid w:val="00492648"/>
    <w:rsid w:val="00492D9B"/>
    <w:rsid w:val="00494C55"/>
    <w:rsid w:val="004951F8"/>
    <w:rsid w:val="00495F55"/>
    <w:rsid w:val="00496158"/>
    <w:rsid w:val="00496280"/>
    <w:rsid w:val="004A0182"/>
    <w:rsid w:val="004A0CA7"/>
    <w:rsid w:val="004A0D9B"/>
    <w:rsid w:val="004A1627"/>
    <w:rsid w:val="004A1C9B"/>
    <w:rsid w:val="004A21BF"/>
    <w:rsid w:val="004A272A"/>
    <w:rsid w:val="004A4695"/>
    <w:rsid w:val="004A4A5A"/>
    <w:rsid w:val="004A6118"/>
    <w:rsid w:val="004A7513"/>
    <w:rsid w:val="004B1E33"/>
    <w:rsid w:val="004B3261"/>
    <w:rsid w:val="004B5A4E"/>
    <w:rsid w:val="004B60F0"/>
    <w:rsid w:val="004B67ED"/>
    <w:rsid w:val="004C0EA4"/>
    <w:rsid w:val="004C170F"/>
    <w:rsid w:val="004C2FCE"/>
    <w:rsid w:val="004C3F6B"/>
    <w:rsid w:val="004C4072"/>
    <w:rsid w:val="004C5A17"/>
    <w:rsid w:val="004C5F59"/>
    <w:rsid w:val="004C6865"/>
    <w:rsid w:val="004C6E93"/>
    <w:rsid w:val="004D017D"/>
    <w:rsid w:val="004D038E"/>
    <w:rsid w:val="004D0576"/>
    <w:rsid w:val="004D0F07"/>
    <w:rsid w:val="004D1B19"/>
    <w:rsid w:val="004D28F4"/>
    <w:rsid w:val="004D3480"/>
    <w:rsid w:val="004D35B1"/>
    <w:rsid w:val="004D68AB"/>
    <w:rsid w:val="004D751C"/>
    <w:rsid w:val="004E02A0"/>
    <w:rsid w:val="004E0AE2"/>
    <w:rsid w:val="004E265C"/>
    <w:rsid w:val="004E2AC5"/>
    <w:rsid w:val="004E2F44"/>
    <w:rsid w:val="004E30D5"/>
    <w:rsid w:val="004E72FC"/>
    <w:rsid w:val="004E74E0"/>
    <w:rsid w:val="004F07E4"/>
    <w:rsid w:val="004F07F7"/>
    <w:rsid w:val="004F08DD"/>
    <w:rsid w:val="004F1534"/>
    <w:rsid w:val="004F19B8"/>
    <w:rsid w:val="004F1D94"/>
    <w:rsid w:val="004F1F3C"/>
    <w:rsid w:val="004F4152"/>
    <w:rsid w:val="004F548C"/>
    <w:rsid w:val="004F5512"/>
    <w:rsid w:val="004F6387"/>
    <w:rsid w:val="004F6B5E"/>
    <w:rsid w:val="00500FED"/>
    <w:rsid w:val="00502AE9"/>
    <w:rsid w:val="00502FF1"/>
    <w:rsid w:val="005036A9"/>
    <w:rsid w:val="00505028"/>
    <w:rsid w:val="0050519C"/>
    <w:rsid w:val="00505528"/>
    <w:rsid w:val="00505FCF"/>
    <w:rsid w:val="005072C2"/>
    <w:rsid w:val="00507A8A"/>
    <w:rsid w:val="00510084"/>
    <w:rsid w:val="0051009F"/>
    <w:rsid w:val="00510714"/>
    <w:rsid w:val="00511AB2"/>
    <w:rsid w:val="005127D4"/>
    <w:rsid w:val="005129D4"/>
    <w:rsid w:val="00514B29"/>
    <w:rsid w:val="0051532F"/>
    <w:rsid w:val="005161E4"/>
    <w:rsid w:val="00516633"/>
    <w:rsid w:val="00516764"/>
    <w:rsid w:val="00516CFD"/>
    <w:rsid w:val="00517108"/>
    <w:rsid w:val="005174F0"/>
    <w:rsid w:val="00517A57"/>
    <w:rsid w:val="00522F04"/>
    <w:rsid w:val="00523316"/>
    <w:rsid w:val="00524C83"/>
    <w:rsid w:val="005256CF"/>
    <w:rsid w:val="00526573"/>
    <w:rsid w:val="00527A2F"/>
    <w:rsid w:val="00530092"/>
    <w:rsid w:val="00530354"/>
    <w:rsid w:val="0053095C"/>
    <w:rsid w:val="00532116"/>
    <w:rsid w:val="00536FA0"/>
    <w:rsid w:val="005377AE"/>
    <w:rsid w:val="00537DCD"/>
    <w:rsid w:val="00540CAD"/>
    <w:rsid w:val="00540DCC"/>
    <w:rsid w:val="00541235"/>
    <w:rsid w:val="00542B06"/>
    <w:rsid w:val="0054328C"/>
    <w:rsid w:val="00544FA6"/>
    <w:rsid w:val="00545044"/>
    <w:rsid w:val="00550D97"/>
    <w:rsid w:val="00550FF4"/>
    <w:rsid w:val="00552ED8"/>
    <w:rsid w:val="00553F3C"/>
    <w:rsid w:val="00556456"/>
    <w:rsid w:val="00556C5B"/>
    <w:rsid w:val="00556DD8"/>
    <w:rsid w:val="005575CD"/>
    <w:rsid w:val="0056083C"/>
    <w:rsid w:val="0056121B"/>
    <w:rsid w:val="00561703"/>
    <w:rsid w:val="00562742"/>
    <w:rsid w:val="0056289C"/>
    <w:rsid w:val="00565F89"/>
    <w:rsid w:val="00566969"/>
    <w:rsid w:val="00567DD8"/>
    <w:rsid w:val="00570E9D"/>
    <w:rsid w:val="00572878"/>
    <w:rsid w:val="00573DC8"/>
    <w:rsid w:val="00574335"/>
    <w:rsid w:val="00574906"/>
    <w:rsid w:val="00577B5E"/>
    <w:rsid w:val="00580CF1"/>
    <w:rsid w:val="005816CD"/>
    <w:rsid w:val="00582146"/>
    <w:rsid w:val="00585125"/>
    <w:rsid w:val="0058534A"/>
    <w:rsid w:val="005856E1"/>
    <w:rsid w:val="00591BF1"/>
    <w:rsid w:val="00591E85"/>
    <w:rsid w:val="005925EB"/>
    <w:rsid w:val="00592CC2"/>
    <w:rsid w:val="00592EFD"/>
    <w:rsid w:val="005935A6"/>
    <w:rsid w:val="00593AB9"/>
    <w:rsid w:val="005950A4"/>
    <w:rsid w:val="00595942"/>
    <w:rsid w:val="005964A1"/>
    <w:rsid w:val="005A15ED"/>
    <w:rsid w:val="005A2E84"/>
    <w:rsid w:val="005A330E"/>
    <w:rsid w:val="005A4793"/>
    <w:rsid w:val="005A5372"/>
    <w:rsid w:val="005A56F7"/>
    <w:rsid w:val="005A5C49"/>
    <w:rsid w:val="005A5ED7"/>
    <w:rsid w:val="005A6859"/>
    <w:rsid w:val="005B1791"/>
    <w:rsid w:val="005B2A16"/>
    <w:rsid w:val="005B2A46"/>
    <w:rsid w:val="005B3BB9"/>
    <w:rsid w:val="005B4703"/>
    <w:rsid w:val="005B476D"/>
    <w:rsid w:val="005B5400"/>
    <w:rsid w:val="005B594C"/>
    <w:rsid w:val="005C096A"/>
    <w:rsid w:val="005C0E60"/>
    <w:rsid w:val="005C1A04"/>
    <w:rsid w:val="005C1B95"/>
    <w:rsid w:val="005C4116"/>
    <w:rsid w:val="005C412D"/>
    <w:rsid w:val="005C430E"/>
    <w:rsid w:val="005C5144"/>
    <w:rsid w:val="005C5B67"/>
    <w:rsid w:val="005D0058"/>
    <w:rsid w:val="005D0A5F"/>
    <w:rsid w:val="005D0A7C"/>
    <w:rsid w:val="005D1978"/>
    <w:rsid w:val="005D287D"/>
    <w:rsid w:val="005D29E6"/>
    <w:rsid w:val="005D2AA1"/>
    <w:rsid w:val="005D2FF9"/>
    <w:rsid w:val="005D4414"/>
    <w:rsid w:val="005D4732"/>
    <w:rsid w:val="005D4E7B"/>
    <w:rsid w:val="005D505B"/>
    <w:rsid w:val="005D634B"/>
    <w:rsid w:val="005E0171"/>
    <w:rsid w:val="005E2ECC"/>
    <w:rsid w:val="005E49D6"/>
    <w:rsid w:val="005E6275"/>
    <w:rsid w:val="005E71A5"/>
    <w:rsid w:val="005E7730"/>
    <w:rsid w:val="005E7C5C"/>
    <w:rsid w:val="005E7F27"/>
    <w:rsid w:val="005F001E"/>
    <w:rsid w:val="005F07AA"/>
    <w:rsid w:val="005F2306"/>
    <w:rsid w:val="005F429A"/>
    <w:rsid w:val="005F46A9"/>
    <w:rsid w:val="005F4927"/>
    <w:rsid w:val="005F4B94"/>
    <w:rsid w:val="005F4DBF"/>
    <w:rsid w:val="005F700D"/>
    <w:rsid w:val="005F710D"/>
    <w:rsid w:val="005F7B81"/>
    <w:rsid w:val="006001B7"/>
    <w:rsid w:val="00600570"/>
    <w:rsid w:val="00600B52"/>
    <w:rsid w:val="00600DFF"/>
    <w:rsid w:val="0060166C"/>
    <w:rsid w:val="0060310F"/>
    <w:rsid w:val="00606BF9"/>
    <w:rsid w:val="00606E18"/>
    <w:rsid w:val="0060755D"/>
    <w:rsid w:val="00610B32"/>
    <w:rsid w:val="0061120B"/>
    <w:rsid w:val="00613523"/>
    <w:rsid w:val="006143C9"/>
    <w:rsid w:val="00615149"/>
    <w:rsid w:val="00615EE1"/>
    <w:rsid w:val="00617327"/>
    <w:rsid w:val="0061779A"/>
    <w:rsid w:val="00621131"/>
    <w:rsid w:val="00621FDC"/>
    <w:rsid w:val="006224E1"/>
    <w:rsid w:val="00622D4F"/>
    <w:rsid w:val="006240FA"/>
    <w:rsid w:val="0062443A"/>
    <w:rsid w:val="006246A1"/>
    <w:rsid w:val="0062608C"/>
    <w:rsid w:val="006275D2"/>
    <w:rsid w:val="006328F6"/>
    <w:rsid w:val="00633C58"/>
    <w:rsid w:val="006345A8"/>
    <w:rsid w:val="00635A34"/>
    <w:rsid w:val="00636A76"/>
    <w:rsid w:val="0063713E"/>
    <w:rsid w:val="00637593"/>
    <w:rsid w:val="006375F3"/>
    <w:rsid w:val="00637645"/>
    <w:rsid w:val="00637D03"/>
    <w:rsid w:val="006412C0"/>
    <w:rsid w:val="006422AA"/>
    <w:rsid w:val="00644E77"/>
    <w:rsid w:val="00646546"/>
    <w:rsid w:val="006477EC"/>
    <w:rsid w:val="00650C79"/>
    <w:rsid w:val="0065150A"/>
    <w:rsid w:val="00651860"/>
    <w:rsid w:val="00653CB4"/>
    <w:rsid w:val="00654CF4"/>
    <w:rsid w:val="00655762"/>
    <w:rsid w:val="00655AB9"/>
    <w:rsid w:val="00656C2A"/>
    <w:rsid w:val="00656E3B"/>
    <w:rsid w:val="00657B48"/>
    <w:rsid w:val="0066011D"/>
    <w:rsid w:val="006613F6"/>
    <w:rsid w:val="00661C07"/>
    <w:rsid w:val="006626EA"/>
    <w:rsid w:val="006632F1"/>
    <w:rsid w:val="00664FE6"/>
    <w:rsid w:val="00665847"/>
    <w:rsid w:val="006658BB"/>
    <w:rsid w:val="006668E5"/>
    <w:rsid w:val="00667A42"/>
    <w:rsid w:val="00671710"/>
    <w:rsid w:val="00671766"/>
    <w:rsid w:val="00673E32"/>
    <w:rsid w:val="006743A8"/>
    <w:rsid w:val="00675739"/>
    <w:rsid w:val="00675A17"/>
    <w:rsid w:val="00676EE7"/>
    <w:rsid w:val="00681E33"/>
    <w:rsid w:val="00681ECC"/>
    <w:rsid w:val="0068204A"/>
    <w:rsid w:val="0068258A"/>
    <w:rsid w:val="00682645"/>
    <w:rsid w:val="0068534D"/>
    <w:rsid w:val="0068752E"/>
    <w:rsid w:val="00690491"/>
    <w:rsid w:val="00691477"/>
    <w:rsid w:val="00691F1E"/>
    <w:rsid w:val="00692345"/>
    <w:rsid w:val="0069475F"/>
    <w:rsid w:val="00695F58"/>
    <w:rsid w:val="00696E7F"/>
    <w:rsid w:val="00697C76"/>
    <w:rsid w:val="006A1C1D"/>
    <w:rsid w:val="006A25E4"/>
    <w:rsid w:val="006A260A"/>
    <w:rsid w:val="006A4914"/>
    <w:rsid w:val="006A6BFD"/>
    <w:rsid w:val="006A6F18"/>
    <w:rsid w:val="006B0CE2"/>
    <w:rsid w:val="006B17CF"/>
    <w:rsid w:val="006B1DFD"/>
    <w:rsid w:val="006B407A"/>
    <w:rsid w:val="006B4469"/>
    <w:rsid w:val="006B5969"/>
    <w:rsid w:val="006B5EEB"/>
    <w:rsid w:val="006B690D"/>
    <w:rsid w:val="006B6E36"/>
    <w:rsid w:val="006B72E9"/>
    <w:rsid w:val="006B75F7"/>
    <w:rsid w:val="006C0176"/>
    <w:rsid w:val="006C02E7"/>
    <w:rsid w:val="006C03F8"/>
    <w:rsid w:val="006C0DD0"/>
    <w:rsid w:val="006C125A"/>
    <w:rsid w:val="006C1490"/>
    <w:rsid w:val="006C1687"/>
    <w:rsid w:val="006C2AC5"/>
    <w:rsid w:val="006C4906"/>
    <w:rsid w:val="006C4D76"/>
    <w:rsid w:val="006C5AB6"/>
    <w:rsid w:val="006C64A2"/>
    <w:rsid w:val="006C66AD"/>
    <w:rsid w:val="006D1602"/>
    <w:rsid w:val="006D18CB"/>
    <w:rsid w:val="006D1AA6"/>
    <w:rsid w:val="006D41C0"/>
    <w:rsid w:val="006D4453"/>
    <w:rsid w:val="006D6523"/>
    <w:rsid w:val="006D652F"/>
    <w:rsid w:val="006D698E"/>
    <w:rsid w:val="006D7089"/>
    <w:rsid w:val="006D7B00"/>
    <w:rsid w:val="006D7F27"/>
    <w:rsid w:val="006D7F72"/>
    <w:rsid w:val="006E0033"/>
    <w:rsid w:val="006E08B8"/>
    <w:rsid w:val="006E0A5D"/>
    <w:rsid w:val="006E13F7"/>
    <w:rsid w:val="006E1E9F"/>
    <w:rsid w:val="006E26A0"/>
    <w:rsid w:val="006E2D12"/>
    <w:rsid w:val="006E303D"/>
    <w:rsid w:val="006E327A"/>
    <w:rsid w:val="006E3B91"/>
    <w:rsid w:val="006E4F54"/>
    <w:rsid w:val="006E54A2"/>
    <w:rsid w:val="006E6685"/>
    <w:rsid w:val="006E699A"/>
    <w:rsid w:val="006E6A3E"/>
    <w:rsid w:val="006E747F"/>
    <w:rsid w:val="006E7BCD"/>
    <w:rsid w:val="006F185D"/>
    <w:rsid w:val="006F26D5"/>
    <w:rsid w:val="006F31D7"/>
    <w:rsid w:val="006F3DB3"/>
    <w:rsid w:val="006F418D"/>
    <w:rsid w:val="006F4953"/>
    <w:rsid w:val="00700178"/>
    <w:rsid w:val="00700658"/>
    <w:rsid w:val="00700CFD"/>
    <w:rsid w:val="00702FBE"/>
    <w:rsid w:val="0070346D"/>
    <w:rsid w:val="00703F09"/>
    <w:rsid w:val="00704EE4"/>
    <w:rsid w:val="007050E2"/>
    <w:rsid w:val="0070558A"/>
    <w:rsid w:val="00706A28"/>
    <w:rsid w:val="00707789"/>
    <w:rsid w:val="0070784E"/>
    <w:rsid w:val="00707AB2"/>
    <w:rsid w:val="007107EF"/>
    <w:rsid w:val="007127ED"/>
    <w:rsid w:val="00714012"/>
    <w:rsid w:val="0071417B"/>
    <w:rsid w:val="00715784"/>
    <w:rsid w:val="00716B07"/>
    <w:rsid w:val="0071703D"/>
    <w:rsid w:val="00720402"/>
    <w:rsid w:val="00721C56"/>
    <w:rsid w:val="007220D3"/>
    <w:rsid w:val="0072251B"/>
    <w:rsid w:val="00722CA1"/>
    <w:rsid w:val="007230D9"/>
    <w:rsid w:val="007238A3"/>
    <w:rsid w:val="00724089"/>
    <w:rsid w:val="00724159"/>
    <w:rsid w:val="007247EF"/>
    <w:rsid w:val="00726A84"/>
    <w:rsid w:val="00727FD7"/>
    <w:rsid w:val="00730419"/>
    <w:rsid w:val="00730580"/>
    <w:rsid w:val="00731133"/>
    <w:rsid w:val="007311D1"/>
    <w:rsid w:val="007339B1"/>
    <w:rsid w:val="00734751"/>
    <w:rsid w:val="00734D73"/>
    <w:rsid w:val="0073511E"/>
    <w:rsid w:val="00735C0B"/>
    <w:rsid w:val="007373FF"/>
    <w:rsid w:val="00740391"/>
    <w:rsid w:val="00740443"/>
    <w:rsid w:val="00741F62"/>
    <w:rsid w:val="00742440"/>
    <w:rsid w:val="0074275B"/>
    <w:rsid w:val="00742958"/>
    <w:rsid w:val="00742B88"/>
    <w:rsid w:val="00742FEA"/>
    <w:rsid w:val="007431BA"/>
    <w:rsid w:val="00743438"/>
    <w:rsid w:val="007443E3"/>
    <w:rsid w:val="00744C0E"/>
    <w:rsid w:val="00744C33"/>
    <w:rsid w:val="00744CD6"/>
    <w:rsid w:val="00745A31"/>
    <w:rsid w:val="00745C5E"/>
    <w:rsid w:val="00745E3D"/>
    <w:rsid w:val="00746992"/>
    <w:rsid w:val="00746AB5"/>
    <w:rsid w:val="00746F00"/>
    <w:rsid w:val="00747EC3"/>
    <w:rsid w:val="00750030"/>
    <w:rsid w:val="007512FC"/>
    <w:rsid w:val="00751BBC"/>
    <w:rsid w:val="00752019"/>
    <w:rsid w:val="00752DC2"/>
    <w:rsid w:val="00753B4E"/>
    <w:rsid w:val="00754743"/>
    <w:rsid w:val="007548E3"/>
    <w:rsid w:val="00755667"/>
    <w:rsid w:val="00755C8F"/>
    <w:rsid w:val="00761BA9"/>
    <w:rsid w:val="007624A9"/>
    <w:rsid w:val="00762BBA"/>
    <w:rsid w:val="007635CB"/>
    <w:rsid w:val="007636C1"/>
    <w:rsid w:val="0076456E"/>
    <w:rsid w:val="007651C3"/>
    <w:rsid w:val="00765B74"/>
    <w:rsid w:val="00767A05"/>
    <w:rsid w:val="00770175"/>
    <w:rsid w:val="00772C57"/>
    <w:rsid w:val="007731A0"/>
    <w:rsid w:val="007736F5"/>
    <w:rsid w:val="00773B71"/>
    <w:rsid w:val="00774E0E"/>
    <w:rsid w:val="0077610B"/>
    <w:rsid w:val="00777337"/>
    <w:rsid w:val="0077791D"/>
    <w:rsid w:val="00777AD2"/>
    <w:rsid w:val="00777E15"/>
    <w:rsid w:val="00780548"/>
    <w:rsid w:val="00780F23"/>
    <w:rsid w:val="007817F4"/>
    <w:rsid w:val="00782230"/>
    <w:rsid w:val="00783B9A"/>
    <w:rsid w:val="00784868"/>
    <w:rsid w:val="00784FD8"/>
    <w:rsid w:val="0078604D"/>
    <w:rsid w:val="00787B70"/>
    <w:rsid w:val="00791A6F"/>
    <w:rsid w:val="0079257C"/>
    <w:rsid w:val="007938D9"/>
    <w:rsid w:val="007939CA"/>
    <w:rsid w:val="00793F16"/>
    <w:rsid w:val="007949D6"/>
    <w:rsid w:val="00795410"/>
    <w:rsid w:val="00797101"/>
    <w:rsid w:val="007971BD"/>
    <w:rsid w:val="00797C88"/>
    <w:rsid w:val="007A0195"/>
    <w:rsid w:val="007A0F12"/>
    <w:rsid w:val="007A119A"/>
    <w:rsid w:val="007A25F2"/>
    <w:rsid w:val="007A2A93"/>
    <w:rsid w:val="007A3889"/>
    <w:rsid w:val="007A45F2"/>
    <w:rsid w:val="007A5977"/>
    <w:rsid w:val="007A73B8"/>
    <w:rsid w:val="007B0176"/>
    <w:rsid w:val="007B1D3D"/>
    <w:rsid w:val="007B2EF7"/>
    <w:rsid w:val="007B3A3A"/>
    <w:rsid w:val="007B3C4F"/>
    <w:rsid w:val="007B427C"/>
    <w:rsid w:val="007B477B"/>
    <w:rsid w:val="007B5544"/>
    <w:rsid w:val="007B7CEA"/>
    <w:rsid w:val="007C17A5"/>
    <w:rsid w:val="007C1D74"/>
    <w:rsid w:val="007C31BC"/>
    <w:rsid w:val="007C3A6E"/>
    <w:rsid w:val="007C5125"/>
    <w:rsid w:val="007C657D"/>
    <w:rsid w:val="007C6F6D"/>
    <w:rsid w:val="007D0AED"/>
    <w:rsid w:val="007D19AE"/>
    <w:rsid w:val="007D1D64"/>
    <w:rsid w:val="007D2AF7"/>
    <w:rsid w:val="007D2E32"/>
    <w:rsid w:val="007D334C"/>
    <w:rsid w:val="007D376C"/>
    <w:rsid w:val="007D3971"/>
    <w:rsid w:val="007D3F6E"/>
    <w:rsid w:val="007D3F8A"/>
    <w:rsid w:val="007D66DC"/>
    <w:rsid w:val="007D68B3"/>
    <w:rsid w:val="007D6EF2"/>
    <w:rsid w:val="007D7E5F"/>
    <w:rsid w:val="007E06CF"/>
    <w:rsid w:val="007E0FAE"/>
    <w:rsid w:val="007E113B"/>
    <w:rsid w:val="007E37E5"/>
    <w:rsid w:val="007F07AF"/>
    <w:rsid w:val="007F22A0"/>
    <w:rsid w:val="007F454F"/>
    <w:rsid w:val="007F4B2E"/>
    <w:rsid w:val="007F5570"/>
    <w:rsid w:val="007F5DAA"/>
    <w:rsid w:val="007F5E90"/>
    <w:rsid w:val="007F651E"/>
    <w:rsid w:val="008005FD"/>
    <w:rsid w:val="00800AAB"/>
    <w:rsid w:val="00800CF7"/>
    <w:rsid w:val="00802287"/>
    <w:rsid w:val="00802648"/>
    <w:rsid w:val="008029E9"/>
    <w:rsid w:val="008039C8"/>
    <w:rsid w:val="00804152"/>
    <w:rsid w:val="008050C1"/>
    <w:rsid w:val="00805463"/>
    <w:rsid w:val="00805E2C"/>
    <w:rsid w:val="008113ED"/>
    <w:rsid w:val="00811403"/>
    <w:rsid w:val="00811AED"/>
    <w:rsid w:val="008138B0"/>
    <w:rsid w:val="00814EB4"/>
    <w:rsid w:val="0081536B"/>
    <w:rsid w:val="0081587F"/>
    <w:rsid w:val="0081637C"/>
    <w:rsid w:val="008202FF"/>
    <w:rsid w:val="00820B6A"/>
    <w:rsid w:val="00821820"/>
    <w:rsid w:val="0082202E"/>
    <w:rsid w:val="00822A87"/>
    <w:rsid w:val="008262FC"/>
    <w:rsid w:val="008271D1"/>
    <w:rsid w:val="00830171"/>
    <w:rsid w:val="008303D2"/>
    <w:rsid w:val="00830696"/>
    <w:rsid w:val="00830A69"/>
    <w:rsid w:val="00830E58"/>
    <w:rsid w:val="008320A9"/>
    <w:rsid w:val="00832997"/>
    <w:rsid w:val="008337BB"/>
    <w:rsid w:val="00833AB4"/>
    <w:rsid w:val="00835559"/>
    <w:rsid w:val="00837A03"/>
    <w:rsid w:val="00837D5C"/>
    <w:rsid w:val="00837F62"/>
    <w:rsid w:val="0084026D"/>
    <w:rsid w:val="00840C16"/>
    <w:rsid w:val="00841645"/>
    <w:rsid w:val="00842AB6"/>
    <w:rsid w:val="008431C3"/>
    <w:rsid w:val="00844BAE"/>
    <w:rsid w:val="0084548F"/>
    <w:rsid w:val="008455E8"/>
    <w:rsid w:val="008464AA"/>
    <w:rsid w:val="00846BC3"/>
    <w:rsid w:val="00846E2B"/>
    <w:rsid w:val="00853DD7"/>
    <w:rsid w:val="00854E01"/>
    <w:rsid w:val="0085674F"/>
    <w:rsid w:val="00857705"/>
    <w:rsid w:val="008577E7"/>
    <w:rsid w:val="00860E30"/>
    <w:rsid w:val="0086103C"/>
    <w:rsid w:val="008622D8"/>
    <w:rsid w:val="00862687"/>
    <w:rsid w:val="008632E0"/>
    <w:rsid w:val="008662EC"/>
    <w:rsid w:val="00866CB6"/>
    <w:rsid w:val="00866DC6"/>
    <w:rsid w:val="00867EE1"/>
    <w:rsid w:val="008709F5"/>
    <w:rsid w:val="00871C27"/>
    <w:rsid w:val="0087221F"/>
    <w:rsid w:val="008723F2"/>
    <w:rsid w:val="00872EE2"/>
    <w:rsid w:val="00873B41"/>
    <w:rsid w:val="0087482F"/>
    <w:rsid w:val="0087503B"/>
    <w:rsid w:val="00876473"/>
    <w:rsid w:val="008764FF"/>
    <w:rsid w:val="008768BD"/>
    <w:rsid w:val="00877127"/>
    <w:rsid w:val="00877E5E"/>
    <w:rsid w:val="00877FC7"/>
    <w:rsid w:val="008810B9"/>
    <w:rsid w:val="00882635"/>
    <w:rsid w:val="00883EC4"/>
    <w:rsid w:val="0088406D"/>
    <w:rsid w:val="00885C77"/>
    <w:rsid w:val="00887122"/>
    <w:rsid w:val="0088762F"/>
    <w:rsid w:val="00887D15"/>
    <w:rsid w:val="00887EEF"/>
    <w:rsid w:val="00890FE1"/>
    <w:rsid w:val="008915D1"/>
    <w:rsid w:val="008917BA"/>
    <w:rsid w:val="00893729"/>
    <w:rsid w:val="0089385E"/>
    <w:rsid w:val="008946C6"/>
    <w:rsid w:val="00894B30"/>
    <w:rsid w:val="00894B48"/>
    <w:rsid w:val="008A1C84"/>
    <w:rsid w:val="008A34D5"/>
    <w:rsid w:val="008A57B4"/>
    <w:rsid w:val="008A5F77"/>
    <w:rsid w:val="008A65BB"/>
    <w:rsid w:val="008A66A2"/>
    <w:rsid w:val="008A66D8"/>
    <w:rsid w:val="008A73F8"/>
    <w:rsid w:val="008B0D4D"/>
    <w:rsid w:val="008B4687"/>
    <w:rsid w:val="008B5780"/>
    <w:rsid w:val="008B60F9"/>
    <w:rsid w:val="008B6DCF"/>
    <w:rsid w:val="008B6FE3"/>
    <w:rsid w:val="008B74F7"/>
    <w:rsid w:val="008C0669"/>
    <w:rsid w:val="008C1601"/>
    <w:rsid w:val="008C1A8F"/>
    <w:rsid w:val="008C20E2"/>
    <w:rsid w:val="008C3215"/>
    <w:rsid w:val="008C4A8A"/>
    <w:rsid w:val="008C4B9F"/>
    <w:rsid w:val="008C4C8E"/>
    <w:rsid w:val="008C4ECE"/>
    <w:rsid w:val="008C712E"/>
    <w:rsid w:val="008C783D"/>
    <w:rsid w:val="008D3B11"/>
    <w:rsid w:val="008D4B5B"/>
    <w:rsid w:val="008D529F"/>
    <w:rsid w:val="008D5C29"/>
    <w:rsid w:val="008E084B"/>
    <w:rsid w:val="008E0B26"/>
    <w:rsid w:val="008E1E86"/>
    <w:rsid w:val="008E2432"/>
    <w:rsid w:val="008E267B"/>
    <w:rsid w:val="008E2ED4"/>
    <w:rsid w:val="008E39B9"/>
    <w:rsid w:val="008E3A82"/>
    <w:rsid w:val="008E5FFA"/>
    <w:rsid w:val="008E6250"/>
    <w:rsid w:val="008E65C1"/>
    <w:rsid w:val="008E66F4"/>
    <w:rsid w:val="008E6946"/>
    <w:rsid w:val="008E6A68"/>
    <w:rsid w:val="008E72AD"/>
    <w:rsid w:val="008E739F"/>
    <w:rsid w:val="008F0470"/>
    <w:rsid w:val="008F2588"/>
    <w:rsid w:val="008F40F6"/>
    <w:rsid w:val="008F4C0C"/>
    <w:rsid w:val="008F558D"/>
    <w:rsid w:val="008F583B"/>
    <w:rsid w:val="008F632E"/>
    <w:rsid w:val="008F7844"/>
    <w:rsid w:val="008F7BE2"/>
    <w:rsid w:val="008F7D87"/>
    <w:rsid w:val="009006AD"/>
    <w:rsid w:val="00900C15"/>
    <w:rsid w:val="009015AF"/>
    <w:rsid w:val="00902888"/>
    <w:rsid w:val="00904894"/>
    <w:rsid w:val="00904B0F"/>
    <w:rsid w:val="00905F15"/>
    <w:rsid w:val="0090665C"/>
    <w:rsid w:val="00906A63"/>
    <w:rsid w:val="00907719"/>
    <w:rsid w:val="009112F3"/>
    <w:rsid w:val="00913EE8"/>
    <w:rsid w:val="00914F38"/>
    <w:rsid w:val="0091602C"/>
    <w:rsid w:val="00921757"/>
    <w:rsid w:val="00922428"/>
    <w:rsid w:val="00924B4C"/>
    <w:rsid w:val="00924DF2"/>
    <w:rsid w:val="009258E2"/>
    <w:rsid w:val="0092621A"/>
    <w:rsid w:val="00926A7F"/>
    <w:rsid w:val="00927469"/>
    <w:rsid w:val="0093137D"/>
    <w:rsid w:val="00931531"/>
    <w:rsid w:val="00932898"/>
    <w:rsid w:val="0093321F"/>
    <w:rsid w:val="009334EB"/>
    <w:rsid w:val="009335A9"/>
    <w:rsid w:val="00933C48"/>
    <w:rsid w:val="00933DE0"/>
    <w:rsid w:val="0093434D"/>
    <w:rsid w:val="009346FD"/>
    <w:rsid w:val="009348B3"/>
    <w:rsid w:val="00934D95"/>
    <w:rsid w:val="00935345"/>
    <w:rsid w:val="0093782E"/>
    <w:rsid w:val="0094286B"/>
    <w:rsid w:val="00942A85"/>
    <w:rsid w:val="00942E82"/>
    <w:rsid w:val="009437FB"/>
    <w:rsid w:val="00943A7A"/>
    <w:rsid w:val="00943BD6"/>
    <w:rsid w:val="0094452D"/>
    <w:rsid w:val="00944DAC"/>
    <w:rsid w:val="009468BB"/>
    <w:rsid w:val="0094722E"/>
    <w:rsid w:val="00950A59"/>
    <w:rsid w:val="00950C02"/>
    <w:rsid w:val="009522E9"/>
    <w:rsid w:val="00953054"/>
    <w:rsid w:val="00953213"/>
    <w:rsid w:val="00953295"/>
    <w:rsid w:val="00953CB6"/>
    <w:rsid w:val="0095590E"/>
    <w:rsid w:val="00955EC1"/>
    <w:rsid w:val="00955EFF"/>
    <w:rsid w:val="00956EBF"/>
    <w:rsid w:val="009571E3"/>
    <w:rsid w:val="00957BDC"/>
    <w:rsid w:val="0096184C"/>
    <w:rsid w:val="009624AC"/>
    <w:rsid w:val="00962914"/>
    <w:rsid w:val="00963A0C"/>
    <w:rsid w:val="00964EDA"/>
    <w:rsid w:val="009660CC"/>
    <w:rsid w:val="009660F4"/>
    <w:rsid w:val="009662E0"/>
    <w:rsid w:val="00966B11"/>
    <w:rsid w:val="00967D4A"/>
    <w:rsid w:val="00970FB4"/>
    <w:rsid w:val="0097124B"/>
    <w:rsid w:val="00971679"/>
    <w:rsid w:val="00971A52"/>
    <w:rsid w:val="009741D3"/>
    <w:rsid w:val="00974824"/>
    <w:rsid w:val="00975BE3"/>
    <w:rsid w:val="00976324"/>
    <w:rsid w:val="00976790"/>
    <w:rsid w:val="009804D2"/>
    <w:rsid w:val="00981818"/>
    <w:rsid w:val="00981BC3"/>
    <w:rsid w:val="00984046"/>
    <w:rsid w:val="009846DC"/>
    <w:rsid w:val="009847BC"/>
    <w:rsid w:val="0098518D"/>
    <w:rsid w:val="00986091"/>
    <w:rsid w:val="00986360"/>
    <w:rsid w:val="0098646D"/>
    <w:rsid w:val="00986C68"/>
    <w:rsid w:val="00987C0C"/>
    <w:rsid w:val="009906B8"/>
    <w:rsid w:val="00990995"/>
    <w:rsid w:val="0099100F"/>
    <w:rsid w:val="0099214A"/>
    <w:rsid w:val="00992183"/>
    <w:rsid w:val="00992B37"/>
    <w:rsid w:val="00996359"/>
    <w:rsid w:val="00996952"/>
    <w:rsid w:val="00996BC9"/>
    <w:rsid w:val="00996F3C"/>
    <w:rsid w:val="009A2DD5"/>
    <w:rsid w:val="009A38F5"/>
    <w:rsid w:val="009A3956"/>
    <w:rsid w:val="009A3AB7"/>
    <w:rsid w:val="009A3ABD"/>
    <w:rsid w:val="009A5C84"/>
    <w:rsid w:val="009A67A0"/>
    <w:rsid w:val="009A6A88"/>
    <w:rsid w:val="009A7699"/>
    <w:rsid w:val="009B02D3"/>
    <w:rsid w:val="009B032E"/>
    <w:rsid w:val="009B1493"/>
    <w:rsid w:val="009B219F"/>
    <w:rsid w:val="009B23A5"/>
    <w:rsid w:val="009B2CAC"/>
    <w:rsid w:val="009B2F56"/>
    <w:rsid w:val="009B3E39"/>
    <w:rsid w:val="009B427C"/>
    <w:rsid w:val="009B4686"/>
    <w:rsid w:val="009B4969"/>
    <w:rsid w:val="009B5DA3"/>
    <w:rsid w:val="009B6D07"/>
    <w:rsid w:val="009B7E9D"/>
    <w:rsid w:val="009C0DAC"/>
    <w:rsid w:val="009C1532"/>
    <w:rsid w:val="009C1B24"/>
    <w:rsid w:val="009C3121"/>
    <w:rsid w:val="009C398D"/>
    <w:rsid w:val="009C3EE3"/>
    <w:rsid w:val="009C42A4"/>
    <w:rsid w:val="009C4FF3"/>
    <w:rsid w:val="009C6562"/>
    <w:rsid w:val="009C691A"/>
    <w:rsid w:val="009C7A4B"/>
    <w:rsid w:val="009D004C"/>
    <w:rsid w:val="009D0950"/>
    <w:rsid w:val="009D0C40"/>
    <w:rsid w:val="009D14F7"/>
    <w:rsid w:val="009D1B48"/>
    <w:rsid w:val="009D25CA"/>
    <w:rsid w:val="009D288B"/>
    <w:rsid w:val="009D3392"/>
    <w:rsid w:val="009D51C2"/>
    <w:rsid w:val="009D52CA"/>
    <w:rsid w:val="009D7418"/>
    <w:rsid w:val="009D74D3"/>
    <w:rsid w:val="009D7D0D"/>
    <w:rsid w:val="009E00A1"/>
    <w:rsid w:val="009E066B"/>
    <w:rsid w:val="009E0916"/>
    <w:rsid w:val="009E142C"/>
    <w:rsid w:val="009E1630"/>
    <w:rsid w:val="009E2216"/>
    <w:rsid w:val="009E2228"/>
    <w:rsid w:val="009E22FD"/>
    <w:rsid w:val="009E2FC5"/>
    <w:rsid w:val="009E4CE0"/>
    <w:rsid w:val="009E618B"/>
    <w:rsid w:val="009E6778"/>
    <w:rsid w:val="009E7741"/>
    <w:rsid w:val="009F1082"/>
    <w:rsid w:val="009F1E67"/>
    <w:rsid w:val="009F2827"/>
    <w:rsid w:val="009F380B"/>
    <w:rsid w:val="009F384A"/>
    <w:rsid w:val="009F3B88"/>
    <w:rsid w:val="009F3ECF"/>
    <w:rsid w:val="009F55EA"/>
    <w:rsid w:val="009F564B"/>
    <w:rsid w:val="009F57B3"/>
    <w:rsid w:val="00A00017"/>
    <w:rsid w:val="00A01756"/>
    <w:rsid w:val="00A01BC8"/>
    <w:rsid w:val="00A029D4"/>
    <w:rsid w:val="00A03D98"/>
    <w:rsid w:val="00A03DD0"/>
    <w:rsid w:val="00A041D7"/>
    <w:rsid w:val="00A06B29"/>
    <w:rsid w:val="00A06F2A"/>
    <w:rsid w:val="00A10BF2"/>
    <w:rsid w:val="00A112AA"/>
    <w:rsid w:val="00A11389"/>
    <w:rsid w:val="00A12116"/>
    <w:rsid w:val="00A1218A"/>
    <w:rsid w:val="00A12293"/>
    <w:rsid w:val="00A134EB"/>
    <w:rsid w:val="00A135AA"/>
    <w:rsid w:val="00A13D34"/>
    <w:rsid w:val="00A142CE"/>
    <w:rsid w:val="00A14477"/>
    <w:rsid w:val="00A155D2"/>
    <w:rsid w:val="00A15882"/>
    <w:rsid w:val="00A165F5"/>
    <w:rsid w:val="00A1696A"/>
    <w:rsid w:val="00A22D3A"/>
    <w:rsid w:val="00A2525E"/>
    <w:rsid w:val="00A2787E"/>
    <w:rsid w:val="00A3000E"/>
    <w:rsid w:val="00A32661"/>
    <w:rsid w:val="00A327AC"/>
    <w:rsid w:val="00A33882"/>
    <w:rsid w:val="00A34A74"/>
    <w:rsid w:val="00A34B2F"/>
    <w:rsid w:val="00A34B4F"/>
    <w:rsid w:val="00A35C19"/>
    <w:rsid w:val="00A35CA6"/>
    <w:rsid w:val="00A36764"/>
    <w:rsid w:val="00A41CBC"/>
    <w:rsid w:val="00A43149"/>
    <w:rsid w:val="00A43608"/>
    <w:rsid w:val="00A43D72"/>
    <w:rsid w:val="00A44255"/>
    <w:rsid w:val="00A45B64"/>
    <w:rsid w:val="00A46D1C"/>
    <w:rsid w:val="00A47059"/>
    <w:rsid w:val="00A474D1"/>
    <w:rsid w:val="00A50C74"/>
    <w:rsid w:val="00A51085"/>
    <w:rsid w:val="00A51FC7"/>
    <w:rsid w:val="00A5235C"/>
    <w:rsid w:val="00A545E7"/>
    <w:rsid w:val="00A55EE0"/>
    <w:rsid w:val="00A55F39"/>
    <w:rsid w:val="00A56C10"/>
    <w:rsid w:val="00A5754E"/>
    <w:rsid w:val="00A57875"/>
    <w:rsid w:val="00A57BA7"/>
    <w:rsid w:val="00A6044B"/>
    <w:rsid w:val="00A60778"/>
    <w:rsid w:val="00A61240"/>
    <w:rsid w:val="00A619CD"/>
    <w:rsid w:val="00A61C06"/>
    <w:rsid w:val="00A6450C"/>
    <w:rsid w:val="00A646AB"/>
    <w:rsid w:val="00A656C9"/>
    <w:rsid w:val="00A660CA"/>
    <w:rsid w:val="00A66563"/>
    <w:rsid w:val="00A6666B"/>
    <w:rsid w:val="00A66CE5"/>
    <w:rsid w:val="00A66EA8"/>
    <w:rsid w:val="00A66FDB"/>
    <w:rsid w:val="00A70A50"/>
    <w:rsid w:val="00A70AA4"/>
    <w:rsid w:val="00A726E7"/>
    <w:rsid w:val="00A72F98"/>
    <w:rsid w:val="00A74CA6"/>
    <w:rsid w:val="00A76A71"/>
    <w:rsid w:val="00A77F19"/>
    <w:rsid w:val="00A80D09"/>
    <w:rsid w:val="00A81124"/>
    <w:rsid w:val="00A82214"/>
    <w:rsid w:val="00A82E61"/>
    <w:rsid w:val="00A82EA1"/>
    <w:rsid w:val="00A844E5"/>
    <w:rsid w:val="00A84CD4"/>
    <w:rsid w:val="00A85EE4"/>
    <w:rsid w:val="00A863E4"/>
    <w:rsid w:val="00A86E1D"/>
    <w:rsid w:val="00A871A6"/>
    <w:rsid w:val="00A87F99"/>
    <w:rsid w:val="00A906E6"/>
    <w:rsid w:val="00A916E8"/>
    <w:rsid w:val="00A91A45"/>
    <w:rsid w:val="00A92840"/>
    <w:rsid w:val="00A9457F"/>
    <w:rsid w:val="00A95228"/>
    <w:rsid w:val="00A95235"/>
    <w:rsid w:val="00A95B01"/>
    <w:rsid w:val="00A963B7"/>
    <w:rsid w:val="00AA0DA8"/>
    <w:rsid w:val="00AA11DD"/>
    <w:rsid w:val="00AA17A2"/>
    <w:rsid w:val="00AA35E3"/>
    <w:rsid w:val="00AA3F48"/>
    <w:rsid w:val="00AA40C8"/>
    <w:rsid w:val="00AA43F8"/>
    <w:rsid w:val="00AA48D7"/>
    <w:rsid w:val="00AA5369"/>
    <w:rsid w:val="00AA70AF"/>
    <w:rsid w:val="00AB15CD"/>
    <w:rsid w:val="00AB272F"/>
    <w:rsid w:val="00AB29AC"/>
    <w:rsid w:val="00AB5DE7"/>
    <w:rsid w:val="00AB6621"/>
    <w:rsid w:val="00AB6CEE"/>
    <w:rsid w:val="00AB6E95"/>
    <w:rsid w:val="00AB71DF"/>
    <w:rsid w:val="00AB71F3"/>
    <w:rsid w:val="00AB742A"/>
    <w:rsid w:val="00AB7528"/>
    <w:rsid w:val="00AB7E51"/>
    <w:rsid w:val="00AC113B"/>
    <w:rsid w:val="00AC2486"/>
    <w:rsid w:val="00AC2682"/>
    <w:rsid w:val="00AC2F05"/>
    <w:rsid w:val="00AC4B6F"/>
    <w:rsid w:val="00AD092A"/>
    <w:rsid w:val="00AD0AA8"/>
    <w:rsid w:val="00AD2792"/>
    <w:rsid w:val="00AD3396"/>
    <w:rsid w:val="00AD3F69"/>
    <w:rsid w:val="00AD4676"/>
    <w:rsid w:val="00AD5B1C"/>
    <w:rsid w:val="00AD69A1"/>
    <w:rsid w:val="00AD7D63"/>
    <w:rsid w:val="00AE29AB"/>
    <w:rsid w:val="00AE3AE0"/>
    <w:rsid w:val="00AE3DDF"/>
    <w:rsid w:val="00AE3E07"/>
    <w:rsid w:val="00AE3F74"/>
    <w:rsid w:val="00AE420E"/>
    <w:rsid w:val="00AE44BC"/>
    <w:rsid w:val="00AE6054"/>
    <w:rsid w:val="00AE6784"/>
    <w:rsid w:val="00AE6909"/>
    <w:rsid w:val="00AE6E50"/>
    <w:rsid w:val="00AF0DF1"/>
    <w:rsid w:val="00AF1040"/>
    <w:rsid w:val="00AF136E"/>
    <w:rsid w:val="00AF1406"/>
    <w:rsid w:val="00AF1BD2"/>
    <w:rsid w:val="00AF1E38"/>
    <w:rsid w:val="00AF2D12"/>
    <w:rsid w:val="00AF34FD"/>
    <w:rsid w:val="00AF403F"/>
    <w:rsid w:val="00AF6A1A"/>
    <w:rsid w:val="00AF6C75"/>
    <w:rsid w:val="00AF77EE"/>
    <w:rsid w:val="00B00D57"/>
    <w:rsid w:val="00B03628"/>
    <w:rsid w:val="00B03EA6"/>
    <w:rsid w:val="00B05432"/>
    <w:rsid w:val="00B06E30"/>
    <w:rsid w:val="00B074A9"/>
    <w:rsid w:val="00B1317D"/>
    <w:rsid w:val="00B14798"/>
    <w:rsid w:val="00B14D73"/>
    <w:rsid w:val="00B21E4D"/>
    <w:rsid w:val="00B22FEE"/>
    <w:rsid w:val="00B23A19"/>
    <w:rsid w:val="00B25D8F"/>
    <w:rsid w:val="00B26B84"/>
    <w:rsid w:val="00B26E9B"/>
    <w:rsid w:val="00B27EBB"/>
    <w:rsid w:val="00B301A8"/>
    <w:rsid w:val="00B3078B"/>
    <w:rsid w:val="00B314F7"/>
    <w:rsid w:val="00B31992"/>
    <w:rsid w:val="00B31B5E"/>
    <w:rsid w:val="00B321D3"/>
    <w:rsid w:val="00B32907"/>
    <w:rsid w:val="00B33A92"/>
    <w:rsid w:val="00B36AFF"/>
    <w:rsid w:val="00B371E5"/>
    <w:rsid w:val="00B37A0D"/>
    <w:rsid w:val="00B37C53"/>
    <w:rsid w:val="00B403FD"/>
    <w:rsid w:val="00B412E7"/>
    <w:rsid w:val="00B42DB2"/>
    <w:rsid w:val="00B438D5"/>
    <w:rsid w:val="00B43BE2"/>
    <w:rsid w:val="00B43CA4"/>
    <w:rsid w:val="00B441A2"/>
    <w:rsid w:val="00B44E48"/>
    <w:rsid w:val="00B470C6"/>
    <w:rsid w:val="00B47209"/>
    <w:rsid w:val="00B500E2"/>
    <w:rsid w:val="00B507F4"/>
    <w:rsid w:val="00B50A53"/>
    <w:rsid w:val="00B50E82"/>
    <w:rsid w:val="00B518AE"/>
    <w:rsid w:val="00B52784"/>
    <w:rsid w:val="00B53CDC"/>
    <w:rsid w:val="00B53F6D"/>
    <w:rsid w:val="00B5671A"/>
    <w:rsid w:val="00B5764A"/>
    <w:rsid w:val="00B5796A"/>
    <w:rsid w:val="00B6062B"/>
    <w:rsid w:val="00B60C6F"/>
    <w:rsid w:val="00B6147E"/>
    <w:rsid w:val="00B6174A"/>
    <w:rsid w:val="00B62E50"/>
    <w:rsid w:val="00B63849"/>
    <w:rsid w:val="00B64CD7"/>
    <w:rsid w:val="00B65A14"/>
    <w:rsid w:val="00B7251E"/>
    <w:rsid w:val="00B72DBA"/>
    <w:rsid w:val="00B7372E"/>
    <w:rsid w:val="00B74750"/>
    <w:rsid w:val="00B7478C"/>
    <w:rsid w:val="00B74EC4"/>
    <w:rsid w:val="00B75396"/>
    <w:rsid w:val="00B75C47"/>
    <w:rsid w:val="00B76E6F"/>
    <w:rsid w:val="00B80A97"/>
    <w:rsid w:val="00B80AD0"/>
    <w:rsid w:val="00B810CB"/>
    <w:rsid w:val="00B82699"/>
    <w:rsid w:val="00B82996"/>
    <w:rsid w:val="00B836C4"/>
    <w:rsid w:val="00B83B4E"/>
    <w:rsid w:val="00B85933"/>
    <w:rsid w:val="00B85FAE"/>
    <w:rsid w:val="00B86511"/>
    <w:rsid w:val="00B87A73"/>
    <w:rsid w:val="00B87CD6"/>
    <w:rsid w:val="00B87E03"/>
    <w:rsid w:val="00B90725"/>
    <w:rsid w:val="00B944C5"/>
    <w:rsid w:val="00B947B7"/>
    <w:rsid w:val="00B94A2D"/>
    <w:rsid w:val="00B94ACB"/>
    <w:rsid w:val="00B95F6F"/>
    <w:rsid w:val="00BA0699"/>
    <w:rsid w:val="00BA1343"/>
    <w:rsid w:val="00BA1705"/>
    <w:rsid w:val="00BA1EED"/>
    <w:rsid w:val="00BA27E4"/>
    <w:rsid w:val="00BA368B"/>
    <w:rsid w:val="00BA38F7"/>
    <w:rsid w:val="00BA3C66"/>
    <w:rsid w:val="00BA61FD"/>
    <w:rsid w:val="00BA6534"/>
    <w:rsid w:val="00BA667C"/>
    <w:rsid w:val="00BA6A99"/>
    <w:rsid w:val="00BA7384"/>
    <w:rsid w:val="00BA73E0"/>
    <w:rsid w:val="00BA7F53"/>
    <w:rsid w:val="00BB095B"/>
    <w:rsid w:val="00BB1169"/>
    <w:rsid w:val="00BB1541"/>
    <w:rsid w:val="00BB1C46"/>
    <w:rsid w:val="00BB1CBB"/>
    <w:rsid w:val="00BB1E87"/>
    <w:rsid w:val="00BB2824"/>
    <w:rsid w:val="00BB357D"/>
    <w:rsid w:val="00BB3CD2"/>
    <w:rsid w:val="00BB5FB0"/>
    <w:rsid w:val="00BB7044"/>
    <w:rsid w:val="00BB7B44"/>
    <w:rsid w:val="00BB7BBA"/>
    <w:rsid w:val="00BC0271"/>
    <w:rsid w:val="00BC0B6E"/>
    <w:rsid w:val="00BC30CD"/>
    <w:rsid w:val="00BC3ADB"/>
    <w:rsid w:val="00BC3F28"/>
    <w:rsid w:val="00BC5F70"/>
    <w:rsid w:val="00BC6409"/>
    <w:rsid w:val="00BC7803"/>
    <w:rsid w:val="00BC785E"/>
    <w:rsid w:val="00BD1AC9"/>
    <w:rsid w:val="00BD20F2"/>
    <w:rsid w:val="00BD23AD"/>
    <w:rsid w:val="00BD3D5F"/>
    <w:rsid w:val="00BD4797"/>
    <w:rsid w:val="00BD51B8"/>
    <w:rsid w:val="00BD5703"/>
    <w:rsid w:val="00BD5C4C"/>
    <w:rsid w:val="00BD5F89"/>
    <w:rsid w:val="00BD6752"/>
    <w:rsid w:val="00BD6AF2"/>
    <w:rsid w:val="00BD7A9E"/>
    <w:rsid w:val="00BE0E7C"/>
    <w:rsid w:val="00BE12B5"/>
    <w:rsid w:val="00BE1F1F"/>
    <w:rsid w:val="00BE2921"/>
    <w:rsid w:val="00BE47D2"/>
    <w:rsid w:val="00BE4ED7"/>
    <w:rsid w:val="00BE4FD3"/>
    <w:rsid w:val="00BE5299"/>
    <w:rsid w:val="00BE59B9"/>
    <w:rsid w:val="00BE6B63"/>
    <w:rsid w:val="00BE7188"/>
    <w:rsid w:val="00BF02E2"/>
    <w:rsid w:val="00BF087C"/>
    <w:rsid w:val="00BF0C6D"/>
    <w:rsid w:val="00BF10C3"/>
    <w:rsid w:val="00BF11E4"/>
    <w:rsid w:val="00BF14B0"/>
    <w:rsid w:val="00BF241D"/>
    <w:rsid w:val="00BF2EA6"/>
    <w:rsid w:val="00BF2F1B"/>
    <w:rsid w:val="00BF37F7"/>
    <w:rsid w:val="00BF4C35"/>
    <w:rsid w:val="00BF4E36"/>
    <w:rsid w:val="00BF5414"/>
    <w:rsid w:val="00BF5B9F"/>
    <w:rsid w:val="00BF66B9"/>
    <w:rsid w:val="00BF66BB"/>
    <w:rsid w:val="00BF6ABF"/>
    <w:rsid w:val="00BF6DEE"/>
    <w:rsid w:val="00BF7923"/>
    <w:rsid w:val="00BF79EA"/>
    <w:rsid w:val="00BF7C54"/>
    <w:rsid w:val="00C00953"/>
    <w:rsid w:val="00C00A2F"/>
    <w:rsid w:val="00C04DA5"/>
    <w:rsid w:val="00C055AD"/>
    <w:rsid w:val="00C0637E"/>
    <w:rsid w:val="00C07D99"/>
    <w:rsid w:val="00C105CC"/>
    <w:rsid w:val="00C10AA1"/>
    <w:rsid w:val="00C1233E"/>
    <w:rsid w:val="00C12CA1"/>
    <w:rsid w:val="00C13F5E"/>
    <w:rsid w:val="00C143C8"/>
    <w:rsid w:val="00C163E7"/>
    <w:rsid w:val="00C16B38"/>
    <w:rsid w:val="00C17722"/>
    <w:rsid w:val="00C20518"/>
    <w:rsid w:val="00C207FF"/>
    <w:rsid w:val="00C2166C"/>
    <w:rsid w:val="00C237B7"/>
    <w:rsid w:val="00C23EE6"/>
    <w:rsid w:val="00C23FBB"/>
    <w:rsid w:val="00C2519E"/>
    <w:rsid w:val="00C25FFB"/>
    <w:rsid w:val="00C26388"/>
    <w:rsid w:val="00C30D4A"/>
    <w:rsid w:val="00C31D13"/>
    <w:rsid w:val="00C327F2"/>
    <w:rsid w:val="00C35107"/>
    <w:rsid w:val="00C3633A"/>
    <w:rsid w:val="00C36818"/>
    <w:rsid w:val="00C37AB2"/>
    <w:rsid w:val="00C402A9"/>
    <w:rsid w:val="00C40587"/>
    <w:rsid w:val="00C40820"/>
    <w:rsid w:val="00C40BEF"/>
    <w:rsid w:val="00C4136B"/>
    <w:rsid w:val="00C41EEE"/>
    <w:rsid w:val="00C42329"/>
    <w:rsid w:val="00C42D98"/>
    <w:rsid w:val="00C44556"/>
    <w:rsid w:val="00C44B34"/>
    <w:rsid w:val="00C47BEC"/>
    <w:rsid w:val="00C50097"/>
    <w:rsid w:val="00C503A0"/>
    <w:rsid w:val="00C50E05"/>
    <w:rsid w:val="00C5151A"/>
    <w:rsid w:val="00C51791"/>
    <w:rsid w:val="00C51DC7"/>
    <w:rsid w:val="00C5204A"/>
    <w:rsid w:val="00C52EFD"/>
    <w:rsid w:val="00C53311"/>
    <w:rsid w:val="00C55195"/>
    <w:rsid w:val="00C55EF9"/>
    <w:rsid w:val="00C56D64"/>
    <w:rsid w:val="00C60948"/>
    <w:rsid w:val="00C60FDE"/>
    <w:rsid w:val="00C6158D"/>
    <w:rsid w:val="00C62EE6"/>
    <w:rsid w:val="00C65FBB"/>
    <w:rsid w:val="00C666CC"/>
    <w:rsid w:val="00C67CE6"/>
    <w:rsid w:val="00C7103C"/>
    <w:rsid w:val="00C712F9"/>
    <w:rsid w:val="00C72A58"/>
    <w:rsid w:val="00C7404F"/>
    <w:rsid w:val="00C74277"/>
    <w:rsid w:val="00C77455"/>
    <w:rsid w:val="00C77579"/>
    <w:rsid w:val="00C8040A"/>
    <w:rsid w:val="00C80867"/>
    <w:rsid w:val="00C82AF5"/>
    <w:rsid w:val="00C83CC2"/>
    <w:rsid w:val="00C84169"/>
    <w:rsid w:val="00C844F6"/>
    <w:rsid w:val="00C84714"/>
    <w:rsid w:val="00C85209"/>
    <w:rsid w:val="00C85D35"/>
    <w:rsid w:val="00C85F64"/>
    <w:rsid w:val="00C86975"/>
    <w:rsid w:val="00C87610"/>
    <w:rsid w:val="00C877D4"/>
    <w:rsid w:val="00C919CA"/>
    <w:rsid w:val="00C964D6"/>
    <w:rsid w:val="00C96B2A"/>
    <w:rsid w:val="00C97BC9"/>
    <w:rsid w:val="00CA020F"/>
    <w:rsid w:val="00CA08C7"/>
    <w:rsid w:val="00CA250F"/>
    <w:rsid w:val="00CA2779"/>
    <w:rsid w:val="00CA41E4"/>
    <w:rsid w:val="00CA752B"/>
    <w:rsid w:val="00CA7A6A"/>
    <w:rsid w:val="00CA7E94"/>
    <w:rsid w:val="00CB0AE0"/>
    <w:rsid w:val="00CB0CB6"/>
    <w:rsid w:val="00CB0FE5"/>
    <w:rsid w:val="00CB110A"/>
    <w:rsid w:val="00CB1373"/>
    <w:rsid w:val="00CB1465"/>
    <w:rsid w:val="00CB195D"/>
    <w:rsid w:val="00CB3258"/>
    <w:rsid w:val="00CB52B9"/>
    <w:rsid w:val="00CB559F"/>
    <w:rsid w:val="00CB574B"/>
    <w:rsid w:val="00CC0B5D"/>
    <w:rsid w:val="00CC2164"/>
    <w:rsid w:val="00CC2D74"/>
    <w:rsid w:val="00CC4794"/>
    <w:rsid w:val="00CC6B3B"/>
    <w:rsid w:val="00CC6DD1"/>
    <w:rsid w:val="00CD0D21"/>
    <w:rsid w:val="00CD0E51"/>
    <w:rsid w:val="00CD1338"/>
    <w:rsid w:val="00CD201D"/>
    <w:rsid w:val="00CD24C1"/>
    <w:rsid w:val="00CD271D"/>
    <w:rsid w:val="00CD2EC3"/>
    <w:rsid w:val="00CD3408"/>
    <w:rsid w:val="00CD37BA"/>
    <w:rsid w:val="00CD56C6"/>
    <w:rsid w:val="00CD7A1A"/>
    <w:rsid w:val="00CD7E74"/>
    <w:rsid w:val="00CE11B3"/>
    <w:rsid w:val="00CE1BCD"/>
    <w:rsid w:val="00CE2DF7"/>
    <w:rsid w:val="00CE4488"/>
    <w:rsid w:val="00CE5A24"/>
    <w:rsid w:val="00CE603F"/>
    <w:rsid w:val="00CE66DC"/>
    <w:rsid w:val="00CE722A"/>
    <w:rsid w:val="00CE742E"/>
    <w:rsid w:val="00CE779F"/>
    <w:rsid w:val="00CF053C"/>
    <w:rsid w:val="00CF0730"/>
    <w:rsid w:val="00CF0E87"/>
    <w:rsid w:val="00CF103E"/>
    <w:rsid w:val="00CF194C"/>
    <w:rsid w:val="00CF486B"/>
    <w:rsid w:val="00CF49B8"/>
    <w:rsid w:val="00CF4A1D"/>
    <w:rsid w:val="00CF4DD5"/>
    <w:rsid w:val="00CF5F09"/>
    <w:rsid w:val="00CF7455"/>
    <w:rsid w:val="00CF7EC2"/>
    <w:rsid w:val="00D01807"/>
    <w:rsid w:val="00D032E3"/>
    <w:rsid w:val="00D05569"/>
    <w:rsid w:val="00D058F8"/>
    <w:rsid w:val="00D05FE8"/>
    <w:rsid w:val="00D0619F"/>
    <w:rsid w:val="00D0679C"/>
    <w:rsid w:val="00D111D1"/>
    <w:rsid w:val="00D11C80"/>
    <w:rsid w:val="00D13A4F"/>
    <w:rsid w:val="00D14C4F"/>
    <w:rsid w:val="00D15C93"/>
    <w:rsid w:val="00D16F6C"/>
    <w:rsid w:val="00D174AF"/>
    <w:rsid w:val="00D17F2F"/>
    <w:rsid w:val="00D2021D"/>
    <w:rsid w:val="00D2082E"/>
    <w:rsid w:val="00D2177F"/>
    <w:rsid w:val="00D23706"/>
    <w:rsid w:val="00D25C2C"/>
    <w:rsid w:val="00D26A3D"/>
    <w:rsid w:val="00D3081D"/>
    <w:rsid w:val="00D31E2A"/>
    <w:rsid w:val="00D320BF"/>
    <w:rsid w:val="00D32D42"/>
    <w:rsid w:val="00D32DDE"/>
    <w:rsid w:val="00D330B9"/>
    <w:rsid w:val="00D33B37"/>
    <w:rsid w:val="00D3433E"/>
    <w:rsid w:val="00D346D1"/>
    <w:rsid w:val="00D34A80"/>
    <w:rsid w:val="00D34CE8"/>
    <w:rsid w:val="00D34FDA"/>
    <w:rsid w:val="00D351B5"/>
    <w:rsid w:val="00D355A3"/>
    <w:rsid w:val="00D37E94"/>
    <w:rsid w:val="00D4072E"/>
    <w:rsid w:val="00D40C60"/>
    <w:rsid w:val="00D42A00"/>
    <w:rsid w:val="00D439C9"/>
    <w:rsid w:val="00D43C6F"/>
    <w:rsid w:val="00D441B5"/>
    <w:rsid w:val="00D4528B"/>
    <w:rsid w:val="00D45742"/>
    <w:rsid w:val="00D4636C"/>
    <w:rsid w:val="00D46397"/>
    <w:rsid w:val="00D4655D"/>
    <w:rsid w:val="00D46654"/>
    <w:rsid w:val="00D47048"/>
    <w:rsid w:val="00D47D06"/>
    <w:rsid w:val="00D5005E"/>
    <w:rsid w:val="00D50D73"/>
    <w:rsid w:val="00D52B4B"/>
    <w:rsid w:val="00D53BD7"/>
    <w:rsid w:val="00D54DEE"/>
    <w:rsid w:val="00D55894"/>
    <w:rsid w:val="00D60A93"/>
    <w:rsid w:val="00D61411"/>
    <w:rsid w:val="00D61436"/>
    <w:rsid w:val="00D61F07"/>
    <w:rsid w:val="00D61FB8"/>
    <w:rsid w:val="00D62021"/>
    <w:rsid w:val="00D6647C"/>
    <w:rsid w:val="00D66C83"/>
    <w:rsid w:val="00D67853"/>
    <w:rsid w:val="00D70037"/>
    <w:rsid w:val="00D70265"/>
    <w:rsid w:val="00D704D7"/>
    <w:rsid w:val="00D71F3C"/>
    <w:rsid w:val="00D72336"/>
    <w:rsid w:val="00D7241A"/>
    <w:rsid w:val="00D73294"/>
    <w:rsid w:val="00D74F55"/>
    <w:rsid w:val="00D75FE7"/>
    <w:rsid w:val="00D776AF"/>
    <w:rsid w:val="00D80028"/>
    <w:rsid w:val="00D821EC"/>
    <w:rsid w:val="00D83483"/>
    <w:rsid w:val="00D83931"/>
    <w:rsid w:val="00D83B86"/>
    <w:rsid w:val="00D83FF2"/>
    <w:rsid w:val="00D856A6"/>
    <w:rsid w:val="00D86338"/>
    <w:rsid w:val="00D870FB"/>
    <w:rsid w:val="00D874FE"/>
    <w:rsid w:val="00D90031"/>
    <w:rsid w:val="00D90BA6"/>
    <w:rsid w:val="00D9272D"/>
    <w:rsid w:val="00D93E5C"/>
    <w:rsid w:val="00D93F9C"/>
    <w:rsid w:val="00D95EAB"/>
    <w:rsid w:val="00D95F9B"/>
    <w:rsid w:val="00D9754C"/>
    <w:rsid w:val="00DA1DE5"/>
    <w:rsid w:val="00DA23B6"/>
    <w:rsid w:val="00DA2435"/>
    <w:rsid w:val="00DA3A7C"/>
    <w:rsid w:val="00DA3C3B"/>
    <w:rsid w:val="00DA5278"/>
    <w:rsid w:val="00DB0D1E"/>
    <w:rsid w:val="00DB2B09"/>
    <w:rsid w:val="00DB41AC"/>
    <w:rsid w:val="00DB4284"/>
    <w:rsid w:val="00DB475A"/>
    <w:rsid w:val="00DB566B"/>
    <w:rsid w:val="00DB5969"/>
    <w:rsid w:val="00DB6770"/>
    <w:rsid w:val="00DB705B"/>
    <w:rsid w:val="00DB7DE4"/>
    <w:rsid w:val="00DC02E5"/>
    <w:rsid w:val="00DC03ED"/>
    <w:rsid w:val="00DC0BA5"/>
    <w:rsid w:val="00DC0F1B"/>
    <w:rsid w:val="00DC0F7E"/>
    <w:rsid w:val="00DC1A61"/>
    <w:rsid w:val="00DC1DE5"/>
    <w:rsid w:val="00DC3010"/>
    <w:rsid w:val="00DC5706"/>
    <w:rsid w:val="00DC5ACA"/>
    <w:rsid w:val="00DC6A53"/>
    <w:rsid w:val="00DC6E59"/>
    <w:rsid w:val="00DC7007"/>
    <w:rsid w:val="00DC7D31"/>
    <w:rsid w:val="00DD0556"/>
    <w:rsid w:val="00DD1BFF"/>
    <w:rsid w:val="00DD24D4"/>
    <w:rsid w:val="00DD3215"/>
    <w:rsid w:val="00DD3ACD"/>
    <w:rsid w:val="00DD3F23"/>
    <w:rsid w:val="00DD40CA"/>
    <w:rsid w:val="00DD5FAF"/>
    <w:rsid w:val="00DD7E73"/>
    <w:rsid w:val="00DE1CEF"/>
    <w:rsid w:val="00DE2DEF"/>
    <w:rsid w:val="00DE5061"/>
    <w:rsid w:val="00DE5750"/>
    <w:rsid w:val="00DE72A7"/>
    <w:rsid w:val="00DF0170"/>
    <w:rsid w:val="00DF050E"/>
    <w:rsid w:val="00DF0B77"/>
    <w:rsid w:val="00DF0BA4"/>
    <w:rsid w:val="00DF0FB2"/>
    <w:rsid w:val="00DF14CD"/>
    <w:rsid w:val="00DF1623"/>
    <w:rsid w:val="00DF19A7"/>
    <w:rsid w:val="00DF1E23"/>
    <w:rsid w:val="00DF2588"/>
    <w:rsid w:val="00DF2B84"/>
    <w:rsid w:val="00DF4046"/>
    <w:rsid w:val="00DF461A"/>
    <w:rsid w:val="00DF4CB5"/>
    <w:rsid w:val="00DF5487"/>
    <w:rsid w:val="00DF5AEE"/>
    <w:rsid w:val="00DF645A"/>
    <w:rsid w:val="00DF6C69"/>
    <w:rsid w:val="00DF70D8"/>
    <w:rsid w:val="00DF7263"/>
    <w:rsid w:val="00DF796C"/>
    <w:rsid w:val="00E00ADA"/>
    <w:rsid w:val="00E00DA1"/>
    <w:rsid w:val="00E01694"/>
    <w:rsid w:val="00E049AB"/>
    <w:rsid w:val="00E05D84"/>
    <w:rsid w:val="00E07A85"/>
    <w:rsid w:val="00E101BF"/>
    <w:rsid w:val="00E10315"/>
    <w:rsid w:val="00E132FE"/>
    <w:rsid w:val="00E144B4"/>
    <w:rsid w:val="00E150D6"/>
    <w:rsid w:val="00E1533E"/>
    <w:rsid w:val="00E16337"/>
    <w:rsid w:val="00E16C32"/>
    <w:rsid w:val="00E211F9"/>
    <w:rsid w:val="00E22221"/>
    <w:rsid w:val="00E22233"/>
    <w:rsid w:val="00E231D5"/>
    <w:rsid w:val="00E243A0"/>
    <w:rsid w:val="00E25182"/>
    <w:rsid w:val="00E251EC"/>
    <w:rsid w:val="00E25654"/>
    <w:rsid w:val="00E261B4"/>
    <w:rsid w:val="00E27686"/>
    <w:rsid w:val="00E30610"/>
    <w:rsid w:val="00E31BBC"/>
    <w:rsid w:val="00E31BD1"/>
    <w:rsid w:val="00E31D29"/>
    <w:rsid w:val="00E323B9"/>
    <w:rsid w:val="00E32FF4"/>
    <w:rsid w:val="00E3444C"/>
    <w:rsid w:val="00E34596"/>
    <w:rsid w:val="00E34C61"/>
    <w:rsid w:val="00E356A0"/>
    <w:rsid w:val="00E35D15"/>
    <w:rsid w:val="00E362C3"/>
    <w:rsid w:val="00E36A75"/>
    <w:rsid w:val="00E36F23"/>
    <w:rsid w:val="00E425AD"/>
    <w:rsid w:val="00E42EC0"/>
    <w:rsid w:val="00E444CD"/>
    <w:rsid w:val="00E522B8"/>
    <w:rsid w:val="00E5236E"/>
    <w:rsid w:val="00E52413"/>
    <w:rsid w:val="00E528AC"/>
    <w:rsid w:val="00E53DC1"/>
    <w:rsid w:val="00E54569"/>
    <w:rsid w:val="00E54EA9"/>
    <w:rsid w:val="00E56196"/>
    <w:rsid w:val="00E5624E"/>
    <w:rsid w:val="00E5724D"/>
    <w:rsid w:val="00E57DD2"/>
    <w:rsid w:val="00E57DF9"/>
    <w:rsid w:val="00E60563"/>
    <w:rsid w:val="00E60678"/>
    <w:rsid w:val="00E60B79"/>
    <w:rsid w:val="00E62736"/>
    <w:rsid w:val="00E627B1"/>
    <w:rsid w:val="00E63827"/>
    <w:rsid w:val="00E648EE"/>
    <w:rsid w:val="00E651C5"/>
    <w:rsid w:val="00E65FB7"/>
    <w:rsid w:val="00E66A33"/>
    <w:rsid w:val="00E6738E"/>
    <w:rsid w:val="00E67516"/>
    <w:rsid w:val="00E678B4"/>
    <w:rsid w:val="00E71516"/>
    <w:rsid w:val="00E72276"/>
    <w:rsid w:val="00E72E94"/>
    <w:rsid w:val="00E73F20"/>
    <w:rsid w:val="00E7491B"/>
    <w:rsid w:val="00E74B4F"/>
    <w:rsid w:val="00E75662"/>
    <w:rsid w:val="00E77500"/>
    <w:rsid w:val="00E77814"/>
    <w:rsid w:val="00E80291"/>
    <w:rsid w:val="00E81332"/>
    <w:rsid w:val="00E816B0"/>
    <w:rsid w:val="00E81CBE"/>
    <w:rsid w:val="00E82DF2"/>
    <w:rsid w:val="00E83B23"/>
    <w:rsid w:val="00E84B70"/>
    <w:rsid w:val="00E84EF5"/>
    <w:rsid w:val="00E85FD1"/>
    <w:rsid w:val="00E86A9B"/>
    <w:rsid w:val="00E8737B"/>
    <w:rsid w:val="00E90913"/>
    <w:rsid w:val="00E912D3"/>
    <w:rsid w:val="00E91EDD"/>
    <w:rsid w:val="00E926E3"/>
    <w:rsid w:val="00E95205"/>
    <w:rsid w:val="00E972F4"/>
    <w:rsid w:val="00E97688"/>
    <w:rsid w:val="00EA08D6"/>
    <w:rsid w:val="00EA0975"/>
    <w:rsid w:val="00EA1FCA"/>
    <w:rsid w:val="00EA2EBA"/>
    <w:rsid w:val="00EA4A90"/>
    <w:rsid w:val="00EA5046"/>
    <w:rsid w:val="00EA54A8"/>
    <w:rsid w:val="00EA5B68"/>
    <w:rsid w:val="00EA7992"/>
    <w:rsid w:val="00EB0225"/>
    <w:rsid w:val="00EB0335"/>
    <w:rsid w:val="00EB0648"/>
    <w:rsid w:val="00EB08F7"/>
    <w:rsid w:val="00EB0C55"/>
    <w:rsid w:val="00EB2F4E"/>
    <w:rsid w:val="00EB3255"/>
    <w:rsid w:val="00EB33FB"/>
    <w:rsid w:val="00EB35CB"/>
    <w:rsid w:val="00EB49D4"/>
    <w:rsid w:val="00EB50C5"/>
    <w:rsid w:val="00EB5BD9"/>
    <w:rsid w:val="00EB5E3A"/>
    <w:rsid w:val="00EB6D6B"/>
    <w:rsid w:val="00EB78F5"/>
    <w:rsid w:val="00EC3703"/>
    <w:rsid w:val="00EC38C2"/>
    <w:rsid w:val="00EC3C07"/>
    <w:rsid w:val="00EC45B7"/>
    <w:rsid w:val="00EC48AF"/>
    <w:rsid w:val="00EC5523"/>
    <w:rsid w:val="00EC556A"/>
    <w:rsid w:val="00EC5644"/>
    <w:rsid w:val="00ED06C6"/>
    <w:rsid w:val="00ED0C0A"/>
    <w:rsid w:val="00ED0F49"/>
    <w:rsid w:val="00ED249A"/>
    <w:rsid w:val="00ED26DE"/>
    <w:rsid w:val="00ED3302"/>
    <w:rsid w:val="00ED350F"/>
    <w:rsid w:val="00ED4F37"/>
    <w:rsid w:val="00ED66A7"/>
    <w:rsid w:val="00ED6735"/>
    <w:rsid w:val="00EE0463"/>
    <w:rsid w:val="00EE0485"/>
    <w:rsid w:val="00EE06F8"/>
    <w:rsid w:val="00EE234F"/>
    <w:rsid w:val="00EE3A3B"/>
    <w:rsid w:val="00EE42CE"/>
    <w:rsid w:val="00EE456B"/>
    <w:rsid w:val="00EF032D"/>
    <w:rsid w:val="00EF1EB4"/>
    <w:rsid w:val="00EF21B4"/>
    <w:rsid w:val="00EF4A17"/>
    <w:rsid w:val="00EF55F5"/>
    <w:rsid w:val="00EF5F81"/>
    <w:rsid w:val="00EF6529"/>
    <w:rsid w:val="00EF7A64"/>
    <w:rsid w:val="00F00025"/>
    <w:rsid w:val="00F0299E"/>
    <w:rsid w:val="00F04611"/>
    <w:rsid w:val="00F04EE8"/>
    <w:rsid w:val="00F05276"/>
    <w:rsid w:val="00F05D9B"/>
    <w:rsid w:val="00F0681F"/>
    <w:rsid w:val="00F06946"/>
    <w:rsid w:val="00F07D8F"/>
    <w:rsid w:val="00F110C0"/>
    <w:rsid w:val="00F12155"/>
    <w:rsid w:val="00F12B0A"/>
    <w:rsid w:val="00F12B51"/>
    <w:rsid w:val="00F12BCF"/>
    <w:rsid w:val="00F13CB1"/>
    <w:rsid w:val="00F17493"/>
    <w:rsid w:val="00F175A5"/>
    <w:rsid w:val="00F20E9A"/>
    <w:rsid w:val="00F21579"/>
    <w:rsid w:val="00F21646"/>
    <w:rsid w:val="00F2202A"/>
    <w:rsid w:val="00F22CEF"/>
    <w:rsid w:val="00F231D5"/>
    <w:rsid w:val="00F23F38"/>
    <w:rsid w:val="00F2426E"/>
    <w:rsid w:val="00F246E3"/>
    <w:rsid w:val="00F25CCB"/>
    <w:rsid w:val="00F25E51"/>
    <w:rsid w:val="00F262D4"/>
    <w:rsid w:val="00F31B1A"/>
    <w:rsid w:val="00F31D1D"/>
    <w:rsid w:val="00F321FE"/>
    <w:rsid w:val="00F323D7"/>
    <w:rsid w:val="00F32EE1"/>
    <w:rsid w:val="00F36F8F"/>
    <w:rsid w:val="00F37057"/>
    <w:rsid w:val="00F3716D"/>
    <w:rsid w:val="00F4136E"/>
    <w:rsid w:val="00F4326B"/>
    <w:rsid w:val="00F43C79"/>
    <w:rsid w:val="00F44FEC"/>
    <w:rsid w:val="00F45608"/>
    <w:rsid w:val="00F45804"/>
    <w:rsid w:val="00F4664B"/>
    <w:rsid w:val="00F477B3"/>
    <w:rsid w:val="00F479BD"/>
    <w:rsid w:val="00F47E85"/>
    <w:rsid w:val="00F501BF"/>
    <w:rsid w:val="00F50C09"/>
    <w:rsid w:val="00F51208"/>
    <w:rsid w:val="00F52004"/>
    <w:rsid w:val="00F52875"/>
    <w:rsid w:val="00F53151"/>
    <w:rsid w:val="00F565BD"/>
    <w:rsid w:val="00F56ACC"/>
    <w:rsid w:val="00F60581"/>
    <w:rsid w:val="00F60D44"/>
    <w:rsid w:val="00F62BFE"/>
    <w:rsid w:val="00F63A88"/>
    <w:rsid w:val="00F66214"/>
    <w:rsid w:val="00F6678D"/>
    <w:rsid w:val="00F669E3"/>
    <w:rsid w:val="00F673AB"/>
    <w:rsid w:val="00F6741E"/>
    <w:rsid w:val="00F679E7"/>
    <w:rsid w:val="00F7048C"/>
    <w:rsid w:val="00F70A16"/>
    <w:rsid w:val="00F72EF8"/>
    <w:rsid w:val="00F73C4E"/>
    <w:rsid w:val="00F75040"/>
    <w:rsid w:val="00F76016"/>
    <w:rsid w:val="00F7771F"/>
    <w:rsid w:val="00F77EBD"/>
    <w:rsid w:val="00F80988"/>
    <w:rsid w:val="00F80C67"/>
    <w:rsid w:val="00F82426"/>
    <w:rsid w:val="00F83BB9"/>
    <w:rsid w:val="00F84529"/>
    <w:rsid w:val="00F84C76"/>
    <w:rsid w:val="00F850C4"/>
    <w:rsid w:val="00F853D0"/>
    <w:rsid w:val="00F859DE"/>
    <w:rsid w:val="00F903C7"/>
    <w:rsid w:val="00F93AC8"/>
    <w:rsid w:val="00F94C5D"/>
    <w:rsid w:val="00F953A9"/>
    <w:rsid w:val="00F95FFC"/>
    <w:rsid w:val="00F9612F"/>
    <w:rsid w:val="00F977B4"/>
    <w:rsid w:val="00FA01DF"/>
    <w:rsid w:val="00FA04A1"/>
    <w:rsid w:val="00FA0973"/>
    <w:rsid w:val="00FA1067"/>
    <w:rsid w:val="00FA2401"/>
    <w:rsid w:val="00FA2C3C"/>
    <w:rsid w:val="00FA453B"/>
    <w:rsid w:val="00FA4541"/>
    <w:rsid w:val="00FA454C"/>
    <w:rsid w:val="00FA56A4"/>
    <w:rsid w:val="00FA5E6E"/>
    <w:rsid w:val="00FA64E1"/>
    <w:rsid w:val="00FB0D7E"/>
    <w:rsid w:val="00FB14C5"/>
    <w:rsid w:val="00FB15F3"/>
    <w:rsid w:val="00FB1662"/>
    <w:rsid w:val="00FB1809"/>
    <w:rsid w:val="00FB3ECC"/>
    <w:rsid w:val="00FB4B61"/>
    <w:rsid w:val="00FB500F"/>
    <w:rsid w:val="00FB574A"/>
    <w:rsid w:val="00FB5B59"/>
    <w:rsid w:val="00FB6872"/>
    <w:rsid w:val="00FB72C2"/>
    <w:rsid w:val="00FB7477"/>
    <w:rsid w:val="00FB76A2"/>
    <w:rsid w:val="00FC04D8"/>
    <w:rsid w:val="00FC22A9"/>
    <w:rsid w:val="00FC2393"/>
    <w:rsid w:val="00FC2888"/>
    <w:rsid w:val="00FC3593"/>
    <w:rsid w:val="00FC3812"/>
    <w:rsid w:val="00FC38DB"/>
    <w:rsid w:val="00FC40CA"/>
    <w:rsid w:val="00FC479B"/>
    <w:rsid w:val="00FC5800"/>
    <w:rsid w:val="00FC614D"/>
    <w:rsid w:val="00FC637D"/>
    <w:rsid w:val="00FC735C"/>
    <w:rsid w:val="00FD030B"/>
    <w:rsid w:val="00FD08A7"/>
    <w:rsid w:val="00FD1293"/>
    <w:rsid w:val="00FD277D"/>
    <w:rsid w:val="00FD317C"/>
    <w:rsid w:val="00FD4666"/>
    <w:rsid w:val="00FD55EE"/>
    <w:rsid w:val="00FD5E69"/>
    <w:rsid w:val="00FD5E6C"/>
    <w:rsid w:val="00FD6984"/>
    <w:rsid w:val="00FD743B"/>
    <w:rsid w:val="00FD74A6"/>
    <w:rsid w:val="00FD76C4"/>
    <w:rsid w:val="00FD7CE0"/>
    <w:rsid w:val="00FD7D90"/>
    <w:rsid w:val="00FE1CE6"/>
    <w:rsid w:val="00FE235F"/>
    <w:rsid w:val="00FE281E"/>
    <w:rsid w:val="00FE29E8"/>
    <w:rsid w:val="00FE40DC"/>
    <w:rsid w:val="00FE5B88"/>
    <w:rsid w:val="00FF0278"/>
    <w:rsid w:val="00FF0A34"/>
    <w:rsid w:val="00FF1270"/>
    <w:rsid w:val="00FF1CD0"/>
    <w:rsid w:val="00FF27E1"/>
    <w:rsid w:val="00FF289A"/>
    <w:rsid w:val="00FF2B9C"/>
    <w:rsid w:val="00FF366E"/>
    <w:rsid w:val="00FF4CBB"/>
    <w:rsid w:val="00FF61B9"/>
    <w:rsid w:val="00FF61C2"/>
    <w:rsid w:val="00FF77E5"/>
    <w:rsid w:val="01740A09"/>
    <w:rsid w:val="01773E7A"/>
    <w:rsid w:val="02AF6A08"/>
    <w:rsid w:val="02BC198A"/>
    <w:rsid w:val="02CF4893"/>
    <w:rsid w:val="045D72C7"/>
    <w:rsid w:val="05591B15"/>
    <w:rsid w:val="055B791C"/>
    <w:rsid w:val="05E620CD"/>
    <w:rsid w:val="05FE20DE"/>
    <w:rsid w:val="06EF2E61"/>
    <w:rsid w:val="080A61F6"/>
    <w:rsid w:val="084C1A2E"/>
    <w:rsid w:val="08E6152E"/>
    <w:rsid w:val="09404A36"/>
    <w:rsid w:val="09441D8B"/>
    <w:rsid w:val="0A1678F6"/>
    <w:rsid w:val="0A7B4003"/>
    <w:rsid w:val="0B05584A"/>
    <w:rsid w:val="0D1B5F18"/>
    <w:rsid w:val="0D620FB6"/>
    <w:rsid w:val="0D9B134B"/>
    <w:rsid w:val="0DCE4407"/>
    <w:rsid w:val="0ED6779A"/>
    <w:rsid w:val="0FC056B2"/>
    <w:rsid w:val="0FDC18C4"/>
    <w:rsid w:val="105F5E11"/>
    <w:rsid w:val="11031AF2"/>
    <w:rsid w:val="11910454"/>
    <w:rsid w:val="11F8418B"/>
    <w:rsid w:val="122136E2"/>
    <w:rsid w:val="126254F5"/>
    <w:rsid w:val="136A6286"/>
    <w:rsid w:val="137F749C"/>
    <w:rsid w:val="13870AF5"/>
    <w:rsid w:val="14596A22"/>
    <w:rsid w:val="15191E43"/>
    <w:rsid w:val="15424896"/>
    <w:rsid w:val="157B2F35"/>
    <w:rsid w:val="158141EE"/>
    <w:rsid w:val="183B4EEA"/>
    <w:rsid w:val="1861634A"/>
    <w:rsid w:val="1B845153"/>
    <w:rsid w:val="1CB33715"/>
    <w:rsid w:val="1CDB1CBC"/>
    <w:rsid w:val="1E12602C"/>
    <w:rsid w:val="1EEF61E9"/>
    <w:rsid w:val="212E3725"/>
    <w:rsid w:val="22C521AB"/>
    <w:rsid w:val="234316F5"/>
    <w:rsid w:val="24474318"/>
    <w:rsid w:val="25377ED5"/>
    <w:rsid w:val="25D448DA"/>
    <w:rsid w:val="25F224AE"/>
    <w:rsid w:val="27404AA9"/>
    <w:rsid w:val="28622B1A"/>
    <w:rsid w:val="28FE32E8"/>
    <w:rsid w:val="2934342C"/>
    <w:rsid w:val="297E4E68"/>
    <w:rsid w:val="2A9B3276"/>
    <w:rsid w:val="2A9D752B"/>
    <w:rsid w:val="2B4F56CC"/>
    <w:rsid w:val="2C584948"/>
    <w:rsid w:val="2C9B348C"/>
    <w:rsid w:val="2D933C0C"/>
    <w:rsid w:val="2E1C1022"/>
    <w:rsid w:val="2F7F7664"/>
    <w:rsid w:val="2FFA1915"/>
    <w:rsid w:val="30A56449"/>
    <w:rsid w:val="30D42CE7"/>
    <w:rsid w:val="30E82953"/>
    <w:rsid w:val="30F54260"/>
    <w:rsid w:val="31274DB5"/>
    <w:rsid w:val="317572F3"/>
    <w:rsid w:val="31A43590"/>
    <w:rsid w:val="321626E0"/>
    <w:rsid w:val="32C951E5"/>
    <w:rsid w:val="333E7C35"/>
    <w:rsid w:val="33C37CFF"/>
    <w:rsid w:val="346155B1"/>
    <w:rsid w:val="346F75FA"/>
    <w:rsid w:val="354F3976"/>
    <w:rsid w:val="358B5C49"/>
    <w:rsid w:val="37015757"/>
    <w:rsid w:val="37B44EF1"/>
    <w:rsid w:val="38324202"/>
    <w:rsid w:val="3B1E60AA"/>
    <w:rsid w:val="3B7F12F6"/>
    <w:rsid w:val="3BD81C50"/>
    <w:rsid w:val="3CF40A56"/>
    <w:rsid w:val="3DFF77E7"/>
    <w:rsid w:val="3E2E634F"/>
    <w:rsid w:val="3F2006FA"/>
    <w:rsid w:val="41253F00"/>
    <w:rsid w:val="41E37332"/>
    <w:rsid w:val="424E1A22"/>
    <w:rsid w:val="44954E3F"/>
    <w:rsid w:val="44E8637A"/>
    <w:rsid w:val="45CC3389"/>
    <w:rsid w:val="45E22DA6"/>
    <w:rsid w:val="45E86D7D"/>
    <w:rsid w:val="46BD2B8F"/>
    <w:rsid w:val="46ED5A14"/>
    <w:rsid w:val="46FC37FA"/>
    <w:rsid w:val="47430B09"/>
    <w:rsid w:val="47AA561B"/>
    <w:rsid w:val="484819F4"/>
    <w:rsid w:val="497A27E0"/>
    <w:rsid w:val="4A085E44"/>
    <w:rsid w:val="4A5C793D"/>
    <w:rsid w:val="4B186E60"/>
    <w:rsid w:val="4B5D5186"/>
    <w:rsid w:val="4B9F2AEE"/>
    <w:rsid w:val="4C44367D"/>
    <w:rsid w:val="4C714C8A"/>
    <w:rsid w:val="4DAC3717"/>
    <w:rsid w:val="4DBC6555"/>
    <w:rsid w:val="4E5412E9"/>
    <w:rsid w:val="52A53C40"/>
    <w:rsid w:val="531D5798"/>
    <w:rsid w:val="53385364"/>
    <w:rsid w:val="53D20B51"/>
    <w:rsid w:val="549A436C"/>
    <w:rsid w:val="557F3473"/>
    <w:rsid w:val="57327A88"/>
    <w:rsid w:val="57E72E4A"/>
    <w:rsid w:val="581B15C3"/>
    <w:rsid w:val="59975EC3"/>
    <w:rsid w:val="5A652AEA"/>
    <w:rsid w:val="5B31562A"/>
    <w:rsid w:val="5B6D3508"/>
    <w:rsid w:val="5C07081F"/>
    <w:rsid w:val="5C1F4E24"/>
    <w:rsid w:val="5CF34A3A"/>
    <w:rsid w:val="5DB70023"/>
    <w:rsid w:val="5DBD6FCC"/>
    <w:rsid w:val="5E715C5E"/>
    <w:rsid w:val="5F3A2E3D"/>
    <w:rsid w:val="5FB56E55"/>
    <w:rsid w:val="5FED69F6"/>
    <w:rsid w:val="60234096"/>
    <w:rsid w:val="61695F71"/>
    <w:rsid w:val="617D1584"/>
    <w:rsid w:val="670F7122"/>
    <w:rsid w:val="676608F4"/>
    <w:rsid w:val="67A93563"/>
    <w:rsid w:val="67D00FF5"/>
    <w:rsid w:val="687C2595"/>
    <w:rsid w:val="68806A5A"/>
    <w:rsid w:val="68B2195E"/>
    <w:rsid w:val="691F2E41"/>
    <w:rsid w:val="6A3A7C48"/>
    <w:rsid w:val="6A69676D"/>
    <w:rsid w:val="6A895B7D"/>
    <w:rsid w:val="6A8A0C05"/>
    <w:rsid w:val="6C7B368C"/>
    <w:rsid w:val="707C367E"/>
    <w:rsid w:val="720604BB"/>
    <w:rsid w:val="73242F08"/>
    <w:rsid w:val="7364183A"/>
    <w:rsid w:val="73C06D18"/>
    <w:rsid w:val="77E43CB3"/>
    <w:rsid w:val="7B3E0368"/>
    <w:rsid w:val="7C0362E3"/>
    <w:rsid w:val="7C5C703D"/>
    <w:rsid w:val="7D133070"/>
    <w:rsid w:val="7D3702E5"/>
    <w:rsid w:val="7DCF4D11"/>
    <w:rsid w:val="7E4234E1"/>
    <w:rsid w:val="7EE83189"/>
    <w:rsid w:val="7F2350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2">
    <w:name w:val="Normal"/>
    <w:autoRedefine/>
    <w:qFormat/>
    <w:rsid w:val="00F4326B"/>
    <w:pPr>
      <w:widowControl w:val="0"/>
      <w:jc w:val="both"/>
    </w:pPr>
    <w:rPr>
      <w:kern w:val="2"/>
      <w:sz w:val="21"/>
      <w:szCs w:val="21"/>
    </w:rPr>
  </w:style>
  <w:style w:type="paragraph" w:styleId="1">
    <w:name w:val="heading 1"/>
    <w:basedOn w:val="aff2"/>
    <w:next w:val="aff2"/>
    <w:autoRedefine/>
    <w:qFormat/>
    <w:rsid w:val="00F4326B"/>
    <w:pPr>
      <w:keepNext/>
      <w:keepLines/>
      <w:spacing w:before="340" w:after="330" w:line="578" w:lineRule="auto"/>
      <w:outlineLvl w:val="0"/>
    </w:pPr>
    <w:rPr>
      <w:b/>
      <w:bCs/>
      <w:kern w:val="44"/>
      <w:sz w:val="44"/>
      <w:szCs w:val="44"/>
    </w:rPr>
  </w:style>
  <w:style w:type="paragraph" w:styleId="2">
    <w:name w:val="heading 2"/>
    <w:basedOn w:val="aff2"/>
    <w:next w:val="aff2"/>
    <w:autoRedefine/>
    <w:qFormat/>
    <w:rsid w:val="00F4326B"/>
    <w:pPr>
      <w:keepNext/>
      <w:keepLines/>
      <w:spacing w:before="260" w:after="260" w:line="416" w:lineRule="auto"/>
      <w:outlineLvl w:val="1"/>
    </w:pPr>
    <w:rPr>
      <w:rFonts w:ascii="Arial" w:eastAsia="黑体" w:hAnsi="Arial"/>
      <w:b/>
      <w:bCs/>
      <w:sz w:val="32"/>
      <w:szCs w:val="32"/>
    </w:rPr>
  </w:style>
  <w:style w:type="paragraph" w:styleId="3">
    <w:name w:val="heading 3"/>
    <w:basedOn w:val="aff2"/>
    <w:next w:val="aff2"/>
    <w:autoRedefine/>
    <w:qFormat/>
    <w:rsid w:val="00F4326B"/>
    <w:pPr>
      <w:keepNext/>
      <w:keepLines/>
      <w:spacing w:before="260" w:after="260" w:line="416" w:lineRule="auto"/>
      <w:outlineLvl w:val="2"/>
    </w:pPr>
    <w:rPr>
      <w:b/>
      <w:bCs/>
      <w:sz w:val="32"/>
      <w:szCs w:val="32"/>
    </w:rPr>
  </w:style>
  <w:style w:type="paragraph" w:styleId="4">
    <w:name w:val="heading 4"/>
    <w:basedOn w:val="aff2"/>
    <w:next w:val="aff2"/>
    <w:autoRedefine/>
    <w:qFormat/>
    <w:rsid w:val="00F4326B"/>
    <w:pPr>
      <w:keepNext/>
      <w:keepLines/>
      <w:spacing w:before="280" w:after="290" w:line="376" w:lineRule="auto"/>
      <w:outlineLvl w:val="3"/>
    </w:pPr>
    <w:rPr>
      <w:rFonts w:ascii="Arial" w:eastAsia="黑体" w:hAnsi="Arial"/>
      <w:b/>
      <w:bCs/>
      <w:sz w:val="28"/>
      <w:szCs w:val="28"/>
    </w:rPr>
  </w:style>
  <w:style w:type="paragraph" w:styleId="5">
    <w:name w:val="heading 5"/>
    <w:basedOn w:val="aff2"/>
    <w:next w:val="aff2"/>
    <w:autoRedefine/>
    <w:qFormat/>
    <w:rsid w:val="00F4326B"/>
    <w:pPr>
      <w:keepNext/>
      <w:keepLines/>
      <w:spacing w:before="280" w:after="290" w:line="376" w:lineRule="auto"/>
      <w:outlineLvl w:val="4"/>
    </w:pPr>
    <w:rPr>
      <w:b/>
      <w:bCs/>
      <w:sz w:val="28"/>
      <w:szCs w:val="28"/>
    </w:rPr>
  </w:style>
  <w:style w:type="paragraph" w:styleId="6">
    <w:name w:val="heading 6"/>
    <w:basedOn w:val="aff2"/>
    <w:next w:val="aff2"/>
    <w:autoRedefine/>
    <w:qFormat/>
    <w:rsid w:val="00F4326B"/>
    <w:pPr>
      <w:keepNext/>
      <w:keepLines/>
      <w:spacing w:before="240" w:after="64" w:line="320" w:lineRule="auto"/>
      <w:outlineLvl w:val="5"/>
    </w:pPr>
    <w:rPr>
      <w:rFonts w:ascii="Arial" w:eastAsia="黑体" w:hAnsi="Arial"/>
      <w:b/>
      <w:bCs/>
      <w:sz w:val="24"/>
    </w:rPr>
  </w:style>
  <w:style w:type="paragraph" w:styleId="7">
    <w:name w:val="heading 7"/>
    <w:basedOn w:val="aff2"/>
    <w:next w:val="aff2"/>
    <w:autoRedefine/>
    <w:qFormat/>
    <w:rsid w:val="00F4326B"/>
    <w:pPr>
      <w:keepNext/>
      <w:keepLines/>
      <w:spacing w:before="240" w:after="64" w:line="320" w:lineRule="auto"/>
      <w:outlineLvl w:val="6"/>
    </w:pPr>
    <w:rPr>
      <w:b/>
      <w:bCs/>
      <w:sz w:val="24"/>
    </w:rPr>
  </w:style>
  <w:style w:type="paragraph" w:styleId="8">
    <w:name w:val="heading 8"/>
    <w:basedOn w:val="aff2"/>
    <w:next w:val="aff2"/>
    <w:autoRedefine/>
    <w:qFormat/>
    <w:rsid w:val="00F4326B"/>
    <w:pPr>
      <w:keepNext/>
      <w:keepLines/>
      <w:spacing w:before="240" w:after="64" w:line="320" w:lineRule="auto"/>
      <w:outlineLvl w:val="7"/>
    </w:pPr>
    <w:rPr>
      <w:rFonts w:ascii="Arial" w:eastAsia="黑体" w:hAnsi="Arial"/>
      <w:sz w:val="24"/>
    </w:rPr>
  </w:style>
  <w:style w:type="paragraph" w:styleId="9">
    <w:name w:val="heading 9"/>
    <w:basedOn w:val="aff2"/>
    <w:next w:val="aff2"/>
    <w:autoRedefine/>
    <w:qFormat/>
    <w:rsid w:val="00F4326B"/>
    <w:pPr>
      <w:keepNext/>
      <w:keepLines/>
      <w:spacing w:before="240" w:after="64" w:line="320" w:lineRule="auto"/>
      <w:outlineLvl w:val="8"/>
    </w:pPr>
    <w:rPr>
      <w:rFonts w:ascii="Arial" w:eastAsia="黑体" w:hAnsi="Arial"/>
    </w:rPr>
  </w:style>
  <w:style w:type="character" w:default="1" w:styleId="aff3">
    <w:name w:val="Default Paragraph Font"/>
    <w:uiPriority w:val="1"/>
    <w:semiHidden/>
    <w:unhideWhenUsed/>
  </w:style>
  <w:style w:type="table" w:default="1" w:styleId="aff4">
    <w:name w:val="Normal Table"/>
    <w:uiPriority w:val="99"/>
    <w:semiHidden/>
    <w:unhideWhenUsed/>
    <w:qFormat/>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70">
    <w:name w:val="toc 7"/>
    <w:basedOn w:val="60"/>
    <w:next w:val="aff2"/>
    <w:autoRedefine/>
    <w:uiPriority w:val="39"/>
    <w:qFormat/>
    <w:rsid w:val="00F4326B"/>
    <w:pPr>
      <w:ind w:left="1260"/>
    </w:pPr>
  </w:style>
  <w:style w:type="paragraph" w:styleId="60">
    <w:name w:val="toc 6"/>
    <w:basedOn w:val="50"/>
    <w:next w:val="aff2"/>
    <w:autoRedefine/>
    <w:uiPriority w:val="39"/>
    <w:qFormat/>
    <w:rsid w:val="00F4326B"/>
    <w:pPr>
      <w:ind w:left="1050"/>
    </w:pPr>
  </w:style>
  <w:style w:type="paragraph" w:styleId="50">
    <w:name w:val="toc 5"/>
    <w:basedOn w:val="40"/>
    <w:next w:val="aff2"/>
    <w:autoRedefine/>
    <w:uiPriority w:val="39"/>
    <w:qFormat/>
    <w:rsid w:val="00F4326B"/>
    <w:pPr>
      <w:ind w:left="840"/>
    </w:pPr>
  </w:style>
  <w:style w:type="paragraph" w:styleId="40">
    <w:name w:val="toc 4"/>
    <w:basedOn w:val="30"/>
    <w:next w:val="aff2"/>
    <w:autoRedefine/>
    <w:uiPriority w:val="39"/>
    <w:qFormat/>
    <w:rsid w:val="00F4326B"/>
    <w:pPr>
      <w:ind w:left="630"/>
    </w:pPr>
    <w:rPr>
      <w:i w:val="0"/>
      <w:iCs w:val="0"/>
      <w:sz w:val="18"/>
      <w:szCs w:val="18"/>
    </w:rPr>
  </w:style>
  <w:style w:type="paragraph" w:styleId="30">
    <w:name w:val="toc 3"/>
    <w:basedOn w:val="20"/>
    <w:next w:val="aff2"/>
    <w:autoRedefine/>
    <w:uiPriority w:val="39"/>
    <w:qFormat/>
    <w:rsid w:val="00F4326B"/>
    <w:pPr>
      <w:ind w:left="420"/>
    </w:pPr>
    <w:rPr>
      <w:i/>
      <w:iCs/>
      <w:smallCaps w:val="0"/>
    </w:rPr>
  </w:style>
  <w:style w:type="paragraph" w:styleId="20">
    <w:name w:val="toc 2"/>
    <w:basedOn w:val="10"/>
    <w:next w:val="aff2"/>
    <w:autoRedefine/>
    <w:uiPriority w:val="39"/>
    <w:qFormat/>
    <w:rsid w:val="00F4326B"/>
    <w:pPr>
      <w:ind w:left="210"/>
    </w:pPr>
    <w:rPr>
      <w:rFonts w:asciiTheme="minorEastAsia" w:hAnsiTheme="minorEastAsia"/>
      <w:caps w:val="0"/>
      <w:smallCaps/>
      <w:szCs w:val="21"/>
    </w:rPr>
  </w:style>
  <w:style w:type="paragraph" w:styleId="10">
    <w:name w:val="toc 1"/>
    <w:next w:val="aff2"/>
    <w:autoRedefine/>
    <w:uiPriority w:val="39"/>
    <w:qFormat/>
    <w:rsid w:val="00F4326B"/>
    <w:pPr>
      <w:widowControl w:val="0"/>
      <w:tabs>
        <w:tab w:val="right" w:leader="dot" w:pos="9345"/>
      </w:tabs>
    </w:pPr>
    <w:rPr>
      <w:rFonts w:ascii="宋体" w:eastAsiaTheme="minorEastAsia" w:hAnsi="宋体" w:cstheme="minorHAnsi"/>
      <w:caps/>
    </w:rPr>
  </w:style>
  <w:style w:type="paragraph" w:styleId="aff6">
    <w:name w:val="Note Heading"/>
    <w:basedOn w:val="aff2"/>
    <w:next w:val="aff2"/>
    <w:autoRedefine/>
    <w:qFormat/>
    <w:rsid w:val="00F4326B"/>
    <w:pPr>
      <w:jc w:val="center"/>
    </w:pPr>
    <w:rPr>
      <w:szCs w:val="20"/>
    </w:rPr>
  </w:style>
  <w:style w:type="paragraph" w:styleId="aff7">
    <w:name w:val="Document Map"/>
    <w:basedOn w:val="aff2"/>
    <w:link w:val="Char"/>
    <w:autoRedefine/>
    <w:qFormat/>
    <w:rsid w:val="00F4326B"/>
    <w:rPr>
      <w:rFonts w:ascii="宋体"/>
      <w:sz w:val="18"/>
      <w:szCs w:val="18"/>
    </w:rPr>
  </w:style>
  <w:style w:type="paragraph" w:styleId="aff8">
    <w:name w:val="annotation text"/>
    <w:basedOn w:val="aff2"/>
    <w:autoRedefine/>
    <w:semiHidden/>
    <w:qFormat/>
    <w:rsid w:val="00F4326B"/>
    <w:pPr>
      <w:jc w:val="left"/>
    </w:pPr>
  </w:style>
  <w:style w:type="paragraph" w:styleId="aff9">
    <w:name w:val="Body Text"/>
    <w:basedOn w:val="aff2"/>
    <w:autoRedefine/>
    <w:qFormat/>
    <w:rsid w:val="00F4326B"/>
    <w:pPr>
      <w:spacing w:after="120"/>
    </w:pPr>
  </w:style>
  <w:style w:type="paragraph" w:styleId="affa">
    <w:name w:val="Body Text Indent"/>
    <w:basedOn w:val="aff2"/>
    <w:autoRedefine/>
    <w:qFormat/>
    <w:rsid w:val="00F4326B"/>
    <w:pPr>
      <w:spacing w:after="120"/>
      <w:ind w:leftChars="200" w:left="420"/>
    </w:pPr>
  </w:style>
  <w:style w:type="paragraph" w:styleId="HTML">
    <w:name w:val="HTML Address"/>
    <w:basedOn w:val="aff2"/>
    <w:autoRedefine/>
    <w:qFormat/>
    <w:rsid w:val="00F4326B"/>
    <w:rPr>
      <w:i/>
      <w:iCs/>
    </w:rPr>
  </w:style>
  <w:style w:type="paragraph" w:styleId="80">
    <w:name w:val="toc 8"/>
    <w:basedOn w:val="70"/>
    <w:next w:val="aff2"/>
    <w:autoRedefine/>
    <w:uiPriority w:val="39"/>
    <w:qFormat/>
    <w:rsid w:val="00F4326B"/>
    <w:pPr>
      <w:ind w:left="1470"/>
    </w:pPr>
  </w:style>
  <w:style w:type="paragraph" w:styleId="affb">
    <w:name w:val="Date"/>
    <w:basedOn w:val="aff2"/>
    <w:next w:val="aff2"/>
    <w:autoRedefine/>
    <w:qFormat/>
    <w:rsid w:val="00F4326B"/>
    <w:pPr>
      <w:ind w:leftChars="2500" w:left="100"/>
    </w:pPr>
  </w:style>
  <w:style w:type="paragraph" w:styleId="21">
    <w:name w:val="Body Text Indent 2"/>
    <w:basedOn w:val="aff2"/>
    <w:autoRedefine/>
    <w:qFormat/>
    <w:rsid w:val="00F4326B"/>
    <w:pPr>
      <w:spacing w:after="120" w:line="480" w:lineRule="auto"/>
      <w:ind w:leftChars="200" w:left="420"/>
    </w:pPr>
  </w:style>
  <w:style w:type="paragraph" w:styleId="affc">
    <w:name w:val="Balloon Text"/>
    <w:basedOn w:val="aff2"/>
    <w:link w:val="Char0"/>
    <w:autoRedefine/>
    <w:qFormat/>
    <w:rsid w:val="00F4326B"/>
    <w:rPr>
      <w:sz w:val="18"/>
      <w:szCs w:val="18"/>
    </w:rPr>
  </w:style>
  <w:style w:type="paragraph" w:styleId="affd">
    <w:name w:val="footer"/>
    <w:basedOn w:val="aff2"/>
    <w:link w:val="Char1"/>
    <w:autoRedefine/>
    <w:uiPriority w:val="99"/>
    <w:qFormat/>
    <w:rsid w:val="00F4326B"/>
    <w:pPr>
      <w:tabs>
        <w:tab w:val="center" w:pos="4153"/>
        <w:tab w:val="right" w:pos="8306"/>
      </w:tabs>
      <w:snapToGrid w:val="0"/>
      <w:ind w:rightChars="100" w:right="210"/>
      <w:jc w:val="right"/>
    </w:pPr>
    <w:rPr>
      <w:sz w:val="18"/>
      <w:szCs w:val="18"/>
    </w:rPr>
  </w:style>
  <w:style w:type="paragraph" w:styleId="affe">
    <w:name w:val="header"/>
    <w:basedOn w:val="aff2"/>
    <w:autoRedefine/>
    <w:qFormat/>
    <w:rsid w:val="00F4326B"/>
    <w:pPr>
      <w:pBdr>
        <w:bottom w:val="single" w:sz="6" w:space="1" w:color="auto"/>
      </w:pBdr>
      <w:tabs>
        <w:tab w:val="center" w:pos="4153"/>
        <w:tab w:val="right" w:pos="8306"/>
      </w:tabs>
      <w:snapToGrid w:val="0"/>
      <w:jc w:val="center"/>
    </w:pPr>
    <w:rPr>
      <w:sz w:val="18"/>
      <w:szCs w:val="18"/>
    </w:rPr>
  </w:style>
  <w:style w:type="paragraph" w:styleId="afff">
    <w:name w:val="footnote text"/>
    <w:basedOn w:val="aff2"/>
    <w:autoRedefine/>
    <w:semiHidden/>
    <w:qFormat/>
    <w:rsid w:val="00F4326B"/>
    <w:pPr>
      <w:snapToGrid w:val="0"/>
      <w:jc w:val="left"/>
    </w:pPr>
    <w:rPr>
      <w:sz w:val="18"/>
      <w:szCs w:val="18"/>
    </w:rPr>
  </w:style>
  <w:style w:type="paragraph" w:styleId="31">
    <w:name w:val="Body Text Indent 3"/>
    <w:basedOn w:val="aff2"/>
    <w:autoRedefine/>
    <w:qFormat/>
    <w:rsid w:val="00F4326B"/>
    <w:pPr>
      <w:widowControl/>
      <w:ind w:firstLineChars="200" w:firstLine="420"/>
      <w:jc w:val="left"/>
    </w:pPr>
    <w:rPr>
      <w:rFonts w:ascii="宋体" w:hAnsi="宋体" w:cs="宋体"/>
    </w:rPr>
  </w:style>
  <w:style w:type="paragraph" w:styleId="90">
    <w:name w:val="toc 9"/>
    <w:basedOn w:val="80"/>
    <w:next w:val="aff2"/>
    <w:autoRedefine/>
    <w:uiPriority w:val="39"/>
    <w:qFormat/>
    <w:rsid w:val="00F4326B"/>
    <w:pPr>
      <w:ind w:left="1680"/>
    </w:pPr>
  </w:style>
  <w:style w:type="paragraph" w:styleId="HTML0">
    <w:name w:val="HTML Preformatted"/>
    <w:basedOn w:val="aff2"/>
    <w:autoRedefine/>
    <w:qFormat/>
    <w:rsid w:val="00F4326B"/>
    <w:rPr>
      <w:rFonts w:ascii="Courier New" w:hAnsi="Courier New" w:cs="Courier New"/>
      <w:sz w:val="20"/>
      <w:szCs w:val="20"/>
    </w:rPr>
  </w:style>
  <w:style w:type="paragraph" w:styleId="afff0">
    <w:name w:val="Normal (Web)"/>
    <w:basedOn w:val="aff2"/>
    <w:autoRedefine/>
    <w:uiPriority w:val="99"/>
    <w:unhideWhenUsed/>
    <w:qFormat/>
    <w:rsid w:val="00F4326B"/>
    <w:pPr>
      <w:widowControl/>
      <w:spacing w:before="100" w:beforeAutospacing="1" w:after="100" w:afterAutospacing="1"/>
      <w:jc w:val="left"/>
    </w:pPr>
    <w:rPr>
      <w:rFonts w:ascii="宋体" w:hAnsi="宋体" w:cs="宋体"/>
      <w:kern w:val="0"/>
      <w:sz w:val="24"/>
      <w:szCs w:val="24"/>
    </w:rPr>
  </w:style>
  <w:style w:type="paragraph" w:styleId="afff1">
    <w:name w:val="Title"/>
    <w:basedOn w:val="aff2"/>
    <w:autoRedefine/>
    <w:qFormat/>
    <w:rsid w:val="00F4326B"/>
    <w:pPr>
      <w:spacing w:before="240" w:after="60"/>
      <w:jc w:val="center"/>
      <w:outlineLvl w:val="0"/>
    </w:pPr>
    <w:rPr>
      <w:rFonts w:ascii="Arial" w:hAnsi="Arial" w:cs="Arial"/>
      <w:b/>
      <w:bCs/>
      <w:sz w:val="32"/>
      <w:szCs w:val="32"/>
    </w:rPr>
  </w:style>
  <w:style w:type="paragraph" w:styleId="afff2">
    <w:name w:val="annotation subject"/>
    <w:basedOn w:val="aff8"/>
    <w:next w:val="aff8"/>
    <w:autoRedefine/>
    <w:semiHidden/>
    <w:qFormat/>
    <w:rsid w:val="00F4326B"/>
    <w:rPr>
      <w:b/>
      <w:bCs/>
    </w:rPr>
  </w:style>
  <w:style w:type="table" w:styleId="afff3">
    <w:name w:val="Table Grid"/>
    <w:basedOn w:val="aff4"/>
    <w:autoRedefine/>
    <w:qFormat/>
    <w:rsid w:val="00F4326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autoRedefine/>
    <w:qFormat/>
    <w:rsid w:val="00F4326B"/>
    <w:rPr>
      <w:b/>
      <w:bCs/>
    </w:rPr>
  </w:style>
  <w:style w:type="character" w:styleId="afff5">
    <w:name w:val="page number"/>
    <w:autoRedefine/>
    <w:qFormat/>
    <w:rsid w:val="00F4326B"/>
    <w:rPr>
      <w:rFonts w:ascii="Times New Roman" w:eastAsia="宋体" w:hAnsi="Times New Roman"/>
      <w:sz w:val="18"/>
    </w:rPr>
  </w:style>
  <w:style w:type="character" w:styleId="afff6">
    <w:name w:val="Emphasis"/>
    <w:autoRedefine/>
    <w:uiPriority w:val="20"/>
    <w:qFormat/>
    <w:rsid w:val="00F4326B"/>
    <w:rPr>
      <w:i/>
      <w:iCs/>
    </w:rPr>
  </w:style>
  <w:style w:type="character" w:styleId="HTML1">
    <w:name w:val="HTML Definition"/>
    <w:autoRedefine/>
    <w:qFormat/>
    <w:rsid w:val="00F4326B"/>
    <w:rPr>
      <w:i/>
      <w:iCs/>
    </w:rPr>
  </w:style>
  <w:style w:type="character" w:styleId="HTML2">
    <w:name w:val="HTML Typewriter"/>
    <w:autoRedefine/>
    <w:qFormat/>
    <w:rsid w:val="00F4326B"/>
    <w:rPr>
      <w:rFonts w:ascii="Courier New" w:hAnsi="Courier New"/>
      <w:sz w:val="20"/>
      <w:szCs w:val="20"/>
    </w:rPr>
  </w:style>
  <w:style w:type="character" w:styleId="HTML3">
    <w:name w:val="HTML Acronym"/>
    <w:basedOn w:val="aff3"/>
    <w:autoRedefine/>
    <w:qFormat/>
    <w:rsid w:val="00F4326B"/>
  </w:style>
  <w:style w:type="character" w:styleId="HTML4">
    <w:name w:val="HTML Variable"/>
    <w:autoRedefine/>
    <w:qFormat/>
    <w:rsid w:val="00F4326B"/>
    <w:rPr>
      <w:i/>
      <w:iCs/>
    </w:rPr>
  </w:style>
  <w:style w:type="character" w:styleId="afff7">
    <w:name w:val="Hyperlink"/>
    <w:autoRedefine/>
    <w:uiPriority w:val="99"/>
    <w:qFormat/>
    <w:rsid w:val="00F4326B"/>
    <w:rPr>
      <w:rFonts w:ascii="Times New Roman" w:eastAsia="宋体" w:hAnsi="Times New Roman"/>
      <w:color w:val="auto"/>
      <w:spacing w:val="0"/>
      <w:w w:val="100"/>
      <w:position w:val="0"/>
      <w:sz w:val="21"/>
      <w:u w:val="none"/>
      <w:vertAlign w:val="baseline"/>
    </w:rPr>
  </w:style>
  <w:style w:type="character" w:styleId="HTML5">
    <w:name w:val="HTML Code"/>
    <w:autoRedefine/>
    <w:qFormat/>
    <w:rsid w:val="00F4326B"/>
    <w:rPr>
      <w:rFonts w:ascii="Courier New" w:hAnsi="Courier New"/>
      <w:sz w:val="20"/>
      <w:szCs w:val="20"/>
    </w:rPr>
  </w:style>
  <w:style w:type="character" w:styleId="afff8">
    <w:name w:val="annotation reference"/>
    <w:autoRedefine/>
    <w:qFormat/>
    <w:rsid w:val="00F4326B"/>
    <w:rPr>
      <w:sz w:val="21"/>
      <w:szCs w:val="21"/>
    </w:rPr>
  </w:style>
  <w:style w:type="character" w:styleId="HTML6">
    <w:name w:val="HTML Cite"/>
    <w:autoRedefine/>
    <w:qFormat/>
    <w:rsid w:val="00F4326B"/>
    <w:rPr>
      <w:i/>
      <w:iCs/>
    </w:rPr>
  </w:style>
  <w:style w:type="character" w:styleId="afff9">
    <w:name w:val="footnote reference"/>
    <w:autoRedefine/>
    <w:semiHidden/>
    <w:qFormat/>
    <w:rsid w:val="00F4326B"/>
    <w:rPr>
      <w:vertAlign w:val="superscript"/>
    </w:rPr>
  </w:style>
  <w:style w:type="character" w:styleId="HTML7">
    <w:name w:val="HTML Keyboard"/>
    <w:autoRedefine/>
    <w:qFormat/>
    <w:rsid w:val="00F4326B"/>
    <w:rPr>
      <w:rFonts w:ascii="Courier New" w:hAnsi="Courier New"/>
      <w:sz w:val="20"/>
      <w:szCs w:val="20"/>
    </w:rPr>
  </w:style>
  <w:style w:type="character" w:styleId="HTML8">
    <w:name w:val="HTML Sample"/>
    <w:autoRedefine/>
    <w:qFormat/>
    <w:rsid w:val="00F4326B"/>
    <w:rPr>
      <w:rFonts w:ascii="Courier New" w:hAnsi="Courier New"/>
    </w:rPr>
  </w:style>
  <w:style w:type="paragraph" w:customStyle="1" w:styleId="afffa">
    <w:name w:val="标准标志"/>
    <w:next w:val="aff2"/>
    <w:autoRedefine/>
    <w:qFormat/>
    <w:rsid w:val="00F4326B"/>
    <w:pPr>
      <w:framePr w:w="2268" w:h="1392" w:hRule="exact" w:wrap="around" w:hAnchor="margin" w:x="6748" w:y="171" w:anchorLock="1"/>
      <w:shd w:val="solid" w:color="FFFFFF" w:fill="FFFFFF"/>
      <w:spacing w:line="0" w:lineRule="atLeast"/>
      <w:jc w:val="right"/>
    </w:pPr>
    <w:rPr>
      <w:b/>
      <w:w w:val="130"/>
      <w:sz w:val="96"/>
    </w:rPr>
  </w:style>
  <w:style w:type="paragraph" w:customStyle="1" w:styleId="afffb">
    <w:name w:val="标准称谓"/>
    <w:next w:val="aff2"/>
    <w:autoRedefine/>
    <w:qFormat/>
    <w:rsid w:val="00F4326B"/>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c">
    <w:name w:val="标准书脚_偶数页"/>
    <w:autoRedefine/>
    <w:qFormat/>
    <w:rsid w:val="00F4326B"/>
    <w:pPr>
      <w:spacing w:before="120"/>
    </w:pPr>
    <w:rPr>
      <w:sz w:val="18"/>
    </w:rPr>
  </w:style>
  <w:style w:type="paragraph" w:customStyle="1" w:styleId="afffd">
    <w:name w:val="标准书脚_奇数页"/>
    <w:autoRedefine/>
    <w:qFormat/>
    <w:rsid w:val="00F4326B"/>
    <w:pPr>
      <w:spacing w:before="120"/>
      <w:ind w:right="900"/>
      <w:jc w:val="right"/>
    </w:pPr>
    <w:rPr>
      <w:sz w:val="18"/>
    </w:rPr>
  </w:style>
  <w:style w:type="paragraph" w:customStyle="1" w:styleId="afffe">
    <w:name w:val="标准书眉_奇数页"/>
    <w:next w:val="aff2"/>
    <w:autoRedefine/>
    <w:qFormat/>
    <w:rsid w:val="00F4326B"/>
    <w:pPr>
      <w:tabs>
        <w:tab w:val="center" w:pos="4154"/>
        <w:tab w:val="right" w:pos="8306"/>
      </w:tabs>
      <w:spacing w:after="120"/>
      <w:jc w:val="right"/>
    </w:pPr>
    <w:rPr>
      <w:sz w:val="21"/>
    </w:rPr>
  </w:style>
  <w:style w:type="paragraph" w:customStyle="1" w:styleId="affff">
    <w:name w:val="标准书眉_偶数页"/>
    <w:basedOn w:val="afffe"/>
    <w:next w:val="aff2"/>
    <w:autoRedefine/>
    <w:qFormat/>
    <w:rsid w:val="00F4326B"/>
    <w:pPr>
      <w:jc w:val="left"/>
    </w:pPr>
  </w:style>
  <w:style w:type="paragraph" w:customStyle="1" w:styleId="affff0">
    <w:name w:val="标准书眉一"/>
    <w:autoRedefine/>
    <w:qFormat/>
    <w:rsid w:val="00F4326B"/>
    <w:pPr>
      <w:jc w:val="both"/>
    </w:pPr>
  </w:style>
  <w:style w:type="paragraph" w:customStyle="1" w:styleId="af7">
    <w:name w:val="前言、引言标题"/>
    <w:next w:val="aff2"/>
    <w:autoRedefine/>
    <w:qFormat/>
    <w:rsid w:val="00F4326B"/>
    <w:pPr>
      <w:numPr>
        <w:numId w:val="1"/>
      </w:numPr>
      <w:shd w:val="clear" w:color="FFFFFF" w:fill="FFFFFF"/>
      <w:spacing w:before="640" w:after="560"/>
      <w:jc w:val="center"/>
      <w:outlineLvl w:val="0"/>
    </w:pPr>
    <w:rPr>
      <w:rFonts w:ascii="黑体" w:eastAsia="黑体"/>
      <w:sz w:val="32"/>
    </w:rPr>
  </w:style>
  <w:style w:type="paragraph" w:customStyle="1" w:styleId="affff1">
    <w:name w:val="参考文献、索引标题"/>
    <w:basedOn w:val="af7"/>
    <w:next w:val="aff2"/>
    <w:autoRedefine/>
    <w:qFormat/>
    <w:rsid w:val="00F4326B"/>
    <w:pPr>
      <w:numPr>
        <w:numId w:val="0"/>
      </w:numPr>
      <w:spacing w:after="200"/>
    </w:pPr>
    <w:rPr>
      <w:sz w:val="21"/>
    </w:rPr>
  </w:style>
  <w:style w:type="paragraph" w:customStyle="1" w:styleId="affff2">
    <w:name w:val="段"/>
    <w:link w:val="Char2"/>
    <w:autoRedefine/>
    <w:qFormat/>
    <w:rsid w:val="00F4326B"/>
    <w:pPr>
      <w:autoSpaceDE w:val="0"/>
      <w:autoSpaceDN w:val="0"/>
      <w:ind w:firstLineChars="200" w:firstLine="420"/>
      <w:jc w:val="both"/>
    </w:pPr>
    <w:rPr>
      <w:rFonts w:ascii="宋体"/>
      <w:sz w:val="21"/>
    </w:rPr>
  </w:style>
  <w:style w:type="paragraph" w:customStyle="1" w:styleId="af8">
    <w:name w:val="章标题"/>
    <w:next w:val="affff2"/>
    <w:autoRedefine/>
    <w:qFormat/>
    <w:rsid w:val="00F4326B"/>
    <w:pPr>
      <w:numPr>
        <w:ilvl w:val="1"/>
        <w:numId w:val="1"/>
      </w:numPr>
      <w:spacing w:beforeLines="50" w:afterLines="50"/>
      <w:jc w:val="both"/>
      <w:outlineLvl w:val="1"/>
    </w:pPr>
    <w:rPr>
      <w:rFonts w:ascii="黑体" w:eastAsia="黑体"/>
      <w:sz w:val="21"/>
    </w:rPr>
  </w:style>
  <w:style w:type="paragraph" w:customStyle="1" w:styleId="af9">
    <w:name w:val="一级条标题"/>
    <w:next w:val="affff2"/>
    <w:autoRedefine/>
    <w:qFormat/>
    <w:rsid w:val="00F4326B"/>
    <w:pPr>
      <w:numPr>
        <w:ilvl w:val="2"/>
        <w:numId w:val="1"/>
      </w:numPr>
      <w:outlineLvl w:val="2"/>
    </w:pPr>
    <w:rPr>
      <w:rFonts w:eastAsia="黑体"/>
      <w:sz w:val="21"/>
    </w:rPr>
  </w:style>
  <w:style w:type="paragraph" w:customStyle="1" w:styleId="afa">
    <w:name w:val="二级条标题"/>
    <w:basedOn w:val="af9"/>
    <w:next w:val="affff2"/>
    <w:autoRedefine/>
    <w:qFormat/>
    <w:rsid w:val="00F4326B"/>
    <w:pPr>
      <w:numPr>
        <w:ilvl w:val="3"/>
      </w:numPr>
      <w:outlineLvl w:val="3"/>
    </w:pPr>
  </w:style>
  <w:style w:type="character" w:customStyle="1" w:styleId="affff3">
    <w:name w:val="发布"/>
    <w:autoRedefine/>
    <w:qFormat/>
    <w:rsid w:val="00F4326B"/>
    <w:rPr>
      <w:rFonts w:ascii="黑体" w:eastAsia="黑体"/>
      <w:spacing w:val="22"/>
      <w:w w:val="100"/>
      <w:position w:val="3"/>
      <w:sz w:val="28"/>
    </w:rPr>
  </w:style>
  <w:style w:type="paragraph" w:customStyle="1" w:styleId="affff4">
    <w:name w:val="发布部门"/>
    <w:next w:val="affff2"/>
    <w:link w:val="Char3"/>
    <w:autoRedefine/>
    <w:qFormat/>
    <w:rsid w:val="00F4326B"/>
    <w:pPr>
      <w:framePr w:w="7433" w:h="585" w:hRule="exact" w:hSpace="180" w:vSpace="180" w:wrap="around" w:hAnchor="margin" w:xAlign="center" w:y="14401" w:anchorLock="1"/>
      <w:jc w:val="center"/>
    </w:pPr>
    <w:rPr>
      <w:rFonts w:ascii="宋体"/>
      <w:b/>
      <w:spacing w:val="20"/>
      <w:w w:val="135"/>
      <w:sz w:val="36"/>
    </w:rPr>
  </w:style>
  <w:style w:type="paragraph" w:customStyle="1" w:styleId="affff5">
    <w:name w:val="发布日期"/>
    <w:autoRedefine/>
    <w:qFormat/>
    <w:rsid w:val="00F4326B"/>
    <w:pPr>
      <w:framePr w:w="4000" w:h="473" w:hRule="exact" w:hSpace="180" w:vSpace="180" w:wrap="around" w:hAnchor="margin" w:y="13511" w:anchorLock="1"/>
    </w:pPr>
    <w:rPr>
      <w:rFonts w:eastAsia="黑体"/>
      <w:sz w:val="28"/>
    </w:rPr>
  </w:style>
  <w:style w:type="paragraph" w:customStyle="1" w:styleId="11">
    <w:name w:val="封面标准号1"/>
    <w:autoRedefine/>
    <w:qFormat/>
    <w:rsid w:val="00F4326B"/>
    <w:pPr>
      <w:widowControl w:val="0"/>
      <w:kinsoku w:val="0"/>
      <w:overflowPunct w:val="0"/>
      <w:autoSpaceDE w:val="0"/>
      <w:autoSpaceDN w:val="0"/>
      <w:spacing w:before="308"/>
      <w:jc w:val="right"/>
      <w:textAlignment w:val="center"/>
    </w:pPr>
    <w:rPr>
      <w:sz w:val="28"/>
    </w:rPr>
  </w:style>
  <w:style w:type="paragraph" w:customStyle="1" w:styleId="22">
    <w:name w:val="封面标准号2"/>
    <w:basedOn w:val="11"/>
    <w:autoRedefine/>
    <w:qFormat/>
    <w:rsid w:val="00F4326B"/>
    <w:pPr>
      <w:framePr w:w="9138" w:h="1244" w:hRule="exact" w:wrap="auto" w:vAnchor="page" w:hAnchor="margin" w:y="2908"/>
      <w:adjustRightInd w:val="0"/>
      <w:spacing w:before="357" w:line="280" w:lineRule="exact"/>
    </w:pPr>
  </w:style>
  <w:style w:type="paragraph" w:customStyle="1" w:styleId="affff6">
    <w:name w:val="封面标准代替信息"/>
    <w:basedOn w:val="22"/>
    <w:autoRedefine/>
    <w:qFormat/>
    <w:rsid w:val="00F4326B"/>
    <w:pPr>
      <w:framePr w:wrap="auto"/>
      <w:spacing w:before="57"/>
    </w:pPr>
    <w:rPr>
      <w:rFonts w:ascii="宋体"/>
      <w:sz w:val="21"/>
    </w:rPr>
  </w:style>
  <w:style w:type="paragraph" w:customStyle="1" w:styleId="affff7">
    <w:name w:val="封面标准名称"/>
    <w:autoRedefine/>
    <w:qFormat/>
    <w:rsid w:val="00F4326B"/>
    <w:pPr>
      <w:framePr w:w="9638" w:h="6917" w:hRule="exact" w:wrap="around" w:hAnchor="margin" w:xAlign="center" w:y="5955" w:anchorLock="1"/>
      <w:widowControl w:val="0"/>
      <w:jc w:val="center"/>
      <w:textAlignment w:val="center"/>
    </w:pPr>
    <w:rPr>
      <w:rFonts w:ascii="黑体" w:eastAsia="黑体"/>
      <w:sz w:val="52"/>
    </w:rPr>
  </w:style>
  <w:style w:type="paragraph" w:customStyle="1" w:styleId="affff8">
    <w:name w:val="封面标准文稿编辑信息"/>
    <w:autoRedefine/>
    <w:qFormat/>
    <w:rsid w:val="00F4326B"/>
    <w:pPr>
      <w:spacing w:before="180" w:line="180" w:lineRule="exact"/>
      <w:jc w:val="center"/>
    </w:pPr>
    <w:rPr>
      <w:rFonts w:ascii="宋体"/>
      <w:sz w:val="21"/>
    </w:rPr>
  </w:style>
  <w:style w:type="paragraph" w:customStyle="1" w:styleId="affff9">
    <w:name w:val="封面标准文稿类别"/>
    <w:autoRedefine/>
    <w:qFormat/>
    <w:rsid w:val="00F4326B"/>
    <w:pPr>
      <w:spacing w:before="440" w:line="400" w:lineRule="exact"/>
      <w:jc w:val="center"/>
    </w:pPr>
    <w:rPr>
      <w:rFonts w:ascii="宋体"/>
      <w:sz w:val="24"/>
    </w:rPr>
  </w:style>
  <w:style w:type="paragraph" w:customStyle="1" w:styleId="affffa">
    <w:name w:val="封面标准英文名称"/>
    <w:autoRedefine/>
    <w:qFormat/>
    <w:rsid w:val="00F4326B"/>
    <w:pPr>
      <w:widowControl w:val="0"/>
      <w:spacing w:before="370" w:line="400" w:lineRule="exact"/>
      <w:jc w:val="center"/>
    </w:pPr>
    <w:rPr>
      <w:sz w:val="28"/>
    </w:rPr>
  </w:style>
  <w:style w:type="paragraph" w:customStyle="1" w:styleId="affffb">
    <w:name w:val="封面一致性程度标识"/>
    <w:autoRedefine/>
    <w:qFormat/>
    <w:rsid w:val="00F4326B"/>
    <w:pPr>
      <w:spacing w:before="440" w:line="400" w:lineRule="exact"/>
      <w:jc w:val="center"/>
    </w:pPr>
    <w:rPr>
      <w:rFonts w:ascii="宋体"/>
      <w:sz w:val="28"/>
    </w:rPr>
  </w:style>
  <w:style w:type="paragraph" w:customStyle="1" w:styleId="affffc">
    <w:name w:val="封面正文"/>
    <w:autoRedefine/>
    <w:qFormat/>
    <w:rsid w:val="00F4326B"/>
    <w:pPr>
      <w:jc w:val="both"/>
    </w:pPr>
  </w:style>
  <w:style w:type="paragraph" w:customStyle="1" w:styleId="af0">
    <w:name w:val="附录标识"/>
    <w:basedOn w:val="af7"/>
    <w:link w:val="Char4"/>
    <w:autoRedefine/>
    <w:qFormat/>
    <w:rsid w:val="00F4326B"/>
    <w:pPr>
      <w:numPr>
        <w:numId w:val="2"/>
      </w:numPr>
      <w:tabs>
        <w:tab w:val="left" w:pos="6405"/>
      </w:tabs>
      <w:spacing w:after="200"/>
    </w:pPr>
    <w:rPr>
      <w:sz w:val="21"/>
    </w:rPr>
  </w:style>
  <w:style w:type="paragraph" w:customStyle="1" w:styleId="aa">
    <w:name w:val="附录表标题"/>
    <w:next w:val="affff2"/>
    <w:autoRedefine/>
    <w:qFormat/>
    <w:rsid w:val="00F4326B"/>
    <w:pPr>
      <w:numPr>
        <w:numId w:val="3"/>
      </w:numPr>
      <w:jc w:val="center"/>
      <w:textAlignment w:val="baseline"/>
    </w:pPr>
    <w:rPr>
      <w:rFonts w:ascii="黑体" w:eastAsia="黑体"/>
      <w:kern w:val="21"/>
      <w:sz w:val="21"/>
    </w:rPr>
  </w:style>
  <w:style w:type="paragraph" w:customStyle="1" w:styleId="af1">
    <w:name w:val="附录章标题"/>
    <w:next w:val="affff2"/>
    <w:autoRedefine/>
    <w:qFormat/>
    <w:rsid w:val="00F4326B"/>
    <w:pPr>
      <w:numPr>
        <w:ilvl w:val="1"/>
        <w:numId w:val="2"/>
      </w:numPr>
      <w:wordWrap w:val="0"/>
      <w:overflowPunct w:val="0"/>
      <w:autoSpaceDE w:val="0"/>
      <w:spacing w:beforeLines="50" w:afterLines="50"/>
      <w:ind w:firstLineChars="202" w:firstLine="424"/>
      <w:jc w:val="both"/>
      <w:textAlignment w:val="baseline"/>
      <w:outlineLvl w:val="1"/>
    </w:pPr>
    <w:rPr>
      <w:rFonts w:ascii="黑体" w:eastAsia="黑体"/>
      <w:kern w:val="21"/>
      <w:sz w:val="21"/>
    </w:rPr>
  </w:style>
  <w:style w:type="paragraph" w:customStyle="1" w:styleId="af2">
    <w:name w:val="附录一级条标题"/>
    <w:basedOn w:val="af1"/>
    <w:next w:val="affff2"/>
    <w:autoRedefine/>
    <w:qFormat/>
    <w:rsid w:val="00F4326B"/>
    <w:pPr>
      <w:numPr>
        <w:ilvl w:val="2"/>
      </w:numPr>
      <w:autoSpaceDN w:val="0"/>
      <w:spacing w:beforeLines="0" w:afterLines="0"/>
      <w:outlineLvl w:val="2"/>
    </w:pPr>
  </w:style>
  <w:style w:type="paragraph" w:customStyle="1" w:styleId="af3">
    <w:name w:val="附录二级条标题"/>
    <w:basedOn w:val="af2"/>
    <w:next w:val="affff2"/>
    <w:autoRedefine/>
    <w:qFormat/>
    <w:rsid w:val="00F4326B"/>
    <w:pPr>
      <w:numPr>
        <w:ilvl w:val="3"/>
      </w:numPr>
      <w:outlineLvl w:val="3"/>
    </w:pPr>
  </w:style>
  <w:style w:type="paragraph" w:customStyle="1" w:styleId="af4">
    <w:name w:val="附录三级条标题"/>
    <w:basedOn w:val="af3"/>
    <w:next w:val="affff2"/>
    <w:autoRedefine/>
    <w:qFormat/>
    <w:rsid w:val="00F4326B"/>
    <w:pPr>
      <w:numPr>
        <w:ilvl w:val="4"/>
      </w:numPr>
      <w:outlineLvl w:val="4"/>
    </w:pPr>
  </w:style>
  <w:style w:type="paragraph" w:customStyle="1" w:styleId="af5">
    <w:name w:val="附录四级条标题"/>
    <w:basedOn w:val="af4"/>
    <w:next w:val="affff2"/>
    <w:autoRedefine/>
    <w:qFormat/>
    <w:rsid w:val="00F4326B"/>
    <w:pPr>
      <w:numPr>
        <w:ilvl w:val="5"/>
      </w:numPr>
      <w:outlineLvl w:val="5"/>
    </w:pPr>
  </w:style>
  <w:style w:type="paragraph" w:customStyle="1" w:styleId="a3">
    <w:name w:val="附录图标题"/>
    <w:next w:val="affff2"/>
    <w:autoRedefine/>
    <w:qFormat/>
    <w:rsid w:val="00F4326B"/>
    <w:pPr>
      <w:numPr>
        <w:numId w:val="4"/>
      </w:numPr>
      <w:jc w:val="center"/>
    </w:pPr>
    <w:rPr>
      <w:rFonts w:ascii="黑体" w:eastAsia="黑体"/>
      <w:sz w:val="21"/>
    </w:rPr>
  </w:style>
  <w:style w:type="paragraph" w:customStyle="1" w:styleId="af6">
    <w:name w:val="附录五级条标题"/>
    <w:basedOn w:val="af5"/>
    <w:next w:val="affff2"/>
    <w:autoRedefine/>
    <w:qFormat/>
    <w:rsid w:val="00F4326B"/>
    <w:pPr>
      <w:numPr>
        <w:ilvl w:val="6"/>
      </w:numPr>
      <w:outlineLvl w:val="6"/>
    </w:pPr>
  </w:style>
  <w:style w:type="character" w:customStyle="1" w:styleId="affffd">
    <w:name w:val="个人答复风格"/>
    <w:autoRedefine/>
    <w:qFormat/>
    <w:rsid w:val="00F4326B"/>
    <w:rPr>
      <w:rFonts w:ascii="Arial" w:eastAsia="宋体" w:hAnsi="Arial" w:cs="Arial"/>
      <w:color w:val="auto"/>
      <w:sz w:val="20"/>
    </w:rPr>
  </w:style>
  <w:style w:type="character" w:customStyle="1" w:styleId="affffe">
    <w:name w:val="个人撰写风格"/>
    <w:autoRedefine/>
    <w:qFormat/>
    <w:rsid w:val="00F4326B"/>
    <w:rPr>
      <w:rFonts w:ascii="Arial" w:eastAsia="宋体" w:hAnsi="Arial" w:cs="Arial"/>
      <w:color w:val="auto"/>
      <w:sz w:val="20"/>
    </w:rPr>
  </w:style>
  <w:style w:type="paragraph" w:customStyle="1" w:styleId="aff">
    <w:name w:val="列项——（一级）"/>
    <w:autoRedefine/>
    <w:qFormat/>
    <w:rsid w:val="00F4326B"/>
    <w:pPr>
      <w:widowControl w:val="0"/>
      <w:numPr>
        <w:numId w:val="5"/>
      </w:numPr>
      <w:jc w:val="both"/>
    </w:pPr>
    <w:rPr>
      <w:rFonts w:ascii="宋体"/>
      <w:sz w:val="21"/>
    </w:rPr>
  </w:style>
  <w:style w:type="paragraph" w:customStyle="1" w:styleId="ae">
    <w:name w:val="列项●（二级）"/>
    <w:autoRedefine/>
    <w:qFormat/>
    <w:rsid w:val="00F4326B"/>
    <w:pPr>
      <w:numPr>
        <w:numId w:val="6"/>
      </w:numPr>
      <w:tabs>
        <w:tab w:val="left" w:pos="840"/>
      </w:tabs>
      <w:ind w:leftChars="400" w:left="600" w:hangingChars="200" w:hanging="200"/>
      <w:jc w:val="both"/>
    </w:pPr>
    <w:rPr>
      <w:rFonts w:ascii="宋体"/>
      <w:sz w:val="21"/>
    </w:rPr>
  </w:style>
  <w:style w:type="paragraph" w:customStyle="1" w:styleId="afffff">
    <w:name w:val="目次、标准名称标题"/>
    <w:basedOn w:val="af7"/>
    <w:next w:val="affff2"/>
    <w:autoRedefine/>
    <w:qFormat/>
    <w:rsid w:val="00F4326B"/>
    <w:pPr>
      <w:spacing w:line="460" w:lineRule="exact"/>
    </w:pPr>
  </w:style>
  <w:style w:type="paragraph" w:customStyle="1" w:styleId="afffff0">
    <w:name w:val="目次、索引正文"/>
    <w:autoRedefine/>
    <w:qFormat/>
    <w:rsid w:val="00F4326B"/>
    <w:pPr>
      <w:spacing w:line="320" w:lineRule="exact"/>
      <w:jc w:val="both"/>
    </w:pPr>
    <w:rPr>
      <w:rFonts w:ascii="宋体"/>
      <w:sz w:val="21"/>
    </w:rPr>
  </w:style>
  <w:style w:type="paragraph" w:customStyle="1" w:styleId="afffff1">
    <w:name w:val="其他标准称谓"/>
    <w:autoRedefine/>
    <w:qFormat/>
    <w:rsid w:val="00F4326B"/>
    <w:pPr>
      <w:spacing w:line="0" w:lineRule="atLeast"/>
      <w:jc w:val="distribute"/>
    </w:pPr>
    <w:rPr>
      <w:rFonts w:ascii="黑体" w:eastAsia="黑体" w:hAnsi="宋体"/>
      <w:sz w:val="52"/>
    </w:rPr>
  </w:style>
  <w:style w:type="paragraph" w:customStyle="1" w:styleId="afffff2">
    <w:name w:val="其他发布部门"/>
    <w:basedOn w:val="affff4"/>
    <w:autoRedefine/>
    <w:qFormat/>
    <w:rsid w:val="00F4326B"/>
    <w:pPr>
      <w:framePr w:wrap="around"/>
      <w:spacing w:line="0" w:lineRule="atLeast"/>
    </w:pPr>
    <w:rPr>
      <w:rFonts w:ascii="黑体" w:eastAsia="黑体"/>
      <w:b w:val="0"/>
    </w:rPr>
  </w:style>
  <w:style w:type="paragraph" w:customStyle="1" w:styleId="afb">
    <w:name w:val="三级条标题"/>
    <w:basedOn w:val="afa"/>
    <w:next w:val="affff2"/>
    <w:autoRedefine/>
    <w:qFormat/>
    <w:rsid w:val="00F4326B"/>
    <w:pPr>
      <w:numPr>
        <w:ilvl w:val="4"/>
      </w:numPr>
      <w:outlineLvl w:val="4"/>
    </w:pPr>
  </w:style>
  <w:style w:type="paragraph" w:customStyle="1" w:styleId="afffff3">
    <w:name w:val="实施日期"/>
    <w:basedOn w:val="affff5"/>
    <w:autoRedefine/>
    <w:qFormat/>
    <w:rsid w:val="00F4326B"/>
    <w:pPr>
      <w:framePr w:hSpace="0" w:wrap="around" w:xAlign="right"/>
      <w:jc w:val="right"/>
    </w:pPr>
  </w:style>
  <w:style w:type="paragraph" w:customStyle="1" w:styleId="a">
    <w:name w:val="示例"/>
    <w:next w:val="affff2"/>
    <w:autoRedefine/>
    <w:qFormat/>
    <w:rsid w:val="00F4326B"/>
    <w:pPr>
      <w:numPr>
        <w:numId w:val="7"/>
      </w:numPr>
      <w:tabs>
        <w:tab w:val="clear" w:pos="1120"/>
        <w:tab w:val="left" w:pos="816"/>
      </w:tabs>
      <w:ind w:firstLineChars="233" w:firstLine="419"/>
      <w:jc w:val="both"/>
    </w:pPr>
    <w:rPr>
      <w:rFonts w:ascii="宋体"/>
      <w:sz w:val="18"/>
    </w:rPr>
  </w:style>
  <w:style w:type="paragraph" w:customStyle="1" w:styleId="afffff4">
    <w:name w:val="数字编号列项（二级）"/>
    <w:autoRedefine/>
    <w:qFormat/>
    <w:rsid w:val="00F4326B"/>
    <w:pPr>
      <w:ind w:leftChars="400" w:left="1260" w:hangingChars="200" w:hanging="420"/>
      <w:jc w:val="both"/>
    </w:pPr>
    <w:rPr>
      <w:rFonts w:ascii="宋体"/>
      <w:sz w:val="21"/>
    </w:rPr>
  </w:style>
  <w:style w:type="paragraph" w:customStyle="1" w:styleId="afc">
    <w:name w:val="四级条标题"/>
    <w:basedOn w:val="afb"/>
    <w:next w:val="affff2"/>
    <w:autoRedefine/>
    <w:qFormat/>
    <w:rsid w:val="00F4326B"/>
    <w:pPr>
      <w:numPr>
        <w:ilvl w:val="5"/>
      </w:numPr>
      <w:ind w:left="0"/>
      <w:outlineLvl w:val="5"/>
    </w:pPr>
  </w:style>
  <w:style w:type="paragraph" w:customStyle="1" w:styleId="afffff5">
    <w:name w:val="条文脚注"/>
    <w:basedOn w:val="afff"/>
    <w:autoRedefine/>
    <w:qFormat/>
    <w:rsid w:val="00F4326B"/>
    <w:pPr>
      <w:ind w:leftChars="200" w:left="780" w:hangingChars="200" w:hanging="360"/>
      <w:jc w:val="both"/>
    </w:pPr>
    <w:rPr>
      <w:rFonts w:ascii="宋体"/>
    </w:rPr>
  </w:style>
  <w:style w:type="paragraph" w:customStyle="1" w:styleId="afffff6">
    <w:name w:val="图表脚注"/>
    <w:next w:val="affff2"/>
    <w:autoRedefine/>
    <w:qFormat/>
    <w:rsid w:val="00F4326B"/>
    <w:pPr>
      <w:ind w:leftChars="200" w:left="300" w:hangingChars="100" w:hanging="100"/>
      <w:jc w:val="both"/>
    </w:pPr>
    <w:rPr>
      <w:rFonts w:ascii="宋体"/>
      <w:sz w:val="18"/>
    </w:rPr>
  </w:style>
  <w:style w:type="paragraph" w:customStyle="1" w:styleId="afffff7">
    <w:name w:val="文献分类号"/>
    <w:autoRedefine/>
    <w:qFormat/>
    <w:rsid w:val="00F4326B"/>
    <w:pPr>
      <w:framePr w:hSpace="180" w:vSpace="180" w:wrap="around" w:hAnchor="margin" w:y="1" w:anchorLock="1"/>
      <w:widowControl w:val="0"/>
      <w:textAlignment w:val="center"/>
    </w:pPr>
    <w:rPr>
      <w:rFonts w:eastAsia="黑体"/>
      <w:sz w:val="21"/>
    </w:rPr>
  </w:style>
  <w:style w:type="paragraph" w:customStyle="1" w:styleId="afffff8">
    <w:name w:val="段(正文）"/>
    <w:autoRedefine/>
    <w:qFormat/>
    <w:rsid w:val="00F4326B"/>
    <w:pPr>
      <w:autoSpaceDE w:val="0"/>
      <w:autoSpaceDN w:val="0"/>
      <w:ind w:firstLine="420"/>
      <w:jc w:val="both"/>
    </w:pPr>
    <w:rPr>
      <w:rFonts w:ascii="宋体"/>
      <w:sz w:val="21"/>
    </w:rPr>
  </w:style>
  <w:style w:type="paragraph" w:customStyle="1" w:styleId="afd">
    <w:name w:val="五级条标题"/>
    <w:basedOn w:val="afc"/>
    <w:next w:val="affff2"/>
    <w:autoRedefine/>
    <w:qFormat/>
    <w:rsid w:val="00F4326B"/>
    <w:pPr>
      <w:numPr>
        <w:ilvl w:val="6"/>
      </w:numPr>
      <w:outlineLvl w:val="6"/>
    </w:pPr>
  </w:style>
  <w:style w:type="paragraph" w:customStyle="1" w:styleId="af">
    <w:name w:val="正文表标题"/>
    <w:next w:val="affff2"/>
    <w:autoRedefine/>
    <w:qFormat/>
    <w:rsid w:val="00F4326B"/>
    <w:pPr>
      <w:numPr>
        <w:numId w:val="8"/>
      </w:numPr>
      <w:jc w:val="center"/>
    </w:pPr>
    <w:rPr>
      <w:rFonts w:ascii="黑体" w:eastAsia="黑体"/>
      <w:sz w:val="21"/>
    </w:rPr>
  </w:style>
  <w:style w:type="paragraph" w:customStyle="1" w:styleId="ad">
    <w:name w:val="正文图标题"/>
    <w:next w:val="affff2"/>
    <w:autoRedefine/>
    <w:qFormat/>
    <w:rsid w:val="00F4326B"/>
    <w:pPr>
      <w:numPr>
        <w:numId w:val="9"/>
      </w:numPr>
      <w:jc w:val="center"/>
    </w:pPr>
    <w:rPr>
      <w:rFonts w:ascii="黑体" w:eastAsia="黑体"/>
      <w:sz w:val="21"/>
    </w:rPr>
  </w:style>
  <w:style w:type="paragraph" w:customStyle="1" w:styleId="afe">
    <w:name w:val="注："/>
    <w:next w:val="affff2"/>
    <w:autoRedefine/>
    <w:qFormat/>
    <w:rsid w:val="00F4326B"/>
    <w:pPr>
      <w:widowControl w:val="0"/>
      <w:numPr>
        <w:numId w:val="10"/>
      </w:numPr>
      <w:autoSpaceDE w:val="0"/>
      <w:autoSpaceDN w:val="0"/>
      <w:jc w:val="both"/>
    </w:pPr>
    <w:rPr>
      <w:rFonts w:ascii="宋体"/>
      <w:sz w:val="18"/>
    </w:rPr>
  </w:style>
  <w:style w:type="paragraph" w:customStyle="1" w:styleId="a5">
    <w:name w:val="注×："/>
    <w:autoRedefine/>
    <w:qFormat/>
    <w:rsid w:val="00F4326B"/>
    <w:pPr>
      <w:widowControl w:val="0"/>
      <w:numPr>
        <w:numId w:val="11"/>
      </w:numPr>
      <w:tabs>
        <w:tab w:val="clear" w:pos="900"/>
        <w:tab w:val="left" w:pos="630"/>
      </w:tabs>
      <w:autoSpaceDE w:val="0"/>
      <w:autoSpaceDN w:val="0"/>
      <w:jc w:val="both"/>
    </w:pPr>
    <w:rPr>
      <w:rFonts w:ascii="宋体"/>
      <w:sz w:val="18"/>
    </w:rPr>
  </w:style>
  <w:style w:type="paragraph" w:customStyle="1" w:styleId="afffff9">
    <w:name w:val="字母编号列项（一级）"/>
    <w:autoRedefine/>
    <w:qFormat/>
    <w:rsid w:val="00F4326B"/>
    <w:pPr>
      <w:ind w:leftChars="200" w:left="840" w:hangingChars="200" w:hanging="420"/>
      <w:jc w:val="both"/>
    </w:pPr>
    <w:rPr>
      <w:rFonts w:ascii="宋体"/>
      <w:sz w:val="21"/>
    </w:rPr>
  </w:style>
  <w:style w:type="paragraph" w:customStyle="1" w:styleId="afffffa">
    <w:name w:val="图注、表注、图表脚注、表中文字及单位陈述"/>
    <w:next w:val="aff2"/>
    <w:autoRedefine/>
    <w:qFormat/>
    <w:rsid w:val="00F4326B"/>
    <w:pPr>
      <w:jc w:val="both"/>
    </w:pPr>
    <w:rPr>
      <w:rFonts w:ascii="宋体"/>
      <w:sz w:val="18"/>
    </w:rPr>
  </w:style>
  <w:style w:type="paragraph" w:customStyle="1" w:styleId="a4">
    <w:name w:val="列项◆（三级）"/>
    <w:autoRedefine/>
    <w:qFormat/>
    <w:rsid w:val="00F4326B"/>
    <w:pPr>
      <w:numPr>
        <w:numId w:val="12"/>
      </w:numPr>
      <w:ind w:leftChars="600" w:left="800" w:hangingChars="200" w:hanging="200"/>
    </w:pPr>
    <w:rPr>
      <w:rFonts w:ascii="宋体"/>
      <w:sz w:val="21"/>
    </w:rPr>
  </w:style>
  <w:style w:type="paragraph" w:customStyle="1" w:styleId="afffffb">
    <w:name w:val="编号列项（三级）"/>
    <w:autoRedefine/>
    <w:qFormat/>
    <w:rsid w:val="00F4326B"/>
    <w:pPr>
      <w:ind w:leftChars="600" w:left="800" w:hangingChars="200" w:hanging="200"/>
    </w:pPr>
    <w:rPr>
      <w:rFonts w:ascii="宋体"/>
      <w:sz w:val="21"/>
    </w:rPr>
  </w:style>
  <w:style w:type="paragraph" w:customStyle="1" w:styleId="aff1">
    <w:name w:val="表Ｘ"/>
    <w:basedOn w:val="aff2"/>
    <w:next w:val="aff2"/>
    <w:autoRedefine/>
    <w:qFormat/>
    <w:rsid w:val="00F4326B"/>
    <w:pPr>
      <w:numPr>
        <w:numId w:val="13"/>
      </w:numPr>
      <w:jc w:val="center"/>
    </w:pPr>
    <w:rPr>
      <w:rFonts w:eastAsia="黑体"/>
      <w:szCs w:val="20"/>
    </w:rPr>
  </w:style>
  <w:style w:type="paragraph" w:customStyle="1" w:styleId="a1">
    <w:name w:val="列项（——）"/>
    <w:autoRedefine/>
    <w:qFormat/>
    <w:rsid w:val="00F4326B"/>
    <w:pPr>
      <w:widowControl w:val="0"/>
      <w:numPr>
        <w:numId w:val="14"/>
      </w:numPr>
      <w:tabs>
        <w:tab w:val="left" w:pos="868"/>
        <w:tab w:val="left" w:pos="896"/>
      </w:tabs>
      <w:adjustRightInd w:val="0"/>
    </w:pPr>
    <w:rPr>
      <w:rFonts w:ascii="宋体"/>
      <w:sz w:val="21"/>
    </w:rPr>
  </w:style>
  <w:style w:type="paragraph" w:customStyle="1" w:styleId="ac">
    <w:name w:val="二级列项（——）"/>
    <w:basedOn w:val="a1"/>
    <w:autoRedefine/>
    <w:qFormat/>
    <w:rsid w:val="00F4326B"/>
    <w:pPr>
      <w:numPr>
        <w:numId w:val="15"/>
      </w:numPr>
      <w:tabs>
        <w:tab w:val="clear" w:pos="868"/>
        <w:tab w:val="left" w:pos="1281"/>
        <w:tab w:val="left" w:pos="1344"/>
      </w:tabs>
    </w:pPr>
  </w:style>
  <w:style w:type="paragraph" w:customStyle="1" w:styleId="a2">
    <w:name w:val="列项（·）"/>
    <w:autoRedefine/>
    <w:qFormat/>
    <w:rsid w:val="00F4326B"/>
    <w:pPr>
      <w:numPr>
        <w:numId w:val="16"/>
      </w:numPr>
    </w:pPr>
    <w:rPr>
      <w:rFonts w:ascii="宋体"/>
      <w:sz w:val="21"/>
    </w:rPr>
  </w:style>
  <w:style w:type="paragraph" w:customStyle="1" w:styleId="ab">
    <w:name w:val="二级列项（.)"/>
    <w:basedOn w:val="a2"/>
    <w:autoRedefine/>
    <w:qFormat/>
    <w:rsid w:val="00F4326B"/>
    <w:pPr>
      <w:numPr>
        <w:numId w:val="17"/>
      </w:numPr>
      <w:ind w:left="1259" w:hanging="420"/>
    </w:pPr>
  </w:style>
  <w:style w:type="paragraph" w:customStyle="1" w:styleId="a0">
    <w:name w:val="列项（字母编号）"/>
    <w:autoRedefine/>
    <w:qFormat/>
    <w:rsid w:val="00F4326B"/>
    <w:pPr>
      <w:numPr>
        <w:ilvl w:val="1"/>
        <w:numId w:val="18"/>
      </w:numPr>
      <w:tabs>
        <w:tab w:val="clear" w:pos="782"/>
        <w:tab w:val="left" w:pos="839"/>
      </w:tabs>
      <w:jc w:val="both"/>
    </w:pPr>
    <w:rPr>
      <w:rFonts w:ascii="宋体"/>
      <w:sz w:val="21"/>
    </w:rPr>
  </w:style>
  <w:style w:type="paragraph" w:customStyle="1" w:styleId="afffffc">
    <w:name w:val="目次二级条标题"/>
    <w:basedOn w:val="aff2"/>
    <w:next w:val="afffff8"/>
    <w:autoRedefine/>
    <w:qFormat/>
    <w:rsid w:val="00F4326B"/>
    <w:rPr>
      <w:rFonts w:eastAsia="黑体"/>
      <w:szCs w:val="20"/>
    </w:rPr>
  </w:style>
  <w:style w:type="paragraph" w:customStyle="1" w:styleId="a7">
    <w:name w:val="目次三级条标题"/>
    <w:basedOn w:val="aff2"/>
    <w:next w:val="afffff8"/>
    <w:autoRedefine/>
    <w:qFormat/>
    <w:rsid w:val="00F4326B"/>
    <w:pPr>
      <w:numPr>
        <w:ilvl w:val="2"/>
        <w:numId w:val="19"/>
      </w:numPr>
    </w:pPr>
    <w:rPr>
      <w:rFonts w:eastAsia="黑体"/>
      <w:szCs w:val="20"/>
    </w:rPr>
  </w:style>
  <w:style w:type="paragraph" w:customStyle="1" w:styleId="a8">
    <w:name w:val="目次四级条标题"/>
    <w:basedOn w:val="aff2"/>
    <w:next w:val="afffff8"/>
    <w:autoRedefine/>
    <w:qFormat/>
    <w:rsid w:val="00F4326B"/>
    <w:pPr>
      <w:numPr>
        <w:ilvl w:val="3"/>
        <w:numId w:val="19"/>
      </w:numPr>
    </w:pPr>
    <w:rPr>
      <w:rFonts w:eastAsia="黑体"/>
      <w:szCs w:val="20"/>
    </w:rPr>
  </w:style>
  <w:style w:type="paragraph" w:customStyle="1" w:styleId="a9">
    <w:name w:val="目次五级条标题"/>
    <w:basedOn w:val="aff2"/>
    <w:next w:val="afffff8"/>
    <w:autoRedefine/>
    <w:qFormat/>
    <w:rsid w:val="00F4326B"/>
    <w:pPr>
      <w:numPr>
        <w:ilvl w:val="4"/>
        <w:numId w:val="19"/>
      </w:numPr>
    </w:pPr>
    <w:rPr>
      <w:rFonts w:eastAsia="黑体"/>
      <w:szCs w:val="20"/>
    </w:rPr>
  </w:style>
  <w:style w:type="paragraph" w:customStyle="1" w:styleId="a6">
    <w:name w:val="目次一级条标题"/>
    <w:basedOn w:val="aff2"/>
    <w:next w:val="afffff8"/>
    <w:autoRedefine/>
    <w:qFormat/>
    <w:rsid w:val="00F4326B"/>
    <w:pPr>
      <w:numPr>
        <w:numId w:val="19"/>
      </w:numPr>
    </w:pPr>
    <w:rPr>
      <w:rFonts w:eastAsia="黑体"/>
      <w:szCs w:val="20"/>
    </w:rPr>
  </w:style>
  <w:style w:type="paragraph" w:customStyle="1" w:styleId="afffffd">
    <w:name w:val="示例："/>
    <w:next w:val="afffff8"/>
    <w:autoRedefine/>
    <w:qFormat/>
    <w:rsid w:val="00F4326B"/>
    <w:pPr>
      <w:widowControl w:val="0"/>
      <w:ind w:firstLine="420"/>
    </w:pPr>
    <w:rPr>
      <w:rFonts w:ascii="宋体"/>
      <w:sz w:val="18"/>
    </w:rPr>
  </w:style>
  <w:style w:type="paragraph" w:customStyle="1" w:styleId="X">
    <w:name w:val="示例X："/>
    <w:basedOn w:val="afffffd"/>
    <w:autoRedefine/>
    <w:qFormat/>
    <w:rsid w:val="00F4326B"/>
    <w:pPr>
      <w:numPr>
        <w:ilvl w:val="1"/>
        <w:numId w:val="20"/>
      </w:numPr>
      <w:ind w:firstLine="0"/>
    </w:pPr>
  </w:style>
  <w:style w:type="paragraph" w:customStyle="1" w:styleId="aff0">
    <w:name w:val="图Ｘ"/>
    <w:basedOn w:val="aff2"/>
    <w:next w:val="afffff8"/>
    <w:autoRedefine/>
    <w:qFormat/>
    <w:rsid w:val="00F4326B"/>
    <w:pPr>
      <w:numPr>
        <w:numId w:val="21"/>
      </w:numPr>
      <w:jc w:val="center"/>
    </w:pPr>
    <w:rPr>
      <w:rFonts w:eastAsia="黑体"/>
      <w:szCs w:val="20"/>
    </w:rPr>
  </w:style>
  <w:style w:type="character" w:customStyle="1" w:styleId="12">
    <w:name w:val="访问过的超链接1"/>
    <w:autoRedefine/>
    <w:qFormat/>
    <w:rsid w:val="00F4326B"/>
    <w:rPr>
      <w:color w:val="800080"/>
      <w:u w:val="single"/>
    </w:rPr>
  </w:style>
  <w:style w:type="character" w:customStyle="1" w:styleId="unnamed11">
    <w:name w:val="unnamed11"/>
    <w:autoRedefine/>
    <w:qFormat/>
    <w:rsid w:val="00F4326B"/>
    <w:rPr>
      <w:color w:val="auto"/>
      <w:sz w:val="18"/>
      <w:szCs w:val="18"/>
    </w:rPr>
  </w:style>
  <w:style w:type="character" w:customStyle="1" w:styleId="xmsoins">
    <w:name w:val="x_msoins"/>
    <w:basedOn w:val="aff3"/>
    <w:autoRedefine/>
    <w:qFormat/>
    <w:rsid w:val="00F4326B"/>
  </w:style>
  <w:style w:type="character" w:customStyle="1" w:styleId="apple-style-span">
    <w:name w:val="apple-style-span"/>
    <w:basedOn w:val="aff3"/>
    <w:autoRedefine/>
    <w:qFormat/>
    <w:rsid w:val="00F4326B"/>
  </w:style>
  <w:style w:type="paragraph" w:customStyle="1" w:styleId="CharCharCharCharCharCharChar">
    <w:name w:val="Char Char Char Char Char Char Char"/>
    <w:basedOn w:val="aff2"/>
    <w:autoRedefine/>
    <w:qFormat/>
    <w:rsid w:val="00F4326B"/>
    <w:rPr>
      <w:rFonts w:ascii="Tahoma" w:hAnsi="Tahoma"/>
      <w:sz w:val="24"/>
      <w:szCs w:val="20"/>
    </w:rPr>
  </w:style>
  <w:style w:type="paragraph" w:customStyle="1" w:styleId="Char5">
    <w:name w:val="Char"/>
    <w:basedOn w:val="aff2"/>
    <w:autoRedefine/>
    <w:qFormat/>
    <w:rsid w:val="00F4326B"/>
    <w:pPr>
      <w:widowControl/>
      <w:spacing w:after="160" w:line="240" w:lineRule="exact"/>
      <w:jc w:val="left"/>
    </w:pPr>
    <w:rPr>
      <w:szCs w:val="20"/>
    </w:rPr>
  </w:style>
  <w:style w:type="character" w:customStyle="1" w:styleId="Char2">
    <w:name w:val="段 Char"/>
    <w:link w:val="affff2"/>
    <w:autoRedefine/>
    <w:qFormat/>
    <w:rsid w:val="00F4326B"/>
    <w:rPr>
      <w:rFonts w:ascii="宋体"/>
      <w:sz w:val="21"/>
    </w:rPr>
  </w:style>
  <w:style w:type="paragraph" w:customStyle="1" w:styleId="CharCharCharChar">
    <w:name w:val="Char Char Char Char"/>
    <w:basedOn w:val="aff2"/>
    <w:autoRedefine/>
    <w:qFormat/>
    <w:rsid w:val="00F4326B"/>
    <w:rPr>
      <w:rFonts w:ascii="Tahoma" w:hAnsi="Tahoma"/>
      <w:sz w:val="24"/>
      <w:szCs w:val="20"/>
    </w:rPr>
  </w:style>
  <w:style w:type="character" w:customStyle="1" w:styleId="apple-converted-space">
    <w:name w:val="apple-converted-space"/>
    <w:basedOn w:val="aff3"/>
    <w:autoRedefine/>
    <w:qFormat/>
    <w:rsid w:val="00F4326B"/>
  </w:style>
  <w:style w:type="paragraph" w:customStyle="1" w:styleId="CharCharCharChar1">
    <w:name w:val="Char Char Char Char1"/>
    <w:basedOn w:val="aff2"/>
    <w:autoRedefine/>
    <w:qFormat/>
    <w:rsid w:val="00F4326B"/>
    <w:rPr>
      <w:rFonts w:ascii="Tahoma" w:hAnsi="Tahoma"/>
      <w:sz w:val="24"/>
      <w:szCs w:val="20"/>
    </w:rPr>
  </w:style>
  <w:style w:type="character" w:customStyle="1" w:styleId="Char0">
    <w:name w:val="批注框文本 Char"/>
    <w:link w:val="affc"/>
    <w:autoRedefine/>
    <w:qFormat/>
    <w:rsid w:val="00F4326B"/>
    <w:rPr>
      <w:kern w:val="2"/>
      <w:sz w:val="18"/>
      <w:szCs w:val="18"/>
    </w:rPr>
  </w:style>
  <w:style w:type="character" w:customStyle="1" w:styleId="Char">
    <w:name w:val="文档结构图 Char"/>
    <w:basedOn w:val="aff3"/>
    <w:link w:val="aff7"/>
    <w:autoRedefine/>
    <w:qFormat/>
    <w:rsid w:val="00F4326B"/>
    <w:rPr>
      <w:rFonts w:ascii="宋体"/>
      <w:kern w:val="2"/>
      <w:sz w:val="18"/>
      <w:szCs w:val="18"/>
    </w:rPr>
  </w:style>
  <w:style w:type="paragraph" w:customStyle="1" w:styleId="13">
    <w:name w:val="修订1"/>
    <w:autoRedefine/>
    <w:hidden/>
    <w:uiPriority w:val="99"/>
    <w:semiHidden/>
    <w:qFormat/>
    <w:rsid w:val="00F4326B"/>
    <w:rPr>
      <w:kern w:val="2"/>
      <w:sz w:val="21"/>
      <w:szCs w:val="21"/>
    </w:rPr>
  </w:style>
  <w:style w:type="paragraph" w:customStyle="1" w:styleId="Default">
    <w:name w:val="Default"/>
    <w:autoRedefine/>
    <w:qFormat/>
    <w:rsid w:val="00F4326B"/>
    <w:pPr>
      <w:widowControl w:val="0"/>
      <w:autoSpaceDE w:val="0"/>
      <w:autoSpaceDN w:val="0"/>
      <w:adjustRightInd w:val="0"/>
    </w:pPr>
    <w:rPr>
      <w:color w:val="000000"/>
      <w:sz w:val="24"/>
      <w:szCs w:val="24"/>
    </w:rPr>
  </w:style>
  <w:style w:type="paragraph" w:customStyle="1" w:styleId="14">
    <w:name w:val="列出段落1"/>
    <w:basedOn w:val="aff2"/>
    <w:autoRedefine/>
    <w:uiPriority w:val="34"/>
    <w:qFormat/>
    <w:rsid w:val="00F4326B"/>
    <w:pPr>
      <w:ind w:firstLineChars="200" w:firstLine="420"/>
    </w:pPr>
    <w:rPr>
      <w:rFonts w:ascii="Calibri" w:hAnsi="Calibri"/>
      <w:szCs w:val="22"/>
    </w:rPr>
  </w:style>
  <w:style w:type="paragraph" w:styleId="afffffe">
    <w:name w:val="List Paragraph"/>
    <w:basedOn w:val="aff2"/>
    <w:autoRedefine/>
    <w:uiPriority w:val="99"/>
    <w:unhideWhenUsed/>
    <w:qFormat/>
    <w:rsid w:val="00F4326B"/>
    <w:pPr>
      <w:ind w:firstLineChars="200" w:firstLine="420"/>
    </w:pPr>
  </w:style>
  <w:style w:type="paragraph" w:customStyle="1" w:styleId="23">
    <w:name w:val="修订2"/>
    <w:autoRedefine/>
    <w:hidden/>
    <w:uiPriority w:val="99"/>
    <w:unhideWhenUsed/>
    <w:qFormat/>
    <w:rsid w:val="00F4326B"/>
    <w:rPr>
      <w:kern w:val="2"/>
      <w:sz w:val="21"/>
      <w:szCs w:val="21"/>
    </w:rPr>
  </w:style>
  <w:style w:type="character" w:customStyle="1" w:styleId="Char4">
    <w:name w:val="附录标识 Char"/>
    <w:link w:val="af0"/>
    <w:autoRedefine/>
    <w:qFormat/>
    <w:rsid w:val="00F4326B"/>
    <w:rPr>
      <w:sz w:val="21"/>
    </w:rPr>
  </w:style>
  <w:style w:type="paragraph" w:customStyle="1" w:styleId="affffff">
    <w:name w:val="其他标准标志"/>
    <w:basedOn w:val="afffa"/>
    <w:autoRedefine/>
    <w:qFormat/>
    <w:rsid w:val="00F4326B"/>
    <w:pPr>
      <w:framePr w:w="6101" w:wrap="around" w:vAnchor="page" w:hAnchor="page" w:x="4673" w:y="942"/>
    </w:pPr>
  </w:style>
  <w:style w:type="character" w:customStyle="1" w:styleId="Char3">
    <w:name w:val="发布部门 Char"/>
    <w:link w:val="affff4"/>
    <w:autoRedefine/>
    <w:qFormat/>
    <w:rsid w:val="00F4326B"/>
    <w:rPr>
      <w:rFonts w:ascii="宋体" w:eastAsia="宋体" w:hAnsi="Times New Roman" w:cs="Times New Roman"/>
      <w:b/>
      <w:spacing w:val="20"/>
      <w:w w:val="135"/>
      <w:sz w:val="36"/>
      <w:lang w:val="en-US" w:eastAsia="zh-CN" w:bidi="ar-SA"/>
    </w:rPr>
  </w:style>
  <w:style w:type="paragraph" w:customStyle="1" w:styleId="32">
    <w:name w:val="修订3"/>
    <w:autoRedefine/>
    <w:hidden/>
    <w:uiPriority w:val="99"/>
    <w:unhideWhenUsed/>
    <w:qFormat/>
    <w:rsid w:val="00F4326B"/>
    <w:rPr>
      <w:kern w:val="2"/>
      <w:sz w:val="21"/>
      <w:szCs w:val="21"/>
    </w:rPr>
  </w:style>
  <w:style w:type="character" w:customStyle="1" w:styleId="15">
    <w:name w:val="未处理的提及1"/>
    <w:basedOn w:val="aff3"/>
    <w:autoRedefine/>
    <w:uiPriority w:val="99"/>
    <w:semiHidden/>
    <w:unhideWhenUsed/>
    <w:qFormat/>
    <w:rsid w:val="00F4326B"/>
    <w:rPr>
      <w:color w:val="605E5C"/>
      <w:shd w:val="clear" w:color="auto" w:fill="E1DFDD"/>
    </w:rPr>
  </w:style>
  <w:style w:type="character" w:customStyle="1" w:styleId="Char1">
    <w:name w:val="页脚 Char"/>
    <w:basedOn w:val="aff3"/>
    <w:link w:val="affd"/>
    <w:autoRedefine/>
    <w:uiPriority w:val="99"/>
    <w:qFormat/>
    <w:rsid w:val="00F4326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7.xml"/><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footer" Target="footer9.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1.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image" Target="media/image3.jpeg"/><Relationship Id="rId44"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12.xm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footer" Target="footer15.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2\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1EA2EA-072B-4C8E-BEB8-5F823CCC5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tds2</Template>
  <TotalTime>0</TotalTime>
  <Pages>22</Pages>
  <Words>1641</Words>
  <Characters>9359</Characters>
  <Application>Microsoft Office Word</Application>
  <DocSecurity>0</DocSecurity>
  <Lines>77</Lines>
  <Paragraphs>21</Paragraphs>
  <ScaleCrop>false</ScaleCrop>
  <Company>SCDC</Company>
  <LinksUpToDate>false</LinksUpToDate>
  <CharactersWithSpaces>10979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dc:creator>
  <cp:lastModifiedBy>Lenovo</cp:lastModifiedBy>
  <cp:revision>2</cp:revision>
  <cp:lastPrinted>2023-08-14T03:07:00Z</cp:lastPrinted>
  <dcterms:created xsi:type="dcterms:W3CDTF">2024-01-03T08:32:00Z</dcterms:created>
  <dcterms:modified xsi:type="dcterms:W3CDTF">2024-01-03T08:32:00Z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2052-12.1.0.16120</vt:lpwstr>
  </property>
  <property fmtid="{D5CDD505-2E9C-101B-9397-08002B2CF9AE}" pid="4" name="ICV">
    <vt:lpwstr>6D3B2672062041D2B04B651DAC4624AB_13</vt:lpwstr>
  </property>
</Properties>
</file>