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0"/>
        <w:rPr>
          <w:rFonts w:hint="eastAsia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表2</w:t>
      </w:r>
    </w:p>
    <w:p>
      <w:pPr>
        <w:spacing w:before="63" w:beforeLines="20" w:after="157" w:afterLines="50" w:line="560" w:lineRule="exact"/>
        <w:jc w:val="center"/>
        <w:outlineLvl w:val="0"/>
        <w:rPr>
          <w:rFonts w:hint="eastAsia" w:cs="Times New Roman"/>
          <w:sz w:val="36"/>
          <w:szCs w:val="36"/>
        </w:rPr>
      </w:pPr>
      <w:bookmarkStart w:id="0" w:name="_Toc31338_WPSOffice_Level1"/>
      <w:r>
        <w:rPr>
          <w:rFonts w:hint="eastAsia" w:eastAsia="方正小标宋简体" w:cs="Times New Roman"/>
          <w:sz w:val="36"/>
          <w:szCs w:val="36"/>
        </w:rPr>
        <w:t>广东省非免疫规划疫苗接种方案（2024年版）修订内容列表</w:t>
      </w:r>
      <w:bookmarkEnd w:id="0"/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275"/>
        <w:gridCol w:w="4987"/>
        <w:gridCol w:w="5393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5" w:hRule="atLeast"/>
          <w:tblHeader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黑体" w:cs="Times New Roman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bidi="ar"/>
              </w:rPr>
              <w:t>涉及内容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2023</w:t>
            </w:r>
            <w:r>
              <w:rPr>
                <w:rFonts w:hint="eastAsia" w:eastAsia="黑体" w:cs="Times New Roman"/>
                <w:sz w:val="24"/>
                <w:szCs w:val="24"/>
                <w:lang w:bidi="ar"/>
              </w:rPr>
              <w:t>年版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2024</w:t>
            </w:r>
            <w:r>
              <w:rPr>
                <w:rStyle w:val="9"/>
                <w:rFonts w:hint="eastAsia" w:ascii="Times New Roman" w:hAnsi="Times New Roman" w:eastAsia="黑体" w:cs="Times New Roman"/>
                <w:b w:val="0"/>
                <w:color w:val="auto"/>
                <w:sz w:val="24"/>
                <w:szCs w:val="24"/>
                <w:lang w:bidi="ar"/>
              </w:rPr>
              <w:t>年版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黑体" w:cs="Times New Roman"/>
                <w:sz w:val="24"/>
                <w:szCs w:val="24"/>
                <w:lang w:bidi="ar"/>
              </w:rPr>
              <w:t>修订依据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40" w:lineRule="exact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乙肝疫苗（正文部分）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3.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免疫程序：按照0、1、6个月接种3剂。 高风险人群接种第3剂乙型肝炎疫苗后1~2个月进行HBsAg和抗-HBs检测，若发现HBsAg阴性、抗-HBs＜10mIU/ml，按照0、1、6月免疫程序再接种3剂乙型肝炎疫苗，或可接种1剂60µg乙型肝炎疫苗（仅限16岁及以上乙型肝炎易感者，若接种1~2个月后经采血确认其抗-HBs仍然＜10mIU/ml，再考虑接种第2剂，两剂间隔至少4周）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3.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免疫程序：按照0、1、6个月接种3剂10µg或20µg乙型肝炎疫苗。 高风险人群接种第3剂乙型肝炎疫苗后1~2个月进行HBsAg和抗-HBs检测，若发现HBsAg阴性、抗-HBs阴性或＜10mIU/ml，可按照0、1、6月免疫程序再接种3剂10µg或20µg乙型肝炎疫苗。其中16岁及以上乙型肝炎易感者，也可选择再接种1剂60µg乙型肝炎疫苗，若接种1剂60µg乙型肝炎疫苗1~2个月后经采血确认其抗-HBs仍然阴性或＜10mIU/ml，可考虑接种第2剂60µg乙型肝炎疫苗，两剂间隔至少4周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完善描述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4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乙肝疫苗（附表部分）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按照0、1、6个月接种3剂，60微克重组乙肝疫苗16岁以上接种1剂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按照0、1、6个月接种3剂10µg或20µg。高风险人群接种3剂后若无应答再接种3剂，或可接种1剂60µg（16岁及以上）。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保持表格和正文的描述一致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40" w:lineRule="exact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13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价肺炎球菌多糖结合疫苗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（2）推荐接种人群：①13价肺炎球菌多糖结合疫苗（CRM197载体）：6周龄~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15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月龄婴幼儿。②13价肺炎球菌多糖结合疫苗（TT载体）和13价肺炎球菌多糖结合疫苗（TT/DT载体）:6周龄~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5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岁儿童。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（3）免疫程序：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①13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价肺炎球菌多糖结合疫苗（CRM197载体）。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按2、4、6月龄进行基础免疫，12月龄~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15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月龄加强免疫。基础免疫首剂最早可在6周龄接种，各剂间隔4周~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8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周。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6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月龄以内已开始接种，但未完成3剂基础免疫的婴儿，可在12月龄内完成，基础免疫各剂至少间隔4周，加强免疫与基础免疫最后1剂至少间隔8周。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7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月龄~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11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月龄尚未接种过该疫苗的婴儿可接种2剂，间隔至少4周；第3剂在12月龄~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15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月龄接种，第3剂与第2剂间隔至少8周。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（2）推荐接种人群：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6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周龄~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5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岁儿童。</w:t>
            </w:r>
            <w:r>
              <w:rPr>
                <w:rStyle w:val="8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（3）免疫程序：</w:t>
            </w:r>
            <w:r>
              <w:rPr>
                <w:rStyle w:val="8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t>①13</w:t>
            </w: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价肺炎球菌多糖结合疫苗（CRM197载体）。</w:t>
            </w:r>
            <w:r>
              <w:rPr>
                <w:rStyle w:val="8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6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周龄至6月龄：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推荐常规免疫程序，共接种4剂。基础免疫在2、4、6月龄各接种1剂，加强免疫在12月龄~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15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月龄接种1剂。基础免疫首剂最早可在6周龄接种，之后各剂间隔1~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2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个月。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7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至11月龄：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共接种3剂。首剂与第二剂间隔至少1个月。建议在出生后第二年（满12月龄以后）接种第3剂，与第2剂间隔至少2个月。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12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至23月龄：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共接种2剂。接种间隔至少2个月。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2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至5岁：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接种1剂。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新修订的疫苗说明书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40" w:lineRule="exact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流感疫苗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推荐接种人群：适用于6月龄（或36月龄）及以上人群。推荐优先接种人群：</w:t>
            </w:r>
            <w:r>
              <w:rPr>
                <w:rFonts w:hint="eastAsia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</w:rPr>
              <w:t>（1）医务人员，包括临床救治人员、公共卫生人员、卫生检疫人员等；</w:t>
            </w:r>
            <w:r>
              <w:rPr>
                <w:rFonts w:hint="eastAsia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</w:rPr>
              <w:t>（2）大型活动参加人员和保障人员；</w:t>
            </w:r>
            <w:r>
              <w:rPr>
                <w:rFonts w:hint="eastAsia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</w:rPr>
              <w:t>（3）养老机构、长期护理机构、福利院等人群聚集场所脆弱人群及员工；</w:t>
            </w:r>
            <w:r>
              <w:rPr>
                <w:rFonts w:hint="eastAsia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</w:rPr>
              <w:t>（4）重点场所人群，如托幼机构、中小学校的教师和学生，监管场所机构的在押人员及工作人员等；</w:t>
            </w:r>
            <w:r>
              <w:rPr>
                <w:rFonts w:hint="eastAsia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</w:rPr>
              <w:t>（5）其他流感高风险人群，包括60岁及以上的居家老年人、6月龄~</w:t>
            </w:r>
            <w:r>
              <w:rPr>
                <w:rFonts w:hint="eastAsia" w:cs="Times New Roman"/>
                <w:sz w:val="24"/>
                <w:szCs w:val="24"/>
              </w:rPr>
              <w:t>5</w:t>
            </w:r>
            <w:r>
              <w:rPr>
                <w:rFonts w:hint="eastAsia" w:eastAsia="仿宋_GB2312" w:cs="Times New Roman"/>
                <w:sz w:val="24"/>
                <w:szCs w:val="24"/>
              </w:rPr>
              <w:t>岁儿童、特定慢性病患者、6月龄以下婴儿的家庭成员和看护人员、孕妇（减毒活疫苗除外）或准备在流感季节怀孕的女性。</w:t>
            </w:r>
          </w:p>
          <w:p>
            <w:pPr>
              <w:adjustRightInd w:val="0"/>
              <w:snapToGrid w:val="0"/>
              <w:spacing w:beforeLines="0" w:afterLines="0" w:line="340" w:lineRule="exact"/>
              <w:rPr>
                <w:rFonts w:hint="eastAsia" w:cs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bidi="ar-SA"/>
              </w:rPr>
              <w:t>3.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bidi="ar-SA"/>
              </w:rPr>
              <w:t>免疫程序：每年接种，按疫苗说明书接种1剂或2剂。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eastAsia="仿宋_GB2312" w:cs="Times New Roman"/>
                <w:sz w:val="24"/>
                <w:szCs w:val="24"/>
              </w:rPr>
              <w:t>推荐接种人群：适用于6月龄（或36月龄）及以上人群。推荐优先接种人群：</w:t>
            </w:r>
            <w:r>
              <w:rPr>
                <w:rFonts w:hint="eastAsia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</w:rPr>
              <w:t>（1）医务人员，包括临床救治人员、公共卫生人员、卫生检疫人员等；</w:t>
            </w:r>
            <w:r>
              <w:rPr>
                <w:rFonts w:hint="eastAsia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</w:rPr>
              <w:t>（2）60岁及以上的老年人；</w:t>
            </w:r>
            <w:r>
              <w:rPr>
                <w:rFonts w:hint="eastAsia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</w:rPr>
              <w:t>（3）罹患一种或多种慢性病者；</w:t>
            </w:r>
            <w:r>
              <w:rPr>
                <w:rFonts w:hint="eastAsia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</w:rPr>
              <w:t>（4）养老机构、长期护理机构、福利院等人群聚集场所脆弱人群及员工；</w:t>
            </w:r>
            <w:r>
              <w:rPr>
                <w:rFonts w:hint="eastAsia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</w:rPr>
              <w:t>（5）孕妇；</w:t>
            </w:r>
            <w:r>
              <w:rPr>
                <w:rFonts w:hint="eastAsia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</w:rPr>
              <w:t>（6）6~</w:t>
            </w:r>
            <w:r>
              <w:rPr>
                <w:rFonts w:hint="eastAsia" w:cs="Times New Roman"/>
                <w:sz w:val="24"/>
                <w:szCs w:val="24"/>
              </w:rPr>
              <w:t>59</w:t>
            </w:r>
            <w:r>
              <w:rPr>
                <w:rFonts w:hint="eastAsia" w:eastAsia="仿宋_GB2312" w:cs="Times New Roman"/>
                <w:sz w:val="24"/>
                <w:szCs w:val="24"/>
              </w:rPr>
              <w:t>月龄的儿童；</w:t>
            </w:r>
            <w:r>
              <w:rPr>
                <w:rFonts w:hint="eastAsia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</w:rPr>
              <w:t>（7）6月龄以下婴儿的家庭成员和看护人员；</w:t>
            </w:r>
            <w:r>
              <w:rPr>
                <w:rFonts w:hint="eastAsia" w:cs="Times New Roman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</w:rPr>
              <w:t>（8）重点场所人群，如托幼机构、中小学校的教师和学生，监管场所机构的在押人员及工作人员等。</w:t>
            </w:r>
          </w:p>
          <w:p>
            <w:pPr>
              <w:adjustRightInd w:val="0"/>
              <w:snapToGrid w:val="0"/>
              <w:spacing w:beforeLines="0" w:afterLines="0" w:line="340" w:lineRule="exact"/>
              <w:rPr>
                <w:rFonts w:hint="eastAsia" w:cs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bidi="ar-SA"/>
              </w:rPr>
              <w:t>3.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bidi="ar-SA"/>
              </w:rPr>
              <w:t>免疫程序：</w:t>
            </w:r>
          </w:p>
          <w:p>
            <w:pPr>
              <w:adjustRightInd w:val="0"/>
              <w:snapToGrid w:val="0"/>
              <w:spacing w:beforeLines="0" w:afterLines="0" w:line="340" w:lineRule="exact"/>
              <w:rPr>
                <w:rFonts w:hint="eastAsia" w:cs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bidi="ar-SA"/>
              </w:rPr>
              <w:t>每年接种。首次接种流感疫苗的6月龄~</w:t>
            </w:r>
            <w:r>
              <w:rPr>
                <w:rFonts w:hint="eastAsia" w:cs="Times New Roman"/>
                <w:kern w:val="2"/>
                <w:sz w:val="24"/>
                <w:szCs w:val="24"/>
                <w:lang w:bidi="ar-SA"/>
              </w:rPr>
              <w:t>8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bidi="ar-SA"/>
              </w:rPr>
              <w:t>岁儿童，如选择灭活疫苗需接种2剂次（2剂次选择同一剂型的疫苗，间隔≥4周），如选择减毒活疫苗仅需接种1剂次；其他情形每年接种1剂次。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《中国流感疫苗预防接种技术指南（2023-2024）》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40" w:lineRule="exact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AC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群脑膜炎球菌（结合）b型流感嗜血杆菌（结合）联合疫苗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　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　删除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目录已删除、已停产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40" w:lineRule="exact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肠道病毒71型灭活疫苗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2.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接种人群：6月龄~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3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岁（或5岁）儿童尽早接种。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2.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接种人群：6月龄~</w:t>
            </w:r>
            <w:r>
              <w:rPr>
                <w:rStyle w:val="7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岁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儿童尽早接种。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新修订的疫苗说明书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40" w:lineRule="exact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甲型乙型肝炎联合疫苗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　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　删除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目录已删除、已停产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40" w:lineRule="exact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人乳头瘤病毒疫苗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3.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免疫程序：按照0、1、6或0、2、6个月接种3剂。现有上市的双价人乳头瘤病毒疫苗：9岁~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14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岁女性可选择采用</w:t>
            </w:r>
            <w:bookmarkStart w:id="1" w:name="_GoBack"/>
            <w:bookmarkEnd w:id="1"/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0、6个月接种2剂。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3.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免疫程序：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（1）双价人乳头瘤病毒吸附疫苗（杆状病毒）。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适用于9岁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t>45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岁女性。按照0、1、6个月接种3剂，其中9岁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t>14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岁女性可选择采用2剂次免疫程序（0、6个月分别接种1剂次）。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（2）双价人乳头瘤病毒疫苗（大肠杆菌）。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适用于9岁</w:t>
            </w:r>
            <w:r>
              <w:rPr>
                <w:rFonts w:hint="eastAsia" w:eastAsia="宋体" w:cs="Times New Roman"/>
                <w:color w:val="auto"/>
                <w:sz w:val="20"/>
                <w:szCs w:val="20"/>
                <w:lang w:bidi="ar"/>
              </w:rPr>
              <w:t>~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t>45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岁女性。按照0、1、6个月接种3剂，其中9岁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t>14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岁女性可选择采用2剂次免疫程序（0、6个月分别接种1剂次）。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（3）双价人乳头瘤病毒疫苗（毕赤酵母）。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适用于9岁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t>30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岁女性。按照0、2、6个月接种3剂，其中9岁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t>14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岁女性可选择采用2剂次免疫程序（0、6个月分别接种1剂次）。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（4）四价人乳头瘤病毒疫苗。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适用于9岁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t>45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岁女性。按照0、2、6个月接种3剂。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（5）九价人乳头瘤病毒疫苗。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适用于9岁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t>45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岁女性。按照0、2、6个月接种3剂。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细化描述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40" w:lineRule="exact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人用狂犬病疫苗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1.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被狂犬、疑似狂犬或者不能确定是否患有狂犬病的宿主动物咬伤、抓伤、舔舐粘膜或者破损皮肤处，或者开放性伤口、粘膜直接接触可能含有狂犬病病毒的唾液或者组织者，应马上进行冲洗等处理，全程接种疫苗，必要时使用狂犬病被动免疫制剂（狂犬病人免疫球蛋白、抗狂犬病血清）。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对狗猫等家养动物接种兽用狂犬病疫苗是阻断传播的根本措施。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2.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狂犬病高暴露风险者：包括从事狂犬病诊疗或研究的工作人员、狂犬病疫苗生产者、兽医等。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3.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再次暴露后免疫程序。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全程免疫后6个月内再次暴露者一般不需要再次免疫；全程免疫后6个月到1年内再次暴露者，应当于0和3天各接种1剂疫苗；在1年</w:t>
            </w:r>
            <w:r>
              <w:rPr>
                <w:rFonts w:hint="eastAsia" w:cs="Times New Roman"/>
                <w:color w:val="auto"/>
                <w:sz w:val="20"/>
                <w:szCs w:val="20"/>
                <w:lang w:bidi="ar"/>
              </w:rPr>
              <w:t>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3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年内再次暴露者，应于0、3、7天各接种1剂疫苗；超过3年者应当全程接种疫苗。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4.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暴露前免疫程序。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 xml:space="preserve">  0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、7、21（或28）天各接种1剂。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1.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被狂犬、疑似狂犬或者不能确定是否患有狂犬病的宿主动物咬伤、抓伤、舔舐粘膜或者破损皮肤处，或者开放性伤口、粘膜直接接触可能含有狂犬病病毒的唾液或者组织者，应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尽快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进行冲洗等处理，全程接种疫苗，必要时使用狂犬病被动免疫制剂（狂犬病人免疫球蛋白、抗狂犬病血清、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单克隆抗体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）。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2.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狂犬病高暴露风险者：包括从事狂犬病诊疗或研究的工作人员、狂犬病疫苗生产者、兽医、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动物收容机构工作人员、接触野生动物的研究人员、猎人等。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3.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再次暴露后免疫程序。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Style w:val="12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全程免疫后3个月内再次暴露者一般不需要再次免疫；全程接种后3个月及以上再次暴露者，应于0、3天各加强接种1剂次。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4.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暴露前免疫程序。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0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、7、21（或28）天各接种1剂。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持续暴露于狂犬病风险者，全程完成暴露前基础免疫后，在没有动物致伤的情况下，1年后加强1剂次，以后每隔3</w:t>
            </w:r>
            <w:r>
              <w:rPr>
                <w:rStyle w:val="12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</w:rPr>
              <w:t>~</w:t>
            </w:r>
            <w:r>
              <w:rPr>
                <w:rStyle w:val="12"/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年加强1剂次。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狂犬病暴露预防处置工作规范（2023年版）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40" w:lineRule="exact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伤寒Vi多糖疫苗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40" w:lineRule="exact"/>
              <w:rPr>
                <w:rFonts w:hint="eastAsia" w:cs="Times New Roman"/>
                <w:sz w:val="24"/>
                <w:szCs w:val="24"/>
                <w:lang w:bidi="ar"/>
              </w:rPr>
            </w:pP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　删除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目录已删除、已停产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34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1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重组带状疱疹疫苗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2.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推荐接种人群：适用于50岁及以上人群。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3.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免疫程序：接种2剂，间隔2个月~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6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个月。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将“重组带状疱疹疫苗”改为“带状疱疹疫苗”；增加带状疱疹减毒活疫苗。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2.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接种人群：</w:t>
            </w:r>
            <w:r>
              <w:rPr>
                <w:rStyle w:val="13"/>
                <w:rFonts w:hint="eastAsia" w:ascii="Times New Roman" w:eastAsia="Times New Roman" w:cs="Times New Roman"/>
                <w:color w:val="auto"/>
                <w:sz w:val="24"/>
                <w:szCs w:val="24"/>
                <w:lang w:bidi="ar"/>
              </w:rPr>
              <w:t>40</w:t>
            </w:r>
            <w:r>
              <w:rPr>
                <w:rStyle w:val="13"/>
                <w:rFonts w:hint="eastAsia" w:ascii="Times New Roman" w:cs="Times New Roman"/>
                <w:color w:val="auto"/>
                <w:sz w:val="24"/>
                <w:szCs w:val="24"/>
                <w:lang w:bidi="ar"/>
              </w:rPr>
              <w:t>岁及以上人群。推荐慢性病、免疫功能低下、疲劳及精神压力大等人群接种。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3.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免疫程序：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（1）重组带状疱疹疫苗。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适用于50岁及以上人群。接种2剂，间隔2个月</w:t>
            </w:r>
            <w:r>
              <w:rPr>
                <w:rFonts w:hint="eastAsia" w:cs="Times New Roman"/>
                <w:color w:val="auto"/>
                <w:sz w:val="24"/>
                <w:szCs w:val="24"/>
                <w:lang w:bidi="ar"/>
              </w:rPr>
              <w:t>~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t>6</w:t>
            </w: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个月。</w:t>
            </w:r>
            <w:r>
              <w:rPr>
                <w:rFonts w:hint="eastAsia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13"/>
                <w:rFonts w:hint="eastAsia" w:ascii="Times New Roman" w:cs="Times New Roman"/>
                <w:color w:val="auto"/>
                <w:sz w:val="24"/>
                <w:szCs w:val="24"/>
                <w:lang w:bidi="ar"/>
              </w:rPr>
              <w:t>（2）带状疱疹减毒活疫苗。</w:t>
            </w:r>
            <w:r>
              <w:rPr>
                <w:rStyle w:val="13"/>
                <w:rFonts w:hint="eastAsia" w:ascii="Times New Roman" w:eastAsia="Times New Roman" w:cs="Times New Roman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13"/>
                <w:rFonts w:hint="eastAsia" w:ascii="Times New Roman" w:cs="Times New Roman"/>
                <w:color w:val="auto"/>
                <w:sz w:val="24"/>
                <w:szCs w:val="24"/>
                <w:lang w:bidi="ar"/>
              </w:rPr>
              <w:t>适用于40岁及以上人群。接种1剂。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40" w:lineRule="exact"/>
              <w:jc w:val="left"/>
              <w:textAlignment w:val="center"/>
              <w:rPr>
                <w:rFonts w:hint="eastAsia" w:cs="Times New Roman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bidi="ar"/>
              </w:rPr>
              <w:t>带状疱疹减毒活疫苗说明书</w:t>
            </w:r>
          </w:p>
        </w:tc>
      </w:tr>
    </w:tbl>
    <w:p/>
    <w:sectPr>
      <w:pgSz w:w="15840" w:h="12240" w:orient="landscape"/>
      <w:pgMar w:top="1531" w:right="1440" w:bottom="1800" w:left="1531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02F52"/>
    <w:multiLevelType w:val="multilevel"/>
    <w:tmpl w:val="ECC02F52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DhmMWE0ZDljYWNmYzBkOTU5M2RhMDY0NDJmMjIifQ=="/>
  </w:docVars>
  <w:rsids>
    <w:rsidRoot w:val="00172A27"/>
    <w:rsid w:val="48E0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/>
      <w:snapToGrid w:val="0"/>
      <w:sz w:val="32"/>
      <w:szCs w:val="24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beforeLines="0" w:afterLines="0"/>
      <w:ind w:firstLine="420" w:firstLineChars="100"/>
    </w:pPr>
    <w:rPr>
      <w:rFonts w:hint="eastAsia"/>
      <w:sz w:val="28"/>
      <w:szCs w:val="20"/>
    </w:rPr>
  </w:style>
  <w:style w:type="paragraph" w:styleId="3">
    <w:name w:val="Body Text"/>
    <w:basedOn w:val="1"/>
    <w:next w:val="4"/>
    <w:unhideWhenUsed/>
    <w:qFormat/>
    <w:uiPriority w:val="0"/>
    <w:pPr>
      <w:spacing w:beforeLines="0" w:afterLines="0"/>
    </w:pPr>
    <w:rPr>
      <w:rFonts w:hint="eastAsia" w:cs="Times New Roman"/>
      <w:sz w:val="28"/>
      <w:szCs w:val="20"/>
      <w:lang w:bidi="ar-SA"/>
    </w:rPr>
  </w:style>
  <w:style w:type="paragraph" w:styleId="4">
    <w:name w:val="Title"/>
    <w:basedOn w:val="1"/>
    <w:next w:val="1"/>
    <w:unhideWhenUsed/>
    <w:qFormat/>
    <w:uiPriority w:val="0"/>
    <w:pPr>
      <w:spacing w:before="240" w:beforeLines="0" w:after="60" w:afterLines="0"/>
      <w:jc w:val="center"/>
      <w:outlineLvl w:val="0"/>
    </w:pPr>
    <w:rPr>
      <w:rFonts w:hint="eastAsia" w:ascii="等线 Light" w:hAnsi="等线 Light" w:eastAsia="等线 Light" w:cs="Times New Roman"/>
      <w:b/>
      <w:sz w:val="32"/>
      <w:szCs w:val="24"/>
      <w:lang w:bidi="ar-SA"/>
    </w:rPr>
  </w:style>
  <w:style w:type="character" w:customStyle="1" w:styleId="7">
    <w:name w:val="font91"/>
    <w:unhideWhenUsed/>
    <w:uiPriority w:val="0"/>
    <w:rPr>
      <w:rFonts w:hint="eastAsia" w:ascii="宋体" w:hAnsi="宋体" w:eastAsia="宋体" w:cs="宋体"/>
      <w:color w:val="FF0000"/>
      <w:sz w:val="24"/>
      <w:szCs w:val="24"/>
    </w:rPr>
  </w:style>
  <w:style w:type="character" w:customStyle="1" w:styleId="8">
    <w:name w:val="font31"/>
    <w:unhideWhenUsed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9">
    <w:name w:val="font21"/>
    <w:unhideWhenUsed/>
    <w:qFormat/>
    <w:uiPriority w:val="0"/>
    <w:rPr>
      <w:rFonts w:hint="eastAsia" w:ascii="宋体" w:hAnsi="宋体" w:eastAsia="宋体" w:cs="宋体"/>
      <w:b/>
      <w:color w:val="000000"/>
      <w:sz w:val="28"/>
      <w:szCs w:val="28"/>
    </w:rPr>
  </w:style>
  <w:style w:type="character" w:customStyle="1" w:styleId="10">
    <w:name w:val="font51"/>
    <w:unhideWhenUsed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1">
    <w:name w:val="font71"/>
    <w:unhideWhenUsed/>
    <w:qFormat/>
    <w:uiPriority w:val="0"/>
    <w:rPr>
      <w:rFonts w:hint="eastAsia" w:ascii="宋体" w:hAnsi="宋体" w:eastAsia="宋体" w:cs="宋体"/>
      <w:color w:val="FF0000"/>
      <w:sz w:val="24"/>
      <w:szCs w:val="24"/>
    </w:rPr>
  </w:style>
  <w:style w:type="character" w:customStyle="1" w:styleId="12">
    <w:name w:val="font81"/>
    <w:unhideWhenUsed/>
    <w:uiPriority w:val="0"/>
    <w:rPr>
      <w:rFonts w:hint="eastAsia" w:ascii="宋体" w:hAnsi="宋体" w:eastAsia="宋体" w:cs="宋体"/>
      <w:color w:val="FF0000"/>
      <w:sz w:val="24"/>
      <w:szCs w:val="24"/>
    </w:rPr>
  </w:style>
  <w:style w:type="character" w:customStyle="1" w:styleId="13">
    <w:name w:val="font112"/>
    <w:unhideWhenUsed/>
    <w:uiPriority w:val="0"/>
    <w:rPr>
      <w:rFonts w:hint="eastAsia" w:ascii="仿宋_GB2312" w:hAnsi="Times New Roman" w:eastAsia="仿宋_GB2312" w:cs="仿宋_GB2312"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2024-01-02T01:13:00Z</dcterms:created>
  <dc:creator>Y-ING</dc:creator>
  <cp:lastModifiedBy>Y-ING</cp:lastModifiedBy>
  <dcterms:modified xsi:type="dcterms:W3CDTF">2024-01-02T01:14:34Z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5AD60B323B3B4BD19E160325C1E1D0B0_11</vt:lpwstr>
  </property>
</Properties>
</file>