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气管支气管支架</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LM-HD2023-21</w:t>
      </w:r>
    </w:p>
    <w:p>
      <w:pPr>
        <w:pStyle w:val="2"/>
        <w:spacing w:before="0" w:line="560" w:lineRule="exact"/>
        <w:jc w:val="center"/>
        <w:rPr>
          <w:rFonts w:ascii="仿宋" w:hAnsi="仿宋" w:eastAsia="仿宋"/>
          <w:b/>
          <w:color w:val="auto"/>
          <w:sz w:val="44"/>
          <w:szCs w:val="44"/>
          <w:highlight w:val="none"/>
        </w:rPr>
      </w:pPr>
    </w:p>
    <w:p>
      <w:pPr>
        <w:tabs>
          <w:tab w:val="left" w:pos="3699"/>
        </w:tabs>
        <w:spacing w:line="560" w:lineRule="exact"/>
        <w:jc w:val="both"/>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ab/>
      </w:r>
    </w:p>
    <w:p>
      <w:pPr>
        <w:pStyle w:val="2"/>
        <w:rPr>
          <w:rFonts w:hint="eastAsia" w:ascii="仿宋" w:hAnsi="仿宋" w:eastAsia="仿宋" w:cs="仿宋"/>
          <w:b/>
          <w:color w:val="auto"/>
          <w:sz w:val="32"/>
          <w:szCs w:val="32"/>
          <w:highlight w:val="none"/>
          <w:lang w:eastAsia="zh-CN"/>
        </w:rPr>
      </w:pPr>
    </w:p>
    <w:p>
      <w:pPr>
        <w:rPr>
          <w:rFonts w:hint="eastAsia" w:ascii="仿宋" w:hAnsi="仿宋" w:eastAsia="仿宋" w:cs="仿宋"/>
          <w:b/>
          <w:color w:val="auto"/>
          <w:sz w:val="32"/>
          <w:szCs w:val="32"/>
          <w:highlight w:val="none"/>
          <w:lang w:eastAsia="zh-CN"/>
        </w:rPr>
      </w:pPr>
    </w:p>
    <w:p>
      <w:pPr>
        <w:rPr>
          <w:rFonts w:hint="eastAsia"/>
          <w:color w:val="auto"/>
          <w:highlight w:val="none"/>
          <w:lang w:eastAsia="zh-CN"/>
        </w:rPr>
      </w:pPr>
    </w:p>
    <w:p>
      <w:pPr>
        <w:tabs>
          <w:tab w:val="left" w:pos="1506"/>
          <w:tab w:val="center" w:pos="4313"/>
        </w:tabs>
        <w:wordWrap w:val="0"/>
        <w:spacing w:line="560" w:lineRule="exact"/>
        <w:ind w:firstLine="723" w:firstLineChars="200"/>
        <w:jc w:val="left"/>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ab/>
      </w:r>
      <w:r>
        <w:rPr>
          <w:rFonts w:hint="eastAsia" w:ascii="仿宋" w:hAnsi="仿宋" w:eastAsia="仿宋" w:cs="仿宋"/>
          <w:b/>
          <w:color w:val="auto"/>
          <w:sz w:val="36"/>
          <w:szCs w:val="36"/>
          <w:highlight w:val="none"/>
          <w:lang w:val="en-US" w:eastAsia="zh-CN"/>
        </w:rPr>
        <w:t xml:space="preserve"> 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color w:val="auto"/>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12</w:t>
      </w:r>
      <w:r>
        <w:rPr>
          <w:rFonts w:hint="eastAsia" w:ascii="仿宋" w:hAnsi="仿宋" w:eastAsia="仿宋" w:cs="仿宋"/>
          <w:b/>
          <w:color w:val="auto"/>
          <w:sz w:val="36"/>
          <w:szCs w:val="36"/>
          <w:highlight w:val="none"/>
        </w:rPr>
        <w:t>月</w:t>
      </w: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default" w:ascii="仿宋" w:hAnsi="仿宋" w:eastAsia="仿宋" w:cs="仿宋"/>
          <w:b/>
          <w:color w:val="auto"/>
          <w:sz w:val="32"/>
          <w:szCs w:val="32"/>
          <w:highlight w:val="none"/>
          <w:lang w:val="en-US" w:eastAsia="zh-CN"/>
        </w:rPr>
      </w:pPr>
      <w:r>
        <w:rPr>
          <w:rFonts w:hint="eastAsia" w:ascii="仿宋" w:hAnsi="仿宋" w:eastAsia="仿宋" w:cs="仿宋"/>
          <w:b w:val="0"/>
          <w:bCs w:val="0"/>
          <w:color w:val="auto"/>
          <w:sz w:val="32"/>
          <w:szCs w:val="32"/>
          <w:highlight w:val="none"/>
        </w:rPr>
        <w:t>（编号：</w:t>
      </w:r>
      <w:r>
        <w:rPr>
          <w:rFonts w:hint="eastAsia" w:ascii="仿宋" w:hAnsi="仿宋" w:eastAsia="仿宋" w:cs="仿宋"/>
          <w:b w:val="0"/>
          <w:bCs w:val="0"/>
          <w:color w:val="auto"/>
          <w:sz w:val="32"/>
          <w:szCs w:val="32"/>
          <w:highlight w:val="none"/>
          <w:lang w:val="en-US" w:eastAsia="zh-CN"/>
        </w:rPr>
        <w:t>LM-HD2023-21）</w:t>
      </w: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河北省、安徽省、新疆生产建设兵团、广西壮族自治区、贵州省、江西省、辽宁省、青海省、三明采购联盟、西藏自治区、新疆维吾尔自治区、云南省等，组成京津冀“3+N”联盟采购办公室，</w:t>
      </w:r>
      <w:r>
        <w:rPr>
          <w:rFonts w:hint="eastAsia" w:ascii="仿宋" w:hAnsi="仿宋" w:eastAsia="仿宋" w:cs="仿宋"/>
          <w:color w:val="auto"/>
          <w:kern w:val="0"/>
          <w:sz w:val="32"/>
          <w:szCs w:val="32"/>
          <w:highlight w:val="none"/>
          <w:lang w:val="en-US" w:eastAsia="zh-CN" w:bidi="ar"/>
        </w:rPr>
        <w:t>实施集中带量采购，日常工作和具体实施由河北省医用药品器械集中采购中心承担，现邀请符合条件的生产企业前来申报参加。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国家医用耗材代码前15位为C01010100101001、C01010100101004、C010101</w:t>
      </w:r>
      <w:r>
        <w:rPr>
          <w:rFonts w:hint="eastAsia" w:ascii="仿宋" w:hAnsi="仿宋" w:eastAsia="仿宋" w:cs="仿宋"/>
          <w:color w:val="auto"/>
          <w:sz w:val="32"/>
          <w:szCs w:val="32"/>
          <w:highlight w:val="none"/>
          <w:lang w:eastAsia="zh-CN"/>
        </w:rPr>
        <w:t>00101007、C01010100102001</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p>
    <w:p>
      <w:pPr>
        <w:keepNext w:val="0"/>
        <w:keepLines w:val="0"/>
        <w:pageBreakBefore w:val="0"/>
        <w:widowControl w:val="0"/>
        <w:kinsoku/>
        <w:wordWrap w:val="0"/>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1831" w:tblpY="57"/>
        <w:tblOverlap w:val="never"/>
        <w:tblW w:w="88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31"/>
        <w:gridCol w:w="1200"/>
        <w:gridCol w:w="56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031" w:type="dxa"/>
            <w:noWrap w:val="0"/>
            <w:vAlign w:val="center"/>
          </w:tcPr>
          <w:p>
            <w:pPr>
              <w:widowControl/>
              <w:spacing w:line="240" w:lineRule="auto"/>
              <w:jc w:val="center"/>
              <w:rPr>
                <w:rFonts w:hint="eastAsia" w:ascii="宋体" w:hAnsi="宋体" w:cs="宋体"/>
                <w:b/>
                <w:color w:val="auto"/>
                <w:sz w:val="24"/>
                <w:szCs w:val="24"/>
                <w:highlight w:val="none"/>
                <w:u w:val="none"/>
              </w:rPr>
            </w:pPr>
            <w:r>
              <w:rPr>
                <w:rFonts w:hint="eastAsia" w:ascii="宋体" w:hAnsi="宋体" w:cs="宋体"/>
                <w:b/>
                <w:color w:val="auto"/>
                <w:sz w:val="24"/>
                <w:szCs w:val="24"/>
                <w:highlight w:val="none"/>
                <w:u w:val="none"/>
                <w:lang w:eastAsia="zh-CN"/>
              </w:rPr>
              <w:t>采购</w:t>
            </w:r>
            <w:r>
              <w:rPr>
                <w:rFonts w:hint="eastAsia" w:ascii="宋体" w:hAnsi="宋体" w:cs="宋体"/>
                <w:b/>
                <w:color w:val="auto"/>
                <w:sz w:val="24"/>
                <w:szCs w:val="24"/>
                <w:highlight w:val="none"/>
                <w:u w:val="none"/>
              </w:rPr>
              <w:t>品种</w:t>
            </w:r>
          </w:p>
        </w:tc>
        <w:tc>
          <w:tcPr>
            <w:tcW w:w="1200" w:type="dxa"/>
            <w:noWrap w:val="0"/>
            <w:vAlign w:val="center"/>
          </w:tcPr>
          <w:p>
            <w:pPr>
              <w:widowControl/>
              <w:spacing w:line="240" w:lineRule="auto"/>
              <w:jc w:val="center"/>
              <w:rPr>
                <w:rFonts w:hint="eastAsia" w:ascii="宋体" w:hAnsi="宋体" w:cs="宋体"/>
                <w:b/>
                <w:color w:val="auto"/>
                <w:sz w:val="24"/>
                <w:szCs w:val="24"/>
                <w:highlight w:val="none"/>
                <w:u w:val="none"/>
                <w:lang w:eastAsia="zh-CN"/>
              </w:rPr>
            </w:pPr>
            <w:r>
              <w:rPr>
                <w:rFonts w:hint="eastAsia" w:ascii="宋体" w:hAnsi="宋体" w:cs="宋体"/>
                <w:b/>
                <w:color w:val="auto"/>
                <w:sz w:val="24"/>
                <w:szCs w:val="24"/>
                <w:highlight w:val="none"/>
                <w:u w:val="none"/>
                <w:lang w:eastAsia="zh-CN"/>
              </w:rPr>
              <w:t>产品分类</w:t>
            </w:r>
          </w:p>
        </w:tc>
        <w:tc>
          <w:tcPr>
            <w:tcW w:w="5622" w:type="dxa"/>
            <w:noWrap w:val="0"/>
            <w:vAlign w:val="center"/>
          </w:tcPr>
          <w:p>
            <w:pPr>
              <w:widowControl/>
              <w:spacing w:line="240" w:lineRule="auto"/>
              <w:jc w:val="center"/>
              <w:rPr>
                <w:rFonts w:hint="default" w:ascii="宋体" w:hAnsi="宋体" w:cs="宋体"/>
                <w:b/>
                <w:color w:val="auto"/>
                <w:sz w:val="24"/>
                <w:szCs w:val="24"/>
                <w:highlight w:val="none"/>
                <w:u w:val="none"/>
                <w:lang w:val="en-US" w:eastAsia="zh-CN"/>
              </w:rPr>
            </w:pPr>
            <w:r>
              <w:rPr>
                <w:rFonts w:hint="eastAsia" w:ascii="宋体" w:hAnsi="宋体" w:cs="宋体"/>
                <w:b/>
                <w:color w:val="auto"/>
                <w:sz w:val="24"/>
                <w:szCs w:val="24"/>
                <w:highlight w:val="none"/>
                <w:u w:val="none"/>
                <w:lang w:val="en-US" w:eastAsia="zh-CN"/>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031" w:type="dxa"/>
            <w:vMerge w:val="restart"/>
            <w:noWrap w:val="0"/>
            <w:vAlign w:val="center"/>
          </w:tcPr>
          <w:p>
            <w:pPr>
              <w:keepNext w:val="0"/>
              <w:keepLines w:val="0"/>
              <w:pageBreakBefore w:val="0"/>
              <w:kinsoku/>
              <w:wordWrap/>
              <w:overflowPunct/>
              <w:topLinePunct w:val="0"/>
              <w:autoSpaceDE/>
              <w:autoSpaceDN/>
              <w:bidi w:val="0"/>
              <w:adjustRightInd/>
              <w:spacing w:line="240" w:lineRule="exact"/>
              <w:jc w:val="center"/>
              <w:textAlignment w:val="auto"/>
              <w:rPr>
                <w:rFonts w:hint="default" w:ascii="仿宋" w:hAnsi="仿宋" w:eastAsia="仿宋" w:cs="仿宋"/>
                <w:b/>
                <w:bCs/>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气管支气管支架</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val="0"/>
              <w:spacing w:line="288" w:lineRule="auto"/>
              <w:jc w:val="center"/>
              <w:textAlignment w:val="auto"/>
              <w:rPr>
                <w:rFonts w:hint="default"/>
                <w:color w:val="auto"/>
                <w:sz w:val="24"/>
                <w:szCs w:val="24"/>
                <w:highlight w:val="none"/>
                <w:lang w:val="en-US" w:eastAsia="zh-CN"/>
              </w:rPr>
            </w:pPr>
            <w:r>
              <w:rPr>
                <w:rFonts w:hint="eastAsia" w:ascii="仿宋" w:hAnsi="仿宋" w:eastAsia="仿宋" w:cs="仿宋"/>
                <w:color w:val="auto"/>
                <w:kern w:val="2"/>
                <w:sz w:val="24"/>
                <w:szCs w:val="24"/>
                <w:highlight w:val="none"/>
                <w:u w:val="none"/>
                <w:lang w:val="en-US" w:eastAsia="zh-CN" w:bidi="ar-SA"/>
              </w:rPr>
              <w:t>覆膜</w:t>
            </w:r>
          </w:p>
        </w:tc>
        <w:tc>
          <w:tcPr>
            <w:tcW w:w="56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auto"/>
                <w:sz w:val="22"/>
                <w:szCs w:val="22"/>
                <w:highlight w:val="none"/>
                <w:u w:val="none"/>
                <w:lang w:val="en-US" w:eastAsia="zh-CN"/>
              </w:rPr>
            </w:pPr>
            <w:r>
              <w:rPr>
                <w:rFonts w:hint="eastAsia" w:ascii="仿宋" w:hAnsi="仿宋" w:eastAsia="仿宋" w:cs="仿宋"/>
                <w:color w:val="auto"/>
                <w:kern w:val="2"/>
                <w:sz w:val="24"/>
                <w:szCs w:val="24"/>
                <w:highlight w:val="none"/>
                <w:u w:val="none"/>
                <w:lang w:val="en-US" w:eastAsia="zh-CN" w:bidi="ar-SA"/>
              </w:rPr>
              <w:t>通过内窥镜或硬镜等放置，包含支架和输送装置，产品均为一次性使用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031" w:type="dxa"/>
            <w:vMerge w:val="continue"/>
            <w:noWrap w:val="0"/>
            <w:vAlign w:val="center"/>
          </w:tcPr>
          <w:p>
            <w:pPr>
              <w:spacing w:line="560" w:lineRule="exact"/>
              <w:jc w:val="center"/>
              <w:rPr>
                <w:rFonts w:hint="eastAsia" w:ascii="仿宋" w:hAnsi="仿宋" w:eastAsia="仿宋" w:cs="仿宋"/>
                <w:color w:val="auto"/>
                <w:sz w:val="24"/>
                <w:szCs w:val="24"/>
                <w:highlight w:val="none"/>
                <w:u w:val="none"/>
                <w:lang w:eastAsia="zh-CN"/>
              </w:rPr>
            </w:pPr>
          </w:p>
        </w:tc>
        <w:tc>
          <w:tcPr>
            <w:tcW w:w="1200" w:type="dxa"/>
            <w:noWrap w:val="0"/>
            <w:vAlign w:val="center"/>
          </w:tcPr>
          <w:p>
            <w:pPr>
              <w:keepNext w:val="0"/>
              <w:keepLines w:val="0"/>
              <w:pageBreakBefore w:val="0"/>
              <w:widowControl/>
              <w:kinsoku/>
              <w:wordWrap/>
              <w:overflowPunct/>
              <w:topLinePunct w:val="0"/>
              <w:autoSpaceDE/>
              <w:autoSpaceDN/>
              <w:bidi w:val="0"/>
              <w:adjustRightInd/>
              <w:snapToGrid w:val="0"/>
              <w:spacing w:line="288" w:lineRule="auto"/>
              <w:jc w:val="center"/>
              <w:textAlignment w:val="auto"/>
              <w:rPr>
                <w:rFonts w:hint="default"/>
                <w:color w:val="auto"/>
                <w:sz w:val="24"/>
                <w:szCs w:val="24"/>
                <w:highlight w:val="none"/>
                <w:lang w:val="en-US" w:eastAsia="zh-CN"/>
              </w:rPr>
            </w:pPr>
            <w:r>
              <w:rPr>
                <w:rFonts w:hint="eastAsia" w:ascii="仿宋" w:hAnsi="仿宋" w:eastAsia="仿宋" w:cs="仿宋"/>
                <w:color w:val="auto"/>
                <w:sz w:val="24"/>
                <w:szCs w:val="24"/>
                <w:highlight w:val="none"/>
                <w:lang w:val="en-US" w:eastAsia="zh-CN"/>
              </w:rPr>
              <w:t>非覆膜</w:t>
            </w:r>
          </w:p>
        </w:tc>
        <w:tc>
          <w:tcPr>
            <w:tcW w:w="56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仿宋" w:hAnsi="仿宋" w:eastAsia="仿宋" w:cs="仿宋"/>
                <w:b w:val="0"/>
                <w:bCs w:val="0"/>
                <w:color w:val="auto"/>
                <w:sz w:val="16"/>
                <w:szCs w:val="16"/>
                <w:highlight w:val="none"/>
                <w:u w:val="none"/>
                <w:shd w:val="clear" w:color="auto" w:fill="FFFFFF"/>
                <w:lang w:val="en-US" w:eastAsia="zh-CN"/>
              </w:rPr>
            </w:pPr>
          </w:p>
        </w:tc>
      </w:tr>
    </w:tbl>
    <w:p>
      <w:pPr>
        <w:pStyle w:val="16"/>
        <w:spacing w:line="560" w:lineRule="exact"/>
        <w:ind w:left="0" w:leftChars="0" w:firstLine="640" w:firstLineChars="200"/>
        <w:rPr>
          <w:rFonts w:hint="eastAsia" w:ascii="黑体" w:hAnsi="黑体" w:eastAsia="黑体" w:cs="黑体"/>
          <w:color w:val="auto"/>
          <w:sz w:val="32"/>
          <w:szCs w:val="32"/>
          <w:highlight w:val="none"/>
        </w:rPr>
      </w:pPr>
    </w:p>
    <w:p>
      <w:pPr>
        <w:pStyle w:val="16"/>
        <w:spacing w:line="560" w:lineRule="exact"/>
        <w:ind w:left="0" w:leftChars="0"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hint="eastAsia" w:ascii="黑体" w:hAnsi="黑体" w:eastAsia="黑体" w:cs="黑体"/>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hint="eastAsia" w:ascii="黑体" w:hAnsi="黑体" w:eastAsia="黑体" w:cs="黑体"/>
          <w:color w:val="auto"/>
          <w:kern w:val="0"/>
          <w:sz w:val="32"/>
          <w:szCs w:val="32"/>
          <w:highlight w:val="none"/>
          <w:lang w:val="en-US" w:eastAsia="zh-CN" w:bidi="ar"/>
        </w:rPr>
      </w:pPr>
      <w:r>
        <w:rPr>
          <w:rFonts w:hint="eastAsia" w:ascii="黑体" w:hAnsi="黑体" w:eastAsia="黑体" w:cs="黑体"/>
          <w:color w:val="auto"/>
          <w:kern w:val="0"/>
          <w:sz w:val="32"/>
          <w:szCs w:val="32"/>
          <w:highlight w:val="none"/>
          <w:lang w:val="en-US" w:eastAsia="zh-CN"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hint="eastAsia" w:ascii="黑体" w:hAnsi="黑体" w:eastAsia="黑体" w:cs="黑体"/>
          <w:color w:val="auto"/>
          <w:kern w:val="0"/>
          <w:sz w:val="32"/>
          <w:szCs w:val="32"/>
          <w:highlight w:val="none"/>
          <w:lang w:val="en-US" w:eastAsia="zh-CN"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pStyle w:val="2"/>
        <w:rPr>
          <w:rFonts w:hint="eastAsia" w:ascii="仿宋" w:hAnsi="仿宋" w:eastAsia="仿宋" w:cs="仿宋"/>
          <w:color w:val="auto"/>
          <w:sz w:val="32"/>
          <w:szCs w:val="32"/>
          <w:highlight w:val="none"/>
          <w:u w:val="none"/>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highlight w:val="none"/>
          <w:lang w:eastAsia="zh-CN"/>
        </w:rPr>
      </w:pPr>
    </w:p>
    <w:p>
      <w:pPr>
        <w:pStyle w:val="2"/>
        <w:rPr>
          <w:rFonts w:hint="eastAsia" w:ascii="仿宋" w:hAnsi="仿宋" w:eastAsia="仿宋" w:cs="仿宋"/>
          <w:color w:val="auto"/>
          <w:sz w:val="32"/>
          <w:szCs w:val="32"/>
          <w:highlight w:val="none"/>
          <w:u w:val="none"/>
          <w:lang w:eastAsia="zh-CN"/>
        </w:rPr>
      </w:pPr>
    </w:p>
    <w:p>
      <w:pPr>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200" w:firstLineChars="10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2880" w:firstLineChars="9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lang w:eastAsia="zh-CN"/>
        </w:rPr>
        <w:t>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2"/>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val="en-US" w:eastAsia="zh-CN"/>
        </w:rPr>
        <w:t>气管支气管支架用于治疗各种病变引起的气管支气管狭窄等。须通过内窥镜或硬镜等放置，包含</w:t>
      </w:r>
      <w:r>
        <w:rPr>
          <w:rFonts w:hint="eastAsia" w:ascii="仿宋" w:hAnsi="仿宋" w:eastAsia="仿宋" w:cs="仿宋"/>
          <w:color w:val="auto"/>
          <w:sz w:val="32"/>
          <w:szCs w:val="32"/>
          <w:highlight w:val="none"/>
        </w:rPr>
        <w:t>支架和输送</w:t>
      </w:r>
      <w:r>
        <w:rPr>
          <w:rFonts w:hint="eastAsia" w:ascii="仿宋" w:hAnsi="仿宋" w:eastAsia="仿宋" w:cs="仿宋"/>
          <w:color w:val="auto"/>
          <w:sz w:val="32"/>
          <w:szCs w:val="32"/>
          <w:highlight w:val="none"/>
          <w:lang w:val="en-US" w:eastAsia="zh-CN"/>
        </w:rPr>
        <w:t>装置，产品均为一次性使用。产品分类为覆膜、非覆膜。</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的气管支气管支架</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气管支气管支架类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气管支气管</w:t>
      </w:r>
      <w:r>
        <w:rPr>
          <w:rFonts w:hint="eastAsia" w:ascii="仿宋" w:hAnsi="仿宋" w:eastAsia="仿宋" w:cs="仿宋"/>
          <w:color w:val="auto"/>
          <w:sz w:val="32"/>
          <w:szCs w:val="32"/>
          <w:highlight w:val="none"/>
        </w:rPr>
        <w:t>支架产品均须进入《供应品种清单》，申报企业符合申报条件未在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气管支气管支架</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气管支气管支架</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气管支气管支架</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（一）</w:t>
      </w:r>
      <w:r>
        <w:rPr>
          <w:rFonts w:hint="eastAsia" w:ascii="仿宋" w:hAnsi="仿宋" w:eastAsia="仿宋" w:cs="仿宋"/>
          <w:color w:val="auto"/>
          <w:sz w:val="32"/>
          <w:szCs w:val="32"/>
          <w:highlight w:val="none"/>
          <w:u w:val="none"/>
        </w:rPr>
        <w:t>本次集中</w:t>
      </w:r>
      <w:r>
        <w:rPr>
          <w:rFonts w:hint="eastAsia" w:ascii="仿宋" w:hAnsi="仿宋" w:eastAsia="仿宋" w:cs="仿宋"/>
          <w:color w:val="auto"/>
          <w:sz w:val="32"/>
          <w:szCs w:val="32"/>
          <w:highlight w:val="none"/>
          <w:u w:val="none"/>
          <w:lang w:eastAsia="zh-CN"/>
        </w:rPr>
        <w:t>带量</w:t>
      </w:r>
      <w:r>
        <w:rPr>
          <w:rFonts w:hint="eastAsia" w:ascii="仿宋" w:hAnsi="仿宋" w:eastAsia="仿宋" w:cs="仿宋"/>
          <w:color w:val="auto"/>
          <w:sz w:val="32"/>
          <w:szCs w:val="32"/>
          <w:highlight w:val="none"/>
          <w:u w:val="none"/>
        </w:rPr>
        <w:t>采购以医疗器械注册证为单位申报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同一医疗器械注册人（代理人）的同一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不得委托不同企业进行申报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不同医疗器械注册人（代理人）</w:t>
      </w:r>
      <w:r>
        <w:rPr>
          <w:rFonts w:hint="eastAsia" w:ascii="仿宋" w:hAnsi="仿宋" w:eastAsia="仿宋" w:cs="仿宋"/>
          <w:color w:val="auto"/>
          <w:sz w:val="32"/>
          <w:szCs w:val="32"/>
          <w:highlight w:val="none"/>
          <w:u w:val="none"/>
          <w:lang w:val="en-US" w:eastAsia="zh-CN"/>
        </w:rPr>
        <w:t>不得委托</w:t>
      </w:r>
      <w:r>
        <w:rPr>
          <w:rFonts w:hint="eastAsia" w:ascii="仿宋" w:hAnsi="仿宋" w:eastAsia="仿宋" w:cs="仿宋"/>
          <w:color w:val="auto"/>
          <w:sz w:val="32"/>
          <w:szCs w:val="32"/>
          <w:highlight w:val="none"/>
          <w:u w:val="none"/>
        </w:rPr>
        <w:t>同一家企业申报。</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w:t>
      </w:r>
      <w:bookmarkStart w:id="0" w:name="_Hlk117500248"/>
      <w:bookmarkStart w:id="1" w:name="_Hlk78988660"/>
      <w:r>
        <w:rPr>
          <w:rFonts w:hint="eastAsia" w:ascii="仿宋" w:hAnsi="仿宋" w:eastAsia="仿宋" w:cs="仿宋"/>
          <w:color w:val="auto"/>
          <w:sz w:val="32"/>
          <w:szCs w:val="32"/>
          <w:highlight w:val="none"/>
        </w:rPr>
        <w:t>每个医疗器械注册证</w:t>
      </w: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sz w:val="32"/>
          <w:szCs w:val="32"/>
          <w:highlight w:val="none"/>
        </w:rPr>
        <w:t>只能申报一个价格。</w:t>
      </w:r>
      <w:bookmarkEnd w:id="0"/>
    </w:p>
    <w:p>
      <w:pPr>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u w:val="none"/>
          <w:lang w:val="en-US" w:eastAsia="zh-CN" w:bidi="ar-SA"/>
        </w:rPr>
        <w:t>（三）申报企业同一产品分类有多个符合申报条件医疗器械注册证的，不同医疗器械注册证产品可报同一价格，也可分别报不同价格。每个医疗器械注册证选择一个符合申报条件的直筒型产品作为代表品报价，如代表品中选，企业申报的同一产品分类同一医疗器械注册证中符合申报条件的所有直筒型产品以中选价格供应</w:t>
      </w:r>
      <w:r>
        <w:rPr>
          <w:rFonts w:hint="eastAsia" w:ascii="仿宋" w:hAnsi="仿宋" w:eastAsia="仿宋" w:cs="仿宋"/>
          <w:color w:val="auto"/>
          <w:sz w:val="32"/>
          <w:szCs w:val="32"/>
          <w:highlight w:val="none"/>
          <w:lang w:val="en-US" w:eastAsia="zh-CN"/>
        </w:rPr>
        <w:t>联盟地区。</w:t>
      </w:r>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同一产品分类同一医疗器械注册证的分叉型产品以1.1倍中选价格供应联盟地区，1.1倍中选价格不得高于该分叉型产品2023年1月1日以来在全国省级集中采购机构的最低有效采购（交易）价格，且不高于该分叉型产品在全国省级和省、市级联盟集中带量采购的最低中选价格(含已产生中选结果未落地执行的价格)，如超出上述限价则按照三者中的最低价格供应联盟地区。</w:t>
      </w:r>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如申报企业同一产品分类下有医疗器械注册证只包含分叉型产品，其申报价格与直筒型代表品申报价格的比价关系为1.1:1，河北省医用药品器械集中采购中心将统一按照比价关系对申报的分叉型产品价格进行折算，保留到小数点后2位（即0.01），如超出小数点后2位，则四舍五入；折算后的价格与其他直筒型代表品申报价格竞价。如中选，同一产品分类同一医疗器械注册证符合申报条件的所有分叉型产品按照申报价格供应联盟地区。</w:t>
      </w:r>
    </w:p>
    <w:p>
      <w:pPr>
        <w:spacing w:line="360" w:lineRule="auto"/>
        <w:ind w:firstLine="640" w:firstLineChars="200"/>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申报产品要求以外的其他辅助耗材由申报企业根据申报产品《医疗器械注册证》等因素自行决定是否配备，申报企业的报价中应包含上述辅助耗材的价格。</w:t>
      </w:r>
    </w:p>
    <w:p>
      <w:pPr>
        <w:spacing w:line="360" w:lineRule="auto"/>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w:t>
      </w:r>
      <w:bookmarkEnd w:id="1"/>
      <w:r>
        <w:rPr>
          <w:rFonts w:hint="eastAsia" w:ascii="仿宋" w:hAnsi="仿宋" w:eastAsia="仿宋" w:cs="仿宋"/>
          <w:color w:val="auto"/>
          <w:sz w:val="32"/>
          <w:szCs w:val="32"/>
          <w:highlight w:val="none"/>
        </w:rPr>
        <w:t>申报企业须在规定时间内，按要求完成报价，未在规定时间内完成报价视为自动放弃。在报价时间截止之后，申报企业不得撤回或修改其报价。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（五）企业申报的价格具有法律效力，申报企业承担相应责任。</w:t>
      </w:r>
    </w:p>
    <w:p>
      <w:pPr>
        <w:pStyle w:val="2"/>
        <w:keepNext w:val="0"/>
        <w:keepLines w:val="0"/>
        <w:pageBreakBefore w:val="0"/>
        <w:widowControl w:val="0"/>
        <w:kinsoku w:val="0"/>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w:t>
      </w:r>
      <w:r>
        <w:rPr>
          <w:rFonts w:hint="eastAsia" w:ascii="仿宋" w:hAnsi="仿宋" w:eastAsia="仿宋" w:cs="仿宋"/>
          <w:color w:val="auto"/>
          <w:sz w:val="32"/>
          <w:szCs w:val="32"/>
          <w:highlight w:val="none"/>
          <w:u w:val="none"/>
        </w:rPr>
        <w:t>医疗器械注册证</w:t>
      </w:r>
      <w:r>
        <w:rPr>
          <w:rFonts w:hint="eastAsia" w:ascii="仿宋" w:hAnsi="仿宋" w:eastAsia="仿宋" w:cs="仿宋"/>
          <w:color w:val="auto"/>
          <w:sz w:val="32"/>
          <w:szCs w:val="32"/>
          <w:highlight w:val="none"/>
          <w:u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u w:val="none"/>
        </w:rPr>
        <w:t>该医疗器械注册证所有符合申报条件产品</w:t>
      </w:r>
      <w:r>
        <w:rPr>
          <w:rFonts w:hint="eastAsia" w:ascii="仿宋" w:hAnsi="仿宋" w:eastAsia="仿宋" w:cs="仿宋"/>
          <w:color w:val="auto"/>
          <w:sz w:val="32"/>
          <w:szCs w:val="32"/>
          <w:highlight w:val="none"/>
        </w:rPr>
        <w:t>在全国省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中采购机构的最低有效采购（交易）价格，且不高于该</w:t>
      </w:r>
      <w:r>
        <w:rPr>
          <w:rFonts w:hint="eastAsia" w:ascii="仿宋" w:hAnsi="仿宋" w:eastAsia="仿宋" w:cs="仿宋"/>
          <w:color w:val="auto"/>
          <w:sz w:val="32"/>
          <w:szCs w:val="32"/>
          <w:highlight w:val="none"/>
          <w:lang w:val="en-US" w:eastAsia="zh-CN"/>
        </w:rPr>
        <w:t>医疗器械注册证所有符合申报条件</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省级和省、市</w:t>
      </w:r>
      <w:r>
        <w:rPr>
          <w:rFonts w:hint="eastAsia" w:ascii="仿宋" w:hAnsi="仿宋" w:eastAsia="仿宋" w:cs="仿宋"/>
          <w:color w:val="auto"/>
          <w:sz w:val="32"/>
          <w:szCs w:val="32"/>
          <w:highlight w:val="none"/>
        </w:rPr>
        <w:t>级</w:t>
      </w:r>
      <w:r>
        <w:rPr>
          <w:rFonts w:hint="eastAsia" w:ascii="仿宋" w:hAnsi="仿宋" w:eastAsia="仿宋" w:cs="仿宋"/>
          <w:color w:val="auto"/>
          <w:sz w:val="32"/>
          <w:szCs w:val="32"/>
          <w:highlight w:val="none"/>
          <w:lang w:val="en-US" w:eastAsia="zh-CN"/>
        </w:rPr>
        <w:t>联盟</w:t>
      </w:r>
      <w:r>
        <w:rPr>
          <w:rFonts w:hint="eastAsia" w:ascii="仿宋" w:hAnsi="仿宋" w:eastAsia="仿宋" w:cs="仿宋"/>
          <w:color w:val="auto"/>
          <w:sz w:val="32"/>
          <w:szCs w:val="32"/>
          <w:highlight w:val="none"/>
        </w:rPr>
        <w:t>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u w:val="none"/>
          <w:lang w:val="en-US" w:eastAsia="zh-CN" w:bidi="ar-SA"/>
        </w:rPr>
        <w:t>含已产生中选结果未落地执行的价格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（七）企业申报的价格使用货币及单位为人民币（元），价格单位为系统内申报产品的最小使用单位，申报价格保留到小数点后2位（即0.01），如超出小数点后2位，则四舍五入。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rPr>
        <w:t>五、竞价分组</w:t>
      </w:r>
      <w:r>
        <w:rPr>
          <w:rFonts w:hint="eastAsia" w:ascii="黑体" w:hAnsi="黑体" w:eastAsia="黑体" w:cs="仿宋"/>
          <w:color w:val="auto"/>
          <w:sz w:val="32"/>
          <w:szCs w:val="32"/>
          <w:highlight w:val="none"/>
          <w:lang w:eastAsia="zh-CN"/>
        </w:rPr>
        <w:tab/>
      </w:r>
    </w:p>
    <w:p>
      <w:pPr>
        <w:pStyle w:val="2"/>
        <w:spacing w:before="0" w:line="560" w:lineRule="exact"/>
        <w:ind w:firstLine="640" w:firstLineChars="200"/>
        <w:rPr>
          <w:rFonts w:hint="default" w:eastAsia="仿宋"/>
          <w:lang w:val="en-US" w:eastAsia="zh-CN"/>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气管支气管支架</w:t>
      </w:r>
      <w:r>
        <w:rPr>
          <w:rFonts w:hint="eastAsia" w:ascii="仿宋" w:hAnsi="仿宋" w:eastAsia="仿宋" w:cs="仿宋"/>
          <w:color w:val="auto"/>
          <w:sz w:val="32"/>
          <w:szCs w:val="32"/>
          <w:highlight w:val="none"/>
        </w:rPr>
        <w:t>产品情况，本次集中带量采购不区分竞价组。</w:t>
      </w:r>
    </w:p>
    <w:p>
      <w:pPr>
        <w:kinsoku w:val="0"/>
        <w:overflowPunct w:val="0"/>
        <w:spacing w:line="560" w:lineRule="exact"/>
        <w:ind w:firstLine="640" w:firstLineChars="200"/>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六、拟中选规则</w:t>
      </w:r>
    </w:p>
    <w:p>
      <w:p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1.每个产品分类按医疗器械注册证有效申报价格由低到高的顺序确定排名，申报价格最低的为第一名，次低的为第二名，以此类推。</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（二）拟中选规则</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每个产品分类，按照以下规则先后顺序确定拟中选医疗器械注册证。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1.拟中选规则一</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（1）中选率最高70%。最多拟中选医疗器械注册证数量依据有效申报价格医疗器械注册证数量确定，并四舍五入保留整数。           </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（2）申报医疗器械注册证采取竞价方式确定拟中选，最高拟中选价格不得超过最低拟中选价格1.5倍，若高于最低拟中选价格1.5倍，则申报医疗器械注册证产品为非拟中选产品。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(3)有效申报价格医疗器械注册证数量为1个或有效申报价格企业为1家时，通过谈判议价确定拟中选医疗器械注册证。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2.拟中选规则二</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(1)执行拟中选规则一以后，满足以下条件之一，适用拟中选规则二</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①当有效申报医疗器械注册证数量大于3个时。</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②当有效申报医疗器械注册证数量为3个且拟中选医疗器械注册证数量为1个时。</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（2）拟中选规则二按照以下原则确定</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当拟中选医疗器械注册证数未达到70%中选率且小于等于2个时，70%中选率范围内超最低拟中选价格1.5倍的非拟中选医疗器械注册证，确认价格不高于最低拟中选价格1.5倍（含），在拟中选医疗器械注册证之后按照确认价格由低到高依次排序，如确认价格相同以需求量多的优先，实际中选率最高70%（四舍五入到整数），符合以上条件的确定为拟中选医疗器械注册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3.拟中选规则三</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执行拟中选规则二以后，如实际中选率未达到70%（四舍五入到整数）且不能满足联盟地区临床需求，则启动谈判机制，通过谈判议价确定拟中选医疗器械注册证。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w:t>
      </w:r>
      <w:r>
        <w:rPr>
          <w:rFonts w:hint="eastAsia" w:ascii="仿宋" w:hAnsi="仿宋" w:eastAsia="仿宋" w:cs="仿宋"/>
          <w:color w:val="auto"/>
          <w:kern w:val="0"/>
          <w:sz w:val="32"/>
          <w:szCs w:val="32"/>
          <w:highlight w:val="none"/>
          <w:shd w:val="clear" w:color="auto" w:fill="FFFFFF"/>
          <w:lang w:val="en-US" w:eastAsia="zh-CN" w:bidi="ar"/>
        </w:rPr>
        <w:t>同一产品分类</w:t>
      </w:r>
      <w:r>
        <w:rPr>
          <w:rFonts w:hint="eastAsia" w:ascii="仿宋" w:hAnsi="仿宋" w:eastAsia="仿宋" w:cs="仿宋"/>
          <w:color w:val="auto"/>
          <w:kern w:val="0"/>
          <w:sz w:val="32"/>
          <w:szCs w:val="32"/>
          <w:highlight w:val="none"/>
          <w:shd w:val="clear" w:color="auto" w:fill="FFFFFF"/>
          <w:lang w:bidi="ar"/>
        </w:rPr>
        <w:t>分配给</w:t>
      </w:r>
      <w:r>
        <w:rPr>
          <w:rFonts w:hint="eastAsia" w:ascii="仿宋" w:hAnsi="仿宋" w:eastAsia="仿宋" w:cs="仿宋"/>
          <w:color w:val="auto"/>
          <w:sz w:val="32"/>
          <w:szCs w:val="32"/>
          <w:highlight w:val="none"/>
        </w:rPr>
        <w:t>最低价格</w:t>
      </w:r>
      <w:r>
        <w:rPr>
          <w:rFonts w:hint="eastAsia" w:ascii="仿宋" w:hAnsi="仿宋" w:eastAsia="仿宋" w:cs="仿宋"/>
          <w:color w:val="auto"/>
          <w:kern w:val="0"/>
          <w:sz w:val="32"/>
          <w:szCs w:val="32"/>
          <w:highlight w:val="none"/>
          <w:shd w:val="clear" w:color="auto" w:fill="FFFFFF"/>
          <w:lang w:bidi="ar"/>
        </w:rPr>
        <w:t>中选</w:t>
      </w:r>
      <w:r>
        <w:rPr>
          <w:rFonts w:hint="eastAsia" w:ascii="仿宋" w:hAnsi="仿宋" w:eastAsia="仿宋" w:cs="仿宋"/>
          <w:color w:val="auto"/>
          <w:kern w:val="2"/>
          <w:sz w:val="32"/>
          <w:szCs w:val="32"/>
          <w:highlight w:val="none"/>
          <w:lang w:val="en-US" w:eastAsia="zh-CN" w:bidi="ar-SA"/>
        </w:rPr>
        <w:t>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 </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2" w:name="_TOC_250001"/>
      <w:bookmarkEnd w:id="2"/>
      <w:bookmarkStart w:id="3" w:name="_TOC_250003"/>
      <w:bookmarkEnd w:id="3"/>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bookmarkStart w:id="4" w:name="_GoBack"/>
      <w:bookmarkEnd w:id="4"/>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autoSpaceDE w:val="0"/>
        <w:autoSpaceDN w:val="0"/>
        <w:spacing w:line="560" w:lineRule="exact"/>
        <w:ind w:firstLine="667" w:firstLineChars="200"/>
        <w:jc w:val="both"/>
        <w:rPr>
          <w:rFonts w:ascii="仿宋" w:hAnsi="仿宋" w:eastAsia="仿宋" w:cs="方正小标宋简体"/>
          <w:color w:val="auto"/>
          <w:sz w:val="44"/>
          <w:highlight w:val="none"/>
        </w:rPr>
      </w:pPr>
      <w:r>
        <w:rPr>
          <w:rFonts w:hint="eastAsia" w:ascii="仿宋" w:hAnsi="仿宋" w:eastAsia="仿宋" w:cs="仿宋"/>
          <w:b/>
          <w:bCs/>
          <w:color w:val="auto"/>
          <w:spacing w:val="14"/>
          <w:w w:val="95"/>
          <w:sz w:val="32"/>
          <w:highlight w:val="none"/>
          <w:u w:val="none"/>
        </w:rPr>
        <w:t>本采购文件仅适用于本次集中</w:t>
      </w:r>
      <w:r>
        <w:rPr>
          <w:rFonts w:hint="eastAsia" w:ascii="仿宋" w:hAnsi="仿宋" w:eastAsia="仿宋" w:cs="仿宋"/>
          <w:b/>
          <w:bCs/>
          <w:color w:val="auto"/>
          <w:spacing w:val="-3"/>
          <w:sz w:val="32"/>
          <w:highlight w:val="none"/>
          <w:u w:val="none"/>
        </w:rPr>
        <w:t>带量采购所述项目的</w:t>
      </w:r>
      <w:r>
        <w:rPr>
          <w:rFonts w:hint="eastAsia" w:ascii="仿宋" w:hAnsi="仿宋" w:eastAsia="仿宋" w:cs="仿宋"/>
          <w:b/>
          <w:bCs/>
          <w:color w:val="auto"/>
          <w:spacing w:val="-3"/>
          <w:sz w:val="32"/>
          <w:highlight w:val="none"/>
          <w:u w:val="none"/>
          <w:lang w:eastAsia="zh-CN"/>
        </w:rPr>
        <w:t>医用</w:t>
      </w:r>
      <w:r>
        <w:rPr>
          <w:rFonts w:hint="eastAsia" w:ascii="仿宋" w:hAnsi="仿宋" w:eastAsia="仿宋" w:cs="仿宋"/>
          <w:b/>
          <w:bCs/>
          <w:color w:val="auto"/>
          <w:spacing w:val="-3"/>
          <w:sz w:val="32"/>
          <w:highlight w:val="none"/>
          <w:u w:val="none"/>
        </w:rPr>
        <w:t>耗材及相关服务，</w:t>
      </w:r>
      <w:r>
        <w:rPr>
          <w:rFonts w:hint="default" w:ascii="仿宋" w:hAnsi="仿宋" w:eastAsia="仿宋" w:cs="仿宋"/>
          <w:b/>
          <w:bCs/>
          <w:color w:val="auto"/>
          <w:spacing w:val="-3"/>
          <w:sz w:val="32"/>
          <w:highlight w:val="none"/>
          <w:u w:val="none"/>
          <w:lang w:val="en" w:eastAsia="zh-CN"/>
        </w:rPr>
        <w:t>河北省医用药品器械集中采购中心</w:t>
      </w:r>
      <w:r>
        <w:rPr>
          <w:rFonts w:hint="eastAsia" w:ascii="仿宋" w:hAnsi="仿宋" w:eastAsia="仿宋" w:cs="仿宋"/>
          <w:b/>
          <w:bCs/>
          <w:color w:val="auto"/>
          <w:spacing w:val="-3"/>
          <w:sz w:val="32"/>
          <w:highlight w:val="none"/>
          <w:u w:val="none"/>
          <w:lang w:eastAsia="zh-CN"/>
        </w:rPr>
        <w:t>负责</w:t>
      </w:r>
      <w:r>
        <w:rPr>
          <w:rFonts w:hint="eastAsia" w:ascii="仿宋" w:hAnsi="仿宋" w:eastAsia="仿宋" w:cs="仿宋"/>
          <w:b/>
          <w:bCs/>
          <w:color w:val="auto"/>
          <w:spacing w:val="-3"/>
          <w:sz w:val="32"/>
          <w:highlight w:val="none"/>
          <w:u w:val="none"/>
          <w:lang w:val="en-US" w:eastAsia="zh-CN"/>
        </w:rPr>
        <w:t>解释和</w:t>
      </w:r>
      <w:r>
        <w:rPr>
          <w:rFonts w:hint="eastAsia" w:ascii="仿宋" w:hAnsi="仿宋" w:eastAsia="仿宋" w:cs="仿宋"/>
          <w:b/>
          <w:bCs/>
          <w:color w:val="auto"/>
          <w:spacing w:val="-3"/>
          <w:sz w:val="32"/>
          <w:highlight w:val="none"/>
          <w:u w:val="none"/>
          <w:lang w:eastAsia="zh-CN"/>
        </w:rPr>
        <w:t>具体实施</w:t>
      </w:r>
      <w:r>
        <w:rPr>
          <w:rFonts w:hint="eastAsia" w:ascii="仿宋" w:hAnsi="仿宋" w:eastAsia="仿宋" w:cs="仿宋"/>
          <w:b/>
          <w:bCs/>
          <w:color w:val="auto"/>
          <w:spacing w:val="-3"/>
          <w:sz w:val="32"/>
          <w:highlight w:val="none"/>
          <w:u w:val="none"/>
        </w:rPr>
        <w:t>。</w:t>
      </w:r>
      <w:r>
        <w:rPr>
          <w:rFonts w:hint="eastAsia" w:ascii="仿宋" w:hAnsi="仿宋" w:eastAsia="仿宋" w:cs="黑体"/>
          <w:color w:val="auto"/>
          <w:spacing w:val="-3"/>
          <w:sz w:val="32"/>
          <w:highlight w:val="none"/>
        </w:rPr>
        <w:br w:type="page"/>
      </w:r>
      <w:r>
        <w:rPr>
          <w:rFonts w:hint="eastAsia" w:ascii="仿宋" w:hAnsi="仿宋" w:eastAsia="仿宋" w:cs="黑体"/>
          <w:color w:val="auto"/>
          <w:spacing w:val="-3"/>
          <w:sz w:val="32"/>
          <w:highlight w:val="none"/>
          <w:lang w:val="en-US" w:eastAsia="zh-CN"/>
        </w:rPr>
        <w:t xml:space="preserve">                </w:t>
      </w:r>
      <w:r>
        <w:rPr>
          <w:rFonts w:hint="eastAsia" w:ascii="仿宋" w:hAnsi="仿宋" w:eastAsia="仿宋"/>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仿宋" w:hAnsi="仿宋" w:eastAsia="仿宋" w:cs="方正小标宋简体"/>
          <w:b/>
          <w:color w:val="auto"/>
          <w:spacing w:val="-1"/>
          <w:sz w:val="44"/>
          <w:szCs w:val="44"/>
          <w:highlight w:val="none"/>
          <w:lang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仿宋" w:hAnsi="仿宋" w:eastAsia="仿宋" w:cs="方正小标宋简体"/>
          <w:b/>
          <w:color w:val="auto"/>
          <w:spacing w:val="-1"/>
          <w:sz w:val="44"/>
          <w:szCs w:val="44"/>
          <w:highlight w:val="none"/>
          <w:lang w:eastAsia="zh-CN"/>
        </w:rPr>
        <w:t>气管支气管支架</w:t>
      </w:r>
    </w:p>
    <w:p>
      <w:pPr>
        <w:autoSpaceDE w:val="0"/>
        <w:autoSpaceDN w:val="0"/>
        <w:spacing w:line="560" w:lineRule="exact"/>
        <w:jc w:val="center"/>
        <w:rPr>
          <w:rFonts w:ascii="仿宋" w:hAnsi="仿宋" w:eastAsia="仿宋" w:cs="方正小标宋简体"/>
          <w:b/>
          <w:color w:val="auto"/>
          <w:spacing w:val="-1"/>
          <w:sz w:val="36"/>
          <w:szCs w:val="36"/>
          <w:highlight w:val="none"/>
        </w:rPr>
      </w:pPr>
      <w:r>
        <w:rPr>
          <w:rFonts w:hint="eastAsia" w:ascii="仿宋" w:hAnsi="仿宋" w:eastAsia="仿宋" w:cs="方正小标宋简体"/>
          <w:b/>
          <w:color w:val="auto"/>
          <w:spacing w:val="-1"/>
          <w:sz w:val="44"/>
          <w:szCs w:val="44"/>
          <w:highlight w:val="none"/>
        </w:rPr>
        <w:t>集中带量采购法定代表人授权书</w:t>
      </w:r>
    </w:p>
    <w:p>
      <w:pPr>
        <w:pStyle w:val="2"/>
        <w:rPr>
          <w:color w:val="auto"/>
          <w:highlight w:val="none"/>
        </w:rPr>
      </w:pPr>
    </w:p>
    <w:p>
      <w:pPr>
        <w:pStyle w:val="5"/>
        <w:autoSpaceDE w:val="0"/>
        <w:autoSpaceDN w:val="0"/>
        <w:spacing w:line="440" w:lineRule="atLeast"/>
        <w:jc w:val="both"/>
        <w:rPr>
          <w:rFonts w:hint="eastAsia" w:ascii="仿宋" w:hAnsi="仿宋" w:eastAsia="仿宋" w:cs="仿宋"/>
          <w:color w:val="auto"/>
          <w:spacing w:val="-3"/>
          <w:kern w:val="2"/>
          <w:sz w:val="32"/>
          <w:szCs w:val="32"/>
          <w:highlight w:val="none"/>
          <w:lang w:val="en-US" w:eastAsia="zh-CN" w:bidi="ar-SA"/>
        </w:rPr>
      </w:pPr>
      <w:r>
        <w:rPr>
          <w:rFonts w:hint="eastAsia" w:ascii="仿宋" w:hAnsi="仿宋" w:eastAsia="仿宋" w:cs="仿宋"/>
          <w:color w:val="auto"/>
          <w:spacing w:val="-3"/>
          <w:kern w:val="2"/>
          <w:sz w:val="32"/>
          <w:szCs w:val="32"/>
          <w:highlight w:val="none"/>
          <w:lang w:val="en" w:eastAsia="zh-CN" w:bidi="ar-SA"/>
        </w:rPr>
        <w:t>河北省医用药品器械集中采购中心</w:t>
      </w:r>
      <w:r>
        <w:rPr>
          <w:rFonts w:hint="eastAsia" w:ascii="仿宋" w:hAnsi="仿宋" w:eastAsia="仿宋" w:cs="仿宋"/>
          <w:color w:val="auto"/>
          <w:spacing w:val="-3"/>
          <w:kern w:val="2"/>
          <w:sz w:val="32"/>
          <w:szCs w:val="32"/>
          <w:highlight w:val="none"/>
          <w:lang w:val="en-US" w:eastAsia="zh-CN" w:bidi="ar-SA"/>
        </w:rPr>
        <w:t>：</w:t>
      </w:r>
    </w:p>
    <w:p>
      <w:pPr>
        <w:tabs>
          <w:tab w:val="left" w:pos="9529"/>
        </w:tabs>
        <w:autoSpaceDE w:val="0"/>
        <w:autoSpaceDN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本授权</w:t>
      </w:r>
      <w:r>
        <w:rPr>
          <w:rFonts w:hint="eastAsia" w:ascii="仿宋" w:hAnsi="仿宋" w:eastAsia="仿宋" w:cs="仿宋"/>
          <w:color w:val="auto"/>
          <w:spacing w:val="-3"/>
          <w:sz w:val="32"/>
          <w:szCs w:val="32"/>
          <w:highlight w:val="none"/>
        </w:rPr>
        <w:t>书</w:t>
      </w:r>
      <w:r>
        <w:rPr>
          <w:rFonts w:hint="eastAsia" w:ascii="仿宋" w:hAnsi="仿宋" w:eastAsia="仿宋" w:cs="仿宋"/>
          <w:color w:val="auto"/>
          <w:sz w:val="32"/>
          <w:szCs w:val="32"/>
          <w:highlight w:val="none"/>
        </w:rPr>
        <w:t>声明</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于</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（企业</w:t>
      </w:r>
      <w:r>
        <w:rPr>
          <w:rFonts w:hint="eastAsia" w:ascii="仿宋" w:hAnsi="仿宋" w:eastAsia="仿宋" w:cs="仿宋"/>
          <w:color w:val="auto"/>
          <w:spacing w:val="-3"/>
          <w:sz w:val="32"/>
          <w:szCs w:val="32"/>
          <w:highlight w:val="none"/>
        </w:rPr>
        <w:t>地</w:t>
      </w:r>
      <w:r>
        <w:rPr>
          <w:rFonts w:hint="eastAsia" w:ascii="仿宋" w:hAnsi="仿宋" w:eastAsia="仿宋" w:cs="仿宋"/>
          <w:color w:val="auto"/>
          <w:sz w:val="32"/>
          <w:szCs w:val="32"/>
          <w:highlight w:val="none"/>
        </w:rPr>
        <w:t>址）的</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（企业名</w:t>
      </w:r>
      <w:r>
        <w:rPr>
          <w:rFonts w:hint="eastAsia" w:ascii="仿宋" w:hAnsi="仿宋" w:eastAsia="仿宋" w:cs="仿宋"/>
          <w:color w:val="auto"/>
          <w:spacing w:val="-3"/>
          <w:sz w:val="32"/>
          <w:szCs w:val="32"/>
          <w:highlight w:val="none"/>
        </w:rPr>
        <w:t>称</w:t>
      </w:r>
      <w:r>
        <w:rPr>
          <w:rFonts w:hint="eastAsia" w:ascii="仿宋" w:hAnsi="仿宋" w:eastAsia="仿宋" w:cs="仿宋"/>
          <w:color w:val="auto"/>
          <w:sz w:val="32"/>
          <w:szCs w:val="32"/>
          <w:highlight w:val="none"/>
        </w:rPr>
        <w:t xml:space="preserve">）的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w:t>
      </w:r>
      <w:r>
        <w:rPr>
          <w:rFonts w:hint="eastAsia" w:ascii="仿宋" w:hAnsi="仿宋" w:eastAsia="仿宋" w:cs="仿宋"/>
          <w:color w:val="auto"/>
          <w:spacing w:val="-3"/>
          <w:sz w:val="32"/>
          <w:szCs w:val="32"/>
          <w:highlight w:val="none"/>
        </w:rPr>
        <w:t>法定代表人姓名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1"/>
          <w:sz w:val="32"/>
          <w:szCs w:val="32"/>
          <w:highlight w:val="none"/>
        </w:rPr>
        <w:t>代表本企业授权</w:t>
      </w:r>
      <w:r>
        <w:rPr>
          <w:rFonts w:hint="eastAsia" w:ascii="仿宋" w:hAnsi="仿宋" w:eastAsia="仿宋" w:cs="仿宋"/>
          <w:color w:val="auto"/>
          <w:spacing w:val="31"/>
          <w:sz w:val="32"/>
          <w:szCs w:val="32"/>
          <w:highlight w:val="none"/>
        </w:rPr>
        <w:t xml:space="preserve">    </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被授权人姓名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5"/>
          <w:sz w:val="32"/>
          <w:szCs w:val="32"/>
          <w:highlight w:val="none"/>
        </w:rPr>
        <w:t>为本企</w:t>
      </w:r>
      <w:r>
        <w:rPr>
          <w:rFonts w:hint="eastAsia" w:ascii="仿宋" w:hAnsi="仿宋" w:eastAsia="仿宋" w:cs="仿宋"/>
          <w:color w:val="auto"/>
          <w:spacing w:val="-8"/>
          <w:sz w:val="32"/>
          <w:szCs w:val="32"/>
          <w:highlight w:val="none"/>
        </w:rPr>
        <w:t>业的唯一合法代理人，就本企业生产</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经</w:t>
      </w:r>
      <w:r>
        <w:rPr>
          <w:rFonts w:hint="eastAsia" w:ascii="仿宋" w:hAnsi="仿宋" w:eastAsia="仿宋" w:cs="仿宋"/>
          <w:color w:val="auto"/>
          <w:spacing w:val="-1"/>
          <w:sz w:val="32"/>
          <w:szCs w:val="32"/>
          <w:highlight w:val="none"/>
        </w:rPr>
        <w:t>营）的符合申报条件</w:t>
      </w:r>
      <w:r>
        <w:rPr>
          <w:rFonts w:hint="eastAsia" w:ascii="仿宋" w:hAnsi="仿宋" w:eastAsia="仿宋" w:cs="仿宋"/>
          <w:color w:val="auto"/>
          <w:spacing w:val="-1"/>
          <w:sz w:val="32"/>
          <w:szCs w:val="32"/>
          <w:highlight w:val="none"/>
          <w:lang w:val="en-US" w:eastAsia="zh-CN"/>
        </w:rPr>
        <w:t>的</w:t>
      </w:r>
      <w:r>
        <w:rPr>
          <w:rFonts w:hint="eastAsia" w:ascii="仿宋" w:hAnsi="仿宋" w:eastAsia="仿宋" w:cs="仿宋"/>
          <w:color w:val="auto"/>
          <w:spacing w:val="-1"/>
          <w:sz w:val="32"/>
          <w:szCs w:val="32"/>
          <w:highlight w:val="none"/>
          <w:lang w:eastAsia="zh-CN"/>
        </w:rPr>
        <w:t>气管支气管支架</w:t>
      </w:r>
      <w:r>
        <w:rPr>
          <w:rFonts w:hint="eastAsia" w:ascii="仿宋" w:hAnsi="仿宋" w:eastAsia="仿宋" w:cs="仿宋"/>
          <w:color w:val="auto"/>
          <w:spacing w:val="-1"/>
          <w:sz w:val="32"/>
          <w:szCs w:val="32"/>
          <w:highlight w:val="none"/>
        </w:rPr>
        <w:t>在</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spacing w:val="-1"/>
          <w:sz w:val="32"/>
          <w:szCs w:val="32"/>
          <w:highlight w:val="none"/>
          <w:lang w:eastAsia="zh-CN"/>
        </w:rPr>
        <w:t>气管支气管支架</w:t>
      </w:r>
      <w:r>
        <w:rPr>
          <w:rFonts w:hint="eastAsia" w:ascii="仿宋" w:hAnsi="仿宋" w:eastAsia="仿宋" w:cs="仿宋"/>
          <w:color w:val="auto"/>
          <w:spacing w:val="-1"/>
          <w:sz w:val="32"/>
          <w:szCs w:val="32"/>
          <w:highlight w:val="none"/>
        </w:rPr>
        <w:t>集中</w:t>
      </w:r>
      <w:r>
        <w:rPr>
          <w:rFonts w:hint="eastAsia" w:ascii="仿宋" w:hAnsi="仿宋" w:eastAsia="仿宋" w:cs="仿宋"/>
          <w:color w:val="auto"/>
          <w:spacing w:val="-3"/>
          <w:sz w:val="32"/>
          <w:szCs w:val="32"/>
          <w:highlight w:val="none"/>
        </w:rPr>
        <w:t>带量采购中进行申</w:t>
      </w:r>
      <w:r>
        <w:rPr>
          <w:rFonts w:hint="eastAsia" w:ascii="仿宋" w:hAnsi="仿宋" w:eastAsia="仿宋" w:cs="仿宋"/>
          <w:color w:val="auto"/>
          <w:spacing w:val="-12"/>
          <w:sz w:val="32"/>
          <w:szCs w:val="32"/>
          <w:highlight w:val="none"/>
        </w:rPr>
        <w:t>报，并在整个集中带量采购活动中，以本企业名义全权处理包括企业</w:t>
      </w:r>
      <w:r>
        <w:rPr>
          <w:rFonts w:hint="eastAsia" w:ascii="仿宋" w:hAnsi="仿宋" w:eastAsia="仿宋" w:cs="仿宋"/>
          <w:color w:val="auto"/>
          <w:spacing w:val="-8"/>
          <w:sz w:val="32"/>
          <w:szCs w:val="32"/>
          <w:highlight w:val="none"/>
        </w:rPr>
        <w:t>材料申报及价格谈判等一切与之有关的事务，并保证所提供的资质证</w:t>
      </w:r>
      <w:r>
        <w:rPr>
          <w:rFonts w:hint="eastAsia" w:ascii="仿宋" w:hAnsi="仿宋" w:eastAsia="仿宋" w:cs="仿宋"/>
          <w:color w:val="auto"/>
          <w:spacing w:val="-13"/>
          <w:sz w:val="32"/>
          <w:szCs w:val="32"/>
          <w:highlight w:val="none"/>
        </w:rPr>
        <w:t>明材料</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真实、合法。本企业认可，被授权人的签字与本企业公</w:t>
      </w:r>
      <w:r>
        <w:rPr>
          <w:rFonts w:hint="eastAsia" w:ascii="仿宋" w:hAnsi="仿宋" w:eastAsia="仿宋" w:cs="仿宋"/>
          <w:color w:val="auto"/>
          <w:spacing w:val="-11"/>
          <w:sz w:val="32"/>
          <w:szCs w:val="32"/>
          <w:highlight w:val="none"/>
        </w:rPr>
        <w:t>章具有相同的法律效力，授权期限内无特殊情况将不变更合法代理人</w:t>
      </w:r>
      <w:r>
        <w:rPr>
          <w:rFonts w:hint="eastAsia" w:ascii="仿宋" w:hAnsi="仿宋" w:eastAsia="仿宋" w:cs="仿宋"/>
          <w:color w:val="auto"/>
          <w:sz w:val="32"/>
          <w:szCs w:val="32"/>
          <w:highlight w:val="none"/>
        </w:rPr>
        <w:t>（被授权人）。</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pacing w:val="14"/>
          <w:w w:val="95"/>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 xml:space="preserve">本授权书于 </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 xml:space="preserve">年 </w:t>
      </w:r>
      <w:r>
        <w:rPr>
          <w:rFonts w:hint="eastAsia" w:ascii="仿宋_GB2312" w:hAnsi="仿宋_GB2312" w:eastAsia="仿宋_GB2312" w:cs="仿宋_GB2312"/>
          <w:color w:val="auto"/>
          <w:spacing w:val="14"/>
          <w:w w:val="95"/>
          <w:sz w:val="32"/>
          <w:szCs w:val="32"/>
          <w:highlight w:val="none"/>
          <w:u w:val="none"/>
        </w:rPr>
        <w:tab/>
      </w:r>
      <w:r>
        <w:rPr>
          <w:rFonts w:hint="eastAsia" w:ascii="仿宋_GB2312" w:hAnsi="仿宋_GB2312" w:eastAsia="仿宋_GB2312" w:cs="仿宋_GB2312"/>
          <w:color w:val="auto"/>
          <w:spacing w:val="14"/>
          <w:w w:val="95"/>
          <w:sz w:val="32"/>
          <w:szCs w:val="32"/>
          <w:highlight w:val="none"/>
          <w:u w:val="none"/>
        </w:rPr>
        <w:t xml:space="preserve">月 </w:t>
      </w:r>
      <w:r>
        <w:rPr>
          <w:rFonts w:hint="eastAsia" w:ascii="仿宋_GB2312" w:hAnsi="仿宋_GB2312" w:eastAsia="仿宋_GB2312" w:cs="仿宋_GB2312"/>
          <w:color w:val="auto"/>
          <w:spacing w:val="14"/>
          <w:w w:val="95"/>
          <w:sz w:val="32"/>
          <w:szCs w:val="32"/>
          <w:highlight w:val="none"/>
          <w:u w:val="none"/>
          <w:lang w:val="en-US" w:eastAsia="zh-CN"/>
        </w:rPr>
        <w:t xml:space="preserve"> 日</w:t>
      </w:r>
      <w:r>
        <w:rPr>
          <w:rFonts w:hint="eastAsia" w:ascii="仿宋_GB2312" w:hAnsi="仿宋_GB2312" w:eastAsia="仿宋_GB2312" w:cs="仿宋_GB2312"/>
          <w:color w:val="auto"/>
          <w:spacing w:val="14"/>
          <w:w w:val="95"/>
          <w:sz w:val="32"/>
          <w:szCs w:val="32"/>
          <w:highlight w:val="none"/>
          <w:u w:val="none"/>
        </w:rPr>
        <w:t>签字生效，特此声明。</w:t>
      </w:r>
    </w:p>
    <w:p>
      <w:pPr>
        <w:tabs>
          <w:tab w:val="left" w:pos="3961"/>
          <w:tab w:val="left" w:pos="4662"/>
          <w:tab w:val="left" w:pos="4734"/>
          <w:tab w:val="left" w:pos="5502"/>
          <w:tab w:val="left" w:pos="7807"/>
        </w:tabs>
        <w:autoSpaceDE w:val="0"/>
        <w:autoSpaceDN w:val="0"/>
        <w:spacing w:line="560" w:lineRule="exact"/>
        <w:ind w:firstLine="664" w:firstLineChars="200"/>
        <w:jc w:val="left"/>
        <w:rPr>
          <w:rFonts w:hint="eastAsia" w:ascii="仿宋" w:hAnsi="仿宋" w:eastAsia="仿宋" w:cs="仿宋"/>
          <w:color w:val="auto"/>
          <w:spacing w:val="-15"/>
          <w:sz w:val="32"/>
          <w:szCs w:val="32"/>
          <w:highlight w:val="none"/>
        </w:rPr>
      </w:pPr>
      <w:r>
        <w:rPr>
          <w:rFonts w:hint="eastAsia" w:ascii="仿宋_GB2312" w:hAnsi="仿宋_GB2312" w:eastAsia="仿宋_GB2312" w:cs="仿宋_GB2312"/>
          <w:color w:val="auto"/>
          <w:spacing w:val="14"/>
          <w:w w:val="95"/>
          <w:sz w:val="32"/>
          <w:szCs w:val="32"/>
          <w:highlight w:val="none"/>
          <w:u w:val="none"/>
        </w:rPr>
        <w:t>授权期限为：</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年</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月起至本次集中带量采购期结束。</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w:t>
      </w:r>
      <w:r>
        <w:rPr>
          <w:rFonts w:hint="eastAsia" w:ascii="仿宋" w:hAnsi="仿宋" w:eastAsia="仿宋" w:cs="仿宋"/>
          <w:color w:val="auto"/>
          <w:spacing w:val="-3"/>
          <w:sz w:val="32"/>
          <w:szCs w:val="32"/>
          <w:highlight w:val="none"/>
        </w:rPr>
        <w:t>表</w:t>
      </w:r>
      <w:r>
        <w:rPr>
          <w:rFonts w:hint="eastAsia" w:ascii="仿宋" w:hAnsi="仿宋" w:eastAsia="仿宋" w:cs="仿宋"/>
          <w:color w:val="auto"/>
          <w:sz w:val="32"/>
          <w:szCs w:val="32"/>
          <w:highlight w:val="none"/>
        </w:rPr>
        <w:t>人签</w:t>
      </w:r>
      <w:r>
        <w:rPr>
          <w:rFonts w:hint="eastAsia" w:ascii="仿宋" w:hAnsi="仿宋" w:eastAsia="仿宋" w:cs="仿宋"/>
          <w:color w:val="auto"/>
          <w:spacing w:val="-3"/>
          <w:sz w:val="32"/>
          <w:szCs w:val="32"/>
          <w:highlight w:val="none"/>
        </w:rPr>
        <w:t>字或</w:t>
      </w:r>
      <w:r>
        <w:rPr>
          <w:rFonts w:hint="eastAsia" w:ascii="仿宋" w:hAnsi="仿宋" w:eastAsia="仿宋" w:cs="仿宋"/>
          <w:color w:val="auto"/>
          <w:sz w:val="32"/>
          <w:szCs w:val="32"/>
          <w:highlight w:val="none"/>
        </w:rPr>
        <w:t xml:space="preserve">盖章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32"/>
          <w:szCs w:val="32"/>
          <w:highlight w:val="none"/>
        </w:rPr>
        <w:t>联系电话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授权单</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名称</w:t>
      </w:r>
      <w:r>
        <w:rPr>
          <w:rFonts w:hint="eastAsia" w:ascii="仿宋" w:hAnsi="仿宋" w:eastAsia="仿宋" w:cs="仿宋"/>
          <w:color w:val="auto"/>
          <w:spacing w:val="-3"/>
          <w:sz w:val="32"/>
          <w:szCs w:val="32"/>
          <w:highlight w:val="none"/>
        </w:rPr>
        <w:t>和盖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签字</w:t>
      </w:r>
      <w:r>
        <w:rPr>
          <w:rFonts w:hint="eastAsia" w:ascii="仿宋" w:hAnsi="仿宋" w:eastAsia="仿宋" w:cs="仿宋"/>
          <w:color w:val="auto"/>
          <w:spacing w:val="-3"/>
          <w:sz w:val="32"/>
          <w:szCs w:val="32"/>
          <w:highlight w:val="none"/>
        </w:rPr>
        <w:t>或盖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 xml:space="preserve">手机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京津冀“3+N”联盟气管支气管支架</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集中带量采购企业承诺函</w:t>
      </w:r>
    </w:p>
    <w:p>
      <w:pPr>
        <w:pStyle w:val="5"/>
        <w:keepNext w:val="0"/>
        <w:keepLines w:val="0"/>
        <w:pageBreakBefore w:val="0"/>
        <w:widowControl w:val="0"/>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气管支气管支架</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4160" w:firstLineChars="13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ascii="仿宋" w:hAnsi="仿宋" w:eastAsia="仿宋" w:cs="方正小标宋简体"/>
          <w:b/>
          <w:color w:val="auto"/>
          <w:sz w:val="44"/>
          <w:highlight w:val="none"/>
        </w:rPr>
      </w:pPr>
      <w:r>
        <w:rPr>
          <w:rFonts w:hint="eastAsia" w:ascii="仿宋" w:hAnsi="仿宋" w:eastAsia="仿宋" w:cs="方正小标宋简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320" w:firstLineChars="1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b/>
          <w:bCs/>
          <w:color w:val="auto"/>
          <w:sz w:val="28"/>
          <w:szCs w:val="28"/>
          <w:highlight w:val="none"/>
        </w:rPr>
      </w:pPr>
    </w:p>
    <w:p>
      <w:pPr>
        <w:autoSpaceDE w:val="0"/>
        <w:autoSpaceDN w:val="0"/>
        <w:spacing w:line="560" w:lineRule="exact"/>
        <w:jc w:val="center"/>
        <w:rPr>
          <w:rFonts w:ascii="仿宋" w:hAnsi="仿宋" w:eastAsia="仿宋" w:cs="方正小标宋简体"/>
          <w:b/>
          <w:color w:val="auto"/>
          <w:sz w:val="44"/>
          <w:highlight w:val="none"/>
        </w:rPr>
      </w:pPr>
      <w:r>
        <w:rPr>
          <w:rFonts w:hint="eastAsia" w:ascii="仿宋" w:hAnsi="仿宋" w:eastAsia="仿宋" w:cs="方正小标宋简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3" w:firstLineChars="200"/>
        <w:rPr>
          <w:rFonts w:ascii="仿宋" w:hAnsi="仿宋" w:eastAsia="仿宋"/>
          <w:b/>
          <w:bCs/>
          <w:color w:val="auto"/>
          <w:sz w:val="42"/>
          <w:highlight w:val="none"/>
        </w:rPr>
      </w:pPr>
    </w:p>
    <w:p>
      <w:pPr>
        <w:autoSpaceDE w:val="0"/>
        <w:autoSpaceDN w:val="0"/>
        <w:spacing w:line="560" w:lineRule="exact"/>
        <w:jc w:val="center"/>
        <w:rPr>
          <w:rFonts w:hint="eastAsia" w:ascii="方正楷体_GB2312" w:hAnsi="方正楷体_GB2312" w:eastAsia="方正楷体_GB2312" w:cs="方正楷体_GB2312"/>
          <w:b/>
          <w:bCs/>
          <w:color w:val="auto"/>
          <w:sz w:val="44"/>
          <w:highlight w:val="none"/>
        </w:rPr>
      </w:pPr>
      <w:r>
        <w:rPr>
          <w:rFonts w:hint="eastAsia" w:ascii="方正楷体_GB2312" w:hAnsi="方正楷体_GB2312" w:eastAsia="方正楷体_GB2312" w:cs="方正楷体_GB2312"/>
          <w:b/>
          <w:bCs/>
          <w:color w:val="auto"/>
          <w:sz w:val="44"/>
          <w:highlight w:val="none"/>
        </w:rPr>
        <w:t>（彩色复印件）</w:t>
      </w:r>
    </w:p>
    <w:p>
      <w:pPr>
        <w:autoSpaceDE w:val="0"/>
        <w:autoSpaceDN w:val="0"/>
        <w:spacing w:line="560" w:lineRule="exact"/>
        <w:ind w:firstLine="883" w:firstLineChars="200"/>
        <w:jc w:val="center"/>
        <w:rPr>
          <w:rFonts w:ascii="仿宋" w:hAnsi="仿宋" w:eastAsia="仿宋"/>
          <w:b/>
          <w:bCs/>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ascii="仿宋" w:hAnsi="仿宋" w:eastAsia="仿宋" w:cs="方正小标宋简体"/>
          <w:b/>
          <w:color w:val="auto"/>
          <w:sz w:val="44"/>
          <w:highlight w:val="none"/>
        </w:rPr>
      </w:pPr>
      <w:r>
        <w:rPr>
          <w:rFonts w:hint="eastAsia" w:ascii="仿宋" w:hAnsi="仿宋" w:eastAsia="仿宋" w:cs="方正小标宋简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ascii="仿宋" w:hAnsi="仿宋" w:eastAsia="仿宋" w:cs="仿宋"/>
          <w:b/>
          <w:color w:val="auto"/>
          <w:sz w:val="44"/>
          <w:szCs w:val="44"/>
          <w:highlight w:val="none"/>
        </w:rPr>
      </w:pPr>
      <w:r>
        <w:rPr>
          <w:rFonts w:ascii="仿宋" w:hAnsi="仿宋" w:eastAsia="仿宋" w:cs="仿宋"/>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10317"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199"/>
        <w:gridCol w:w="1399"/>
        <w:gridCol w:w="733"/>
        <w:gridCol w:w="719"/>
        <w:gridCol w:w="2192"/>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199" w:type="dxa"/>
            <w:vAlign w:val="center"/>
          </w:tcPr>
          <w:p>
            <w:pPr>
              <w:pStyle w:val="5"/>
              <w:tabs>
                <w:tab w:val="left" w:pos="478"/>
              </w:tabs>
              <w:autoSpaceDE w:val="0"/>
              <w:autoSpaceDN w:val="0"/>
              <w:spacing w:line="560" w:lineRule="exact"/>
              <w:jc w:val="left"/>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产品分类</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73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719"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192"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08"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19" w:type="dxa"/>
          </w:tcPr>
          <w:p>
            <w:pPr>
              <w:pStyle w:val="5"/>
              <w:autoSpaceDE w:val="0"/>
              <w:autoSpaceDN w:val="0"/>
              <w:spacing w:line="560" w:lineRule="exact"/>
              <w:rPr>
                <w:rFonts w:ascii="仿宋" w:hAnsi="仿宋" w:eastAsia="仿宋" w:cs="仿宋"/>
                <w:color w:val="auto"/>
                <w:sz w:val="24"/>
                <w:szCs w:val="24"/>
                <w:highlight w:val="none"/>
              </w:rPr>
            </w:pPr>
          </w:p>
        </w:tc>
        <w:tc>
          <w:tcPr>
            <w:tcW w:w="2192" w:type="dxa"/>
          </w:tcPr>
          <w:p>
            <w:pPr>
              <w:pStyle w:val="5"/>
              <w:autoSpaceDE w:val="0"/>
              <w:autoSpaceDN w:val="0"/>
              <w:spacing w:line="560" w:lineRule="exact"/>
              <w:rPr>
                <w:rFonts w:ascii="仿宋" w:hAnsi="仿宋" w:eastAsia="仿宋" w:cs="仿宋"/>
                <w:color w:val="auto"/>
                <w:sz w:val="24"/>
                <w:szCs w:val="24"/>
                <w:highlight w:val="none"/>
              </w:rPr>
            </w:pPr>
          </w:p>
        </w:tc>
        <w:tc>
          <w:tcPr>
            <w:tcW w:w="808"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autoSpaceDE w:val="0"/>
        <w:autoSpaceDN w:val="0"/>
        <w:spacing w:line="560" w:lineRule="exact"/>
        <w:ind w:left="242" w:leftChars="-342" w:hanging="960" w:hangingChars="3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注：</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申报企业如果中选，须向医疗机构提供《供应品种清单》所有规格型号产品。</w:t>
      </w:r>
    </w:p>
    <w:p>
      <w:pPr>
        <w:pStyle w:val="5"/>
        <w:numPr>
          <w:ilvl w:val="0"/>
          <w:numId w:val="0"/>
        </w:numPr>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商品编号填写产品报名中的商品编号。</w:t>
      </w:r>
    </w:p>
    <w:p>
      <w:pPr>
        <w:pStyle w:val="5"/>
        <w:numPr>
          <w:ilvl w:val="0"/>
          <w:numId w:val="0"/>
        </w:numPr>
        <w:autoSpaceDE w:val="0"/>
        <w:autoSpaceDN w:val="0"/>
        <w:spacing w:line="560" w:lineRule="exact"/>
        <w:ind w:left="640" w:hanging="640" w:hangingChars="200"/>
        <w:jc w:val="both"/>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u w:val="none"/>
          <w:lang w:val="en-US" w:eastAsia="zh-CN"/>
        </w:rPr>
        <w:t>产品分类填写“覆膜</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lang w:val="en-US" w:eastAsia="zh-CN"/>
        </w:rPr>
        <w:t>“非覆膜</w:t>
      </w:r>
      <w:r>
        <w:rPr>
          <w:rFonts w:hint="eastAsia" w:ascii="仿宋" w:hAnsi="仿宋" w:eastAsia="仿宋" w:cs="仿宋"/>
          <w:color w:val="auto"/>
          <w:sz w:val="32"/>
          <w:szCs w:val="32"/>
          <w:highlight w:val="none"/>
          <w:u w:val="none"/>
          <w:lang w:eastAsia="zh-CN"/>
        </w:rPr>
        <w:t>”。每个产品分类须单独</w:t>
      </w:r>
    </w:p>
    <w:p>
      <w:pPr>
        <w:pStyle w:val="5"/>
        <w:numPr>
          <w:ilvl w:val="0"/>
          <w:numId w:val="0"/>
        </w:numPr>
        <w:autoSpaceDE w:val="0"/>
        <w:autoSpaceDN w:val="0"/>
        <w:spacing w:line="560" w:lineRule="exact"/>
        <w:ind w:left="639" w:leftChars="152" w:hanging="320" w:hangingChars="1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u w:val="none"/>
          <w:lang w:eastAsia="zh-CN"/>
        </w:rPr>
        <w:t>填写</w:t>
      </w:r>
      <w:r>
        <w:rPr>
          <w:rFonts w:hint="eastAsia" w:ascii="仿宋" w:hAnsi="仿宋" w:eastAsia="仿宋" w:cs="仿宋"/>
          <w:color w:val="auto"/>
          <w:sz w:val="32"/>
          <w:szCs w:val="32"/>
          <w:highlight w:val="none"/>
        </w:rPr>
        <w:t>一张表格。如企业同时申报</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个产品分类须分别填写</w:t>
      </w:r>
      <w:r>
        <w:rPr>
          <w:rFonts w:hint="eastAsia" w:ascii="仿宋" w:hAnsi="仿宋" w:eastAsia="仿宋" w:cs="仿宋"/>
          <w:color w:val="auto"/>
          <w:sz w:val="32"/>
          <w:szCs w:val="32"/>
          <w:highlight w:val="none"/>
          <w:lang w:val="en-US" w:eastAsia="zh-CN"/>
        </w:rPr>
        <w:t>2</w:t>
      </w:r>
    </w:p>
    <w:p>
      <w:pPr>
        <w:pStyle w:val="5"/>
        <w:numPr>
          <w:ilvl w:val="0"/>
          <w:numId w:val="0"/>
        </w:numPr>
        <w:autoSpaceDE w:val="0"/>
        <w:autoSpaceDN w:val="0"/>
        <w:spacing w:line="560" w:lineRule="exact"/>
        <w:ind w:left="639" w:leftChars="152" w:hanging="320" w:hangingChars="1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张供应品种清单。</w:t>
      </w:r>
    </w:p>
    <w:p>
      <w:pPr>
        <w:pStyle w:val="5"/>
        <w:numPr>
          <w:ilvl w:val="0"/>
          <w:numId w:val="0"/>
        </w:numPr>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4.分叉型产品</w:t>
      </w:r>
      <w:r>
        <w:rPr>
          <w:rFonts w:hint="eastAsia" w:ascii="仿宋" w:hAnsi="仿宋" w:eastAsia="仿宋" w:cs="仿宋"/>
          <w:color w:val="auto"/>
          <w:sz w:val="32"/>
          <w:szCs w:val="32"/>
          <w:highlight w:val="none"/>
        </w:rPr>
        <w:t>须在备注栏</w:t>
      </w:r>
      <w:r>
        <w:rPr>
          <w:rFonts w:hint="eastAsia" w:ascii="仿宋" w:hAnsi="仿宋" w:eastAsia="仿宋" w:cs="仿宋"/>
          <w:color w:val="auto"/>
          <w:sz w:val="32"/>
          <w:szCs w:val="32"/>
          <w:highlight w:val="none"/>
          <w:lang w:val="en-US" w:eastAsia="zh-CN"/>
        </w:rPr>
        <w:t>注</w:t>
      </w:r>
      <w:r>
        <w:rPr>
          <w:rFonts w:hint="eastAsia" w:ascii="仿宋" w:hAnsi="仿宋" w:eastAsia="仿宋" w:cs="仿宋"/>
          <w:color w:val="auto"/>
          <w:sz w:val="32"/>
          <w:szCs w:val="32"/>
          <w:highlight w:val="none"/>
        </w:rPr>
        <w:t>明。</w:t>
      </w:r>
    </w:p>
    <w:p>
      <w:pPr>
        <w:pStyle w:val="5"/>
        <w:numPr>
          <w:ilvl w:val="0"/>
          <w:numId w:val="0"/>
        </w:numPr>
        <w:autoSpaceDE w:val="0"/>
        <w:autoSpaceDN w:val="0"/>
        <w:spacing w:line="560" w:lineRule="exact"/>
        <w:ind w:leftChars="154"/>
        <w:jc w:val="both"/>
        <w:rPr>
          <w:rFonts w:ascii="仿宋" w:hAnsi="仿宋" w:eastAsia="仿宋" w:cs="仿宋"/>
          <w:color w:val="auto"/>
          <w:sz w:val="32"/>
          <w:szCs w:val="32"/>
          <w:highlight w:val="none"/>
        </w:rPr>
      </w:pPr>
    </w:p>
    <w:p>
      <w:pPr>
        <w:pStyle w:val="5"/>
        <w:numPr>
          <w:ilvl w:val="0"/>
          <w:numId w:val="0"/>
        </w:numPr>
        <w:autoSpaceDE w:val="0"/>
        <w:autoSpaceDN w:val="0"/>
        <w:spacing w:line="560" w:lineRule="exact"/>
        <w:ind w:leftChars="154"/>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476E3"/>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281B77"/>
    <w:rsid w:val="013637D1"/>
    <w:rsid w:val="01374E54"/>
    <w:rsid w:val="013B2B96"/>
    <w:rsid w:val="01747E56"/>
    <w:rsid w:val="018067FB"/>
    <w:rsid w:val="018E6132"/>
    <w:rsid w:val="01917573"/>
    <w:rsid w:val="01987FE8"/>
    <w:rsid w:val="01AD5116"/>
    <w:rsid w:val="01DF5C17"/>
    <w:rsid w:val="01F176F8"/>
    <w:rsid w:val="01FF7884"/>
    <w:rsid w:val="02025DEC"/>
    <w:rsid w:val="0204110C"/>
    <w:rsid w:val="022C2B8D"/>
    <w:rsid w:val="02324F5C"/>
    <w:rsid w:val="026317BE"/>
    <w:rsid w:val="02833A50"/>
    <w:rsid w:val="02983842"/>
    <w:rsid w:val="029A38EC"/>
    <w:rsid w:val="02BF0C3C"/>
    <w:rsid w:val="02D069FA"/>
    <w:rsid w:val="02D84C0B"/>
    <w:rsid w:val="02E62FD5"/>
    <w:rsid w:val="03231D76"/>
    <w:rsid w:val="03253015"/>
    <w:rsid w:val="033774E1"/>
    <w:rsid w:val="03433C90"/>
    <w:rsid w:val="0368705F"/>
    <w:rsid w:val="036E1A2C"/>
    <w:rsid w:val="039B791C"/>
    <w:rsid w:val="03A76C6E"/>
    <w:rsid w:val="03B42D17"/>
    <w:rsid w:val="03C752AE"/>
    <w:rsid w:val="03D42B6A"/>
    <w:rsid w:val="03D60954"/>
    <w:rsid w:val="03F67248"/>
    <w:rsid w:val="044C29F0"/>
    <w:rsid w:val="044D77F5"/>
    <w:rsid w:val="046805DA"/>
    <w:rsid w:val="048B3953"/>
    <w:rsid w:val="04DF3C4E"/>
    <w:rsid w:val="05886C0F"/>
    <w:rsid w:val="061846FD"/>
    <w:rsid w:val="06605533"/>
    <w:rsid w:val="066A2BF5"/>
    <w:rsid w:val="067B32B3"/>
    <w:rsid w:val="06F02D57"/>
    <w:rsid w:val="07070EA5"/>
    <w:rsid w:val="074633EA"/>
    <w:rsid w:val="07466DB0"/>
    <w:rsid w:val="07B178A8"/>
    <w:rsid w:val="07B62F76"/>
    <w:rsid w:val="07BD70D6"/>
    <w:rsid w:val="07D96C64"/>
    <w:rsid w:val="07E27F2F"/>
    <w:rsid w:val="080726D2"/>
    <w:rsid w:val="08103ADB"/>
    <w:rsid w:val="081704A6"/>
    <w:rsid w:val="082C66B6"/>
    <w:rsid w:val="089E49B5"/>
    <w:rsid w:val="08DF4108"/>
    <w:rsid w:val="090E0B90"/>
    <w:rsid w:val="09175C96"/>
    <w:rsid w:val="091B505B"/>
    <w:rsid w:val="09565B9A"/>
    <w:rsid w:val="09DE4741"/>
    <w:rsid w:val="0A416ABC"/>
    <w:rsid w:val="0A8D3D36"/>
    <w:rsid w:val="0AA03A6A"/>
    <w:rsid w:val="0AAE64BA"/>
    <w:rsid w:val="0AC23FCE"/>
    <w:rsid w:val="0ADEB715"/>
    <w:rsid w:val="0AE16099"/>
    <w:rsid w:val="0B0673E9"/>
    <w:rsid w:val="0B15276E"/>
    <w:rsid w:val="0B18682D"/>
    <w:rsid w:val="0B4A7823"/>
    <w:rsid w:val="0B8D770B"/>
    <w:rsid w:val="0C125AEB"/>
    <w:rsid w:val="0C230B7E"/>
    <w:rsid w:val="0C7334CF"/>
    <w:rsid w:val="0C7D2945"/>
    <w:rsid w:val="0C7E51DC"/>
    <w:rsid w:val="0C840D85"/>
    <w:rsid w:val="0CC45311"/>
    <w:rsid w:val="0CD97582"/>
    <w:rsid w:val="0CDE5118"/>
    <w:rsid w:val="0D097FEC"/>
    <w:rsid w:val="0D1F2B58"/>
    <w:rsid w:val="0D83161E"/>
    <w:rsid w:val="0D9A2D62"/>
    <w:rsid w:val="0DDA54E4"/>
    <w:rsid w:val="0E215F2D"/>
    <w:rsid w:val="0E285ADE"/>
    <w:rsid w:val="0E417D63"/>
    <w:rsid w:val="0E4B0A5C"/>
    <w:rsid w:val="0E5139F9"/>
    <w:rsid w:val="0E5D3FD2"/>
    <w:rsid w:val="0E6E3480"/>
    <w:rsid w:val="0EB977F0"/>
    <w:rsid w:val="0EC046DA"/>
    <w:rsid w:val="0F594194"/>
    <w:rsid w:val="0F66000C"/>
    <w:rsid w:val="0F9750B9"/>
    <w:rsid w:val="0FC66198"/>
    <w:rsid w:val="0FCD3553"/>
    <w:rsid w:val="10564BB9"/>
    <w:rsid w:val="108F25B6"/>
    <w:rsid w:val="10B244F7"/>
    <w:rsid w:val="10B755B0"/>
    <w:rsid w:val="10C347AE"/>
    <w:rsid w:val="10CA7D05"/>
    <w:rsid w:val="10CB66A1"/>
    <w:rsid w:val="10D017D9"/>
    <w:rsid w:val="10D33B29"/>
    <w:rsid w:val="110424CC"/>
    <w:rsid w:val="112863E3"/>
    <w:rsid w:val="1137BE08"/>
    <w:rsid w:val="1147305C"/>
    <w:rsid w:val="1154554F"/>
    <w:rsid w:val="116F5C2C"/>
    <w:rsid w:val="11904838"/>
    <w:rsid w:val="11990339"/>
    <w:rsid w:val="11C646FD"/>
    <w:rsid w:val="11F96B22"/>
    <w:rsid w:val="120659CB"/>
    <w:rsid w:val="12103BCB"/>
    <w:rsid w:val="12353631"/>
    <w:rsid w:val="123E24E6"/>
    <w:rsid w:val="125735A8"/>
    <w:rsid w:val="12683070"/>
    <w:rsid w:val="130A3724"/>
    <w:rsid w:val="131A6F25"/>
    <w:rsid w:val="1336140F"/>
    <w:rsid w:val="13543574"/>
    <w:rsid w:val="13880370"/>
    <w:rsid w:val="13DC21E9"/>
    <w:rsid w:val="141848BD"/>
    <w:rsid w:val="142F5DD3"/>
    <w:rsid w:val="14410D33"/>
    <w:rsid w:val="146F3142"/>
    <w:rsid w:val="14A3531F"/>
    <w:rsid w:val="14A53AB7"/>
    <w:rsid w:val="14F26434"/>
    <w:rsid w:val="151E1663"/>
    <w:rsid w:val="153D4CD7"/>
    <w:rsid w:val="15574043"/>
    <w:rsid w:val="156644E7"/>
    <w:rsid w:val="156A35F2"/>
    <w:rsid w:val="1577F41F"/>
    <w:rsid w:val="15B4528F"/>
    <w:rsid w:val="16102658"/>
    <w:rsid w:val="16405158"/>
    <w:rsid w:val="168C6F81"/>
    <w:rsid w:val="168E788F"/>
    <w:rsid w:val="16907088"/>
    <w:rsid w:val="16A7CB2F"/>
    <w:rsid w:val="16AD59D4"/>
    <w:rsid w:val="16D83C4D"/>
    <w:rsid w:val="16E209ED"/>
    <w:rsid w:val="16F615E1"/>
    <w:rsid w:val="16FF7D6A"/>
    <w:rsid w:val="170D11CC"/>
    <w:rsid w:val="174A2178"/>
    <w:rsid w:val="174B0D9F"/>
    <w:rsid w:val="174C7453"/>
    <w:rsid w:val="17563D79"/>
    <w:rsid w:val="175737EC"/>
    <w:rsid w:val="17573933"/>
    <w:rsid w:val="17863BCC"/>
    <w:rsid w:val="17B7715C"/>
    <w:rsid w:val="17D631C0"/>
    <w:rsid w:val="17DD0A7A"/>
    <w:rsid w:val="17FE59D9"/>
    <w:rsid w:val="182E4DAB"/>
    <w:rsid w:val="184C6FDF"/>
    <w:rsid w:val="185D7EED"/>
    <w:rsid w:val="18917727"/>
    <w:rsid w:val="18BA03EC"/>
    <w:rsid w:val="18E13BCB"/>
    <w:rsid w:val="191C2E55"/>
    <w:rsid w:val="196B5772"/>
    <w:rsid w:val="196D231C"/>
    <w:rsid w:val="197D18C8"/>
    <w:rsid w:val="19BC09CE"/>
    <w:rsid w:val="19CE05F3"/>
    <w:rsid w:val="19D85F52"/>
    <w:rsid w:val="19DC091C"/>
    <w:rsid w:val="19EE2B57"/>
    <w:rsid w:val="1A0E3F55"/>
    <w:rsid w:val="1A602AAD"/>
    <w:rsid w:val="1A9B542C"/>
    <w:rsid w:val="1AD870AE"/>
    <w:rsid w:val="1AE440C8"/>
    <w:rsid w:val="1AEC506E"/>
    <w:rsid w:val="1AEE6276"/>
    <w:rsid w:val="1B0577EC"/>
    <w:rsid w:val="1B4225F8"/>
    <w:rsid w:val="1B4228E4"/>
    <w:rsid w:val="1B4437DD"/>
    <w:rsid w:val="1B495A3F"/>
    <w:rsid w:val="1B4C2C1A"/>
    <w:rsid w:val="1BBA7921"/>
    <w:rsid w:val="1BBC6031"/>
    <w:rsid w:val="1BF14BE3"/>
    <w:rsid w:val="1C0874AD"/>
    <w:rsid w:val="1C312DFB"/>
    <w:rsid w:val="1C5043AD"/>
    <w:rsid w:val="1C507300"/>
    <w:rsid w:val="1C515E33"/>
    <w:rsid w:val="1C5C381F"/>
    <w:rsid w:val="1C8E5E18"/>
    <w:rsid w:val="1C9E35D1"/>
    <w:rsid w:val="1CB63367"/>
    <w:rsid w:val="1CDD1818"/>
    <w:rsid w:val="1CDF2C56"/>
    <w:rsid w:val="1D171E50"/>
    <w:rsid w:val="1D2332D3"/>
    <w:rsid w:val="1D2979A5"/>
    <w:rsid w:val="1D4B2072"/>
    <w:rsid w:val="1D5C4168"/>
    <w:rsid w:val="1D6667E2"/>
    <w:rsid w:val="1D7065FD"/>
    <w:rsid w:val="1DF37080"/>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7A2507"/>
    <w:rsid w:val="1F851F67"/>
    <w:rsid w:val="1FDA1B2F"/>
    <w:rsid w:val="1FFD6EF9"/>
    <w:rsid w:val="1FFF492E"/>
    <w:rsid w:val="20155089"/>
    <w:rsid w:val="20412B3C"/>
    <w:rsid w:val="204A02A8"/>
    <w:rsid w:val="204F3B10"/>
    <w:rsid w:val="208C7CF7"/>
    <w:rsid w:val="208F011C"/>
    <w:rsid w:val="20D9162C"/>
    <w:rsid w:val="20EE7FD1"/>
    <w:rsid w:val="210D5136"/>
    <w:rsid w:val="21195F1D"/>
    <w:rsid w:val="211B4B78"/>
    <w:rsid w:val="218B7F57"/>
    <w:rsid w:val="218F3108"/>
    <w:rsid w:val="219F1518"/>
    <w:rsid w:val="21F20BF7"/>
    <w:rsid w:val="21FF0F4E"/>
    <w:rsid w:val="221B6BE9"/>
    <w:rsid w:val="222A07C5"/>
    <w:rsid w:val="222D1C2F"/>
    <w:rsid w:val="223631D9"/>
    <w:rsid w:val="2263654E"/>
    <w:rsid w:val="226715E5"/>
    <w:rsid w:val="227E0D23"/>
    <w:rsid w:val="22A57D6F"/>
    <w:rsid w:val="22B14323"/>
    <w:rsid w:val="22DC6F69"/>
    <w:rsid w:val="22F6534C"/>
    <w:rsid w:val="232B4FB6"/>
    <w:rsid w:val="233314C7"/>
    <w:rsid w:val="2379670C"/>
    <w:rsid w:val="239E5162"/>
    <w:rsid w:val="23AD721F"/>
    <w:rsid w:val="23C860B3"/>
    <w:rsid w:val="23EB3B50"/>
    <w:rsid w:val="24212544"/>
    <w:rsid w:val="242C2528"/>
    <w:rsid w:val="24316771"/>
    <w:rsid w:val="24773635"/>
    <w:rsid w:val="24C85032"/>
    <w:rsid w:val="25117A89"/>
    <w:rsid w:val="251E2F40"/>
    <w:rsid w:val="25305A0C"/>
    <w:rsid w:val="254E0526"/>
    <w:rsid w:val="25604A6B"/>
    <w:rsid w:val="258C02E0"/>
    <w:rsid w:val="25A82899"/>
    <w:rsid w:val="25E1520A"/>
    <w:rsid w:val="26260885"/>
    <w:rsid w:val="264E7B9B"/>
    <w:rsid w:val="2651233D"/>
    <w:rsid w:val="26755531"/>
    <w:rsid w:val="268D0EEE"/>
    <w:rsid w:val="269C7383"/>
    <w:rsid w:val="270A329C"/>
    <w:rsid w:val="273179BB"/>
    <w:rsid w:val="27392E24"/>
    <w:rsid w:val="27525C42"/>
    <w:rsid w:val="2775707E"/>
    <w:rsid w:val="27B736EF"/>
    <w:rsid w:val="27C941A8"/>
    <w:rsid w:val="27DC7CF3"/>
    <w:rsid w:val="27EC087A"/>
    <w:rsid w:val="27FC632B"/>
    <w:rsid w:val="28286C18"/>
    <w:rsid w:val="283C7103"/>
    <w:rsid w:val="28687E65"/>
    <w:rsid w:val="28B96D84"/>
    <w:rsid w:val="28BA2565"/>
    <w:rsid w:val="28CD7CC8"/>
    <w:rsid w:val="28F8576B"/>
    <w:rsid w:val="28FB39C5"/>
    <w:rsid w:val="290C07F0"/>
    <w:rsid w:val="290F02E0"/>
    <w:rsid w:val="29423FA6"/>
    <w:rsid w:val="295178A8"/>
    <w:rsid w:val="297D075A"/>
    <w:rsid w:val="298D3AA6"/>
    <w:rsid w:val="29973EA5"/>
    <w:rsid w:val="2A040CF7"/>
    <w:rsid w:val="2A04596B"/>
    <w:rsid w:val="2A225B7B"/>
    <w:rsid w:val="2A3E4CBC"/>
    <w:rsid w:val="2A560F35"/>
    <w:rsid w:val="2A66386C"/>
    <w:rsid w:val="2A813F2A"/>
    <w:rsid w:val="2A832D34"/>
    <w:rsid w:val="2A943D8F"/>
    <w:rsid w:val="2A995D5F"/>
    <w:rsid w:val="2AF22AD4"/>
    <w:rsid w:val="2AFD0DB5"/>
    <w:rsid w:val="2B1517CD"/>
    <w:rsid w:val="2B807273"/>
    <w:rsid w:val="2BAE77C2"/>
    <w:rsid w:val="2BD364FD"/>
    <w:rsid w:val="2BFE3CB2"/>
    <w:rsid w:val="2C052F53"/>
    <w:rsid w:val="2C0B2FE1"/>
    <w:rsid w:val="2C293467"/>
    <w:rsid w:val="2C35087A"/>
    <w:rsid w:val="2C4F1D17"/>
    <w:rsid w:val="2C780367"/>
    <w:rsid w:val="2C8D7E9A"/>
    <w:rsid w:val="2CB27900"/>
    <w:rsid w:val="2CB31912"/>
    <w:rsid w:val="2CCF6795"/>
    <w:rsid w:val="2D1A508D"/>
    <w:rsid w:val="2D454806"/>
    <w:rsid w:val="2DB567EB"/>
    <w:rsid w:val="2DD13DB6"/>
    <w:rsid w:val="2DE2072E"/>
    <w:rsid w:val="2DEA553C"/>
    <w:rsid w:val="2E103415"/>
    <w:rsid w:val="2E3B8954"/>
    <w:rsid w:val="2E4C4BE3"/>
    <w:rsid w:val="2E56075F"/>
    <w:rsid w:val="2E6E7857"/>
    <w:rsid w:val="2E94175C"/>
    <w:rsid w:val="2EA95F0B"/>
    <w:rsid w:val="2F103789"/>
    <w:rsid w:val="2F17071B"/>
    <w:rsid w:val="2F1F2DD3"/>
    <w:rsid w:val="2F3A2FD8"/>
    <w:rsid w:val="2F3C6DC2"/>
    <w:rsid w:val="2F566C69"/>
    <w:rsid w:val="2F702CA6"/>
    <w:rsid w:val="2F876B93"/>
    <w:rsid w:val="2FFE2C0B"/>
    <w:rsid w:val="30032221"/>
    <w:rsid w:val="30607673"/>
    <w:rsid w:val="30976248"/>
    <w:rsid w:val="30F20773"/>
    <w:rsid w:val="3124632C"/>
    <w:rsid w:val="314239BA"/>
    <w:rsid w:val="315A2315"/>
    <w:rsid w:val="31633C5C"/>
    <w:rsid w:val="31B5573D"/>
    <w:rsid w:val="31BA63A1"/>
    <w:rsid w:val="31DE4CF4"/>
    <w:rsid w:val="322C7BB2"/>
    <w:rsid w:val="32CF24E7"/>
    <w:rsid w:val="32D14858"/>
    <w:rsid w:val="32D3412D"/>
    <w:rsid w:val="32DC13D3"/>
    <w:rsid w:val="32ED6423"/>
    <w:rsid w:val="32F40E0B"/>
    <w:rsid w:val="331053A2"/>
    <w:rsid w:val="331E3B9B"/>
    <w:rsid w:val="334916C9"/>
    <w:rsid w:val="33576B0C"/>
    <w:rsid w:val="337E0244"/>
    <w:rsid w:val="33AF73DD"/>
    <w:rsid w:val="33B421B0"/>
    <w:rsid w:val="33D939C5"/>
    <w:rsid w:val="33F15DB4"/>
    <w:rsid w:val="33FA3641"/>
    <w:rsid w:val="340824FC"/>
    <w:rsid w:val="34806536"/>
    <w:rsid w:val="348C22ED"/>
    <w:rsid w:val="34EC597A"/>
    <w:rsid w:val="34FC64FF"/>
    <w:rsid w:val="35156C7E"/>
    <w:rsid w:val="35284C04"/>
    <w:rsid w:val="35417334"/>
    <w:rsid w:val="35453426"/>
    <w:rsid w:val="35673658"/>
    <w:rsid w:val="357075A6"/>
    <w:rsid w:val="357C4F4F"/>
    <w:rsid w:val="35EC51A3"/>
    <w:rsid w:val="35F745D6"/>
    <w:rsid w:val="36021E86"/>
    <w:rsid w:val="36022CD0"/>
    <w:rsid w:val="360A1AA8"/>
    <w:rsid w:val="360A35C3"/>
    <w:rsid w:val="361333E2"/>
    <w:rsid w:val="36437DE4"/>
    <w:rsid w:val="365513C3"/>
    <w:rsid w:val="368371E9"/>
    <w:rsid w:val="368E3BA9"/>
    <w:rsid w:val="36BE2F32"/>
    <w:rsid w:val="36C344B8"/>
    <w:rsid w:val="36D3294D"/>
    <w:rsid w:val="36D3462E"/>
    <w:rsid w:val="36ED7DFB"/>
    <w:rsid w:val="37114C9C"/>
    <w:rsid w:val="373D34D1"/>
    <w:rsid w:val="37503F9E"/>
    <w:rsid w:val="377625D0"/>
    <w:rsid w:val="37797999"/>
    <w:rsid w:val="377C32F0"/>
    <w:rsid w:val="378F6424"/>
    <w:rsid w:val="37901CB6"/>
    <w:rsid w:val="37B3277F"/>
    <w:rsid w:val="37F03216"/>
    <w:rsid w:val="380241D9"/>
    <w:rsid w:val="38307556"/>
    <w:rsid w:val="38411D36"/>
    <w:rsid w:val="384B7A65"/>
    <w:rsid w:val="384E5182"/>
    <w:rsid w:val="3869241B"/>
    <w:rsid w:val="386F66A6"/>
    <w:rsid w:val="38A85352"/>
    <w:rsid w:val="38B477AA"/>
    <w:rsid w:val="38BE6922"/>
    <w:rsid w:val="38D366C6"/>
    <w:rsid w:val="38F4541E"/>
    <w:rsid w:val="39082905"/>
    <w:rsid w:val="392A08D6"/>
    <w:rsid w:val="392E577C"/>
    <w:rsid w:val="3936272E"/>
    <w:rsid w:val="3944674A"/>
    <w:rsid w:val="39EB6200"/>
    <w:rsid w:val="3A0F9A44"/>
    <w:rsid w:val="3A1F19CA"/>
    <w:rsid w:val="3A26395E"/>
    <w:rsid w:val="3A465B2C"/>
    <w:rsid w:val="3A6F51D2"/>
    <w:rsid w:val="3A871D46"/>
    <w:rsid w:val="3ADB44C6"/>
    <w:rsid w:val="3AEF45E8"/>
    <w:rsid w:val="3B132711"/>
    <w:rsid w:val="3B29564C"/>
    <w:rsid w:val="3B3676EA"/>
    <w:rsid w:val="3B572E6B"/>
    <w:rsid w:val="3B854A7A"/>
    <w:rsid w:val="3B9F0850"/>
    <w:rsid w:val="3BA951BE"/>
    <w:rsid w:val="3BB22FC4"/>
    <w:rsid w:val="3C097FC1"/>
    <w:rsid w:val="3C281562"/>
    <w:rsid w:val="3C2D0D52"/>
    <w:rsid w:val="3C333A71"/>
    <w:rsid w:val="3C44609B"/>
    <w:rsid w:val="3C487939"/>
    <w:rsid w:val="3C6773B9"/>
    <w:rsid w:val="3C6F4CE4"/>
    <w:rsid w:val="3CA0277A"/>
    <w:rsid w:val="3CB91CB2"/>
    <w:rsid w:val="3CD016DD"/>
    <w:rsid w:val="3D333715"/>
    <w:rsid w:val="3D4103E4"/>
    <w:rsid w:val="3D644B60"/>
    <w:rsid w:val="3D7F7475"/>
    <w:rsid w:val="3DD9037E"/>
    <w:rsid w:val="3DED0035"/>
    <w:rsid w:val="3DFDF604"/>
    <w:rsid w:val="3E212EC6"/>
    <w:rsid w:val="3E642A25"/>
    <w:rsid w:val="3EA1514F"/>
    <w:rsid w:val="3EAB6625"/>
    <w:rsid w:val="3EAF4FBA"/>
    <w:rsid w:val="3EB073EA"/>
    <w:rsid w:val="3EB785CF"/>
    <w:rsid w:val="3EC60FE9"/>
    <w:rsid w:val="3ED929DD"/>
    <w:rsid w:val="3EE17BD1"/>
    <w:rsid w:val="3EE56655"/>
    <w:rsid w:val="3EED1EE7"/>
    <w:rsid w:val="3EF232A2"/>
    <w:rsid w:val="3EFFA0AE"/>
    <w:rsid w:val="3F0F36E9"/>
    <w:rsid w:val="3F5900B0"/>
    <w:rsid w:val="3F5FAEE1"/>
    <w:rsid w:val="3F6E3B5B"/>
    <w:rsid w:val="3F7C15AF"/>
    <w:rsid w:val="3F87704C"/>
    <w:rsid w:val="3F906EA8"/>
    <w:rsid w:val="3F924EF6"/>
    <w:rsid w:val="3FA46034"/>
    <w:rsid w:val="3FC65745"/>
    <w:rsid w:val="3FDD0562"/>
    <w:rsid w:val="3FE97350"/>
    <w:rsid w:val="3FF338B6"/>
    <w:rsid w:val="3FF43178"/>
    <w:rsid w:val="3FF907EE"/>
    <w:rsid w:val="3FF975E2"/>
    <w:rsid w:val="40A610FD"/>
    <w:rsid w:val="40AB6F7E"/>
    <w:rsid w:val="40AC5810"/>
    <w:rsid w:val="40BB2DD0"/>
    <w:rsid w:val="40C06359"/>
    <w:rsid w:val="41105572"/>
    <w:rsid w:val="41291A5E"/>
    <w:rsid w:val="41323B5F"/>
    <w:rsid w:val="415A246A"/>
    <w:rsid w:val="416F7716"/>
    <w:rsid w:val="41847666"/>
    <w:rsid w:val="41C120A9"/>
    <w:rsid w:val="41D91034"/>
    <w:rsid w:val="41E00BD2"/>
    <w:rsid w:val="41FE4D17"/>
    <w:rsid w:val="42250FE1"/>
    <w:rsid w:val="422A74CA"/>
    <w:rsid w:val="425047E2"/>
    <w:rsid w:val="42595C18"/>
    <w:rsid w:val="42730CE1"/>
    <w:rsid w:val="428E3EF8"/>
    <w:rsid w:val="42917DFB"/>
    <w:rsid w:val="42A85A56"/>
    <w:rsid w:val="42BC4BDD"/>
    <w:rsid w:val="42D40179"/>
    <w:rsid w:val="42DE4541"/>
    <w:rsid w:val="42F22A75"/>
    <w:rsid w:val="430948CB"/>
    <w:rsid w:val="43140869"/>
    <w:rsid w:val="43274A23"/>
    <w:rsid w:val="434A2B4F"/>
    <w:rsid w:val="436F0C38"/>
    <w:rsid w:val="437B7E90"/>
    <w:rsid w:val="43946362"/>
    <w:rsid w:val="439B2A45"/>
    <w:rsid w:val="43BB6C43"/>
    <w:rsid w:val="43BD5855"/>
    <w:rsid w:val="43EF3A1D"/>
    <w:rsid w:val="443A7156"/>
    <w:rsid w:val="444075F3"/>
    <w:rsid w:val="444F568C"/>
    <w:rsid w:val="445204E1"/>
    <w:rsid w:val="44F60565"/>
    <w:rsid w:val="45351F4C"/>
    <w:rsid w:val="454607EE"/>
    <w:rsid w:val="456A1083"/>
    <w:rsid w:val="45EB7624"/>
    <w:rsid w:val="46063770"/>
    <w:rsid w:val="460744D3"/>
    <w:rsid w:val="46200F1B"/>
    <w:rsid w:val="46357180"/>
    <w:rsid w:val="463E49BE"/>
    <w:rsid w:val="46531CA5"/>
    <w:rsid w:val="465D2233"/>
    <w:rsid w:val="46625532"/>
    <w:rsid w:val="46674E60"/>
    <w:rsid w:val="469553AE"/>
    <w:rsid w:val="46BF1967"/>
    <w:rsid w:val="470D6E20"/>
    <w:rsid w:val="47172AAD"/>
    <w:rsid w:val="471F5C4F"/>
    <w:rsid w:val="4733370C"/>
    <w:rsid w:val="47BB2886"/>
    <w:rsid w:val="47BF021B"/>
    <w:rsid w:val="47D160BA"/>
    <w:rsid w:val="47D30CF4"/>
    <w:rsid w:val="4837753F"/>
    <w:rsid w:val="4866789E"/>
    <w:rsid w:val="48A40B02"/>
    <w:rsid w:val="48BF5C54"/>
    <w:rsid w:val="49225514"/>
    <w:rsid w:val="49441489"/>
    <w:rsid w:val="497955D6"/>
    <w:rsid w:val="49817B3D"/>
    <w:rsid w:val="49F069EA"/>
    <w:rsid w:val="49F41101"/>
    <w:rsid w:val="4A200FAD"/>
    <w:rsid w:val="4A90723B"/>
    <w:rsid w:val="4A914BA1"/>
    <w:rsid w:val="4A9C317A"/>
    <w:rsid w:val="4AA823BA"/>
    <w:rsid w:val="4AF72F3A"/>
    <w:rsid w:val="4B1B6B1F"/>
    <w:rsid w:val="4B211454"/>
    <w:rsid w:val="4B296B88"/>
    <w:rsid w:val="4B751DCD"/>
    <w:rsid w:val="4BAA13ED"/>
    <w:rsid w:val="4BB17561"/>
    <w:rsid w:val="4BC251A7"/>
    <w:rsid w:val="4BC90A28"/>
    <w:rsid w:val="4BC92119"/>
    <w:rsid w:val="4BFFF486"/>
    <w:rsid w:val="4C0940AA"/>
    <w:rsid w:val="4C426FF4"/>
    <w:rsid w:val="4C487137"/>
    <w:rsid w:val="4C49602E"/>
    <w:rsid w:val="4C72455F"/>
    <w:rsid w:val="4C92091C"/>
    <w:rsid w:val="4C934F6C"/>
    <w:rsid w:val="4C985EAF"/>
    <w:rsid w:val="4CDB65A8"/>
    <w:rsid w:val="4D057181"/>
    <w:rsid w:val="4D062959"/>
    <w:rsid w:val="4D0946CA"/>
    <w:rsid w:val="4D3903DF"/>
    <w:rsid w:val="4D746CD8"/>
    <w:rsid w:val="4D9643D3"/>
    <w:rsid w:val="4DAB1AD6"/>
    <w:rsid w:val="4DAF745E"/>
    <w:rsid w:val="4DB1278A"/>
    <w:rsid w:val="4DB30144"/>
    <w:rsid w:val="4E1E04FA"/>
    <w:rsid w:val="4E4C388B"/>
    <w:rsid w:val="4E51661F"/>
    <w:rsid w:val="4E585ADE"/>
    <w:rsid w:val="4E872543"/>
    <w:rsid w:val="4EAFA25E"/>
    <w:rsid w:val="4ECD0151"/>
    <w:rsid w:val="4ED146F3"/>
    <w:rsid w:val="4EE25839"/>
    <w:rsid w:val="4EFC63A0"/>
    <w:rsid w:val="4F0A1253"/>
    <w:rsid w:val="4F455222"/>
    <w:rsid w:val="4F7278D9"/>
    <w:rsid w:val="4F7D3946"/>
    <w:rsid w:val="4F7F4134"/>
    <w:rsid w:val="4F9273F2"/>
    <w:rsid w:val="4F970BE5"/>
    <w:rsid w:val="4FA9535A"/>
    <w:rsid w:val="4FD51BDC"/>
    <w:rsid w:val="4FE37C4D"/>
    <w:rsid w:val="50340E2A"/>
    <w:rsid w:val="503B242E"/>
    <w:rsid w:val="506319F6"/>
    <w:rsid w:val="50831F22"/>
    <w:rsid w:val="50A467B8"/>
    <w:rsid w:val="50AD6051"/>
    <w:rsid w:val="50D07E17"/>
    <w:rsid w:val="50D41344"/>
    <w:rsid w:val="50D93836"/>
    <w:rsid w:val="50F55B9D"/>
    <w:rsid w:val="50FB4F0E"/>
    <w:rsid w:val="510732E0"/>
    <w:rsid w:val="51142626"/>
    <w:rsid w:val="51175160"/>
    <w:rsid w:val="512B19C9"/>
    <w:rsid w:val="518037F1"/>
    <w:rsid w:val="51844B18"/>
    <w:rsid w:val="51872650"/>
    <w:rsid w:val="518F00CC"/>
    <w:rsid w:val="51C17517"/>
    <w:rsid w:val="51C60943"/>
    <w:rsid w:val="51D41806"/>
    <w:rsid w:val="51FD48CA"/>
    <w:rsid w:val="521C5892"/>
    <w:rsid w:val="525420E5"/>
    <w:rsid w:val="526F72EF"/>
    <w:rsid w:val="527E0DBE"/>
    <w:rsid w:val="52B4142D"/>
    <w:rsid w:val="52CA1D4B"/>
    <w:rsid w:val="52D90E94"/>
    <w:rsid w:val="52F20B99"/>
    <w:rsid w:val="53027B05"/>
    <w:rsid w:val="53563EAE"/>
    <w:rsid w:val="53762B86"/>
    <w:rsid w:val="53A6353C"/>
    <w:rsid w:val="53F19E42"/>
    <w:rsid w:val="53F34ABB"/>
    <w:rsid w:val="53FF535D"/>
    <w:rsid w:val="542E7B4D"/>
    <w:rsid w:val="543B076B"/>
    <w:rsid w:val="54736D2D"/>
    <w:rsid w:val="54770C76"/>
    <w:rsid w:val="5481678B"/>
    <w:rsid w:val="548F1C82"/>
    <w:rsid w:val="54C53DC5"/>
    <w:rsid w:val="54CB77E9"/>
    <w:rsid w:val="54DD51EC"/>
    <w:rsid w:val="54F2623D"/>
    <w:rsid w:val="55016E12"/>
    <w:rsid w:val="550B39AD"/>
    <w:rsid w:val="5522368E"/>
    <w:rsid w:val="554551BF"/>
    <w:rsid w:val="55AA2B26"/>
    <w:rsid w:val="55DA73FC"/>
    <w:rsid w:val="55DF4A23"/>
    <w:rsid w:val="56150435"/>
    <w:rsid w:val="56383CBE"/>
    <w:rsid w:val="56576C9F"/>
    <w:rsid w:val="56707BDA"/>
    <w:rsid w:val="567F3F36"/>
    <w:rsid w:val="56857AAC"/>
    <w:rsid w:val="56883DC6"/>
    <w:rsid w:val="56A12D4D"/>
    <w:rsid w:val="56BEE7E3"/>
    <w:rsid w:val="56CC5A8F"/>
    <w:rsid w:val="572F492C"/>
    <w:rsid w:val="575228CC"/>
    <w:rsid w:val="576867CD"/>
    <w:rsid w:val="577131C6"/>
    <w:rsid w:val="577365E1"/>
    <w:rsid w:val="577D0987"/>
    <w:rsid w:val="578313D3"/>
    <w:rsid w:val="57904E7E"/>
    <w:rsid w:val="57911D3D"/>
    <w:rsid w:val="57A70387"/>
    <w:rsid w:val="57BA777E"/>
    <w:rsid w:val="57CB0D25"/>
    <w:rsid w:val="57DF5051"/>
    <w:rsid w:val="57E914FA"/>
    <w:rsid w:val="57EB6B53"/>
    <w:rsid w:val="58174780"/>
    <w:rsid w:val="589A43DC"/>
    <w:rsid w:val="58B06A50"/>
    <w:rsid w:val="58B46630"/>
    <w:rsid w:val="58BC1835"/>
    <w:rsid w:val="58C250F7"/>
    <w:rsid w:val="58D97BD3"/>
    <w:rsid w:val="59055760"/>
    <w:rsid w:val="59205A6E"/>
    <w:rsid w:val="598D639E"/>
    <w:rsid w:val="599E218E"/>
    <w:rsid w:val="59A139C3"/>
    <w:rsid w:val="59B144D1"/>
    <w:rsid w:val="59EB03A7"/>
    <w:rsid w:val="5A2575E9"/>
    <w:rsid w:val="5A260E3A"/>
    <w:rsid w:val="5A3A52BB"/>
    <w:rsid w:val="5A3D43FE"/>
    <w:rsid w:val="5A4168EC"/>
    <w:rsid w:val="5AE74E5C"/>
    <w:rsid w:val="5AF652AE"/>
    <w:rsid w:val="5B1E0963"/>
    <w:rsid w:val="5B2A61DA"/>
    <w:rsid w:val="5B444925"/>
    <w:rsid w:val="5B77695D"/>
    <w:rsid w:val="5B7C027A"/>
    <w:rsid w:val="5B8B710B"/>
    <w:rsid w:val="5B9A770A"/>
    <w:rsid w:val="5BC300ED"/>
    <w:rsid w:val="5BC477D0"/>
    <w:rsid w:val="5BC71DC7"/>
    <w:rsid w:val="5BE13C5C"/>
    <w:rsid w:val="5C2D32E1"/>
    <w:rsid w:val="5C4F5FFE"/>
    <w:rsid w:val="5C8D0FE5"/>
    <w:rsid w:val="5CD86465"/>
    <w:rsid w:val="5D2A0341"/>
    <w:rsid w:val="5D8D2FA6"/>
    <w:rsid w:val="5D9A7440"/>
    <w:rsid w:val="5DAC2B03"/>
    <w:rsid w:val="5DBB5701"/>
    <w:rsid w:val="5DBE0636"/>
    <w:rsid w:val="5DD533B8"/>
    <w:rsid w:val="5DD54C2A"/>
    <w:rsid w:val="5DE030A9"/>
    <w:rsid w:val="5DEC0C6D"/>
    <w:rsid w:val="5DF36E65"/>
    <w:rsid w:val="5DFD1653"/>
    <w:rsid w:val="5E8167DF"/>
    <w:rsid w:val="5EA405F1"/>
    <w:rsid w:val="5EA629EE"/>
    <w:rsid w:val="5EB52443"/>
    <w:rsid w:val="5ED03A93"/>
    <w:rsid w:val="5F12003E"/>
    <w:rsid w:val="5F291E6A"/>
    <w:rsid w:val="5F2F16AB"/>
    <w:rsid w:val="5F3840ED"/>
    <w:rsid w:val="5F491A1B"/>
    <w:rsid w:val="5F5A5483"/>
    <w:rsid w:val="5F7B6E87"/>
    <w:rsid w:val="5F7E0189"/>
    <w:rsid w:val="5F84662B"/>
    <w:rsid w:val="5F856DF3"/>
    <w:rsid w:val="5F8C78AA"/>
    <w:rsid w:val="5FDE27C1"/>
    <w:rsid w:val="5FE315A4"/>
    <w:rsid w:val="5FEB172C"/>
    <w:rsid w:val="5FF92B75"/>
    <w:rsid w:val="5FFA2CAF"/>
    <w:rsid w:val="5FFD9184"/>
    <w:rsid w:val="5FFDC63F"/>
    <w:rsid w:val="5FFF5CB2"/>
    <w:rsid w:val="6025763D"/>
    <w:rsid w:val="609B59DA"/>
    <w:rsid w:val="60E470EC"/>
    <w:rsid w:val="610F0176"/>
    <w:rsid w:val="610F4DC0"/>
    <w:rsid w:val="612E36FF"/>
    <w:rsid w:val="614442C4"/>
    <w:rsid w:val="61461DEA"/>
    <w:rsid w:val="619B6500"/>
    <w:rsid w:val="61DB4AEC"/>
    <w:rsid w:val="620D4AA3"/>
    <w:rsid w:val="621F3703"/>
    <w:rsid w:val="623C31ED"/>
    <w:rsid w:val="628506F0"/>
    <w:rsid w:val="62A579B9"/>
    <w:rsid w:val="63071A4D"/>
    <w:rsid w:val="634E00AB"/>
    <w:rsid w:val="6369376B"/>
    <w:rsid w:val="637ECA53"/>
    <w:rsid w:val="63936E3D"/>
    <w:rsid w:val="63995CFF"/>
    <w:rsid w:val="63D11915"/>
    <w:rsid w:val="63F102BE"/>
    <w:rsid w:val="64032214"/>
    <w:rsid w:val="6415583C"/>
    <w:rsid w:val="64180140"/>
    <w:rsid w:val="642736BA"/>
    <w:rsid w:val="6481325D"/>
    <w:rsid w:val="648669A1"/>
    <w:rsid w:val="64CE2C89"/>
    <w:rsid w:val="64D94D23"/>
    <w:rsid w:val="64DC4A4E"/>
    <w:rsid w:val="64E35ABE"/>
    <w:rsid w:val="651C2455"/>
    <w:rsid w:val="65322B0A"/>
    <w:rsid w:val="655D4175"/>
    <w:rsid w:val="65607BD5"/>
    <w:rsid w:val="658904F7"/>
    <w:rsid w:val="65A93335"/>
    <w:rsid w:val="65AB34BE"/>
    <w:rsid w:val="66065E8D"/>
    <w:rsid w:val="66152B9D"/>
    <w:rsid w:val="66A82BFF"/>
    <w:rsid w:val="66C756DB"/>
    <w:rsid w:val="66F45230"/>
    <w:rsid w:val="67024A05"/>
    <w:rsid w:val="67373964"/>
    <w:rsid w:val="67386535"/>
    <w:rsid w:val="67507DF0"/>
    <w:rsid w:val="67551271"/>
    <w:rsid w:val="676058C9"/>
    <w:rsid w:val="6779459B"/>
    <w:rsid w:val="677E15E1"/>
    <w:rsid w:val="67957627"/>
    <w:rsid w:val="679B01F2"/>
    <w:rsid w:val="67D309D4"/>
    <w:rsid w:val="67EF6805"/>
    <w:rsid w:val="67F941F9"/>
    <w:rsid w:val="67FA1B80"/>
    <w:rsid w:val="67FFF7C0"/>
    <w:rsid w:val="680F6ECB"/>
    <w:rsid w:val="68313059"/>
    <w:rsid w:val="683B74A5"/>
    <w:rsid w:val="685437C3"/>
    <w:rsid w:val="68A27902"/>
    <w:rsid w:val="68D160B4"/>
    <w:rsid w:val="690D2242"/>
    <w:rsid w:val="690D5A5A"/>
    <w:rsid w:val="69242C85"/>
    <w:rsid w:val="69274A3C"/>
    <w:rsid w:val="69586B5E"/>
    <w:rsid w:val="69733F9E"/>
    <w:rsid w:val="697829A1"/>
    <w:rsid w:val="697D51AE"/>
    <w:rsid w:val="69894212"/>
    <w:rsid w:val="69A33D11"/>
    <w:rsid w:val="69A91168"/>
    <w:rsid w:val="69B144C0"/>
    <w:rsid w:val="69B4000D"/>
    <w:rsid w:val="69CC7493"/>
    <w:rsid w:val="69EA09DE"/>
    <w:rsid w:val="69F43947"/>
    <w:rsid w:val="69FC1BE0"/>
    <w:rsid w:val="69FD14B4"/>
    <w:rsid w:val="6A1B18DB"/>
    <w:rsid w:val="6A244992"/>
    <w:rsid w:val="6A3B7231"/>
    <w:rsid w:val="6AB51C4B"/>
    <w:rsid w:val="6ABA55F7"/>
    <w:rsid w:val="6AC32787"/>
    <w:rsid w:val="6AC81C6F"/>
    <w:rsid w:val="6AE11491"/>
    <w:rsid w:val="6AFF78BC"/>
    <w:rsid w:val="6B0B7C00"/>
    <w:rsid w:val="6B1D78D2"/>
    <w:rsid w:val="6B494055"/>
    <w:rsid w:val="6B7D3DF4"/>
    <w:rsid w:val="6B8579B3"/>
    <w:rsid w:val="6B8D8F41"/>
    <w:rsid w:val="6BCB61ED"/>
    <w:rsid w:val="6BCE4EB6"/>
    <w:rsid w:val="6BCF1867"/>
    <w:rsid w:val="6BD128CF"/>
    <w:rsid w:val="6BD83F86"/>
    <w:rsid w:val="6BDA62CE"/>
    <w:rsid w:val="6BDA6675"/>
    <w:rsid w:val="6BE91E62"/>
    <w:rsid w:val="6BFD579B"/>
    <w:rsid w:val="6C1949BB"/>
    <w:rsid w:val="6C2B0057"/>
    <w:rsid w:val="6C3348D3"/>
    <w:rsid w:val="6C4038DA"/>
    <w:rsid w:val="6C832144"/>
    <w:rsid w:val="6CA3348D"/>
    <w:rsid w:val="6CB879E8"/>
    <w:rsid w:val="6CBA6523"/>
    <w:rsid w:val="6CBE317C"/>
    <w:rsid w:val="6CD51084"/>
    <w:rsid w:val="6CDE126B"/>
    <w:rsid w:val="6D3FF0A1"/>
    <w:rsid w:val="6D6313BF"/>
    <w:rsid w:val="6D8749FD"/>
    <w:rsid w:val="6D9B108C"/>
    <w:rsid w:val="6DBC17DE"/>
    <w:rsid w:val="6DBD63F4"/>
    <w:rsid w:val="6DC367D9"/>
    <w:rsid w:val="6DE33CF7"/>
    <w:rsid w:val="6DE35AA9"/>
    <w:rsid w:val="6DFF3A4C"/>
    <w:rsid w:val="6E376D60"/>
    <w:rsid w:val="6E416753"/>
    <w:rsid w:val="6E6027F1"/>
    <w:rsid w:val="6E921E64"/>
    <w:rsid w:val="6EB86535"/>
    <w:rsid w:val="6EE132C7"/>
    <w:rsid w:val="6EEE348E"/>
    <w:rsid w:val="6EF40367"/>
    <w:rsid w:val="6EF9638B"/>
    <w:rsid w:val="6EFA06B8"/>
    <w:rsid w:val="6EFC61F3"/>
    <w:rsid w:val="6EFDCD4A"/>
    <w:rsid w:val="6F086BFD"/>
    <w:rsid w:val="6F352E36"/>
    <w:rsid w:val="6F49158C"/>
    <w:rsid w:val="6F4D527F"/>
    <w:rsid w:val="6F633C29"/>
    <w:rsid w:val="6F843D3E"/>
    <w:rsid w:val="6FA75E74"/>
    <w:rsid w:val="6FCF088B"/>
    <w:rsid w:val="6FEBDEE6"/>
    <w:rsid w:val="70501B5F"/>
    <w:rsid w:val="705776FD"/>
    <w:rsid w:val="70A17D74"/>
    <w:rsid w:val="70AE5F6D"/>
    <w:rsid w:val="70B924D3"/>
    <w:rsid w:val="70DA1185"/>
    <w:rsid w:val="70DC13F2"/>
    <w:rsid w:val="70F45858"/>
    <w:rsid w:val="71161F56"/>
    <w:rsid w:val="712125C1"/>
    <w:rsid w:val="714300F4"/>
    <w:rsid w:val="71480BB3"/>
    <w:rsid w:val="71825001"/>
    <w:rsid w:val="71A87F57"/>
    <w:rsid w:val="71D23226"/>
    <w:rsid w:val="72397A47"/>
    <w:rsid w:val="723E4C23"/>
    <w:rsid w:val="72655E48"/>
    <w:rsid w:val="72941E30"/>
    <w:rsid w:val="72D646DC"/>
    <w:rsid w:val="73114F72"/>
    <w:rsid w:val="73184295"/>
    <w:rsid w:val="734A1D78"/>
    <w:rsid w:val="734C7A46"/>
    <w:rsid w:val="73503257"/>
    <w:rsid w:val="73561382"/>
    <w:rsid w:val="739F265B"/>
    <w:rsid w:val="73BC683B"/>
    <w:rsid w:val="73BD635B"/>
    <w:rsid w:val="73C34CA8"/>
    <w:rsid w:val="73C7645B"/>
    <w:rsid w:val="73E95DE4"/>
    <w:rsid w:val="73F15C2D"/>
    <w:rsid w:val="73F16E4A"/>
    <w:rsid w:val="73F90F3E"/>
    <w:rsid w:val="73F9565D"/>
    <w:rsid w:val="7458056C"/>
    <w:rsid w:val="74AF3400"/>
    <w:rsid w:val="74BD640F"/>
    <w:rsid w:val="74C668ED"/>
    <w:rsid w:val="74DF0225"/>
    <w:rsid w:val="74DF5273"/>
    <w:rsid w:val="74FF48AE"/>
    <w:rsid w:val="752840C1"/>
    <w:rsid w:val="7532242E"/>
    <w:rsid w:val="7542526C"/>
    <w:rsid w:val="75A4312B"/>
    <w:rsid w:val="75C2459C"/>
    <w:rsid w:val="75EFA593"/>
    <w:rsid w:val="75FFAD7C"/>
    <w:rsid w:val="76300779"/>
    <w:rsid w:val="763C5691"/>
    <w:rsid w:val="7657914F"/>
    <w:rsid w:val="76810BF7"/>
    <w:rsid w:val="7690626B"/>
    <w:rsid w:val="76A92E4A"/>
    <w:rsid w:val="76B031E0"/>
    <w:rsid w:val="76CD3D25"/>
    <w:rsid w:val="76D17F50"/>
    <w:rsid w:val="76EE01DC"/>
    <w:rsid w:val="77127121"/>
    <w:rsid w:val="771D0ED8"/>
    <w:rsid w:val="772D60AD"/>
    <w:rsid w:val="775B909D"/>
    <w:rsid w:val="77722EA8"/>
    <w:rsid w:val="77B746D8"/>
    <w:rsid w:val="77D25D2E"/>
    <w:rsid w:val="77FD6C87"/>
    <w:rsid w:val="783C6A57"/>
    <w:rsid w:val="78442870"/>
    <w:rsid w:val="788A3709"/>
    <w:rsid w:val="78D37FAF"/>
    <w:rsid w:val="78DD139E"/>
    <w:rsid w:val="78FB3062"/>
    <w:rsid w:val="794A324B"/>
    <w:rsid w:val="796B01E8"/>
    <w:rsid w:val="797057FE"/>
    <w:rsid w:val="7992390B"/>
    <w:rsid w:val="79951709"/>
    <w:rsid w:val="79BB5D63"/>
    <w:rsid w:val="79BF1592"/>
    <w:rsid w:val="79BF86F6"/>
    <w:rsid w:val="79DA711C"/>
    <w:rsid w:val="79F85010"/>
    <w:rsid w:val="79FF3A45"/>
    <w:rsid w:val="79FF4DD4"/>
    <w:rsid w:val="7A04114F"/>
    <w:rsid w:val="7A17147B"/>
    <w:rsid w:val="7A8E2039"/>
    <w:rsid w:val="7AC51B7A"/>
    <w:rsid w:val="7ACB27BB"/>
    <w:rsid w:val="7AEC7106"/>
    <w:rsid w:val="7B430CF1"/>
    <w:rsid w:val="7B444040"/>
    <w:rsid w:val="7B516F7E"/>
    <w:rsid w:val="7B532CEB"/>
    <w:rsid w:val="7B552E8D"/>
    <w:rsid w:val="7B6C5F71"/>
    <w:rsid w:val="7BA479E1"/>
    <w:rsid w:val="7BA860E7"/>
    <w:rsid w:val="7BC751C2"/>
    <w:rsid w:val="7BDC53CD"/>
    <w:rsid w:val="7BEE3EDE"/>
    <w:rsid w:val="7BFA2AFB"/>
    <w:rsid w:val="7BFA83C4"/>
    <w:rsid w:val="7C455B32"/>
    <w:rsid w:val="7C5D5623"/>
    <w:rsid w:val="7C77B29C"/>
    <w:rsid w:val="7C790E6E"/>
    <w:rsid w:val="7C8C75BF"/>
    <w:rsid w:val="7C8E568A"/>
    <w:rsid w:val="7C8F243F"/>
    <w:rsid w:val="7CCB42E8"/>
    <w:rsid w:val="7CEE777C"/>
    <w:rsid w:val="7D693D32"/>
    <w:rsid w:val="7D7E3909"/>
    <w:rsid w:val="7D891584"/>
    <w:rsid w:val="7D8D680D"/>
    <w:rsid w:val="7DCC0F1C"/>
    <w:rsid w:val="7DD74479"/>
    <w:rsid w:val="7DD9B025"/>
    <w:rsid w:val="7DFF588B"/>
    <w:rsid w:val="7E233108"/>
    <w:rsid w:val="7E2C3459"/>
    <w:rsid w:val="7E346A8B"/>
    <w:rsid w:val="7E411E5F"/>
    <w:rsid w:val="7E5C29CC"/>
    <w:rsid w:val="7E61605D"/>
    <w:rsid w:val="7E617E0B"/>
    <w:rsid w:val="7E6E2077"/>
    <w:rsid w:val="7E9144BC"/>
    <w:rsid w:val="7E991353"/>
    <w:rsid w:val="7EBC4629"/>
    <w:rsid w:val="7EBE6B49"/>
    <w:rsid w:val="7EC12188"/>
    <w:rsid w:val="7EFD06BB"/>
    <w:rsid w:val="7F0F1E84"/>
    <w:rsid w:val="7F2C83E5"/>
    <w:rsid w:val="7F3DB23E"/>
    <w:rsid w:val="7F5BF063"/>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9754</Words>
  <Characters>10206</Characters>
  <Lines>64</Lines>
  <Paragraphs>18</Paragraphs>
  <TotalTime>0</TotalTime>
  <ScaleCrop>false</ScaleCrop>
  <LinksUpToDate>false</LinksUpToDate>
  <CharactersWithSpaces>10566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2023-12-15T02:27:30Z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74B8BFB72C804A1EB6A979A495FCD1A5</vt:lpwstr>
  </property>
</Properties>
</file>