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wordWrap w:val="0"/>
        <w:spacing w:line="560" w:lineRule="exact"/>
        <w:jc w:val="center"/>
        <w:rPr>
          <w:rFonts w:hint="eastAsia" w:ascii="宋体" w:hAnsi="宋体" w:cs="方正小标宋简体"/>
          <w:b/>
          <w:bCs/>
          <w:color w:val="auto"/>
          <w:kern w:val="0"/>
          <w:sz w:val="52"/>
          <w:szCs w:val="52"/>
          <w:highlight w:val="none"/>
          <w:lang w:val="zh-CN" w:bidi="zh-CN"/>
        </w:rPr>
      </w:pPr>
    </w:p>
    <w:p>
      <w:pPr>
        <w:pStyle w:val="2"/>
        <w:shd w:val="clear"/>
        <w:wordWrap w:val="0"/>
        <w:spacing w:before="0" w:line="560" w:lineRule="exact"/>
        <w:rPr>
          <w:rFonts w:hint="eastAsia" w:ascii="宋体" w:hAnsi="宋体" w:cs="方正小标宋简体"/>
          <w:b/>
          <w:bCs/>
          <w:color w:val="auto"/>
          <w:kern w:val="0"/>
          <w:sz w:val="52"/>
          <w:szCs w:val="52"/>
          <w:highlight w:val="none"/>
          <w:lang w:val="zh-CN" w:bidi="zh-CN"/>
        </w:rPr>
      </w:pPr>
    </w:p>
    <w:p>
      <w:pPr>
        <w:shd w:val="clear"/>
        <w:wordWrap w:val="0"/>
        <w:spacing w:line="560" w:lineRule="exact"/>
        <w:rPr>
          <w:rFonts w:hint="eastAsia"/>
          <w:color w:val="auto"/>
          <w:highlight w:val="none"/>
          <w:lang w:val="zh-CN"/>
        </w:rPr>
      </w:pPr>
    </w:p>
    <w:p>
      <w:pPr>
        <w:pStyle w:val="2"/>
        <w:shd w:val="clear"/>
        <w:wordWrap w:val="0"/>
        <w:spacing w:before="0" w:line="800" w:lineRule="exact"/>
        <w:rPr>
          <w:rFonts w:hint="eastAsia"/>
          <w:color w:val="auto"/>
          <w:highlight w:val="none"/>
          <w:lang w:val="zh-CN"/>
        </w:rPr>
      </w:pPr>
    </w:p>
    <w:p>
      <w:pPr>
        <w:autoSpaceDE w:val="0"/>
        <w:autoSpaceDN w:val="0"/>
        <w:spacing w:line="800" w:lineRule="exact"/>
        <w:jc w:val="center"/>
        <w:rPr>
          <w:rFonts w:hint="eastAsia" w:ascii="宋体" w:hAnsi="宋体" w:cs="方正小标宋简体"/>
          <w:b/>
          <w:bCs/>
          <w:color w:val="auto"/>
          <w:kern w:val="0"/>
          <w:sz w:val="70"/>
          <w:szCs w:val="70"/>
          <w:highlight w:val="none"/>
          <w:u w:val="none"/>
          <w:lang w:val="en-US" w:bidi="zh-CN"/>
        </w:rPr>
      </w:pPr>
      <w:r>
        <w:rPr>
          <w:rFonts w:hint="eastAsia" w:ascii="宋体" w:hAnsi="宋体" w:cs="方正小标宋简体"/>
          <w:b/>
          <w:bCs/>
          <w:color w:val="auto"/>
          <w:kern w:val="0"/>
          <w:sz w:val="70"/>
          <w:szCs w:val="70"/>
          <w:highlight w:val="none"/>
          <w:lang w:val="en-US" w:eastAsia="zh-CN" w:bidi="zh-CN"/>
        </w:rPr>
        <w:t>京津冀</w:t>
      </w:r>
      <w:r>
        <w:rPr>
          <w:rFonts w:hint="eastAsia" w:ascii="宋体" w:hAnsi="宋体" w:cs="方正小标宋简体"/>
          <w:b/>
          <w:bCs/>
          <w:color w:val="auto"/>
          <w:kern w:val="0"/>
          <w:sz w:val="70"/>
          <w:szCs w:val="70"/>
          <w:highlight w:val="none"/>
          <w:u w:val="none"/>
          <w:lang w:val="en-US" w:bidi="zh-CN"/>
        </w:rPr>
        <w:t>“3+N”联盟</w:t>
      </w:r>
    </w:p>
    <w:p>
      <w:pPr>
        <w:shd w:val="clear"/>
        <w:autoSpaceDE w:val="0"/>
        <w:autoSpaceDN w:val="0"/>
        <w:spacing w:line="800" w:lineRule="exact"/>
        <w:jc w:val="center"/>
        <w:rPr>
          <w:rFonts w:hint="eastAsia" w:ascii="宋体" w:hAnsi="宋体" w:cs="方正小标宋简体"/>
          <w:color w:val="auto"/>
          <w:kern w:val="0"/>
          <w:sz w:val="70"/>
          <w:szCs w:val="70"/>
          <w:highlight w:val="none"/>
          <w:lang w:val="zh-CN" w:bidi="zh-CN"/>
        </w:rPr>
      </w:pPr>
      <w:r>
        <w:rPr>
          <w:rFonts w:hint="eastAsia" w:ascii="宋体" w:hAnsi="宋体" w:cs="方正小标宋简体"/>
          <w:b/>
          <w:bCs/>
          <w:color w:val="auto"/>
          <w:kern w:val="0"/>
          <w:sz w:val="70"/>
          <w:szCs w:val="70"/>
          <w:highlight w:val="none"/>
          <w:lang w:bidi="zh-CN"/>
        </w:rPr>
        <w:t>医用耗材集中带量采购文件</w:t>
      </w:r>
    </w:p>
    <w:p>
      <w:pPr>
        <w:shd w:val="clear"/>
        <w:wordWrap w:val="0"/>
        <w:spacing w:line="560" w:lineRule="exact"/>
        <w:jc w:val="center"/>
        <w:rPr>
          <w:rFonts w:hint="eastAsia" w:ascii="方正小标宋简体" w:hAnsi="方正小标宋简体" w:eastAsia="方正小标宋简体" w:cs="方正小标宋简体"/>
          <w:b/>
          <w:bCs/>
          <w:color w:val="auto"/>
          <w:kern w:val="0"/>
          <w:sz w:val="36"/>
          <w:szCs w:val="36"/>
          <w:highlight w:val="none"/>
          <w:lang w:val="zh-CN" w:bidi="zh-CN"/>
        </w:rPr>
      </w:pPr>
    </w:p>
    <w:p>
      <w:pPr>
        <w:shd w:val="clear"/>
        <w:wordWrap w:val="0"/>
        <w:spacing w:line="560" w:lineRule="exact"/>
        <w:jc w:val="center"/>
        <w:rPr>
          <w:rFonts w:hint="eastAsia"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﹝心肌停跳液﹞</w:t>
      </w:r>
    </w:p>
    <w:p>
      <w:pPr>
        <w:shd w:val="clear"/>
        <w:wordWrap w:val="0"/>
        <w:spacing w:line="560" w:lineRule="exact"/>
        <w:jc w:val="center"/>
        <w:rPr>
          <w:rFonts w:hint="eastAsia" w:ascii="楷体" w:hAnsi="楷体" w:eastAsia="楷体" w:cs="楷体"/>
          <w:b/>
          <w:bCs/>
          <w:color w:val="auto"/>
          <w:kern w:val="0"/>
          <w:sz w:val="36"/>
          <w:szCs w:val="36"/>
          <w:highlight w:val="none"/>
          <w:lang w:val="zh-CN" w:bidi="zh-CN"/>
        </w:rPr>
      </w:pPr>
    </w:p>
    <w:p>
      <w:pPr>
        <w:shd w:val="clear"/>
        <w:wordWrap w:val="0"/>
        <w:spacing w:line="560" w:lineRule="exact"/>
        <w:rPr>
          <w:rFonts w:hint="eastAsia" w:hAnsi="宋体"/>
          <w:b/>
          <w:color w:val="auto"/>
          <w:sz w:val="44"/>
          <w:szCs w:val="44"/>
          <w:highlight w:val="none"/>
        </w:rPr>
      </w:pPr>
    </w:p>
    <w:p>
      <w:pPr>
        <w:pStyle w:val="2"/>
        <w:shd w:val="clear"/>
        <w:wordWrap w:val="0"/>
        <w:spacing w:before="0" w:line="560" w:lineRule="exact"/>
        <w:rPr>
          <w:rFonts w:hint="eastAsia" w:hAnsi="宋体"/>
          <w:b/>
          <w:color w:val="auto"/>
          <w:sz w:val="44"/>
          <w:szCs w:val="44"/>
          <w:highlight w:val="none"/>
        </w:rPr>
      </w:pPr>
    </w:p>
    <w:p>
      <w:pPr>
        <w:shd w:val="clear"/>
        <w:wordWrap w:val="0"/>
        <w:spacing w:line="560" w:lineRule="exact"/>
        <w:rPr>
          <w:rFonts w:hint="eastAsia"/>
          <w:color w:val="auto"/>
          <w:highlight w:val="none"/>
        </w:rPr>
      </w:pPr>
    </w:p>
    <w:p>
      <w:pPr>
        <w:pStyle w:val="2"/>
        <w:spacing w:before="0" w:line="560" w:lineRule="exact"/>
        <w:jc w:val="center"/>
        <w:rPr>
          <w:rFonts w:hint="default" w:ascii="仿宋" w:hAnsi="仿宋" w:eastAsia="仿宋" w:cs="仿宋"/>
          <w:b/>
          <w:color w:val="auto"/>
          <w:sz w:val="36"/>
          <w:szCs w:val="36"/>
          <w:highlight w:val="none"/>
          <w:u w:val="none"/>
          <w:lang w:val="en-US" w:eastAsia="zh-CN"/>
        </w:rPr>
      </w:pPr>
      <w:r>
        <w:rPr>
          <w:rFonts w:hint="eastAsia" w:ascii="仿宋" w:hAnsi="仿宋" w:eastAsia="仿宋" w:cs="仿宋"/>
          <w:b/>
          <w:color w:val="auto"/>
          <w:sz w:val="36"/>
          <w:szCs w:val="36"/>
          <w:highlight w:val="none"/>
        </w:rPr>
        <w:t>采购文件编号：</w:t>
      </w:r>
      <w:r>
        <w:rPr>
          <w:rFonts w:hint="eastAsia" w:ascii="仿宋" w:hAnsi="仿宋" w:eastAsia="仿宋" w:cs="仿宋"/>
          <w:b/>
          <w:color w:val="auto"/>
          <w:sz w:val="36"/>
          <w:szCs w:val="36"/>
          <w:highlight w:val="none"/>
          <w:u w:val="none"/>
          <w:lang w:val="en-US" w:eastAsia="zh-CN"/>
        </w:rPr>
        <w:t>LM-HD2023-16</w:t>
      </w:r>
    </w:p>
    <w:p>
      <w:pPr>
        <w:pStyle w:val="2"/>
        <w:shd w:val="clear"/>
        <w:wordWrap w:val="0"/>
        <w:spacing w:before="0" w:line="560" w:lineRule="exact"/>
        <w:jc w:val="center"/>
        <w:rPr>
          <w:rFonts w:ascii="仿宋" w:hAnsi="仿宋" w:eastAsia="仿宋" w:cs="仿宋"/>
          <w:b/>
          <w:color w:val="auto"/>
          <w:sz w:val="36"/>
          <w:szCs w:val="36"/>
          <w:highlight w:val="none"/>
        </w:rPr>
      </w:pPr>
    </w:p>
    <w:p>
      <w:pPr>
        <w:shd w:val="clear"/>
        <w:tabs>
          <w:tab w:val="left" w:pos="6111"/>
        </w:tabs>
        <w:wordWrap w:val="0"/>
        <w:spacing w:line="560" w:lineRule="exact"/>
        <w:rPr>
          <w:rFonts w:hAnsi="宋体"/>
          <w:b/>
          <w:color w:val="auto"/>
          <w:sz w:val="44"/>
          <w:szCs w:val="44"/>
          <w:highlight w:val="none"/>
        </w:rPr>
      </w:pPr>
      <w:r>
        <w:rPr>
          <w:rFonts w:hint="eastAsia" w:hAnsi="宋体"/>
          <w:b/>
          <w:color w:val="auto"/>
          <w:sz w:val="44"/>
          <w:szCs w:val="44"/>
          <w:highlight w:val="none"/>
        </w:rPr>
        <w:tab/>
      </w:r>
      <w:r>
        <w:rPr>
          <w:rFonts w:hint="eastAsia" w:hAnsi="宋体"/>
          <w:b/>
          <w:color w:val="auto"/>
          <w:sz w:val="44"/>
          <w:szCs w:val="44"/>
          <w:highlight w:val="none"/>
        </w:rPr>
        <w:t xml:space="preserve">     </w:t>
      </w:r>
    </w:p>
    <w:p>
      <w:pPr>
        <w:pStyle w:val="2"/>
        <w:shd w:val="clear"/>
        <w:wordWrap w:val="0"/>
        <w:spacing w:before="0" w:line="560" w:lineRule="exact"/>
        <w:rPr>
          <w:rFonts w:hint="eastAsia" w:hAnsi="宋体"/>
          <w:b/>
          <w:color w:val="auto"/>
          <w:sz w:val="44"/>
          <w:szCs w:val="44"/>
          <w:highlight w:val="none"/>
        </w:rPr>
      </w:pPr>
    </w:p>
    <w:p>
      <w:pPr>
        <w:shd w:val="clear"/>
        <w:wordWrap w:val="0"/>
        <w:spacing w:line="560" w:lineRule="exact"/>
        <w:jc w:val="center"/>
        <w:rPr>
          <w:rFonts w:hint="eastAsia" w:ascii="仿宋" w:hAnsi="仿宋" w:eastAsia="仿宋" w:cs="仿宋"/>
          <w:b/>
          <w:color w:val="auto"/>
          <w:sz w:val="32"/>
          <w:szCs w:val="32"/>
          <w:highlight w:val="none"/>
        </w:rPr>
      </w:pPr>
    </w:p>
    <w:p>
      <w:pPr>
        <w:shd w:val="clear"/>
        <w:wordWrap w:val="0"/>
        <w:spacing w:line="560" w:lineRule="exact"/>
        <w:rPr>
          <w:rFonts w:hint="eastAsia" w:ascii="仿宋" w:hAnsi="仿宋" w:eastAsia="仿宋" w:cs="仿宋"/>
          <w:b/>
          <w:color w:val="auto"/>
          <w:sz w:val="32"/>
          <w:szCs w:val="32"/>
          <w:highlight w:val="none"/>
        </w:rPr>
      </w:pPr>
    </w:p>
    <w:p>
      <w:pPr>
        <w:shd w:val="clear"/>
        <w:wordWrap w:val="0"/>
        <w:spacing w:line="560" w:lineRule="exact"/>
        <w:jc w:val="both"/>
        <w:rPr>
          <w:rFonts w:hint="eastAsia" w:ascii="仿宋" w:hAnsi="仿宋" w:eastAsia="仿宋" w:cs="仿宋"/>
          <w:b/>
          <w:color w:val="auto"/>
          <w:sz w:val="36"/>
          <w:szCs w:val="36"/>
          <w:highlight w:val="none"/>
        </w:rPr>
      </w:pPr>
    </w:p>
    <w:p>
      <w:pPr>
        <w:wordWrap w:val="0"/>
        <w:spacing w:line="560" w:lineRule="exact"/>
        <w:jc w:val="center"/>
        <w:rPr>
          <w:rFonts w:hint="default" w:ascii="仿宋" w:hAnsi="仿宋" w:eastAsia="仿宋" w:cs="仿宋"/>
          <w:b/>
          <w:sz w:val="36"/>
          <w:szCs w:val="36"/>
          <w:highlight w:val="none"/>
          <w:lang w:val="en-US" w:eastAsia="zh-CN"/>
        </w:rPr>
      </w:pPr>
      <w:r>
        <w:rPr>
          <w:rFonts w:hint="eastAsia" w:ascii="仿宋" w:hAnsi="仿宋" w:eastAsia="仿宋" w:cs="仿宋"/>
          <w:b/>
          <w:sz w:val="36"/>
          <w:szCs w:val="36"/>
          <w:highlight w:val="none"/>
          <w:lang w:val="en-US" w:eastAsia="zh-CN"/>
        </w:rPr>
        <w:t>京津冀“3+N”联盟采购办公室</w:t>
      </w:r>
    </w:p>
    <w:p>
      <w:pPr>
        <w:pStyle w:val="2"/>
        <w:shd w:val="clear"/>
        <w:spacing w:before="0" w:line="560" w:lineRule="exact"/>
        <w:jc w:val="center"/>
        <w:rPr>
          <w:rFonts w:ascii="仿宋" w:hAnsi="仿宋" w:eastAsia="仿宋" w:cs="仿宋"/>
          <w:b/>
          <w:sz w:val="36"/>
          <w:szCs w:val="36"/>
          <w:highlight w:val="none"/>
        </w:rPr>
      </w:pPr>
      <w:r>
        <w:rPr>
          <w:rFonts w:ascii="仿宋" w:hAnsi="仿宋" w:eastAsia="仿宋" w:cs="仿宋"/>
          <w:b/>
          <w:sz w:val="36"/>
          <w:szCs w:val="36"/>
          <w:highlight w:val="none"/>
        </w:rPr>
        <w:t>河北省医用药品器械集中采购中心</w:t>
      </w:r>
    </w:p>
    <w:p/>
    <w:p>
      <w:pPr>
        <w:pStyle w:val="2"/>
        <w:shd w:val="clear"/>
        <w:spacing w:before="0" w:line="560" w:lineRule="exact"/>
        <w:jc w:val="center"/>
        <w:rPr>
          <w:rFonts w:hint="eastAsia"/>
          <w:color w:val="auto"/>
          <w:highlight w:val="none"/>
        </w:rPr>
      </w:pPr>
      <w:r>
        <w:rPr>
          <w:rFonts w:hint="eastAsia" w:ascii="仿宋" w:hAnsi="仿宋" w:eastAsia="仿宋" w:cs="仿宋"/>
          <w:b/>
          <w:color w:val="auto"/>
          <w:sz w:val="36"/>
          <w:szCs w:val="36"/>
          <w:highlight w:val="none"/>
        </w:rPr>
        <w:t>2023年</w:t>
      </w:r>
      <w:r>
        <w:rPr>
          <w:rFonts w:hint="eastAsia" w:ascii="仿宋" w:hAnsi="仿宋" w:eastAsia="仿宋" w:cs="仿宋"/>
          <w:b/>
          <w:color w:val="auto"/>
          <w:sz w:val="36"/>
          <w:szCs w:val="36"/>
          <w:highlight w:val="none"/>
          <w:lang w:val="en-US" w:eastAsia="zh-CN"/>
        </w:rPr>
        <w:t>12</w:t>
      </w:r>
      <w:r>
        <w:rPr>
          <w:rFonts w:hint="eastAsia" w:ascii="仿宋" w:hAnsi="仿宋" w:eastAsia="仿宋" w:cs="仿宋"/>
          <w:b/>
          <w:color w:val="auto"/>
          <w:sz w:val="36"/>
          <w:szCs w:val="36"/>
          <w:highlight w:val="none"/>
        </w:rPr>
        <w:t>月</w:t>
      </w:r>
    </w:p>
    <w:p>
      <w:pPr>
        <w:shd w:val="clear"/>
        <w:wordWrap w:val="0"/>
        <w:spacing w:line="560" w:lineRule="exact"/>
        <w:jc w:val="center"/>
        <w:rPr>
          <w:rFonts w:hint="eastAsia" w:ascii="仿宋" w:hAnsi="仿宋" w:eastAsia="仿宋" w:cs="仿宋"/>
          <w:color w:val="auto"/>
          <w:sz w:val="32"/>
          <w:szCs w:val="32"/>
          <w:highlight w:val="none"/>
        </w:rPr>
      </w:pPr>
      <w:r>
        <w:rPr>
          <w:rFonts w:hint="eastAsia" w:hAnsi="宋体"/>
          <w:b/>
          <w:color w:val="auto"/>
          <w:sz w:val="44"/>
          <w:szCs w:val="44"/>
          <w:highlight w:val="none"/>
        </w:rPr>
        <w:t>第一部分 采购邀请</w:t>
      </w:r>
    </w:p>
    <w:p>
      <w:pPr>
        <w:shd w:val="clear"/>
        <w:wordWrap w:val="0"/>
        <w:spacing w:line="560" w:lineRule="exact"/>
        <w:jc w:val="center"/>
        <w:rPr>
          <w:rFonts w:hint="eastAsia"/>
          <w:b/>
          <w:bCs/>
          <w:color w:val="auto"/>
          <w:highlight w:val="none"/>
        </w:rPr>
      </w:pPr>
      <w:r>
        <w:rPr>
          <w:rFonts w:hint="eastAsia" w:ascii="仿宋" w:hAnsi="仿宋" w:eastAsia="仿宋" w:cs="仿宋"/>
          <w:color w:val="auto"/>
          <w:sz w:val="32"/>
          <w:szCs w:val="32"/>
          <w:highlight w:val="none"/>
        </w:rPr>
        <w:t>医用耗材集中带量采购邀请函</w:t>
      </w:r>
    </w:p>
    <w:p>
      <w:pPr>
        <w:pStyle w:val="2"/>
        <w:spacing w:before="0" w:line="560" w:lineRule="exact"/>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0"/>
          <w:szCs w:val="30"/>
          <w:highlight w:val="none"/>
        </w:rPr>
        <w:t>编号：</w:t>
      </w:r>
      <w:r>
        <w:rPr>
          <w:rFonts w:hint="eastAsia" w:ascii="仿宋" w:hAnsi="仿宋" w:eastAsia="仿宋" w:cs="仿宋"/>
          <w:color w:val="auto"/>
          <w:kern w:val="2"/>
          <w:sz w:val="32"/>
          <w:szCs w:val="32"/>
          <w:highlight w:val="none"/>
          <w:lang w:val="en-US" w:eastAsia="zh-CN" w:bidi="ar-SA"/>
        </w:rPr>
        <w:t>LM-HD2023-16</w:t>
      </w:r>
      <w:r>
        <w:rPr>
          <w:rFonts w:hint="eastAsia" w:ascii="仿宋" w:hAnsi="仿宋" w:eastAsia="仿宋" w:cs="仿宋"/>
          <w:color w:val="auto"/>
          <w:sz w:val="32"/>
          <w:szCs w:val="32"/>
          <w:highlight w:val="none"/>
        </w:rPr>
        <w:t>）</w:t>
      </w:r>
    </w:p>
    <w:p>
      <w:pPr>
        <w:pStyle w:val="2"/>
        <w:shd w:val="clear"/>
        <w:wordWrap w:val="0"/>
        <w:spacing w:before="0" w:line="560" w:lineRule="exact"/>
        <w:rPr>
          <w:color w:val="auto"/>
          <w:highlight w:val="none"/>
        </w:rPr>
      </w:pPr>
      <w:r>
        <w:rPr>
          <w:rFonts w:hint="eastAsia" w:ascii="仿宋" w:hAnsi="仿宋" w:eastAsia="仿宋" w:cs="仿宋"/>
          <w:color w:val="auto"/>
          <w:sz w:val="32"/>
          <w:szCs w:val="32"/>
          <w:highlight w:val="none"/>
        </w:rPr>
        <w:t>各相关企业：</w:t>
      </w:r>
    </w:p>
    <w:p>
      <w:pPr>
        <w:shd w:val="clear"/>
        <w:wordWrap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lang w:val="en-US" w:eastAsia="zh-CN"/>
        </w:rPr>
        <w:t>河北省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安徽省、新疆生产建设兵团、广西壮族自治区、贵州省、江西省、辽宁省、青海省、三明</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联盟、西藏自治区、新疆维吾尔自治区、云南省等</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组成京津冀“3+N”联盟采购办公室，实施集中带量采购，日常工作和具体实施由河北省医用药品器械集中采购中心承担，现邀请符合条件的生产企业前来申报参加。</w:t>
      </w:r>
    </w:p>
    <w:p>
      <w:pPr>
        <w:shd w:val="clear"/>
        <w:wordWrap w:val="0"/>
        <w:spacing w:line="560" w:lineRule="exact"/>
        <w:ind w:firstLine="640" w:firstLineChars="20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一、采购品种及约定采购量</w:t>
      </w:r>
    </w:p>
    <w:tbl>
      <w:tblPr>
        <w:tblStyle w:val="7"/>
        <w:tblpPr w:leftFromText="180" w:rightFromText="180" w:vertAnchor="text" w:horzAnchor="page" w:tblpX="1748" w:tblpY="2901"/>
        <w:tblOverlap w:val="never"/>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7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576" w:type="dxa"/>
            <w:noWrap w:val="0"/>
            <w:vAlign w:val="center"/>
          </w:tcPr>
          <w:p>
            <w:pPr>
              <w:widowControl/>
              <w:shd w:val="clear"/>
              <w:wordWrap w:val="0"/>
              <w:spacing w:line="560" w:lineRule="exact"/>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采购品种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7" w:hRule="atLeast"/>
        </w:trPr>
        <w:tc>
          <w:tcPr>
            <w:tcW w:w="8576" w:type="dxa"/>
            <w:noWrap w:val="0"/>
            <w:vAlign w:val="center"/>
          </w:tcPr>
          <w:p>
            <w:pPr>
              <w:shd w:val="clear"/>
              <w:wordWrap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28"/>
                <w:szCs w:val="28"/>
                <w:highlight w:val="none"/>
                <w:lang w:eastAsia="zh-CN"/>
              </w:rPr>
              <w:t>心肌停跳液</w:t>
            </w:r>
          </w:p>
        </w:tc>
      </w:tr>
    </w:tbl>
    <w:p>
      <w:pPr>
        <w:spacing w:line="560" w:lineRule="exact"/>
        <w:ind w:firstLine="640" w:firstLineChars="200"/>
        <w:rPr>
          <w:rFonts w:hint="eastAsia" w:ascii="黑体" w:hAnsi="黑体" w:eastAsia="黑体" w:cs="黑体"/>
          <w:color w:val="auto"/>
          <w:sz w:val="32"/>
          <w:szCs w:val="32"/>
          <w:highlight w:val="none"/>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rPr>
        <w:t>类医用耗材，</w:t>
      </w:r>
      <w:r>
        <w:rPr>
          <w:rFonts w:hint="eastAsia" w:ascii="仿宋_GB2312" w:hAnsi="仿宋_GB2312" w:eastAsia="仿宋_GB2312" w:cs="仿宋_GB2312"/>
          <w:color w:val="auto"/>
          <w:sz w:val="32"/>
          <w:szCs w:val="32"/>
          <w:highlight w:val="none"/>
        </w:rPr>
        <w:t>国家医用耗材编码前15位为C09100124300001</w:t>
      </w:r>
      <w:r>
        <w:rPr>
          <w:rFonts w:hint="eastAsia" w:ascii="仿宋_GB2312" w:hAnsi="仿宋_GB2312" w:eastAsia="仿宋_GB2312" w:cs="仿宋_GB2312"/>
          <w:color w:val="auto"/>
          <w:sz w:val="32"/>
          <w:szCs w:val="32"/>
          <w:highlight w:val="none"/>
          <w:lang w:eastAsia="zh-CN"/>
        </w:rPr>
        <w:t>。</w:t>
      </w:r>
      <w:r>
        <w:rPr>
          <w:rFonts w:hint="eastAsia" w:ascii="仿宋" w:hAnsi="仿宋" w:eastAsia="仿宋" w:cs="仿宋"/>
          <w:color w:val="auto"/>
          <w:sz w:val="32"/>
          <w:szCs w:val="32"/>
          <w:highlight w:val="none"/>
          <w:u w:val="none"/>
          <w:lang w:val="en-US" w:eastAsia="zh-CN"/>
        </w:rPr>
        <w:t>同一采购品种包含所有规格型号，</w:t>
      </w:r>
      <w:r>
        <w:rPr>
          <w:rFonts w:hint="eastAsia" w:ascii="仿宋" w:hAnsi="仿宋" w:eastAsia="仿宋" w:cs="仿宋"/>
          <w:color w:val="auto"/>
          <w:sz w:val="32"/>
          <w:szCs w:val="32"/>
          <w:highlight w:val="none"/>
        </w:rPr>
        <w:t>约定采购量由各医疗机构填报未来一个采购年度实际需求量，河北省医用药品器械集中采购中心按照实际需求量的80%确定。具体如下：</w:t>
      </w:r>
    </w:p>
    <w:p>
      <w:pPr>
        <w:shd w:val="clear"/>
        <w:wordWrap w:val="0"/>
        <w:snapToGrid w:val="0"/>
        <w:spacing w:line="560" w:lineRule="exact"/>
        <w:ind w:firstLine="640" w:firstLineChars="20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二、采购主体</w:t>
      </w:r>
    </w:p>
    <w:p>
      <w:pPr>
        <w:shd w:val="clear"/>
        <w:wordWrap w:val="0"/>
        <w:snapToGrid w:val="0"/>
        <w:spacing w:line="560" w:lineRule="exact"/>
        <w:ind w:firstLine="640" w:firstLineChars="200"/>
        <w:rPr>
          <w:rFonts w:hint="eastAsia"/>
          <w:color w:val="auto"/>
          <w:highlight w:val="none"/>
        </w:rPr>
      </w:pP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所有公立医疗机构和军队医疗机构作为医用耗材采购主体均应参加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shd w:val="clear" w:color="auto" w:fill="FFFFFF"/>
        </w:rPr>
        <w:t>医保定点社会办医疗机构按照定点协议管理的要求参加。</w:t>
      </w:r>
    </w:p>
    <w:p>
      <w:pPr>
        <w:shd w:val="clear"/>
        <w:wordWrap w:val="0"/>
        <w:snapToGrid w:val="0"/>
        <w:spacing w:line="560" w:lineRule="exact"/>
        <w:ind w:firstLine="640" w:firstLineChars="20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三、采购周期</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w:t>
      </w:r>
      <w:r>
        <w:rPr>
          <w:rFonts w:hint="eastAsia" w:ascii="仿宋" w:hAnsi="仿宋" w:eastAsia="仿宋" w:cs="仿宋"/>
          <w:color w:val="auto"/>
          <w:sz w:val="32"/>
          <w:szCs w:val="32"/>
          <w:highlight w:val="none"/>
          <w:lang w:val="en-US" w:eastAsia="zh-CN"/>
        </w:rPr>
        <w:t>自</w:t>
      </w:r>
      <w:r>
        <w:rPr>
          <w:rFonts w:hint="eastAsia" w:ascii="仿宋" w:hAnsi="仿宋" w:eastAsia="仿宋" w:cs="仿宋"/>
          <w:color w:val="auto"/>
          <w:sz w:val="32"/>
          <w:szCs w:val="32"/>
          <w:highlight w:val="none"/>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pStyle w:val="2"/>
        <w:numPr>
          <w:ilvl w:val="0"/>
          <w:numId w:val="1"/>
        </w:numPr>
        <w:shd w:val="clea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申报资格</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（一）申报企业：是指已取得本次集中带量采购产品合法资质的医疗器械注册人（代理人）。其中，境外医疗器械注册人（代理人）应当指定我国境内企业法人协助其履行相应的法律义务，委托其作为申报企业。</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（二）申报品种：是指采购品种范围内获得国内有效医疗器械注册证的上市医用耗材。</w:t>
      </w:r>
    </w:p>
    <w:p>
      <w:pPr>
        <w:widowControl/>
        <w:shd w:val="clear"/>
        <w:wordWrap w:val="0"/>
        <w:spacing w:line="560" w:lineRule="exact"/>
        <w:ind w:firstLine="640" w:firstLineChars="200"/>
        <w:rPr>
          <w:rFonts w:hint="eastAsia"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五、采购文件获取方式</w:t>
      </w:r>
    </w:p>
    <w:p>
      <w:pPr>
        <w:pStyle w:val="2"/>
        <w:shd w:val="clear"/>
        <w:wordWrap w:val="0"/>
        <w:spacing w:before="0" w:line="560" w:lineRule="exact"/>
        <w:ind w:firstLine="640" w:firstLineChars="200"/>
        <w:rPr>
          <w:rFonts w:hint="eastAsia"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本次医用耗材集中带量采购工作所有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w:t>
      </w:r>
      <w:r>
        <w:rPr>
          <w:rFonts w:ascii="仿宋" w:hAnsi="仿宋" w:eastAsia="仿宋" w:cs="仿宋"/>
          <w:color w:val="auto"/>
          <w:kern w:val="0"/>
          <w:sz w:val="32"/>
          <w:szCs w:val="32"/>
          <w:highlight w:val="none"/>
          <w:lang w:val="en" w:bidi="ar"/>
        </w:rPr>
        <w:t>河北省医用药品器械集中采购中心</w:t>
      </w:r>
      <w:r>
        <w:rPr>
          <w:rFonts w:hint="eastAsia" w:ascii="仿宋" w:hAnsi="仿宋" w:eastAsia="仿宋" w:cs="仿宋"/>
          <w:color w:val="auto"/>
          <w:kern w:val="0"/>
          <w:sz w:val="32"/>
          <w:szCs w:val="32"/>
          <w:highlight w:val="none"/>
          <w:lang w:bidi="ar"/>
        </w:rPr>
        <w:t>网站”（http://ylbzj.hebei.gov.cn/category/65）发布，申报企业可查看下载。</w:t>
      </w:r>
    </w:p>
    <w:p>
      <w:pPr>
        <w:pStyle w:val="2"/>
        <w:shd w:val="clear"/>
        <w:wordWrap w:val="0"/>
        <w:spacing w:before="0" w:line="560" w:lineRule="exact"/>
        <w:ind w:firstLine="640" w:firstLineChars="200"/>
        <w:rPr>
          <w:rFonts w:hint="eastAsia"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六、申报材料递交、产品报名及报价时间</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shd w:val="clear"/>
        <w:wordWrap w:val="0"/>
        <w:snapToGrid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shd w:val="clear"/>
        <w:wordWrap w:val="0"/>
        <w:snapToGrid w:val="0"/>
        <w:spacing w:line="560" w:lineRule="exact"/>
        <w:ind w:firstLine="640" w:firstLineChars="200"/>
        <w:jc w:val="left"/>
        <w:rPr>
          <w:rFonts w:hint="eastAsia" w:ascii="仿宋" w:hAnsi="仿宋" w:eastAsia="仿宋"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right="-111" w:rightChars="-53"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20</w:t>
      </w:r>
      <w:r>
        <w:rPr>
          <w:rFonts w:hint="eastAsia" w:ascii="仿宋" w:hAnsi="仿宋" w:eastAsia="仿宋" w:cs="仿宋"/>
          <w:color w:val="auto"/>
          <w:sz w:val="32"/>
          <w:szCs w:val="32"/>
          <w:highlight w:val="none"/>
          <w:u w:val="none"/>
          <w:lang w:eastAsia="zh-CN"/>
        </w:rPr>
        <w:t>日-2023年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27</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 xml:space="preserve">       </w:t>
      </w: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 xml:space="preserve">   </w:t>
      </w:r>
    </w:p>
    <w:p>
      <w:pPr>
        <w:wordWrap w:val="0"/>
        <w:spacing w:line="560" w:lineRule="exact"/>
        <w:ind w:firstLine="640" w:firstLineChars="200"/>
        <w:jc w:val="center"/>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kern w:val="2"/>
          <w:sz w:val="32"/>
          <w:szCs w:val="32"/>
          <w:highlight w:val="none"/>
          <w:u w:val="none"/>
          <w:lang w:val="en-US" w:eastAsia="zh-CN" w:bidi="ar-SA"/>
        </w:rPr>
        <w:t>京津冀“3+N”联盟采购办公室</w:t>
      </w:r>
    </w:p>
    <w:p>
      <w:pPr>
        <w:pStyle w:val="2"/>
        <w:ind w:firstLine="3200" w:firstLineChars="1000"/>
        <w:rPr>
          <w:rFonts w:hint="default"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河北省医用药品器械集中采购中心</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eastAsia"/>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202</w:t>
      </w:r>
      <w:r>
        <w:rPr>
          <w:rFonts w:hint="eastAsia" w:ascii="仿宋" w:hAnsi="仿宋" w:eastAsia="仿宋" w:cs="仿宋"/>
          <w:color w:val="auto"/>
          <w:sz w:val="32"/>
          <w:szCs w:val="32"/>
          <w:highlight w:val="none"/>
          <w:u w:val="none"/>
          <w:lang w:val="en-US" w:eastAsia="zh-CN"/>
        </w:rPr>
        <w:t>3</w:t>
      </w:r>
      <w:r>
        <w:rPr>
          <w:rFonts w:hint="eastAsia" w:ascii="仿宋" w:hAnsi="仿宋" w:eastAsia="仿宋" w:cs="仿宋"/>
          <w:color w:val="auto"/>
          <w:sz w:val="32"/>
          <w:szCs w:val="32"/>
          <w:highlight w:val="none"/>
          <w:u w:val="none"/>
        </w:rPr>
        <w:t>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rPr>
        <w:t>月</w:t>
      </w:r>
      <w:r>
        <w:rPr>
          <w:rFonts w:hint="eastAsia" w:ascii="仿宋" w:hAnsi="仿宋" w:eastAsia="仿宋" w:cs="仿宋"/>
          <w:color w:val="auto"/>
          <w:sz w:val="32"/>
          <w:szCs w:val="32"/>
          <w:highlight w:val="none"/>
          <w:u w:val="none"/>
          <w:lang w:val="en-US" w:eastAsia="zh-CN"/>
        </w:rPr>
        <w:t>15</w:t>
      </w:r>
      <w:r>
        <w:rPr>
          <w:rFonts w:hint="eastAsia" w:ascii="仿宋" w:hAnsi="仿宋" w:eastAsia="仿宋" w:cs="仿宋"/>
          <w:color w:val="auto"/>
          <w:sz w:val="32"/>
          <w:szCs w:val="32"/>
          <w:highlight w:val="none"/>
          <w:u w:val="none"/>
        </w:rPr>
        <w:t>日</w:t>
      </w:r>
    </w:p>
    <w:p>
      <w:pPr>
        <w:pStyle w:val="2"/>
        <w:rPr>
          <w:rFonts w:hint="eastAsia"/>
        </w:rPr>
      </w:pPr>
    </w:p>
    <w:p>
      <w:pPr>
        <w:rPr>
          <w:rFonts w:hint="eastAsia"/>
        </w:rPr>
      </w:pPr>
    </w:p>
    <w:p>
      <w:pPr>
        <w:pStyle w:val="2"/>
        <w:rPr>
          <w:rFonts w:hint="eastAsia"/>
        </w:rPr>
      </w:pPr>
    </w:p>
    <w:p>
      <w:pPr>
        <w:pStyle w:val="2"/>
        <w:shd w:val="clear"/>
        <w:wordWrap w:val="0"/>
        <w:spacing w:before="0" w:line="560" w:lineRule="exact"/>
        <w:jc w:val="center"/>
        <w:rPr>
          <w:rFonts w:hint="eastAsia" w:ascii="黑体" w:hAnsi="黑体" w:eastAsia="黑体" w:cs="黑体"/>
          <w:color w:val="auto"/>
          <w:sz w:val="44"/>
          <w:szCs w:val="44"/>
          <w:highlight w:val="none"/>
        </w:rPr>
      </w:pPr>
      <w:r>
        <w:rPr>
          <w:rFonts w:hint="eastAsia" w:ascii="宋体" w:hAnsi="宋体" w:cs="宋体"/>
          <w:b/>
          <w:bCs/>
          <w:color w:val="auto"/>
          <w:sz w:val="44"/>
          <w:szCs w:val="44"/>
          <w:highlight w:val="none"/>
        </w:rPr>
        <w:t>第二部分 申报企业须知</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p>
    <w:p>
      <w:pPr>
        <w:pStyle w:val="2"/>
        <w:shd w:val="clea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shd w:val="clea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二、申报资格及要求</w:t>
      </w:r>
    </w:p>
    <w:p>
      <w:pPr>
        <w:pStyle w:val="2"/>
        <w:keepNext w:val="0"/>
        <w:keepLines w:val="0"/>
        <w:pageBreakBefore w:val="0"/>
        <w:widowControl w:val="0"/>
        <w:shd w:val="clear"/>
        <w:kinsoku/>
        <w:wordWrap/>
        <w:overflowPunct/>
        <w:topLinePunct w:val="0"/>
        <w:autoSpaceDE/>
        <w:autoSpaceDN/>
        <w:bidi w:val="0"/>
        <w:adjustRightInd/>
        <w:snapToGrid/>
        <w:spacing w:before="0"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 w:hAnsi="仿宋" w:eastAsia="仿宋" w:cs="仿宋"/>
          <w:color w:val="auto"/>
          <w:sz w:val="32"/>
          <w:szCs w:val="32"/>
          <w:highlight w:val="none"/>
        </w:rPr>
        <w:t>（一）本次集中带量采购的</w:t>
      </w:r>
      <w:r>
        <w:rPr>
          <w:rFonts w:hint="eastAsia" w:ascii="仿宋" w:hAnsi="仿宋" w:eastAsia="仿宋" w:cs="仿宋"/>
          <w:color w:val="auto"/>
          <w:sz w:val="32"/>
          <w:szCs w:val="32"/>
          <w:highlight w:val="none"/>
          <w:shd w:val="clear"/>
          <w:lang w:eastAsia="zh-CN"/>
        </w:rPr>
        <w:t>心肌停跳液</w:t>
      </w:r>
      <w:r>
        <w:rPr>
          <w:rFonts w:hint="eastAsia" w:ascii="仿宋_GB2312" w:hAnsi="仿宋_GB2312" w:eastAsia="仿宋_GB2312" w:cs="仿宋_GB2312"/>
          <w:color w:val="auto"/>
          <w:kern w:val="2"/>
          <w:sz w:val="32"/>
          <w:szCs w:val="32"/>
          <w:highlight w:val="none"/>
          <w:lang w:val="en-US" w:eastAsia="zh-CN" w:bidi="ar-SA"/>
        </w:rPr>
        <w:t>用于心血管外科手术中，是心脏停跳、维持电机械非收缩状态，从而达到保护心肌的作用。</w:t>
      </w:r>
    </w:p>
    <w:p>
      <w:pPr>
        <w:shd w:val="clear"/>
        <w:wordWrap w:val="0"/>
        <w:spacing w:line="560" w:lineRule="exact"/>
        <w:ind w:firstLine="640" w:firstLineChars="200"/>
        <w:rPr>
          <w:rFonts w:hint="default" w:ascii="仿宋" w:hAnsi="仿宋" w:eastAsia="仿宋" w:cs="仿宋"/>
          <w:color w:val="auto"/>
          <w:sz w:val="32"/>
          <w:szCs w:val="32"/>
          <w:highlight w:val="none"/>
          <w:shd w:val="clear"/>
          <w:lang w:val="en-US" w:eastAsia="zh-CN"/>
        </w:rPr>
      </w:pPr>
      <w:r>
        <w:rPr>
          <w:rFonts w:hint="eastAsia" w:ascii="仿宋" w:hAnsi="仿宋" w:eastAsia="仿宋" w:cs="仿宋"/>
          <w:color w:val="auto"/>
          <w:sz w:val="32"/>
          <w:szCs w:val="32"/>
          <w:highlight w:val="none"/>
        </w:rPr>
        <w:t>（二）截止采购文件发布之日，在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有销售记录的符合申报条件的</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shd w:val="clear"/>
        </w:rPr>
        <w:t>生产企业均须参加本次集中带量采购，如不参加，该企</w:t>
      </w:r>
      <w:r>
        <w:rPr>
          <w:rFonts w:hint="eastAsia" w:ascii="仿宋" w:hAnsi="仿宋" w:eastAsia="仿宋" w:cs="仿宋"/>
          <w:color w:val="auto"/>
          <w:sz w:val="32"/>
          <w:szCs w:val="32"/>
          <w:highlight w:val="none"/>
          <w:shd w:val="clear" w:color="auto" w:fill="auto"/>
        </w:rPr>
        <w:t>业符合申报条件的全</w:t>
      </w:r>
      <w:r>
        <w:rPr>
          <w:rFonts w:hint="eastAsia" w:ascii="仿宋" w:hAnsi="仿宋" w:eastAsia="仿宋" w:cs="仿宋"/>
          <w:color w:val="auto"/>
          <w:sz w:val="32"/>
          <w:szCs w:val="32"/>
          <w:highlight w:val="none"/>
          <w:shd w:val="clear"/>
        </w:rPr>
        <w:t>部</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rPr>
        <w:t>类产品采</w:t>
      </w:r>
      <w:r>
        <w:rPr>
          <w:rFonts w:hint="eastAsia" w:ascii="仿宋" w:hAnsi="仿宋" w:eastAsia="仿宋" w:cs="仿宋"/>
          <w:color w:val="auto"/>
          <w:sz w:val="32"/>
          <w:szCs w:val="32"/>
          <w:highlight w:val="none"/>
          <w:lang w:val="en-US" w:eastAsia="zh-CN"/>
        </w:rPr>
        <w:t>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shd w:val="clear"/>
          <w:lang w:val="en-US" w:eastAsia="zh-CN"/>
        </w:rPr>
        <w:t>联盟地区</w:t>
      </w:r>
      <w:r>
        <w:rPr>
          <w:rFonts w:hint="eastAsia" w:ascii="仿宋" w:hAnsi="仿宋" w:eastAsia="仿宋" w:cs="仿宋"/>
          <w:color w:val="auto"/>
          <w:sz w:val="32"/>
          <w:szCs w:val="32"/>
          <w:highlight w:val="none"/>
          <w:shd w:val="clear"/>
        </w:rPr>
        <w:t>实行备案采购。申报企业符合申报条件且在</w:t>
      </w:r>
      <w:r>
        <w:rPr>
          <w:rFonts w:hint="eastAsia" w:ascii="仿宋" w:hAnsi="仿宋" w:eastAsia="仿宋" w:cs="仿宋"/>
          <w:color w:val="auto"/>
          <w:sz w:val="32"/>
          <w:szCs w:val="32"/>
          <w:highlight w:val="none"/>
          <w:shd w:val="clear"/>
          <w:lang w:val="en-US" w:eastAsia="zh-CN"/>
        </w:rPr>
        <w:t>联盟地区</w:t>
      </w:r>
      <w:r>
        <w:rPr>
          <w:rFonts w:hint="eastAsia" w:ascii="仿宋" w:hAnsi="仿宋" w:eastAsia="仿宋" w:cs="仿宋"/>
          <w:color w:val="auto"/>
          <w:sz w:val="32"/>
          <w:szCs w:val="32"/>
          <w:highlight w:val="none"/>
          <w:shd w:val="clear"/>
        </w:rPr>
        <w:t>有销售的</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shd w:val="clear"/>
        </w:rPr>
        <w:t>产品均须进入《供应品种清单》，申报企业符合申报条件未在</w:t>
      </w:r>
      <w:r>
        <w:rPr>
          <w:rFonts w:hint="eastAsia" w:ascii="仿宋" w:hAnsi="仿宋" w:eastAsia="仿宋" w:cs="仿宋"/>
          <w:color w:val="auto"/>
          <w:sz w:val="32"/>
          <w:szCs w:val="32"/>
          <w:highlight w:val="none"/>
          <w:shd w:val="clear"/>
          <w:lang w:val="en-US" w:eastAsia="zh-CN"/>
        </w:rPr>
        <w:t>联盟地区</w:t>
      </w:r>
      <w:r>
        <w:rPr>
          <w:rFonts w:hint="eastAsia" w:ascii="仿宋" w:hAnsi="仿宋" w:eastAsia="仿宋" w:cs="仿宋"/>
          <w:color w:val="auto"/>
          <w:sz w:val="32"/>
          <w:szCs w:val="32"/>
          <w:highlight w:val="none"/>
          <w:shd w:val="clear"/>
        </w:rPr>
        <w:t>销售且在生产的</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shd w:val="clear"/>
        </w:rPr>
        <w:t>产品也可以进入《供应品种清单》。</w:t>
      </w:r>
      <w:r>
        <w:rPr>
          <w:rFonts w:hint="eastAsia" w:ascii="仿宋" w:hAnsi="仿宋" w:eastAsia="仿宋" w:cs="仿宋"/>
          <w:color w:val="auto"/>
          <w:sz w:val="32"/>
          <w:szCs w:val="32"/>
          <w:highlight w:val="none"/>
          <w:shd w:val="clear"/>
          <w:lang w:val="en-US" w:eastAsia="zh-CN"/>
        </w:rPr>
        <w:t>企业不得申报停产、停供产品。</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（四）申报企业具有良好的信誉和健全的财务会计制度。</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eastAsia="zh-CN"/>
        </w:rPr>
        <w:t>省</w:t>
      </w:r>
      <w:r>
        <w:rPr>
          <w:rFonts w:hint="eastAsia" w:ascii="仿宋" w:hAnsi="仿宋" w:eastAsia="仿宋" w:cs="仿宋"/>
          <w:color w:val="auto"/>
          <w:sz w:val="32"/>
          <w:szCs w:val="32"/>
          <w:highlight w:val="none"/>
          <w:lang w:val="en-US" w:eastAsia="zh-CN"/>
        </w:rPr>
        <w:t>级</w:t>
      </w:r>
      <w:r>
        <w:rPr>
          <w:rFonts w:hint="eastAsia" w:ascii="仿宋" w:hAnsi="仿宋" w:eastAsia="仿宋" w:cs="仿宋"/>
          <w:color w:val="auto"/>
          <w:sz w:val="32"/>
          <w:szCs w:val="32"/>
          <w:highlight w:val="none"/>
        </w:rPr>
        <w:t>依据医药价格和招采信用评价制度评定为“特别严重”失信等级，或未被列入现行《全国医药价格和招采失信企业风险警示名单》。</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（六）采购文件公布之日起前2年内，申报产品不存在省级(含)以上药品监督管理部门质量检验不合格情况。申报企业应对申报产品的质量负责。</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（七）申报企业须遵守《专利法》、《反不正当竞争法》等相关法律法规，并承担相关法律责任。</w:t>
      </w:r>
    </w:p>
    <w:p>
      <w:pPr>
        <w:pStyle w:val="2"/>
        <w:shd w:val="clear"/>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（八）申报产品须具有《医疗器械注册证》。属于本次集中带量采购品种范围内获得有效国内《医疗器械注册证》的医用耗材产品。</w:t>
      </w:r>
    </w:p>
    <w:p>
      <w:pPr>
        <w:pStyle w:val="2"/>
        <w:shd w:val="clear"/>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w:t>
      </w:r>
      <w:r>
        <w:rPr>
          <w:rFonts w:hint="eastAsia" w:ascii="仿宋" w:hAnsi="仿宋" w:eastAsia="仿宋" w:cs="仿宋"/>
          <w:color w:val="auto"/>
          <w:sz w:val="32"/>
          <w:szCs w:val="32"/>
          <w:highlight w:val="none"/>
          <w:shd w:val="clear"/>
        </w:rPr>
        <w:t>件的</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rPr>
        <w:t>产品，不同规格型号委托不同代理企业进行申报的，不予受理。</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（十一）申报企业不具备申报资格中规定的必须满足的全部要求，一经确认，将不接受其申报；提供虚假证明材料的，取消该</w:t>
      </w:r>
      <w:r>
        <w:rPr>
          <w:rFonts w:hint="eastAsia" w:ascii="仿宋" w:hAnsi="仿宋" w:eastAsia="仿宋" w:cs="仿宋"/>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hd w:val="clea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hd w:val="clear"/>
        <w:wordWrap w:val="0"/>
        <w:spacing w:before="0"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shd w:val="clear"/>
        <w:wordWrap w:val="0"/>
        <w:spacing w:before="0" w:line="560" w:lineRule="exact"/>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《组织机构代码证》（统一社会信用代码）（副本）；</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u w:val="none"/>
          <w:lang w:val="en-US" w:eastAsia="zh-CN"/>
        </w:rPr>
        <w:t>京津冀</w:t>
      </w:r>
      <w:r>
        <w:rPr>
          <w:rFonts w:hint="eastAsia" w:ascii="仿宋" w:hAnsi="仿宋" w:eastAsia="仿宋" w:cs="仿宋"/>
          <w:b w:val="0"/>
          <w:bCs w:val="0"/>
          <w:color w:val="auto"/>
          <w:sz w:val="32"/>
          <w:szCs w:val="32"/>
          <w:highlight w:val="none"/>
          <w:u w:val="none"/>
          <w:lang w:val="en-US" w:eastAsia="zh-CN"/>
        </w:rPr>
        <w:t>“3+N”联盟</w:t>
      </w:r>
      <w:r>
        <w:rPr>
          <w:rFonts w:hint="eastAsia" w:ascii="仿宋" w:hAnsi="仿宋" w:eastAsia="仿宋" w:cs="仿宋"/>
          <w:color w:val="auto"/>
          <w:sz w:val="32"/>
          <w:szCs w:val="32"/>
          <w:highlight w:val="none"/>
          <w:lang w:val="en-US" w:eastAsia="zh-CN"/>
        </w:rPr>
        <w:t>心肌停跳液</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shd w:val="clea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13.系统中显示须企业提交的其他相关资料。</w:t>
      </w:r>
    </w:p>
    <w:p>
      <w:pPr>
        <w:pStyle w:val="2"/>
        <w:shd w:val="clear"/>
        <w:wordWrap w:val="0"/>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w:t>
      </w:r>
      <w:r>
        <w:rPr>
          <w:rFonts w:hint="eastAsia" w:ascii="仿宋" w:hAnsi="仿宋" w:eastAsia="仿宋" w:cs="仿宋"/>
          <w:color w:val="auto"/>
          <w:sz w:val="32"/>
          <w:szCs w:val="32"/>
          <w:highlight w:val="none"/>
          <w:shd w:val="clear"/>
        </w:rPr>
        <w:t>的</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shd w:val="clear"/>
        </w:rPr>
        <w:t>均</w:t>
      </w:r>
      <w:r>
        <w:rPr>
          <w:rFonts w:hint="eastAsia" w:ascii="仿宋" w:hAnsi="仿宋" w:eastAsia="仿宋" w:cs="仿宋"/>
          <w:color w:val="auto"/>
          <w:sz w:val="32"/>
          <w:szCs w:val="32"/>
          <w:highlight w:val="none"/>
        </w:rPr>
        <w:t>须进入《供应品种清单》。申报企业如果中选，须向医疗机构提供《供应品种清单》内所有产品；</w:t>
      </w:r>
    </w:p>
    <w:p>
      <w:pPr>
        <w:shd w:val="clea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shd w:val="clear"/>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shd w:val="clear"/>
        <w:wordWrap w:val="0"/>
        <w:spacing w:before="0" w:line="560" w:lineRule="exact"/>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sz w:val="32"/>
          <w:szCs w:val="32"/>
          <w:highlight w:val="none"/>
          <w:lang w:val="en-US" w:eastAsia="zh-CN"/>
        </w:rPr>
        <w:t>企业电子</w:t>
      </w:r>
      <w:r>
        <w:rPr>
          <w:rFonts w:hint="eastAsia" w:ascii="仿宋" w:hAnsi="仿宋" w:eastAsia="仿宋" w:cs="仿宋"/>
          <w:b/>
          <w:bCs/>
          <w:color w:val="auto"/>
          <w:sz w:val="32"/>
          <w:szCs w:val="32"/>
          <w:highlight w:val="none"/>
        </w:rPr>
        <w:t>印章！</w:t>
      </w:r>
    </w:p>
    <w:p>
      <w:pPr>
        <w:pStyle w:val="2"/>
        <w:shd w:val="clear"/>
        <w:wordWrap w:val="0"/>
        <w:spacing w:before="0"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河北省药品和医用耗材招采管理子系统</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（http://ylbzj.hebei.gov.cn/pub/#/unitLogin）</w:t>
      </w:r>
      <w:r>
        <w:rPr>
          <w:rFonts w:hint="eastAsia" w:ascii="仿宋" w:hAnsi="仿宋" w:eastAsia="仿宋" w:cs="仿宋"/>
          <w:color w:val="auto"/>
          <w:sz w:val="32"/>
          <w:szCs w:val="32"/>
          <w:highlight w:val="none"/>
        </w:rPr>
        <w:t>上传，无须现场递交纸质资料。</w:t>
      </w:r>
    </w:p>
    <w:p>
      <w:pPr>
        <w:pStyle w:val="2"/>
        <w:shd w:val="clear"/>
        <w:wordWrap w:val="0"/>
        <w:spacing w:before="0"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责任。</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前生效，生效期在</w:t>
      </w:r>
      <w:r>
        <w:rPr>
          <w:rFonts w:hint="eastAsia" w:ascii="仿宋" w:hAnsi="仿宋" w:eastAsia="仿宋" w:cs="仿宋"/>
          <w:sz w:val="32"/>
          <w:szCs w:val="32"/>
          <w:highlight w:val="none"/>
        </w:rPr>
        <w:t>集中带量</w:t>
      </w:r>
      <w:r>
        <w:rPr>
          <w:rFonts w:hint="eastAsia" w:ascii="仿宋" w:hAnsi="仿宋" w:eastAsia="仿宋" w:cs="仿宋"/>
          <w:color w:val="auto"/>
          <w:sz w:val="32"/>
          <w:szCs w:val="32"/>
          <w:highlight w:val="none"/>
        </w:rPr>
        <w:t>采购文件发布之日后的不予采纳。</w:t>
      </w:r>
    </w:p>
    <w:p>
      <w:pPr>
        <w:pStyle w:val="2"/>
        <w:shd w:val="clea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（一）本次集中带量采购以企业为单位申报。同一医疗器械注册人（代理人）的同一采购品种不得委托不同企业进行申报，同一采购品种不同医疗器械注册人（代理人）不得委托同一家企业申报。</w:t>
      </w:r>
    </w:p>
    <w:p>
      <w:pPr>
        <w:pStyle w:val="2"/>
        <w:keepNext w:val="0"/>
        <w:keepLines w:val="0"/>
        <w:pageBreakBefore w:val="0"/>
        <w:widowControl w:val="0"/>
        <w:shd w:val="clear"/>
        <w:kinsoku w:val="0"/>
        <w:wordWrap/>
        <w:overflowPunct/>
        <w:topLinePunct w:val="0"/>
        <w:autoSpaceDE/>
        <w:autoSpaceDN/>
        <w:bidi w:val="0"/>
        <w:adjustRightInd/>
        <w:snapToGrid/>
        <w:spacing w:before="0" w:line="560" w:lineRule="exact"/>
        <w:ind w:right="-111" w:rightChars="-53"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二</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本次集中带量采购最小竞价单位为毫升,申报企业按1毫升进行报价，以下简称申报价格。如中选，供应价格=1毫升中选价格×</w:t>
      </w:r>
      <w:r>
        <w:rPr>
          <w:rFonts w:hint="eastAsia" w:eastAsia="仿宋" w:cs="Arial"/>
          <w:color w:val="auto"/>
          <w:sz w:val="32"/>
          <w:szCs w:val="32"/>
          <w:highlight w:val="none"/>
          <w:lang w:val="en-US" w:eastAsia="zh-CN"/>
        </w:rPr>
        <w:t>规格</w:t>
      </w:r>
      <w:r>
        <w:rPr>
          <w:rFonts w:hint="eastAsia" w:ascii="仿宋" w:hAnsi="仿宋" w:eastAsia="仿宋" w:cs="仿宋"/>
          <w:color w:val="auto"/>
          <w:sz w:val="32"/>
          <w:szCs w:val="32"/>
          <w:highlight w:val="none"/>
          <w:lang w:val="en-US" w:eastAsia="zh-CN"/>
        </w:rPr>
        <w:t>毫升数</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保留到小数点后2位</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即</w:t>
      </w:r>
      <w:r>
        <w:rPr>
          <w:rFonts w:hint="eastAsia" w:ascii="仿宋" w:hAnsi="仿宋" w:eastAsia="仿宋" w:cs="仿宋"/>
          <w:color w:val="auto"/>
          <w:sz w:val="32"/>
          <w:szCs w:val="32"/>
          <w:highlight w:val="none"/>
          <w:lang w:val="en-US" w:eastAsia="zh-CN"/>
        </w:rPr>
        <w:t>0.01) ,</w:t>
      </w:r>
      <w:r>
        <w:rPr>
          <w:rFonts w:hint="eastAsia" w:ascii="仿宋" w:hAnsi="仿宋" w:eastAsia="仿宋" w:cs="仿宋"/>
          <w:color w:val="auto"/>
          <w:sz w:val="32"/>
          <w:szCs w:val="32"/>
          <w:highlight w:val="none"/>
        </w:rPr>
        <w:t>如超出小数点后2位，则四舍五入</w:t>
      </w:r>
      <w:r>
        <w:rPr>
          <w:rFonts w:hint="eastAsia" w:ascii="仿宋" w:hAnsi="仿宋" w:eastAsia="仿宋" w:cs="仿宋"/>
          <w:color w:val="auto"/>
          <w:sz w:val="32"/>
          <w:szCs w:val="32"/>
          <w:highlight w:val="none"/>
          <w:lang w:val="en-US" w:eastAsia="zh-CN"/>
        </w:rPr>
        <w:t>。</w:t>
      </w:r>
    </w:p>
    <w:p>
      <w:pPr>
        <w:pStyle w:val="2"/>
        <w:shd w:val="clear"/>
        <w:wordWrap w:val="0"/>
        <w:spacing w:before="0" w:line="560" w:lineRule="exact"/>
        <w:ind w:firstLine="640" w:firstLineChars="200"/>
        <w:rPr>
          <w:rFonts w:hint="eastAsia"/>
          <w:color w:val="auto"/>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）每家企业只能申报一个</w:t>
      </w:r>
      <w:r>
        <w:rPr>
          <w:rFonts w:hint="eastAsia" w:ascii="仿宋" w:hAnsi="仿宋" w:eastAsia="仿宋" w:cs="仿宋"/>
          <w:color w:val="auto"/>
          <w:sz w:val="32"/>
          <w:szCs w:val="32"/>
          <w:highlight w:val="none"/>
          <w:lang w:val="en-US" w:eastAsia="zh-CN"/>
        </w:rPr>
        <w:t>最小竞价单位</w:t>
      </w:r>
      <w:r>
        <w:rPr>
          <w:rFonts w:hint="eastAsia" w:ascii="仿宋" w:hAnsi="仿宋" w:eastAsia="仿宋" w:cs="仿宋"/>
          <w:color w:val="auto"/>
          <w:sz w:val="32"/>
          <w:szCs w:val="32"/>
          <w:highlight w:val="none"/>
        </w:rPr>
        <w:t>价格。</w:t>
      </w:r>
    </w:p>
    <w:p>
      <w:pPr>
        <w:pStyle w:val="2"/>
        <w:shd w:val="clear"/>
        <w:spacing w:before="0" w:line="560" w:lineRule="exact"/>
        <w:ind w:firstLine="640" w:firstLineChars="200"/>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）申报企业有多个</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注册证或同一</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注册证有多个规格型号产品的，</w:t>
      </w:r>
      <w:r>
        <w:rPr>
          <w:rFonts w:hint="eastAsia" w:ascii="仿宋" w:hAnsi="仿宋" w:eastAsia="仿宋" w:cs="仿宋"/>
          <w:color w:val="auto"/>
          <w:sz w:val="32"/>
          <w:szCs w:val="32"/>
          <w:highlight w:val="none"/>
          <w:lang w:val="en-US" w:eastAsia="zh-CN"/>
        </w:rPr>
        <w:t>由企业选择一个符合申报条件的产品作为代表品参与报价，</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代表品</w:t>
      </w:r>
      <w:r>
        <w:rPr>
          <w:rFonts w:hint="eastAsia" w:ascii="仿宋" w:hAnsi="仿宋" w:eastAsia="仿宋" w:cs="仿宋"/>
          <w:color w:val="auto"/>
          <w:sz w:val="32"/>
          <w:szCs w:val="32"/>
          <w:highlight w:val="none"/>
        </w:rPr>
        <w:t>中选，</w:t>
      </w:r>
      <w:r>
        <w:rPr>
          <w:rFonts w:hint="eastAsia" w:ascii="仿宋" w:hAnsi="仿宋" w:eastAsia="仿宋" w:cs="仿宋"/>
          <w:color w:val="auto"/>
          <w:sz w:val="32"/>
          <w:szCs w:val="32"/>
          <w:highlight w:val="none"/>
          <w:lang w:val="en-US" w:eastAsia="zh-CN"/>
        </w:rPr>
        <w:t>企业申报的所有符合申报条件的</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按供应价格</w:t>
      </w:r>
      <w:r>
        <w:rPr>
          <w:rFonts w:hint="eastAsia" w:ascii="仿宋" w:hAnsi="仿宋" w:eastAsia="仿宋" w:cs="仿宋"/>
          <w:color w:val="auto"/>
          <w:sz w:val="32"/>
          <w:szCs w:val="32"/>
          <w:highlight w:val="none"/>
        </w:rPr>
        <w:t>供应</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。申报产品要求以外的其他辅助耗材由申报企业根据申报产品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等因素自行决定是否配备，申报企业的报价中应包含上述辅助耗材的价格</w:t>
      </w:r>
      <w:r>
        <w:rPr>
          <w:rFonts w:hint="eastAsia" w:ascii="仿宋" w:hAnsi="仿宋" w:eastAsia="仿宋" w:cs="仿宋"/>
          <w:color w:val="auto"/>
          <w:sz w:val="32"/>
          <w:szCs w:val="32"/>
          <w:highlight w:val="none"/>
          <w:lang w:eastAsia="zh-CN"/>
        </w:rPr>
        <w:t>。</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rPr>
        <w:t>）申报企业须在规定时间内，按要求完成报价，未在规定时间内完成报价视为自动放弃。在报价时间截止之后，申报企业不得撤回或修改其报价。</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六</w:t>
      </w:r>
      <w:r>
        <w:rPr>
          <w:rFonts w:hint="eastAsia" w:ascii="仿宋" w:hAnsi="仿宋" w:eastAsia="仿宋" w:cs="仿宋"/>
          <w:color w:val="auto"/>
          <w:sz w:val="32"/>
          <w:szCs w:val="32"/>
          <w:highlight w:val="none"/>
        </w:rPr>
        <w:t>）企业申报的价格具有法律效力，申报企业承担相应责任。</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七</w:t>
      </w:r>
      <w:r>
        <w:rPr>
          <w:rFonts w:hint="eastAsia" w:ascii="仿宋" w:hAnsi="仿宋" w:eastAsia="仿宋" w:cs="仿宋"/>
          <w:color w:val="auto"/>
          <w:sz w:val="32"/>
          <w:szCs w:val="32"/>
          <w:highlight w:val="none"/>
        </w:rPr>
        <w:t>）企业申报的</w:t>
      </w:r>
      <w:r>
        <w:rPr>
          <w:rFonts w:hint="eastAsia" w:ascii="仿宋" w:hAnsi="仿宋" w:eastAsia="仿宋" w:cs="仿宋"/>
          <w:color w:val="auto"/>
          <w:sz w:val="32"/>
          <w:szCs w:val="32"/>
          <w:highlight w:val="none"/>
          <w:lang w:val="en-US" w:eastAsia="zh-CN"/>
        </w:rPr>
        <w:t>最小竞价单位申报价格和供应</w:t>
      </w:r>
      <w:r>
        <w:rPr>
          <w:rFonts w:hint="eastAsia" w:ascii="仿宋" w:hAnsi="仿宋" w:eastAsia="仿宋" w:cs="仿宋"/>
          <w:color w:val="auto"/>
          <w:sz w:val="32"/>
          <w:szCs w:val="32"/>
          <w:highlight w:val="none"/>
        </w:rPr>
        <w:t>价格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须不高于202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年1月1日以来该企业该产品在全国省级集中采购机构的最低有效采购（交易）价格，且不高于该企业该产品</w:t>
      </w:r>
      <w:r>
        <w:rPr>
          <w:rFonts w:hint="eastAsia" w:ascii="仿宋" w:hAnsi="仿宋" w:eastAsia="仿宋" w:cs="仿宋"/>
          <w:color w:val="auto"/>
          <w:sz w:val="32"/>
          <w:szCs w:val="32"/>
          <w:highlight w:val="none"/>
          <w:lang w:val="en-US" w:eastAsia="zh-CN"/>
        </w:rPr>
        <w:t>在</w:t>
      </w:r>
      <w:r>
        <w:rPr>
          <w:rFonts w:hint="eastAsia" w:ascii="仿宋" w:hAnsi="仿宋" w:eastAsia="仿宋" w:cs="仿宋"/>
          <w:color w:val="auto"/>
          <w:sz w:val="32"/>
          <w:szCs w:val="32"/>
          <w:highlight w:val="none"/>
        </w:rPr>
        <w:t>全国</w:t>
      </w:r>
      <w:r>
        <w:rPr>
          <w:rFonts w:hint="eastAsia" w:ascii="仿宋" w:hAnsi="仿宋" w:eastAsia="仿宋" w:cs="仿宋"/>
          <w:color w:val="auto"/>
          <w:sz w:val="32"/>
          <w:szCs w:val="32"/>
          <w:highlight w:val="none"/>
          <w:lang w:val="en-US" w:eastAsia="zh-CN"/>
        </w:rPr>
        <w:t>省级和省、市级</w:t>
      </w:r>
      <w:r>
        <w:rPr>
          <w:rFonts w:hint="eastAsia" w:ascii="仿宋" w:hAnsi="仿宋" w:eastAsia="仿宋" w:cs="仿宋"/>
          <w:color w:val="auto"/>
          <w:sz w:val="32"/>
          <w:szCs w:val="32"/>
          <w:highlight w:val="none"/>
        </w:rPr>
        <w:t>联盟集中带量采购</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最低中选价格(含已产生中选结果未落地执行的价格)。</w:t>
      </w:r>
      <w:r>
        <w:rPr>
          <w:rFonts w:hint="eastAsia" w:ascii="仿宋" w:hAnsi="仿宋" w:eastAsia="仿宋" w:cs="仿宋"/>
          <w:color w:val="auto"/>
          <w:sz w:val="32"/>
          <w:szCs w:val="32"/>
          <w:highlight w:val="none"/>
          <w:shd w:val="clear" w:color="auto" w:fill="auto"/>
          <w:lang w:val="en-US" w:eastAsia="zh-CN"/>
        </w:rPr>
        <w:t>如中选，</w:t>
      </w:r>
      <w:r>
        <w:rPr>
          <w:rFonts w:hint="eastAsia" w:ascii="仿宋" w:hAnsi="仿宋" w:eastAsia="仿宋" w:cs="仿宋"/>
          <w:color w:val="auto"/>
          <w:sz w:val="32"/>
          <w:szCs w:val="32"/>
          <w:highlight w:val="none"/>
          <w:shd w:val="clear" w:color="auto" w:fill="auto"/>
        </w:rPr>
        <w:t>申报企业供应</w:t>
      </w:r>
      <w:r>
        <w:rPr>
          <w:rFonts w:hint="eastAsia" w:ascii="仿宋" w:hAnsi="仿宋" w:eastAsia="仿宋" w:cs="仿宋"/>
          <w:color w:val="auto"/>
          <w:sz w:val="32"/>
          <w:szCs w:val="32"/>
          <w:highlight w:val="none"/>
          <w:shd w:val="clear" w:color="auto" w:fill="auto"/>
          <w:lang w:val="en-US" w:eastAsia="zh-CN"/>
        </w:rPr>
        <w:t>品种</w:t>
      </w:r>
      <w:r>
        <w:rPr>
          <w:rFonts w:hint="eastAsia" w:ascii="仿宋" w:hAnsi="仿宋" w:eastAsia="仿宋" w:cs="仿宋"/>
          <w:color w:val="auto"/>
          <w:sz w:val="32"/>
          <w:szCs w:val="32"/>
          <w:highlight w:val="none"/>
          <w:shd w:val="clear" w:color="auto" w:fill="auto"/>
        </w:rPr>
        <w:t>清单中如有产品超出上述限价，则</w:t>
      </w:r>
      <w:r>
        <w:rPr>
          <w:rFonts w:hint="eastAsia" w:ascii="仿宋" w:hAnsi="仿宋" w:eastAsia="仿宋" w:cs="仿宋"/>
          <w:color w:val="auto"/>
          <w:sz w:val="32"/>
          <w:szCs w:val="32"/>
          <w:highlight w:val="none"/>
          <w:shd w:val="clear" w:color="auto" w:fill="auto"/>
          <w:lang w:val="en-US" w:eastAsia="zh-CN"/>
        </w:rPr>
        <w:t>按照三者中的最低价格供应联盟地区。</w:t>
      </w:r>
      <w:r>
        <w:rPr>
          <w:rFonts w:hint="eastAsia" w:ascii="仿宋" w:hAnsi="仿宋" w:eastAsia="仿宋" w:cs="仿宋"/>
          <w:color w:val="auto"/>
          <w:sz w:val="32"/>
          <w:szCs w:val="32"/>
          <w:highlight w:val="none"/>
          <w:shd w:val="clear" w:color="auto" w:fill="auto"/>
        </w:rPr>
        <w:t>报</w:t>
      </w:r>
      <w:r>
        <w:rPr>
          <w:rFonts w:hint="eastAsia" w:ascii="仿宋" w:hAnsi="仿宋" w:eastAsia="仿宋" w:cs="仿宋"/>
          <w:color w:val="auto"/>
          <w:sz w:val="32"/>
          <w:szCs w:val="32"/>
          <w:highlight w:val="none"/>
        </w:rPr>
        <w:t>价为0或未报价的视为自动放弃。</w:t>
      </w:r>
    </w:p>
    <w:p>
      <w:pPr>
        <w:pStyle w:val="2"/>
        <w:shd w:val="clea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八</w:t>
      </w:r>
      <w:r>
        <w:rPr>
          <w:rFonts w:hint="eastAsia" w:ascii="仿宋" w:hAnsi="仿宋" w:eastAsia="仿宋" w:cs="仿宋"/>
          <w:color w:val="auto"/>
          <w:sz w:val="32"/>
          <w:szCs w:val="32"/>
          <w:highlight w:val="none"/>
        </w:rPr>
        <w:t>）企业申报的价格使用货币及单位为人民币（元），价格单位为系统内申报产品的最小</w:t>
      </w:r>
      <w:r>
        <w:rPr>
          <w:rFonts w:hint="eastAsia" w:ascii="仿宋" w:hAnsi="仿宋" w:eastAsia="仿宋" w:cs="仿宋"/>
          <w:color w:val="auto"/>
          <w:sz w:val="32"/>
          <w:szCs w:val="32"/>
          <w:highlight w:val="none"/>
          <w:lang w:val="en-US" w:eastAsia="zh-CN"/>
        </w:rPr>
        <w:t>竞价</w:t>
      </w:r>
      <w:r>
        <w:rPr>
          <w:rFonts w:hint="eastAsia" w:ascii="仿宋" w:hAnsi="仿宋" w:eastAsia="仿宋" w:cs="仿宋"/>
          <w:color w:val="auto"/>
          <w:sz w:val="32"/>
          <w:szCs w:val="32"/>
          <w:highlight w:val="none"/>
        </w:rPr>
        <w:t>单位，申报价格保留到小数点后2位（即0.01），如超出小数点后2位，则四舍五入。</w:t>
      </w:r>
    </w:p>
    <w:p>
      <w:pPr>
        <w:pStyle w:val="2"/>
        <w:shd w:val="clear"/>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九</w:t>
      </w:r>
      <w:r>
        <w:rPr>
          <w:rFonts w:hint="eastAsia" w:ascii="仿宋" w:hAnsi="仿宋" w:eastAsia="仿宋" w:cs="仿宋"/>
          <w:color w:val="auto"/>
          <w:sz w:val="32"/>
          <w:szCs w:val="32"/>
          <w:highlight w:val="none"/>
        </w:rPr>
        <w:t>）企业申报的价格须包括产品的设计、生产、包装、保险、运输、配送、检测、税费、验收、售后服务、伴随服务等一切费用。中选产品集中带量采购前免费提供的配套工具，本次集中带量采购中选后须继续免费提供。</w:t>
      </w:r>
    </w:p>
    <w:p>
      <w:pPr>
        <w:shd w:val="clear"/>
        <w:wordWrap w:val="0"/>
        <w:spacing w:line="560" w:lineRule="exact"/>
        <w:ind w:firstLine="640" w:firstLineChars="200"/>
        <w:rPr>
          <w:rFonts w:hint="eastAsia" w:ascii="黑体" w:hAnsi="黑体" w:eastAsia="黑体" w:cs="仿宋"/>
          <w:color w:val="auto"/>
          <w:sz w:val="32"/>
          <w:szCs w:val="32"/>
          <w:highlight w:val="none"/>
        </w:rPr>
      </w:pPr>
      <w:r>
        <w:rPr>
          <w:rFonts w:hint="eastAsia" w:ascii="黑体" w:hAnsi="黑体" w:eastAsia="黑体" w:cs="仿宋"/>
          <w:color w:val="auto"/>
          <w:sz w:val="32"/>
          <w:szCs w:val="32"/>
          <w:highlight w:val="none"/>
        </w:rPr>
        <w:t>五、竞价分组</w:t>
      </w:r>
    </w:p>
    <w:p>
      <w:pPr>
        <w:shd w:val="clear"/>
        <w:kinsoku w:val="0"/>
        <w:overflowPunct w:val="0"/>
        <w:spacing w:line="560" w:lineRule="exact"/>
        <w:ind w:firstLine="640" w:firstLineChars="200"/>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根据</w:t>
      </w:r>
      <w:r>
        <w:rPr>
          <w:rFonts w:hint="eastAsia" w:ascii="仿宋" w:hAnsi="仿宋" w:eastAsia="仿宋" w:cs="仿宋"/>
          <w:color w:val="auto"/>
          <w:sz w:val="32"/>
          <w:szCs w:val="32"/>
          <w:highlight w:val="none"/>
          <w:shd w:val="clear"/>
          <w:lang w:eastAsia="zh-CN"/>
        </w:rPr>
        <w:t>心肌停跳液</w:t>
      </w:r>
      <w:r>
        <w:rPr>
          <w:rFonts w:hint="eastAsia" w:ascii="仿宋" w:hAnsi="仿宋" w:eastAsia="仿宋" w:cs="仿宋"/>
          <w:color w:val="auto"/>
          <w:sz w:val="32"/>
          <w:szCs w:val="32"/>
          <w:highlight w:val="none"/>
          <w:u w:val="none"/>
          <w:lang w:val="en-US" w:eastAsia="zh-CN"/>
        </w:rPr>
        <w:t>产品情况，本次集中带量采购</w:t>
      </w:r>
      <w:r>
        <w:rPr>
          <w:rFonts w:hint="eastAsia" w:ascii="仿宋" w:hAnsi="仿宋" w:eastAsia="仿宋" w:cs="仿宋"/>
          <w:b w:val="0"/>
          <w:bCs w:val="0"/>
          <w:color w:val="auto"/>
          <w:sz w:val="32"/>
          <w:szCs w:val="32"/>
          <w:highlight w:val="none"/>
          <w:lang w:val="en-US" w:eastAsia="zh-CN"/>
        </w:rPr>
        <w:t>不区分</w:t>
      </w:r>
      <w:r>
        <w:rPr>
          <w:rFonts w:hint="eastAsia" w:ascii="仿宋" w:hAnsi="仿宋" w:eastAsia="仿宋" w:cs="仿宋"/>
          <w:color w:val="auto"/>
          <w:sz w:val="32"/>
          <w:szCs w:val="32"/>
          <w:highlight w:val="none"/>
          <w:u w:val="none"/>
        </w:rPr>
        <w:t>竞价组</w:t>
      </w:r>
      <w:r>
        <w:rPr>
          <w:rFonts w:hint="eastAsia" w:ascii="仿宋" w:hAnsi="仿宋" w:eastAsia="仿宋" w:cs="仿宋"/>
          <w:color w:val="auto"/>
          <w:sz w:val="32"/>
          <w:szCs w:val="32"/>
          <w:highlight w:val="none"/>
          <w:u w:val="none"/>
          <w:lang w:eastAsia="zh-CN"/>
        </w:rPr>
        <w:t>。</w:t>
      </w:r>
    </w:p>
    <w:p>
      <w:pPr>
        <w:shd w:val="clear"/>
        <w:wordWrap w:val="0"/>
        <w:spacing w:line="560" w:lineRule="exact"/>
        <w:ind w:left="638" w:leftChars="304" w:firstLine="0" w:firstLineChars="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六、拟中选规则</w:t>
      </w:r>
    </w:p>
    <w:p>
      <w:pPr>
        <w:shd w:val="clear"/>
        <w:wordWrap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（一）产品排名</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1.按产品</w:t>
      </w:r>
      <w:r>
        <w:rPr>
          <w:rFonts w:hint="eastAsia" w:ascii="仿宋" w:hAnsi="仿宋" w:eastAsia="仿宋" w:cs="仿宋"/>
          <w:color w:val="auto"/>
          <w:sz w:val="32"/>
          <w:szCs w:val="32"/>
          <w:highlight w:val="none"/>
          <w:lang w:val="en-US" w:eastAsia="zh-CN"/>
        </w:rPr>
        <w:t>有效</w:t>
      </w:r>
      <w:r>
        <w:rPr>
          <w:rFonts w:hint="eastAsia" w:ascii="仿宋" w:hAnsi="仿宋" w:eastAsia="仿宋" w:cs="仿宋"/>
          <w:color w:val="auto"/>
          <w:sz w:val="32"/>
          <w:szCs w:val="32"/>
          <w:highlight w:val="none"/>
        </w:rPr>
        <w:t>申报价格由低到高的顺序确定排名，申报价</w:t>
      </w:r>
      <w:r>
        <w:rPr>
          <w:rFonts w:hint="eastAsia" w:ascii="仿宋" w:hAnsi="仿宋" w:eastAsia="仿宋" w:cs="仿宋"/>
          <w:color w:val="auto"/>
          <w:sz w:val="32"/>
          <w:szCs w:val="32"/>
          <w:highlight w:val="none"/>
          <w:lang w:val="en-US" w:eastAsia="zh-CN"/>
        </w:rPr>
        <w:t>格</w:t>
      </w:r>
      <w:r>
        <w:rPr>
          <w:rFonts w:hint="eastAsia" w:ascii="仿宋" w:hAnsi="仿宋" w:eastAsia="仿宋" w:cs="仿宋"/>
          <w:color w:val="auto"/>
          <w:sz w:val="32"/>
          <w:szCs w:val="32"/>
          <w:highlight w:val="none"/>
        </w:rPr>
        <w:t>最低的为第一名，次低的为第二名</w:t>
      </w:r>
      <w:r>
        <w:rPr>
          <w:rFonts w:hint="eastAsia" w:ascii="仿宋" w:hAnsi="仿宋" w:eastAsia="仿宋" w:cs="仿宋"/>
          <w:color w:val="auto"/>
          <w:sz w:val="32"/>
          <w:szCs w:val="32"/>
          <w:highlight w:val="none"/>
          <w:u w:val="none"/>
        </w:rPr>
        <w:t>，</w:t>
      </w:r>
      <w:r>
        <w:rPr>
          <w:rFonts w:hint="eastAsia" w:ascii="仿宋" w:hAnsi="仿宋" w:eastAsia="仿宋" w:cs="仿宋"/>
          <w:color w:val="auto"/>
          <w:sz w:val="32"/>
          <w:szCs w:val="32"/>
          <w:highlight w:val="none"/>
          <w:u w:val="none"/>
          <w:lang w:eastAsia="zh-CN"/>
        </w:rPr>
        <w:t>以</w:t>
      </w:r>
      <w:r>
        <w:rPr>
          <w:rFonts w:hint="eastAsia" w:ascii="仿宋" w:hAnsi="仿宋" w:eastAsia="仿宋" w:cs="仿宋"/>
          <w:color w:val="auto"/>
          <w:sz w:val="32"/>
          <w:szCs w:val="32"/>
          <w:highlight w:val="none"/>
          <w:u w:val="none"/>
        </w:rPr>
        <w:t>此类推</w:t>
      </w:r>
      <w:r>
        <w:rPr>
          <w:rFonts w:hint="eastAsia" w:ascii="仿宋" w:hAnsi="仿宋" w:eastAsia="仿宋" w:cs="仿宋"/>
          <w:color w:val="auto"/>
          <w:sz w:val="32"/>
          <w:szCs w:val="32"/>
          <w:highlight w:val="none"/>
        </w:rPr>
        <w:t>。</w:t>
      </w:r>
    </w:p>
    <w:p>
      <w:pPr>
        <w:keepNext w:val="0"/>
        <w:keepLines w:val="0"/>
        <w:pageBreakBefore w:val="0"/>
        <w:widowControl w:val="0"/>
        <w:shd w:val="clear"/>
        <w:kinsoku/>
        <w:wordWrap w:val="0"/>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2.当出现</w:t>
      </w:r>
      <w:r>
        <w:rPr>
          <w:rFonts w:hint="eastAsia" w:ascii="仿宋" w:hAnsi="仿宋" w:eastAsia="仿宋" w:cs="仿宋"/>
          <w:color w:val="auto"/>
          <w:sz w:val="32"/>
          <w:szCs w:val="32"/>
          <w:highlight w:val="none"/>
          <w:lang w:val="en-US" w:eastAsia="zh-CN"/>
        </w:rPr>
        <w:t>有效</w:t>
      </w:r>
      <w:r>
        <w:rPr>
          <w:rFonts w:hint="eastAsia" w:ascii="仿宋" w:hAnsi="仿宋" w:eastAsia="仿宋" w:cs="仿宋"/>
          <w:color w:val="auto"/>
          <w:sz w:val="32"/>
          <w:szCs w:val="32"/>
          <w:highlight w:val="none"/>
        </w:rPr>
        <w:t>申报价格相同的情况，以需求量多的优先。</w:t>
      </w:r>
    </w:p>
    <w:p>
      <w:pPr>
        <w:keepNext w:val="0"/>
        <w:keepLines w:val="0"/>
        <w:pageBreakBefore w:val="0"/>
        <w:widowControl w:val="0"/>
        <w:shd w:val="clear"/>
        <w:kinsoku/>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kern w:val="0"/>
          <w:sz w:val="32"/>
          <w:szCs w:val="32"/>
          <w:highlight w:val="none"/>
          <w:shd w:val="clear" w:color="auto" w:fill="FFFFFF"/>
          <w:lang w:bidi="ar"/>
        </w:rPr>
      </w:pPr>
      <w:r>
        <w:rPr>
          <w:rFonts w:hint="eastAsia" w:ascii="楷体" w:hAnsi="楷体" w:eastAsia="楷体" w:cs="楷体"/>
          <w:color w:val="auto"/>
          <w:kern w:val="0"/>
          <w:sz w:val="32"/>
          <w:szCs w:val="32"/>
          <w:highlight w:val="none"/>
          <w:shd w:val="clear" w:color="auto" w:fill="FFFFFF"/>
          <w:lang w:bidi="ar"/>
        </w:rPr>
        <w:t>（二）拟中选规则</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kern w:val="0"/>
          <w:sz w:val="32"/>
          <w:szCs w:val="32"/>
          <w:highlight w:val="none"/>
          <w:shd w:val="clear" w:color="auto"/>
          <w:lang w:val="en-US" w:eastAsia="zh-CN" w:bidi="ar"/>
        </w:rPr>
      </w:pPr>
      <w:r>
        <w:rPr>
          <w:rFonts w:hint="eastAsia" w:ascii="仿宋" w:hAnsi="仿宋" w:eastAsia="仿宋" w:cs="仿宋"/>
          <w:color w:val="auto"/>
          <w:kern w:val="0"/>
          <w:sz w:val="32"/>
          <w:szCs w:val="32"/>
          <w:highlight w:val="none"/>
          <w:shd w:val="clear" w:color="auto"/>
          <w:lang w:val="en-US" w:eastAsia="zh-CN" w:bidi="ar"/>
        </w:rPr>
        <w:t>按照以下规则先后顺序确定拟中选企业。</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auto"/>
          <w:kern w:val="0"/>
          <w:sz w:val="32"/>
          <w:szCs w:val="32"/>
          <w:highlight w:val="none"/>
          <w:shd w:val="clear" w:color="auto"/>
          <w:lang w:val="en-US" w:eastAsia="zh-CN" w:bidi="ar"/>
        </w:rPr>
      </w:pPr>
      <w:r>
        <w:rPr>
          <w:rFonts w:hint="eastAsia" w:ascii="仿宋" w:hAnsi="仿宋" w:eastAsia="仿宋" w:cs="仿宋"/>
          <w:color w:val="auto"/>
          <w:kern w:val="0"/>
          <w:sz w:val="32"/>
          <w:szCs w:val="32"/>
          <w:highlight w:val="none"/>
          <w:shd w:val="clear" w:color="auto"/>
          <w:lang w:bidi="ar"/>
        </w:rPr>
        <w:t>1.</w:t>
      </w:r>
      <w:r>
        <w:rPr>
          <w:rFonts w:hint="eastAsia" w:ascii="仿宋" w:hAnsi="仿宋" w:eastAsia="仿宋" w:cs="仿宋"/>
          <w:color w:val="auto"/>
          <w:kern w:val="0"/>
          <w:sz w:val="32"/>
          <w:szCs w:val="32"/>
          <w:highlight w:val="none"/>
          <w:shd w:val="clear" w:color="auto"/>
          <w:lang w:val="en-US" w:eastAsia="zh-CN" w:bidi="ar"/>
        </w:rPr>
        <w:t>拟中选规则一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val="en-US" w:eastAsia="zh-CN" w:bidi="ar"/>
        </w:rPr>
        <w:t>（1）</w:t>
      </w:r>
      <w:r>
        <w:rPr>
          <w:rFonts w:hint="eastAsia" w:ascii="仿宋" w:hAnsi="仿宋" w:eastAsia="仿宋" w:cs="仿宋"/>
          <w:color w:val="auto"/>
          <w:kern w:val="0"/>
          <w:sz w:val="32"/>
          <w:szCs w:val="32"/>
          <w:highlight w:val="none"/>
          <w:shd w:val="clear" w:color="auto" w:fill="FFFFFF"/>
          <w:lang w:bidi="ar"/>
        </w:rPr>
        <w:t>中选率最高70%</w:t>
      </w: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bidi="ar"/>
        </w:rPr>
        <w:t>最多拟中选企业数量依据组内有效申报价格企业数量确定，并四舍五入保留整数。</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val="en-US" w:eastAsia="zh-CN" w:bidi="ar"/>
        </w:rPr>
        <w:t>（2）申报企业采取竞价方式确定</w:t>
      </w:r>
      <w:r>
        <w:rPr>
          <w:rFonts w:hint="eastAsia" w:ascii="仿宋" w:hAnsi="仿宋" w:eastAsia="仿宋" w:cs="仿宋"/>
          <w:color w:val="auto"/>
          <w:kern w:val="0"/>
          <w:sz w:val="32"/>
          <w:szCs w:val="32"/>
          <w:highlight w:val="none"/>
          <w:shd w:val="clear" w:color="auto" w:fill="auto"/>
          <w:lang w:val="en-US" w:eastAsia="zh-CN" w:bidi="ar"/>
        </w:rPr>
        <w:t>拟中选</w:t>
      </w:r>
      <w:r>
        <w:rPr>
          <w:rFonts w:hint="eastAsia" w:ascii="仿宋" w:hAnsi="仿宋" w:eastAsia="仿宋" w:cs="仿宋"/>
          <w:color w:val="auto"/>
          <w:kern w:val="0"/>
          <w:sz w:val="32"/>
          <w:szCs w:val="32"/>
          <w:highlight w:val="none"/>
          <w:shd w:val="clear" w:color="auto" w:fill="FFFFFF"/>
          <w:lang w:val="en-US" w:eastAsia="zh-CN" w:bidi="ar"/>
        </w:rPr>
        <w:t>，最高拟中选价格不得超过最低拟中选价格的1.5倍，若高于最低拟中选价格1.5倍，则申报企业产品为非拟中选产品</w:t>
      </w:r>
      <w:r>
        <w:rPr>
          <w:rFonts w:hint="eastAsia" w:ascii="仿宋" w:hAnsi="仿宋" w:eastAsia="仿宋" w:cs="仿宋"/>
          <w:color w:val="auto"/>
          <w:kern w:val="0"/>
          <w:sz w:val="32"/>
          <w:szCs w:val="32"/>
          <w:highlight w:val="none"/>
          <w:shd w:val="clear" w:color="auto" w:fill="FFFFFF"/>
          <w:lang w:bidi="ar"/>
        </w:rPr>
        <w:t>。</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val="en-US" w:eastAsia="zh-CN" w:bidi="ar"/>
        </w:rPr>
        <w:t>（3）</w:t>
      </w:r>
      <w:r>
        <w:rPr>
          <w:rFonts w:hint="eastAsia" w:ascii="仿宋" w:hAnsi="仿宋" w:eastAsia="仿宋" w:cs="仿宋"/>
          <w:color w:val="auto"/>
          <w:kern w:val="0"/>
          <w:sz w:val="32"/>
          <w:szCs w:val="32"/>
          <w:highlight w:val="none"/>
          <w:shd w:val="clear" w:color="auto" w:fill="FFFFFF"/>
          <w:lang w:bidi="ar"/>
        </w:rPr>
        <w:t>有效申报价格企业数量为1家的，通过谈判议价确定拟中选企业。</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2.拟中选规则二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 xml:space="preserve">（1）执行拟中选规则一以后，满足以下条件之一，适用拟中选规则二 </w:t>
      </w:r>
    </w:p>
    <w:p>
      <w:pPr>
        <w:pStyle w:val="2"/>
        <w:keepNext w:val="0"/>
        <w:keepLines w:val="0"/>
        <w:pageBreakBefore w:val="0"/>
        <w:widowControl w:val="0"/>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①当有效申报企业数量大于3家时。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②当有效申报企业数量为3家且拟中选企业数量为1家时。</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（2）拟中选规则二按照以下原则确定</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left"/>
        <w:textAlignment w:val="auto"/>
        <w:rPr>
          <w:rFonts w:ascii="仿宋" w:hAnsi="仿宋" w:eastAsia="仿宋_GB2312"/>
          <w:sz w:val="32"/>
          <w:szCs w:val="32"/>
        </w:rPr>
      </w:pPr>
      <w:r>
        <w:rPr>
          <w:rFonts w:hint="eastAsia" w:ascii="仿宋" w:hAnsi="仿宋" w:eastAsia="仿宋_GB2312"/>
          <w:sz w:val="32"/>
          <w:szCs w:val="32"/>
        </w:rPr>
        <w:t>当拟中选企业数未达到70%中选率且小于等于2家时</w:t>
      </w:r>
      <w:r>
        <w:rPr>
          <w:rFonts w:hint="eastAsia" w:ascii="仿宋" w:hAnsi="仿宋" w:eastAsia="仿宋_GB2312"/>
          <w:sz w:val="32"/>
          <w:szCs w:val="32"/>
          <w:lang w:val="en-US" w:eastAsia="zh-CN"/>
        </w:rPr>
        <w:t>,</w:t>
      </w:r>
      <w:r>
        <w:rPr>
          <w:rFonts w:hint="eastAsia" w:ascii="仿宋" w:hAnsi="仿宋" w:eastAsia="仿宋_GB2312"/>
          <w:sz w:val="32"/>
          <w:szCs w:val="32"/>
        </w:rPr>
        <w:t>70%中选率范围内超最低拟中选价格1.5倍的非拟中选企业</w:t>
      </w:r>
      <w:r>
        <w:rPr>
          <w:rFonts w:hint="eastAsia" w:ascii="仿宋" w:hAnsi="仿宋" w:eastAsia="仿宋_GB2312"/>
          <w:sz w:val="32"/>
          <w:szCs w:val="32"/>
          <w:lang w:val="en-US" w:eastAsia="zh-CN"/>
        </w:rPr>
        <w:t>,</w:t>
      </w:r>
      <w:r>
        <w:rPr>
          <w:rFonts w:hint="eastAsia" w:ascii="仿宋" w:hAnsi="仿宋" w:eastAsia="仿宋_GB2312"/>
          <w:sz w:val="32"/>
          <w:szCs w:val="32"/>
        </w:rPr>
        <w:t>确认价格不高于最低拟中选价格</w:t>
      </w:r>
      <w:r>
        <w:rPr>
          <w:rFonts w:hint="eastAsia" w:ascii="仿宋" w:hAnsi="仿宋" w:eastAsia="仿宋_GB2312"/>
          <w:sz w:val="32"/>
          <w:szCs w:val="32"/>
          <w:lang w:val="en-US" w:eastAsia="zh-CN"/>
        </w:rPr>
        <w:t>1.5</w:t>
      </w:r>
      <w:r>
        <w:rPr>
          <w:rFonts w:hint="eastAsia" w:ascii="仿宋" w:hAnsi="仿宋" w:eastAsia="仿宋_GB2312"/>
          <w:sz w:val="32"/>
          <w:szCs w:val="32"/>
        </w:rPr>
        <w:t xml:space="preserve">倍（含），在拟中选企业之后按照确认价格由低到高依次排序，如确认价格相同以需求量多的优先，实际中选率最高70%（四舍五入到整数），符合以上条件的确定为拟中选企业。 </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default" w:ascii="仿宋" w:hAnsi="仿宋" w:eastAsia="仿宋" w:cs="仿宋"/>
          <w:color w:val="auto"/>
          <w:kern w:val="0"/>
          <w:sz w:val="32"/>
          <w:szCs w:val="32"/>
          <w:highlight w:val="none"/>
          <w:u w:val="none"/>
          <w:shd w:val="clear" w:color="auto" w:fill="FFFFFF"/>
          <w:lang w:val="en-US" w:eastAsia="zh-CN" w:bidi="ar"/>
        </w:rPr>
      </w:pPr>
      <w:r>
        <w:rPr>
          <w:rFonts w:hint="eastAsia" w:ascii="仿宋" w:hAnsi="仿宋" w:eastAsia="仿宋" w:cs="仿宋"/>
          <w:color w:val="auto"/>
          <w:kern w:val="0"/>
          <w:sz w:val="32"/>
          <w:szCs w:val="32"/>
          <w:highlight w:val="none"/>
          <w:u w:val="none"/>
          <w:shd w:val="clear" w:color="auto" w:fill="FFFFFF"/>
          <w:lang w:val="en-US" w:eastAsia="zh-CN" w:bidi="ar"/>
        </w:rPr>
        <w:t>3.拟中选规则三</w:t>
      </w:r>
    </w:p>
    <w:p>
      <w:pPr>
        <w:keepNext w:val="0"/>
        <w:keepLines w:val="0"/>
        <w:pageBreakBefore w:val="0"/>
        <w:widowControl w:val="0"/>
        <w:autoSpaceDE/>
        <w:autoSpaceDN/>
        <w:bidi w:val="0"/>
        <w:adjustRightInd/>
        <w:snapToGrid/>
        <w:spacing w:line="560" w:lineRule="exact"/>
        <w:ind w:firstLine="640" w:firstLineChars="200"/>
        <w:textAlignment w:val="auto"/>
        <w:rPr>
          <w:rFonts w:hint="eastAsia"/>
          <w:lang w:val="en-US" w:eastAsia="zh-CN"/>
        </w:rPr>
      </w:pPr>
      <w:r>
        <w:rPr>
          <w:rFonts w:hint="eastAsia" w:ascii="仿宋" w:hAnsi="仿宋" w:eastAsia="仿宋_GB2312"/>
          <w:sz w:val="32"/>
          <w:szCs w:val="32"/>
        </w:rPr>
        <w:t>执行拟中选规则二</w:t>
      </w:r>
      <w:r>
        <w:rPr>
          <w:rFonts w:hint="eastAsia" w:ascii="仿宋" w:hAnsi="仿宋" w:eastAsia="仿宋_GB2312" w:cs="仿宋"/>
          <w:kern w:val="0"/>
          <w:sz w:val="32"/>
          <w:szCs w:val="32"/>
          <w:shd w:val="clear" w:color="auto" w:fill="FFFFFF"/>
          <w:lang w:bidi="ar"/>
        </w:rPr>
        <w:t>以后，如实际中选</w:t>
      </w:r>
      <w:r>
        <w:rPr>
          <w:rFonts w:hint="eastAsia" w:ascii="仿宋" w:hAnsi="仿宋" w:eastAsia="仿宋_GB2312" w:cs="仿宋"/>
          <w:sz w:val="32"/>
          <w:szCs w:val="32"/>
        </w:rPr>
        <w:t>率</w:t>
      </w:r>
      <w:r>
        <w:rPr>
          <w:rFonts w:hint="eastAsia" w:ascii="仿宋" w:hAnsi="仿宋" w:eastAsia="仿宋_GB2312" w:cs="仿宋"/>
          <w:kern w:val="0"/>
          <w:sz w:val="32"/>
          <w:szCs w:val="32"/>
          <w:shd w:val="clear" w:color="auto" w:fill="FFFFFF"/>
          <w:lang w:bidi="ar"/>
        </w:rPr>
        <w:t>未达到70%（四舍五入到整数）且不能满足联盟地区临床需求，则启动谈判机制，通过谈判议价确定拟中选企业。</w:t>
      </w:r>
    </w:p>
    <w:p>
      <w:pPr>
        <w:shd w:val="clear"/>
        <w:wordWrap w:val="0"/>
        <w:spacing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医疗机构按照采购文件的规定，分配给</w:t>
      </w:r>
      <w:r>
        <w:rPr>
          <w:rFonts w:hint="eastAsia" w:ascii="仿宋" w:hAnsi="仿宋" w:eastAsia="仿宋" w:cs="仿宋"/>
          <w:color w:val="auto"/>
          <w:sz w:val="32"/>
          <w:szCs w:val="32"/>
          <w:highlight w:val="none"/>
        </w:rPr>
        <w:t>最低价格</w:t>
      </w:r>
      <w:r>
        <w:rPr>
          <w:rFonts w:hint="eastAsia" w:ascii="仿宋" w:hAnsi="仿宋" w:eastAsia="仿宋" w:cs="仿宋"/>
          <w:color w:val="auto"/>
          <w:kern w:val="0"/>
          <w:sz w:val="32"/>
          <w:szCs w:val="32"/>
          <w:highlight w:val="none"/>
          <w:shd w:val="clear" w:color="auto" w:fill="FFFFFF"/>
          <w:lang w:bidi="ar"/>
        </w:rPr>
        <w:t>中选企业20%的约定采购量。剩余约定采购量按照以下规则分配：</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（一）医疗机构报量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产品若</w:t>
      </w:r>
      <w:r>
        <w:rPr>
          <w:rFonts w:hint="eastAsia" w:ascii="仿宋" w:hAnsi="仿宋" w:eastAsia="仿宋" w:cs="仿宋"/>
          <w:color w:val="auto"/>
          <w:kern w:val="0"/>
          <w:sz w:val="32"/>
          <w:szCs w:val="32"/>
          <w:highlight w:val="none"/>
          <w:shd w:val="clear" w:color="auto"/>
          <w:lang w:bidi="ar"/>
        </w:rPr>
        <w:t>在</w:t>
      </w:r>
      <w:r>
        <w:rPr>
          <w:rFonts w:hint="eastAsia" w:ascii="仿宋" w:hAnsi="仿宋" w:eastAsia="仿宋" w:cs="仿宋"/>
          <w:color w:val="auto"/>
          <w:kern w:val="0"/>
          <w:sz w:val="32"/>
          <w:szCs w:val="32"/>
          <w:highlight w:val="none"/>
          <w:shd w:val="clear" w:color="auto" w:fill="FFFFFF"/>
          <w:lang w:bidi="ar"/>
        </w:rPr>
        <w:t>中选范围，剩余</w:t>
      </w:r>
      <w:r>
        <w:rPr>
          <w:rFonts w:hint="eastAsia" w:ascii="仿宋" w:hAnsi="仿宋" w:eastAsia="仿宋" w:cs="仿宋"/>
          <w:color w:val="auto"/>
          <w:kern w:val="0"/>
          <w:sz w:val="32"/>
          <w:szCs w:val="32"/>
          <w:highlight w:val="none"/>
          <w:shd w:val="clear" w:color="auto" w:fill="FFFFFF"/>
          <w:lang w:val="en-US" w:eastAsia="zh-CN" w:bidi="ar"/>
        </w:rPr>
        <w:t>约定</w:t>
      </w:r>
      <w:r>
        <w:rPr>
          <w:rFonts w:hint="eastAsia" w:ascii="仿宋" w:hAnsi="仿宋" w:eastAsia="仿宋" w:cs="仿宋"/>
          <w:color w:val="auto"/>
          <w:kern w:val="0"/>
          <w:sz w:val="32"/>
          <w:szCs w:val="32"/>
          <w:highlight w:val="none"/>
          <w:shd w:val="clear" w:color="auto" w:fill="FFFFFF"/>
          <w:lang w:bidi="ar"/>
        </w:rPr>
        <w:t>采购量可分配给</w:t>
      </w:r>
      <w:r>
        <w:rPr>
          <w:rFonts w:hint="eastAsia" w:ascii="仿宋" w:hAnsi="仿宋" w:eastAsia="仿宋" w:cs="仿宋"/>
          <w:color w:val="auto"/>
          <w:kern w:val="0"/>
          <w:sz w:val="32"/>
          <w:szCs w:val="32"/>
          <w:highlight w:val="none"/>
          <w:shd w:val="clear" w:color="auto" w:fill="FFFFFF"/>
          <w:lang w:val="en-US" w:eastAsia="zh-CN" w:bidi="ar"/>
        </w:rPr>
        <w:t>该</w:t>
      </w:r>
      <w:r>
        <w:rPr>
          <w:rFonts w:hint="eastAsia" w:ascii="仿宋" w:hAnsi="仿宋" w:eastAsia="仿宋" w:cs="仿宋"/>
          <w:color w:val="auto"/>
          <w:kern w:val="0"/>
          <w:sz w:val="32"/>
          <w:szCs w:val="32"/>
          <w:highlight w:val="none"/>
          <w:shd w:val="clear" w:color="auto" w:fill="FFFFFF"/>
          <w:lang w:bidi="ar"/>
        </w:rPr>
        <w:t>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产品，也可分配给比报量产品价格低的中选产品。</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（二）如医疗机构报量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产品未在中选范围，医疗机构一般要选择价格较低的中选产品。</w:t>
      </w:r>
    </w:p>
    <w:p>
      <w:pPr>
        <w:wordWrap w:val="0"/>
        <w:spacing w:line="560" w:lineRule="exact"/>
        <w:ind w:firstLine="640" w:firstLineChars="200"/>
        <w:rPr>
          <w:rFonts w:hint="eastAsia"/>
        </w:rPr>
      </w:pPr>
      <w:r>
        <w:rPr>
          <w:rFonts w:hint="eastAsia" w:ascii="仿宋" w:hAnsi="仿宋" w:eastAsia="仿宋" w:cs="仿宋"/>
          <w:color w:val="auto"/>
          <w:kern w:val="0"/>
          <w:sz w:val="32"/>
          <w:szCs w:val="32"/>
          <w:highlight w:val="none"/>
          <w:shd w:val="clear" w:color="auto" w:fill="FFFFFF"/>
          <w:lang w:bidi="ar"/>
        </w:rPr>
        <w:t>（三）参与本次集中带量采购的医疗机构，在完成约定采购量后，一般要继续使用该中选产品，也可选择比该中选产品价格低的其他中选产品。</w:t>
      </w:r>
    </w:p>
    <w:p>
      <w:pPr>
        <w:shd w:val="clear"/>
        <w:wordWrap w:val="0"/>
        <w:spacing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shd w:val="clear"/>
        <w:wordWrap w:val="0"/>
        <w:spacing w:line="560" w:lineRule="exact"/>
        <w:ind w:firstLine="640" w:firstLineChars="200"/>
        <w:rPr>
          <w:rFonts w:hint="eastAsia" w:ascii="楷体" w:hAnsi="楷体" w:eastAsia="楷体" w:cs="楷体"/>
          <w:color w:val="auto"/>
          <w:sz w:val="32"/>
          <w:szCs w:val="32"/>
          <w:highlight w:val="none"/>
        </w:rPr>
      </w:pPr>
      <w:bookmarkStart w:id="0" w:name="_TOC_250001"/>
      <w:bookmarkEnd w:id="0"/>
      <w:bookmarkStart w:id="1" w:name="_TOC_250003"/>
      <w:bookmarkEnd w:id="1"/>
      <w:r>
        <w:rPr>
          <w:rFonts w:hint="eastAsia" w:ascii="楷体" w:hAnsi="楷体" w:eastAsia="楷体" w:cs="楷体"/>
          <w:color w:val="auto"/>
          <w:sz w:val="32"/>
          <w:szCs w:val="32"/>
          <w:highlight w:val="none"/>
        </w:rPr>
        <w:t>（一）拟中选结果公示</w:t>
      </w:r>
    </w:p>
    <w:p>
      <w:pPr>
        <w:shd w:val="clea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拟中选结果在“</w:t>
      </w:r>
      <w:r>
        <w:rPr>
          <w:rFonts w:ascii="仿宋" w:hAnsi="仿宋" w:eastAsia="仿宋" w:cs="仿宋"/>
          <w:color w:val="auto"/>
          <w:kern w:val="0"/>
          <w:sz w:val="32"/>
          <w:szCs w:val="32"/>
          <w:highlight w:val="none"/>
          <w:shd w:val="clear" w:color="auto" w:fill="FFFFFF"/>
          <w:lang w:val="en" w:bidi="ar"/>
        </w:rPr>
        <w:t>河北省医用药品器械集中采购中心</w:t>
      </w:r>
      <w:r>
        <w:rPr>
          <w:rFonts w:hint="eastAsia" w:ascii="仿宋" w:hAnsi="仿宋" w:eastAsia="仿宋" w:cs="仿宋"/>
          <w:color w:val="auto"/>
          <w:kern w:val="0"/>
          <w:sz w:val="32"/>
          <w:szCs w:val="32"/>
          <w:highlight w:val="none"/>
          <w:shd w:val="clear" w:color="auto" w:fill="FFFFFF"/>
          <w:lang w:bidi="ar"/>
        </w:rPr>
        <w:t>网站”予以公示，并接受质疑。</w:t>
      </w:r>
    </w:p>
    <w:p>
      <w:pPr>
        <w:shd w:val="clear"/>
        <w:wordWrap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shd w:val="clea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拟中选结果公示无异议后，公布中选结果。</w:t>
      </w:r>
    </w:p>
    <w:p>
      <w:pPr>
        <w:pStyle w:val="3"/>
        <w:shd w:val="clear"/>
        <w:wordWrap w:val="0"/>
        <w:spacing w:line="560" w:lineRule="exact"/>
        <w:ind w:left="0" w:firstLine="640" w:firstLineChars="200"/>
        <w:rPr>
          <w:rFonts w:hint="eastAsia"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pStyle w:val="5"/>
        <w:shd w:val="clear"/>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（一）拟中选结果公示</w:t>
      </w:r>
    </w:p>
    <w:p>
      <w:pPr>
        <w:pStyle w:val="5"/>
        <w:wordWrap w:val="0"/>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 w:hAnsi="仿宋" w:eastAsia="仿宋" w:cs="仿宋"/>
          <w:color w:val="auto"/>
          <w:sz w:val="32"/>
          <w:szCs w:val="32"/>
          <w:highlight w:val="none"/>
        </w:rPr>
        <w:t>拟中选结果经确认后，在“</w:t>
      </w:r>
      <w:r>
        <w:rPr>
          <w:rFonts w:ascii="仿宋" w:hAnsi="仿宋" w:eastAsia="仿宋" w:cs="仿宋"/>
          <w:color w:val="auto"/>
          <w:sz w:val="32"/>
          <w:szCs w:val="32"/>
          <w:highlight w:val="none"/>
          <w:lang w:val="en"/>
        </w:rPr>
        <w:t>河北省医用药品器械集中采购中心</w:t>
      </w:r>
      <w:r>
        <w:rPr>
          <w:rFonts w:hint="eastAsia" w:ascii="仿宋" w:hAnsi="仿宋" w:eastAsia="仿宋" w:cs="仿宋"/>
          <w:color w:val="auto"/>
          <w:sz w:val="32"/>
          <w:szCs w:val="32"/>
          <w:highlight w:val="none"/>
        </w:rPr>
        <w:t>网站”进行公示，并接受复核申请。复核申请须在公示期间内提出，并依法依规提供合法有效证明材料，未提供相应证明材料的，原则上不予受理。经公示，如拟中选企业被取消中选资格，由</w:t>
      </w:r>
      <w:r>
        <w:rPr>
          <w:rFonts w:hint="eastAsia" w:ascii="仿宋" w:hAnsi="仿宋" w:eastAsia="仿宋" w:cs="仿宋"/>
          <w:color w:val="auto"/>
          <w:sz w:val="32"/>
          <w:szCs w:val="32"/>
          <w:highlight w:val="none"/>
          <w:lang w:val="en-US" w:eastAsia="zh-CN"/>
        </w:rPr>
        <w:t>同组</w:t>
      </w:r>
      <w:r>
        <w:rPr>
          <w:rFonts w:hint="eastAsia" w:ascii="仿宋" w:hAnsi="仿宋" w:eastAsia="仿宋" w:cs="仿宋"/>
          <w:color w:val="auto"/>
          <w:sz w:val="32"/>
          <w:szCs w:val="32"/>
          <w:highlight w:val="none"/>
        </w:rPr>
        <w:t>非中选</w:t>
      </w:r>
      <w:r>
        <w:rPr>
          <w:rFonts w:hint="eastAsia" w:ascii="仿宋" w:hAnsi="仿宋" w:eastAsia="仿宋" w:cs="仿宋"/>
          <w:color w:val="auto"/>
          <w:sz w:val="32"/>
          <w:szCs w:val="32"/>
          <w:highlight w:val="none"/>
          <w:lang w:val="en-US" w:eastAsia="zh-CN"/>
        </w:rPr>
        <w:t>企业中</w:t>
      </w:r>
      <w:r>
        <w:rPr>
          <w:rFonts w:hint="eastAsia" w:ascii="仿宋" w:hAnsi="仿宋" w:eastAsia="仿宋" w:cs="仿宋"/>
          <w:color w:val="auto"/>
          <w:sz w:val="32"/>
          <w:szCs w:val="32"/>
          <w:highlight w:val="none"/>
        </w:rPr>
        <w:t>产品价格最低的替补</w:t>
      </w:r>
      <w:r>
        <w:rPr>
          <w:rFonts w:hint="eastAsia" w:ascii="仿宋" w:hAnsi="仿宋" w:eastAsia="仿宋" w:cs="仿宋"/>
          <w:color w:val="auto"/>
          <w:sz w:val="32"/>
          <w:szCs w:val="32"/>
          <w:highlight w:val="none"/>
          <w:lang w:val="en-US" w:eastAsia="zh-CN"/>
        </w:rPr>
        <w:t>为拟中选产品</w:t>
      </w:r>
      <w:r>
        <w:rPr>
          <w:rFonts w:hint="eastAsia" w:ascii="仿宋" w:hAnsi="仿宋" w:eastAsia="仿宋" w:cs="仿宋"/>
          <w:color w:val="auto"/>
          <w:sz w:val="32"/>
          <w:szCs w:val="32"/>
          <w:highlight w:val="none"/>
        </w:rPr>
        <w:t>。</w:t>
      </w:r>
    </w:p>
    <w:p>
      <w:pPr>
        <w:pStyle w:val="5"/>
        <w:shd w:val="clear"/>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（二）中选通知</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w:t>
      </w:r>
      <w:r>
        <w:rPr>
          <w:rFonts w:ascii="仿宋" w:hAnsi="仿宋" w:eastAsia="仿宋" w:cs="仿宋"/>
          <w:color w:val="auto"/>
          <w:sz w:val="32"/>
          <w:szCs w:val="32"/>
          <w:highlight w:val="none"/>
          <w:lang w:val="en"/>
        </w:rPr>
        <w:t>河北省医用药品器械集中采购中心</w:t>
      </w:r>
      <w:r>
        <w:rPr>
          <w:rFonts w:hint="eastAsia" w:ascii="仿宋" w:hAnsi="仿宋" w:eastAsia="仿宋" w:cs="仿宋"/>
          <w:color w:val="auto"/>
          <w:sz w:val="32"/>
          <w:szCs w:val="32"/>
          <w:highlight w:val="none"/>
        </w:rPr>
        <w:t>将发布中选通知。</w:t>
      </w:r>
    </w:p>
    <w:p>
      <w:pPr>
        <w:pStyle w:val="5"/>
        <w:shd w:val="clear"/>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（三）非中选产品监控</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1.非中选产品全部纳入</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kern w:val="2"/>
          <w:sz w:val="32"/>
          <w:szCs w:val="32"/>
          <w:highlight w:val="none"/>
          <w:u w:val="none"/>
          <w:lang w:val="en-US" w:eastAsia="zh-CN" w:bidi="ar-SA"/>
        </w:rPr>
        <w:t>监控管理目录</w:t>
      </w:r>
      <w:r>
        <w:rPr>
          <w:rFonts w:hint="eastAsia" w:ascii="仿宋" w:hAnsi="仿宋" w:eastAsia="仿宋" w:cs="仿宋"/>
          <w:color w:val="auto"/>
          <w:sz w:val="32"/>
          <w:szCs w:val="32"/>
          <w:highlight w:val="none"/>
        </w:rPr>
        <w:t>，根据其与中选产品（或同类产品）的价格差距，进一步降低价格，并考察考核临床合理使用情况。</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2.纳入</w:t>
      </w:r>
      <w:r>
        <w:rPr>
          <w:rFonts w:hint="eastAsia" w:ascii="仿宋" w:hAnsi="仿宋" w:eastAsia="仿宋" w:cs="仿宋"/>
          <w:color w:val="auto"/>
          <w:kern w:val="2"/>
          <w:sz w:val="32"/>
          <w:szCs w:val="32"/>
          <w:highlight w:val="none"/>
          <w:u w:val="none"/>
          <w:lang w:val="en-US" w:eastAsia="zh-CN" w:bidi="ar-SA"/>
        </w:rPr>
        <w:t>监控管理目录的</w:t>
      </w:r>
      <w:r>
        <w:rPr>
          <w:rFonts w:hint="eastAsia" w:ascii="仿宋" w:hAnsi="仿宋" w:eastAsia="仿宋" w:cs="仿宋"/>
          <w:color w:val="auto"/>
          <w:sz w:val="32"/>
          <w:szCs w:val="32"/>
          <w:highlight w:val="none"/>
        </w:rPr>
        <w:t>非中选产品的采购量不得高于中选产品的最低采购量，监测发现高于中选产品的最低采购量，</w:t>
      </w:r>
      <w:r>
        <w:rPr>
          <w:rFonts w:hint="eastAsia" w:ascii="仿宋" w:hAnsi="仿宋" w:eastAsia="仿宋" w:cs="仿宋"/>
          <w:color w:val="auto"/>
          <w:sz w:val="32"/>
          <w:szCs w:val="32"/>
          <w:highlight w:val="none"/>
          <w:lang w:val="en-US" w:eastAsia="zh-CN"/>
        </w:rPr>
        <w:t>联盟地区医保部门</w:t>
      </w:r>
      <w:r>
        <w:rPr>
          <w:rFonts w:hint="eastAsia" w:ascii="仿宋" w:hAnsi="仿宋" w:eastAsia="仿宋" w:cs="仿宋"/>
          <w:color w:val="auto"/>
          <w:sz w:val="32"/>
          <w:szCs w:val="32"/>
          <w:highlight w:val="none"/>
        </w:rPr>
        <w:t>可暂停该非中选产品采购。</w:t>
      </w:r>
    </w:p>
    <w:p>
      <w:pPr>
        <w:pStyle w:val="5"/>
        <w:shd w:val="clear"/>
        <w:wordWrap w:val="0"/>
        <w:autoSpaceDE w:val="0"/>
        <w:autoSpaceDN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（四）签订三方协议</w:t>
      </w:r>
    </w:p>
    <w:p>
      <w:pPr>
        <w:pStyle w:val="5"/>
        <w:keepNext w:val="0"/>
        <w:keepLines w:val="0"/>
        <w:pageBreakBefore w:val="0"/>
        <w:widowControl w:val="0"/>
        <w:kinsoku/>
        <w:wordWrap w:val="0"/>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1.各联盟地区医保部门负责组织集中带量采购的落地实施，</w:t>
      </w:r>
      <w:r>
        <w:rPr>
          <w:rFonts w:hint="default" w:ascii="仿宋" w:hAnsi="仿宋" w:eastAsia="仿宋" w:cs="仿宋"/>
          <w:color w:val="auto"/>
          <w:kern w:val="2"/>
          <w:sz w:val="32"/>
          <w:szCs w:val="32"/>
          <w:highlight w:val="none"/>
          <w:u w:val="none"/>
          <w:lang w:val="en" w:eastAsia="zh-CN" w:bidi="ar-SA"/>
        </w:rPr>
        <w:t>河北省医用药品器械集中采购中心</w:t>
      </w:r>
      <w:r>
        <w:rPr>
          <w:rFonts w:hint="eastAsia" w:ascii="仿宋" w:hAnsi="仿宋" w:eastAsia="仿宋" w:cs="仿宋"/>
          <w:color w:val="auto"/>
          <w:kern w:val="2"/>
          <w:sz w:val="32"/>
          <w:szCs w:val="32"/>
          <w:highlight w:val="none"/>
          <w:u w:val="none"/>
          <w:lang w:val="en-US" w:eastAsia="zh-CN" w:bidi="ar-SA"/>
        </w:rPr>
        <w:t>发布中选通知后，联盟地区</w:t>
      </w:r>
      <w:r>
        <w:rPr>
          <w:rFonts w:hint="eastAsia" w:ascii="仿宋" w:hAnsi="仿宋" w:eastAsia="仿宋" w:cs="仿宋"/>
          <w:color w:val="auto"/>
          <w:sz w:val="32"/>
          <w:szCs w:val="32"/>
          <w:highlight w:val="none"/>
          <w:u w:val="none"/>
          <w:lang w:val="en-US" w:eastAsia="zh-CN"/>
        </w:rPr>
        <w:t>医保部门组织辖区医疗机构</w:t>
      </w:r>
      <w:r>
        <w:rPr>
          <w:rFonts w:hint="eastAsia" w:ascii="仿宋" w:hAnsi="仿宋" w:eastAsia="仿宋" w:cs="仿宋"/>
          <w:color w:val="auto"/>
          <w:kern w:val="2"/>
          <w:sz w:val="32"/>
          <w:szCs w:val="32"/>
          <w:highlight w:val="none"/>
          <w:u w:val="none"/>
          <w:lang w:val="en-US" w:eastAsia="zh-CN" w:bidi="ar-SA"/>
        </w:rPr>
        <w:t>与中选企业按照中选价格，签订三方协议并在网上执行采购。</w:t>
      </w:r>
    </w:p>
    <w:p>
      <w:pPr>
        <w:pStyle w:val="5"/>
        <w:keepNext w:val="0"/>
        <w:keepLines w:val="0"/>
        <w:pageBreakBefore w:val="0"/>
        <w:kinsoku/>
        <w:wordWrap w:val="0"/>
        <w:overflowPunct/>
        <w:topLinePunct w:val="0"/>
        <w:autoSpaceDE/>
        <w:autoSpaceDN/>
        <w:bidi w:val="0"/>
        <w:adjustRightIn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2.三方协议须如实反映实际供应价格和采购量，医疗机构须根据协议的约定及时回款，不得拖欠。</w:t>
      </w:r>
    </w:p>
    <w:p>
      <w:pPr>
        <w:pStyle w:val="5"/>
        <w:keepNext w:val="0"/>
        <w:keepLines w:val="0"/>
        <w:pageBreakBefore w:val="0"/>
        <w:kinsoku/>
        <w:wordWrap w:val="0"/>
        <w:overflowPunct/>
        <w:topLinePunct w:val="0"/>
        <w:autoSpaceDE/>
        <w:autoSpaceDN/>
        <w:bidi w:val="0"/>
        <w:adjustRightIn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3.三方协议签订后，医疗机构与中选企业不得再订立背离协议实质性内容的其他协议，或提出协议之外的任何利益性要求。</w:t>
      </w:r>
    </w:p>
    <w:p>
      <w:pPr>
        <w:pStyle w:val="3"/>
        <w:shd w:val="clear"/>
        <w:wordWrap w:val="0"/>
        <w:spacing w:line="560" w:lineRule="exact"/>
        <w:ind w:left="0" w:firstLine="636" w:firstLineChars="200"/>
        <w:rPr>
          <w:rFonts w:hint="eastAsia" w:ascii="仿宋_GB2312" w:hAnsi="仿宋_GB2312" w:eastAsia="仿宋_GB2312" w:cs="仿宋_GB2312"/>
          <w:b w:val="0"/>
          <w:bCs w:val="0"/>
          <w:color w:val="auto"/>
          <w:spacing w:val="-1"/>
          <w:highlight w:val="none"/>
        </w:rPr>
      </w:pPr>
      <w:r>
        <w:rPr>
          <w:rFonts w:hint="eastAsia" w:ascii="黑体" w:hAnsi="黑体" w:eastAsia="黑体" w:cs="黑体"/>
          <w:b w:val="0"/>
          <w:bCs w:val="0"/>
          <w:color w:val="auto"/>
          <w:spacing w:val="-1"/>
          <w:highlight w:val="none"/>
        </w:rPr>
        <w:t>十、其他事项</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（一）采购周期内，中选企业出现无法保证供应等情况，致使协议无法继续履行时，</w:t>
      </w:r>
      <w:r>
        <w:rPr>
          <w:rFonts w:hint="eastAsia" w:ascii="仿宋" w:hAnsi="仿宋" w:eastAsia="仿宋" w:cs="仿宋"/>
          <w:color w:val="auto"/>
          <w:sz w:val="32"/>
          <w:szCs w:val="32"/>
          <w:highlight w:val="none"/>
        </w:rPr>
        <w:t>由</w:t>
      </w:r>
      <w:r>
        <w:rPr>
          <w:rFonts w:hint="eastAsia" w:ascii="仿宋" w:hAnsi="仿宋" w:eastAsia="仿宋" w:cs="仿宋"/>
          <w:color w:val="auto"/>
          <w:kern w:val="2"/>
          <w:sz w:val="32"/>
          <w:szCs w:val="32"/>
          <w:highlight w:val="none"/>
          <w:u w:val="none"/>
          <w:lang w:val="en-US" w:eastAsia="zh-CN" w:bidi="ar-SA"/>
        </w:rPr>
        <w:t>各联</w:t>
      </w:r>
      <w:r>
        <w:rPr>
          <w:rFonts w:hint="eastAsia" w:ascii="仿宋" w:hAnsi="仿宋" w:eastAsia="仿宋" w:cs="仿宋"/>
          <w:color w:val="auto"/>
          <w:sz w:val="32"/>
          <w:szCs w:val="32"/>
          <w:highlight w:val="none"/>
          <w:lang w:val="en-US" w:eastAsia="zh-CN"/>
        </w:rPr>
        <w:t>盟地区医保部门</w:t>
      </w:r>
      <w:r>
        <w:rPr>
          <w:rFonts w:hint="eastAsia" w:ascii="仿宋" w:hAnsi="仿宋" w:eastAsia="仿宋" w:cs="仿宋"/>
          <w:color w:val="auto"/>
          <w:sz w:val="32"/>
          <w:szCs w:val="32"/>
          <w:highlight w:val="none"/>
          <w:lang w:val="zh-CN"/>
        </w:rPr>
        <w:t>按照就低不就高原则从本次集中带量采购</w:t>
      </w:r>
      <w:r>
        <w:rPr>
          <w:rFonts w:hint="eastAsia" w:ascii="仿宋" w:hAnsi="仿宋" w:eastAsia="仿宋" w:cs="仿宋"/>
          <w:color w:val="auto"/>
          <w:sz w:val="32"/>
          <w:szCs w:val="32"/>
          <w:highlight w:val="none"/>
          <w:lang w:val="en-US" w:eastAsia="zh-CN"/>
        </w:rPr>
        <w:t>同组</w:t>
      </w:r>
      <w:r>
        <w:rPr>
          <w:rFonts w:hint="eastAsia" w:ascii="仿宋" w:hAnsi="仿宋" w:eastAsia="仿宋" w:cs="仿宋"/>
          <w:color w:val="auto"/>
          <w:sz w:val="32"/>
          <w:szCs w:val="32"/>
          <w:highlight w:val="none"/>
          <w:lang w:val="zh-CN"/>
        </w:rPr>
        <w:t>其他非中选企业中确定替补。无法履行协议的原中选企业所分配的采购量由医疗机构自行分配给</w:t>
      </w:r>
      <w:r>
        <w:rPr>
          <w:rFonts w:hint="eastAsia" w:ascii="仿宋" w:hAnsi="仿宋" w:eastAsia="仿宋" w:cs="仿宋"/>
          <w:color w:val="auto"/>
          <w:sz w:val="32"/>
          <w:szCs w:val="32"/>
          <w:highlight w:val="none"/>
          <w:lang w:val="en-US" w:eastAsia="zh-CN"/>
        </w:rPr>
        <w:t>替补</w:t>
      </w:r>
      <w:r>
        <w:rPr>
          <w:rFonts w:hint="eastAsia" w:ascii="仿宋" w:hAnsi="仿宋" w:eastAsia="仿宋" w:cs="仿宋"/>
          <w:color w:val="auto"/>
          <w:sz w:val="32"/>
          <w:szCs w:val="32"/>
          <w:highlight w:val="none"/>
          <w:lang w:val="zh-CN"/>
        </w:rPr>
        <w:t>企业。因保障供应产生的额外支出由无法履行协议的原中选企业承担，并且纳入医药企业信用记录。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sz w:val="32"/>
          <w:szCs w:val="32"/>
          <w:highlight w:val="none"/>
          <w:lang w:val="zh-CN"/>
        </w:rPr>
        <w:t>（二）采购周期内，对中选产品实行动态管理，包括取消中选资格、调整中选信息（价格）、递（替）补产品进入等。</w:t>
      </w:r>
      <w:r>
        <w:rPr>
          <w:rFonts w:hint="eastAsia" w:ascii="仿宋" w:hAnsi="仿宋" w:eastAsia="仿宋" w:cs="仿宋"/>
          <w:color w:val="auto"/>
          <w:sz w:val="32"/>
          <w:szCs w:val="32"/>
          <w:highlight w:val="none"/>
        </w:rPr>
        <w:t>如中选企业同一中选产品在其他地区产生新的低价，</w:t>
      </w:r>
      <w:r>
        <w:rPr>
          <w:rFonts w:hint="eastAsia" w:ascii="仿宋" w:hAnsi="仿宋" w:eastAsia="仿宋" w:cs="仿宋"/>
          <w:color w:val="auto"/>
          <w:kern w:val="2"/>
          <w:sz w:val="32"/>
          <w:szCs w:val="32"/>
          <w:highlight w:val="none"/>
          <w:u w:val="none"/>
          <w:lang w:val="zh-CN" w:eastAsia="zh-CN" w:bidi="ar-SA"/>
        </w:rPr>
        <w:t>中选</w:t>
      </w:r>
      <w:r>
        <w:rPr>
          <w:rFonts w:hint="eastAsia" w:ascii="仿宋" w:hAnsi="仿宋" w:eastAsia="仿宋" w:cs="仿宋"/>
          <w:color w:val="auto"/>
          <w:kern w:val="2"/>
          <w:sz w:val="32"/>
          <w:szCs w:val="32"/>
          <w:highlight w:val="none"/>
          <w:u w:val="none"/>
          <w:lang w:val="en-US" w:eastAsia="zh-CN" w:bidi="ar-SA"/>
        </w:rPr>
        <w:t>结果落地实施后30日内，</w:t>
      </w:r>
      <w:r>
        <w:rPr>
          <w:rFonts w:hint="eastAsia" w:ascii="仿宋" w:hAnsi="仿宋" w:eastAsia="仿宋" w:cs="仿宋"/>
          <w:color w:val="auto"/>
          <w:kern w:val="2"/>
          <w:sz w:val="32"/>
          <w:szCs w:val="32"/>
          <w:highlight w:val="none"/>
          <w:u w:val="none"/>
          <w:lang w:val="zh-CN" w:eastAsia="zh-CN" w:bidi="ar-SA"/>
        </w:rPr>
        <w:t>向河北省医用药品器械集中采购中心进行申报，中心将根据申报情况调整至新的低价。</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（三）患者使用中选产品因其质量问题造成的损失，按照相关规定，由中选企业承担全部赔偿责任。</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（四）在履行中选产品协议中如遇国家政策调整或不可抗力致使直接影响协议履行的，由签订三方协议的各方协商解决。</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zh-CN"/>
        </w:rPr>
        <w:t>提供虚假全国最低价格、证明材料、文献资料或者以其他方式弄虚作假，骗取中选。</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2.</w:t>
      </w:r>
      <w:r>
        <w:rPr>
          <w:rFonts w:hint="eastAsia" w:ascii="仿宋" w:hAnsi="仿宋" w:eastAsia="仿宋" w:cs="仿宋"/>
          <w:color w:val="auto"/>
          <w:sz w:val="32"/>
          <w:szCs w:val="32"/>
          <w:highlight w:val="none"/>
          <w:lang w:val="zh-CN"/>
        </w:rPr>
        <w:t>中选产品发生质量问题。</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3.</w:t>
      </w:r>
      <w:r>
        <w:rPr>
          <w:rFonts w:hint="eastAsia" w:ascii="仿宋" w:hAnsi="仿宋" w:eastAsia="仿宋" w:cs="仿宋"/>
          <w:color w:val="auto"/>
          <w:sz w:val="32"/>
          <w:szCs w:val="32"/>
          <w:highlight w:val="none"/>
          <w:lang w:val="zh-CN"/>
        </w:rPr>
        <w:t>除不可抗力因素外，不履行供货承诺，影响到临床使用。</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4.</w:t>
      </w:r>
      <w:r>
        <w:rPr>
          <w:rFonts w:hint="eastAsia" w:ascii="仿宋" w:hAnsi="仿宋" w:eastAsia="仿宋" w:cs="仿宋"/>
          <w:color w:val="auto"/>
          <w:sz w:val="32"/>
          <w:szCs w:val="32"/>
          <w:highlight w:val="none"/>
          <w:lang w:val="zh-CN"/>
        </w:rPr>
        <w:t>提供回扣或其他商业贿赂，进行非法</w:t>
      </w:r>
      <w:r>
        <w:rPr>
          <w:rFonts w:hint="eastAsia" w:ascii="仿宋" w:hAnsi="仿宋" w:eastAsia="仿宋" w:cs="仿宋"/>
          <w:sz w:val="32"/>
          <w:szCs w:val="32"/>
          <w:highlight w:val="none"/>
          <w:lang w:val="en-US" w:eastAsia="zh-CN"/>
        </w:rPr>
        <w:t>销售</w:t>
      </w:r>
      <w:r>
        <w:rPr>
          <w:rFonts w:hint="eastAsia" w:ascii="仿宋" w:hAnsi="仿宋" w:eastAsia="仿宋" w:cs="仿宋"/>
          <w:color w:val="auto"/>
          <w:sz w:val="32"/>
          <w:szCs w:val="32"/>
          <w:highlight w:val="none"/>
          <w:lang w:val="zh-CN"/>
        </w:rPr>
        <w:t>活动。</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5.</w:t>
      </w:r>
      <w:r>
        <w:rPr>
          <w:rFonts w:hint="eastAsia" w:ascii="仿宋" w:hAnsi="仿宋" w:eastAsia="仿宋" w:cs="仿宋"/>
          <w:color w:val="auto"/>
          <w:sz w:val="32"/>
          <w:szCs w:val="32"/>
          <w:highlight w:val="none"/>
          <w:lang w:val="zh-CN"/>
        </w:rPr>
        <w:t>以低于成本的价格恶意申报，扰乱</w:t>
      </w:r>
      <w:r>
        <w:rPr>
          <w:rFonts w:hint="eastAsia" w:ascii="仿宋" w:hAnsi="仿宋" w:eastAsia="仿宋" w:cs="仿宋"/>
          <w:sz w:val="32"/>
          <w:szCs w:val="32"/>
          <w:highlight w:val="none"/>
          <w:lang w:val="en-US" w:eastAsia="zh-CN"/>
        </w:rPr>
        <w:t>集中带量采购</w:t>
      </w:r>
      <w:r>
        <w:rPr>
          <w:rFonts w:hint="eastAsia" w:ascii="仿宋" w:hAnsi="仿宋" w:eastAsia="仿宋" w:cs="仿宋"/>
          <w:color w:val="auto"/>
          <w:sz w:val="32"/>
          <w:szCs w:val="32"/>
          <w:highlight w:val="none"/>
          <w:lang w:val="zh-CN"/>
        </w:rPr>
        <w:t>秩序。</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6.</w:t>
      </w:r>
      <w:r>
        <w:rPr>
          <w:rFonts w:hint="eastAsia" w:ascii="仿宋" w:hAnsi="仿宋" w:eastAsia="仿宋" w:cs="仿宋"/>
          <w:color w:val="auto"/>
          <w:sz w:val="32"/>
          <w:szCs w:val="32"/>
          <w:highlight w:val="none"/>
          <w:lang w:val="zh-CN"/>
        </w:rPr>
        <w:t>相互串通申报，排斥其他申报企业的公平竞争，损害采购方或者其他申报企业的合法利益。</w:t>
      </w:r>
    </w:p>
    <w:p>
      <w:pPr>
        <w:pStyle w:val="5"/>
        <w:shd w:val="clear"/>
        <w:tabs>
          <w:tab w:val="left" w:pos="7324"/>
        </w:tabs>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7.</w:t>
      </w:r>
      <w:r>
        <w:rPr>
          <w:rFonts w:hint="eastAsia" w:ascii="仿宋" w:hAnsi="仿宋" w:eastAsia="仿宋" w:cs="仿宋"/>
          <w:color w:val="auto"/>
          <w:sz w:val="32"/>
          <w:szCs w:val="32"/>
          <w:highlight w:val="none"/>
          <w:lang w:val="zh-CN"/>
        </w:rPr>
        <w:t>以行贿等违法手段牟取中选。</w:t>
      </w:r>
      <w:r>
        <w:rPr>
          <w:rFonts w:hint="eastAsia" w:ascii="仿宋" w:hAnsi="仿宋" w:eastAsia="仿宋" w:cs="仿宋"/>
          <w:color w:val="auto"/>
          <w:sz w:val="32"/>
          <w:szCs w:val="32"/>
          <w:highlight w:val="none"/>
          <w:lang w:val="zh-CN"/>
        </w:rPr>
        <w:tab/>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rPr>
        <w:t>8.</w:t>
      </w:r>
      <w:r>
        <w:rPr>
          <w:rFonts w:hint="eastAsia" w:ascii="仿宋" w:hAnsi="仿宋" w:eastAsia="仿宋" w:cs="仿宋"/>
          <w:color w:val="auto"/>
          <w:sz w:val="32"/>
          <w:szCs w:val="32"/>
          <w:highlight w:val="none"/>
          <w:lang w:val="zh-CN"/>
        </w:rPr>
        <w:t>蓄意干扰集中带量采购相关工作秩序。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9.</w:t>
      </w:r>
      <w:r>
        <w:rPr>
          <w:rFonts w:hint="eastAsia" w:ascii="仿宋" w:hAnsi="仿宋" w:eastAsia="仿宋" w:cs="仿宋"/>
          <w:color w:val="auto"/>
          <w:kern w:val="2"/>
          <w:sz w:val="32"/>
          <w:szCs w:val="32"/>
          <w:highlight w:val="none"/>
          <w:u w:val="none"/>
          <w:lang w:val="zh-CN" w:eastAsia="zh-CN" w:bidi="ar-SA"/>
        </w:rPr>
        <w:t>中选企业、配</w:t>
      </w:r>
      <w:r>
        <w:rPr>
          <w:rFonts w:hint="eastAsia" w:ascii="仿宋" w:hAnsi="仿宋" w:eastAsia="仿宋" w:cs="仿宋"/>
          <w:color w:val="auto"/>
          <w:kern w:val="2"/>
          <w:sz w:val="32"/>
          <w:szCs w:val="32"/>
          <w:highlight w:val="none"/>
          <w:u w:val="none"/>
          <w:lang w:val="en-US" w:eastAsia="zh-CN" w:bidi="ar-SA"/>
        </w:rPr>
        <w:t>送</w:t>
      </w:r>
      <w:r>
        <w:rPr>
          <w:rFonts w:hint="eastAsia" w:ascii="仿宋" w:hAnsi="仿宋" w:eastAsia="仿宋" w:cs="仿宋"/>
          <w:color w:val="auto"/>
          <w:kern w:val="2"/>
          <w:sz w:val="32"/>
          <w:szCs w:val="32"/>
          <w:highlight w:val="none"/>
          <w:u w:val="none"/>
          <w:lang w:val="zh-CN" w:eastAsia="zh-CN" w:bidi="ar-SA"/>
        </w:rPr>
        <w:t>企业未按采购方及</w:t>
      </w:r>
      <w:r>
        <w:rPr>
          <w:rFonts w:hint="eastAsia" w:ascii="仿宋" w:hAnsi="仿宋" w:eastAsia="仿宋" w:cs="仿宋"/>
          <w:color w:val="auto"/>
          <w:kern w:val="2"/>
          <w:sz w:val="32"/>
          <w:szCs w:val="32"/>
          <w:highlight w:val="none"/>
          <w:u w:val="none"/>
          <w:lang w:val="en-US" w:eastAsia="zh-CN" w:bidi="ar-SA"/>
        </w:rPr>
        <w:t>法</w:t>
      </w:r>
      <w:r>
        <w:rPr>
          <w:rFonts w:hint="eastAsia" w:ascii="仿宋" w:hAnsi="仿宋" w:eastAsia="仿宋" w:cs="仿宋"/>
          <w:b w:val="0"/>
          <w:bCs w:val="0"/>
          <w:color w:val="auto"/>
          <w:kern w:val="2"/>
          <w:sz w:val="32"/>
          <w:szCs w:val="32"/>
          <w:highlight w:val="none"/>
          <w:u w:val="none"/>
          <w:lang w:val="en-US" w:eastAsia="zh-CN" w:bidi="ar-SA"/>
        </w:rPr>
        <w:t>律</w:t>
      </w:r>
      <w:r>
        <w:rPr>
          <w:rFonts w:hint="eastAsia" w:ascii="仿宋" w:hAnsi="仿宋" w:eastAsia="仿宋" w:cs="仿宋"/>
          <w:color w:val="auto"/>
          <w:kern w:val="2"/>
          <w:sz w:val="32"/>
          <w:szCs w:val="32"/>
          <w:highlight w:val="none"/>
          <w:u w:val="none"/>
          <w:lang w:val="zh-CN" w:eastAsia="zh-CN" w:bidi="ar-SA"/>
        </w:rPr>
        <w:t>法规要求实行配送。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10.</w:t>
      </w:r>
      <w:r>
        <w:rPr>
          <w:rFonts w:hint="eastAsia" w:ascii="仿宋" w:hAnsi="仿宋" w:eastAsia="仿宋" w:cs="仿宋"/>
          <w:color w:val="auto"/>
          <w:kern w:val="2"/>
          <w:sz w:val="32"/>
          <w:szCs w:val="32"/>
          <w:highlight w:val="none"/>
          <w:u w:val="none"/>
          <w:lang w:val="zh-CN" w:eastAsia="zh-CN" w:bidi="ar-SA"/>
        </w:rPr>
        <w:t>中选后放弃中选资格。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11.</w:t>
      </w:r>
      <w:r>
        <w:rPr>
          <w:rFonts w:hint="eastAsia" w:ascii="仿宋" w:hAnsi="仿宋" w:eastAsia="仿宋" w:cs="仿宋"/>
          <w:color w:val="auto"/>
          <w:kern w:val="2"/>
          <w:sz w:val="32"/>
          <w:szCs w:val="32"/>
          <w:highlight w:val="none"/>
          <w:u w:val="none"/>
          <w:lang w:val="zh-CN" w:eastAsia="zh-CN" w:bidi="ar-SA"/>
        </w:rPr>
        <w:t>在抽检或飞行检查中发现中选企业严重违背在申报材料中作出的承诺。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2.</w:t>
      </w:r>
      <w:r>
        <w:rPr>
          <w:rFonts w:hint="eastAsia" w:ascii="仿宋" w:hAnsi="仿宋" w:eastAsia="仿宋" w:cs="仿宋"/>
          <w:color w:val="auto"/>
          <w:kern w:val="2"/>
          <w:sz w:val="32"/>
          <w:szCs w:val="32"/>
          <w:highlight w:val="none"/>
          <w:u w:val="none"/>
          <w:lang w:val="zh-CN" w:eastAsia="zh-CN" w:bidi="ar-SA"/>
        </w:rPr>
        <w:t>通过恶意投诉等不正当手段竞争的企业。</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3.</w:t>
      </w:r>
      <w:r>
        <w:rPr>
          <w:rFonts w:hint="eastAsia" w:ascii="仿宋" w:hAnsi="仿宋" w:eastAsia="仿宋" w:cs="仿宋"/>
          <w:color w:val="auto"/>
          <w:kern w:val="2"/>
          <w:sz w:val="32"/>
          <w:szCs w:val="32"/>
          <w:highlight w:val="none"/>
          <w:u w:val="none"/>
          <w:lang w:val="zh-CN" w:eastAsia="zh-CN" w:bidi="ar-SA"/>
        </w:rPr>
        <w:t>其他违反法律法规的行为。</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（六）对本次集中带量采购中纳入“违规名单”的相关企业，按以下方式处理。</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1</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zh-CN"/>
        </w:rPr>
        <w:t>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lang w:val="zh-CN"/>
        </w:rPr>
        <w:t>医用耗材集中带量采购的资格。</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2</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zh-CN"/>
        </w:rPr>
        <w:t>配送企业列入“违规名单”的，取消该企业自列入“违规名单”之日起2年内参与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w:t>
      </w:r>
      <w:r>
        <w:rPr>
          <w:rFonts w:hint="eastAsia" w:ascii="仿宋" w:hAnsi="仿宋" w:eastAsia="仿宋" w:cs="仿宋"/>
          <w:color w:val="auto"/>
          <w:sz w:val="32"/>
          <w:szCs w:val="32"/>
          <w:highlight w:val="none"/>
          <w:lang w:val="zh-CN"/>
        </w:rPr>
        <w:t>集中带量采购配送资格。</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（七）采购周期内，若中选产品配送企业被相关部门列入“违规名单”，</w:t>
      </w:r>
      <w:r>
        <w:rPr>
          <w:rFonts w:hint="eastAsia" w:ascii="仿宋" w:hAnsi="仿宋" w:eastAsia="仿宋" w:cs="仿宋"/>
          <w:color w:val="auto"/>
          <w:sz w:val="32"/>
          <w:szCs w:val="32"/>
          <w:highlight w:val="none"/>
          <w:lang w:val="en-US" w:eastAsia="zh-CN"/>
        </w:rPr>
        <w:t>联盟地区医保部门</w:t>
      </w:r>
      <w:r>
        <w:rPr>
          <w:rFonts w:hint="eastAsia" w:ascii="仿宋" w:hAnsi="仿宋" w:eastAsia="仿宋" w:cs="仿宋"/>
          <w:color w:val="auto"/>
          <w:sz w:val="32"/>
          <w:szCs w:val="32"/>
          <w:highlight w:val="none"/>
          <w:lang w:val="zh-CN"/>
        </w:rPr>
        <w:t>将组织中选企业选择其他配送企业，确保中选产品及时配送。</w:t>
      </w:r>
    </w:p>
    <w:p>
      <w:pPr>
        <w:pStyle w:val="5"/>
        <w:shd w:val="clear"/>
        <w:wordWrap w:val="0"/>
        <w:spacing w:line="560" w:lineRule="exact"/>
        <w:ind w:firstLine="640" w:firstLineChars="200"/>
        <w:jc w:val="both"/>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（八）中选企业应每月</w:t>
      </w:r>
      <w:r>
        <w:rPr>
          <w:rFonts w:hint="eastAsia" w:ascii="仿宋" w:hAnsi="仿宋" w:eastAsia="仿宋" w:cs="仿宋"/>
          <w:color w:val="auto"/>
          <w:sz w:val="32"/>
          <w:szCs w:val="32"/>
          <w:highlight w:val="none"/>
        </w:rPr>
        <w:t>向</w:t>
      </w:r>
      <w:r>
        <w:rPr>
          <w:rFonts w:hint="eastAsia" w:ascii="仿宋" w:hAnsi="仿宋" w:eastAsia="仿宋" w:cs="仿宋"/>
          <w:color w:val="auto"/>
          <w:sz w:val="32"/>
          <w:szCs w:val="32"/>
          <w:highlight w:val="none"/>
          <w:lang w:val="en-US" w:eastAsia="zh-CN"/>
        </w:rPr>
        <w:t>联盟地区医保部门</w:t>
      </w:r>
      <w:r>
        <w:rPr>
          <w:rFonts w:hint="eastAsia" w:ascii="仿宋" w:hAnsi="仿宋" w:eastAsia="仿宋" w:cs="仿宋"/>
          <w:color w:val="auto"/>
          <w:sz w:val="32"/>
          <w:szCs w:val="32"/>
          <w:highlight w:val="none"/>
          <w:lang w:val="zh-CN"/>
        </w:rPr>
        <w:t>报送中选产品医用耗材的库存数量。</w:t>
      </w:r>
    </w:p>
    <w:p>
      <w:pPr>
        <w:shd w:val="clear"/>
        <w:wordWrap w:val="0"/>
        <w:spacing w:line="560" w:lineRule="exact"/>
        <w:ind w:firstLine="643" w:firstLineChars="200"/>
        <w:rPr>
          <w:rFonts w:hint="eastAsia" w:ascii="仿宋" w:hAnsi="仿宋" w:eastAsia="仿宋" w:cs="仿宋"/>
          <w:b/>
          <w:bCs/>
          <w:color w:val="auto"/>
          <w:kern w:val="2"/>
          <w:sz w:val="32"/>
          <w:szCs w:val="32"/>
          <w:highlight w:val="none"/>
          <w:lang w:val="zh-CN" w:eastAsia="zh-CN" w:bidi="ar-SA"/>
        </w:rPr>
      </w:pPr>
      <w:r>
        <w:rPr>
          <w:rFonts w:hint="eastAsia" w:ascii="仿宋" w:hAnsi="仿宋" w:eastAsia="仿宋" w:cs="仿宋"/>
          <w:b/>
          <w:bCs/>
          <w:color w:val="auto"/>
          <w:kern w:val="2"/>
          <w:sz w:val="32"/>
          <w:szCs w:val="32"/>
          <w:highlight w:val="none"/>
          <w:lang w:val="zh-CN" w:eastAsia="zh-CN" w:bidi="ar-SA"/>
        </w:rPr>
        <w:t>本采购文件仅适用于本次集中带量采购所述项目的医用耗材及相关服务，</w:t>
      </w:r>
      <w:r>
        <w:rPr>
          <w:rFonts w:hint="default" w:ascii="仿宋" w:hAnsi="仿宋" w:eastAsia="仿宋" w:cs="仿宋"/>
          <w:b/>
          <w:bCs/>
          <w:color w:val="auto"/>
          <w:kern w:val="2"/>
          <w:sz w:val="32"/>
          <w:szCs w:val="32"/>
          <w:highlight w:val="none"/>
          <w:lang w:val="en" w:eastAsia="zh-CN" w:bidi="ar-SA"/>
        </w:rPr>
        <w:t>河北省医用药品器械集中采购中心</w:t>
      </w:r>
      <w:r>
        <w:rPr>
          <w:rFonts w:hint="eastAsia" w:ascii="仿宋" w:hAnsi="仿宋" w:eastAsia="仿宋" w:cs="仿宋"/>
          <w:b/>
          <w:bCs/>
          <w:color w:val="auto"/>
          <w:kern w:val="2"/>
          <w:sz w:val="32"/>
          <w:szCs w:val="32"/>
          <w:highlight w:val="none"/>
          <w:lang w:val="zh-CN" w:eastAsia="zh-CN" w:bidi="ar-SA"/>
        </w:rPr>
        <w:t>负责</w:t>
      </w:r>
      <w:r>
        <w:rPr>
          <w:rFonts w:hint="eastAsia" w:ascii="仿宋" w:hAnsi="仿宋" w:eastAsia="仿宋" w:cs="仿宋"/>
          <w:b/>
          <w:bCs/>
          <w:color w:val="auto"/>
          <w:kern w:val="2"/>
          <w:sz w:val="32"/>
          <w:szCs w:val="32"/>
          <w:highlight w:val="none"/>
          <w:lang w:val="en-US" w:eastAsia="zh-CN" w:bidi="ar-SA"/>
        </w:rPr>
        <w:t>解释和</w:t>
      </w:r>
      <w:r>
        <w:rPr>
          <w:rFonts w:hint="eastAsia" w:ascii="仿宋" w:hAnsi="仿宋" w:eastAsia="仿宋" w:cs="仿宋"/>
          <w:b/>
          <w:bCs/>
          <w:color w:val="auto"/>
          <w:kern w:val="2"/>
          <w:sz w:val="32"/>
          <w:szCs w:val="32"/>
          <w:highlight w:val="none"/>
          <w:lang w:val="zh-CN" w:eastAsia="zh-CN" w:bidi="ar-SA"/>
        </w:rPr>
        <w:t>具体实施。</w:t>
      </w:r>
    </w:p>
    <w:p>
      <w:pPr>
        <w:shd w:val="clear"/>
        <w:wordWrap w:val="0"/>
        <w:spacing w:line="560" w:lineRule="exact"/>
        <w:jc w:val="center"/>
        <w:rPr>
          <w:rFonts w:hint="eastAsia" w:ascii="宋体" w:hAnsi="宋体" w:cs="方正小标宋简体"/>
          <w:b/>
          <w:color w:val="auto"/>
          <w:spacing w:val="-1"/>
          <w:sz w:val="44"/>
          <w:highlight w:val="none"/>
        </w:rPr>
      </w:pPr>
      <w:r>
        <w:rPr>
          <w:rFonts w:hint="eastAsia" w:ascii="黑体" w:hAnsi="黑体" w:eastAsia="黑体" w:cs="黑体"/>
          <w:color w:val="auto"/>
          <w:spacing w:val="-3"/>
          <w:sz w:val="32"/>
          <w:highlight w:val="none"/>
        </w:rPr>
        <w:br w:type="page"/>
      </w:r>
      <w:r>
        <w:rPr>
          <w:rFonts w:hint="eastAsia" w:ascii="宋体" w:hAnsi="宋体" w:cs="方正小标宋简体"/>
          <w:b/>
          <w:color w:val="auto"/>
          <w:spacing w:val="-1"/>
          <w:sz w:val="44"/>
          <w:highlight w:val="none"/>
        </w:rPr>
        <w:t>第三部分   附件</w:t>
      </w:r>
    </w:p>
    <w:p>
      <w:pPr>
        <w:pStyle w:val="5"/>
        <w:shd w:val="clear"/>
        <w:wordWrap w:val="0"/>
        <w:spacing w:line="560" w:lineRule="exact"/>
        <w:jc w:val="both"/>
        <w:rPr>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1</w:t>
      </w:r>
    </w:p>
    <w:p>
      <w:pPr>
        <w:shd w:val="clear"/>
        <w:wordWrap w:val="0"/>
        <w:spacing w:line="560" w:lineRule="exact"/>
        <w:jc w:val="center"/>
        <w:rPr>
          <w:rFonts w:hint="eastAsia" w:ascii="方正小标宋简体" w:hAnsi="方正小标宋简体" w:eastAsia="方正小标宋简体" w:cs="方正小标宋简体"/>
          <w:color w:val="auto"/>
          <w:sz w:val="44"/>
          <w:highlight w:val="none"/>
        </w:rPr>
      </w:pPr>
    </w:p>
    <w:p>
      <w:pPr>
        <w:shd w:val="clear"/>
        <w:wordWrap w:val="0"/>
        <w:spacing w:line="560" w:lineRule="exact"/>
        <w:jc w:val="center"/>
        <w:rPr>
          <w:rFonts w:hint="eastAsia" w:ascii="宋体" w:hAnsi="宋体" w:cs="方正小标宋简体"/>
          <w:b/>
          <w:color w:val="auto"/>
          <w:spacing w:val="-1"/>
          <w:sz w:val="44"/>
          <w:highlight w:val="none"/>
        </w:rPr>
      </w:pPr>
      <w:r>
        <w:rPr>
          <w:rFonts w:hint="eastAsia" w:ascii="宋体" w:hAnsi="宋体" w:eastAsia="宋体" w:cs="方正小标宋简体"/>
          <w:b/>
          <w:spacing w:val="-1"/>
          <w:sz w:val="44"/>
          <w:highlight w:val="none"/>
          <w:lang w:val="en-US" w:eastAsia="zh-CN"/>
        </w:rPr>
        <w:t>京津冀“3+N”联盟</w:t>
      </w:r>
      <w:r>
        <w:rPr>
          <w:rFonts w:hint="eastAsia" w:ascii="宋体" w:hAnsi="宋体" w:cs="方正小标宋简体"/>
          <w:b/>
          <w:color w:val="auto"/>
          <w:spacing w:val="-1"/>
          <w:sz w:val="44"/>
          <w:highlight w:val="none"/>
        </w:rPr>
        <w:t>心肌停跳液</w:t>
      </w:r>
    </w:p>
    <w:p>
      <w:pPr>
        <w:shd w:val="clear"/>
        <w:wordWrap w:val="0"/>
        <w:spacing w:line="560" w:lineRule="exact"/>
        <w:jc w:val="center"/>
        <w:rPr>
          <w:rFonts w:hint="eastAsia" w:ascii="宋体" w:hAnsi="宋体" w:cs="方正小标宋简体"/>
          <w:b/>
          <w:color w:val="auto"/>
          <w:spacing w:val="-1"/>
          <w:sz w:val="44"/>
          <w:highlight w:val="none"/>
        </w:rPr>
      </w:pPr>
      <w:r>
        <w:rPr>
          <w:rFonts w:hint="eastAsia" w:ascii="宋体" w:hAnsi="宋体" w:cs="方正小标宋简体"/>
          <w:b/>
          <w:color w:val="auto"/>
          <w:spacing w:val="-1"/>
          <w:sz w:val="44"/>
          <w:highlight w:val="none"/>
          <w:lang w:val="en-US" w:eastAsia="zh-CN"/>
        </w:rPr>
        <w:t>集中</w:t>
      </w:r>
      <w:r>
        <w:rPr>
          <w:rFonts w:hint="eastAsia" w:ascii="宋体" w:hAnsi="宋体" w:cs="方正小标宋简体"/>
          <w:b/>
          <w:color w:val="auto"/>
          <w:spacing w:val="-1"/>
          <w:sz w:val="44"/>
          <w:highlight w:val="none"/>
        </w:rPr>
        <w:t>带量采购法定代表人授权书</w:t>
      </w:r>
    </w:p>
    <w:p>
      <w:pPr>
        <w:pStyle w:val="5"/>
        <w:shd w:val="clear"/>
        <w:wordWrap w:val="0"/>
        <w:spacing w:line="560" w:lineRule="exact"/>
        <w:ind w:firstLine="180" w:firstLineChars="200"/>
        <w:rPr>
          <w:rFonts w:ascii="思源黑体 CN Bold"/>
          <w:color w:val="auto"/>
          <w:sz w:val="9"/>
          <w:highlight w:val="none"/>
        </w:rPr>
      </w:pPr>
    </w:p>
    <w:p>
      <w:pPr>
        <w:tabs>
          <w:tab w:val="left" w:pos="9529"/>
        </w:tabs>
        <w:wordWrap w:val="0"/>
        <w:spacing w:line="560" w:lineRule="exact"/>
        <w:jc w:val="left"/>
        <w:rPr>
          <w:rFonts w:hint="eastAsia" w:ascii="仿宋_GB2312" w:hAnsi="仿宋_GB2312" w:eastAsia="仿宋_GB2312" w:cs="仿宋_GB2312"/>
          <w:color w:val="auto"/>
          <w:spacing w:val="-8"/>
          <w:kern w:val="2"/>
          <w:sz w:val="32"/>
          <w:szCs w:val="32"/>
          <w:highlight w:val="none"/>
          <w:lang w:val="en-US" w:eastAsia="zh-CN" w:bidi="ar-SA"/>
        </w:rPr>
      </w:pPr>
      <w:r>
        <w:rPr>
          <w:rFonts w:hint="eastAsia" w:ascii="仿宋_GB2312" w:hAnsi="仿宋_GB2312" w:eastAsia="仿宋_GB2312" w:cs="仿宋_GB2312"/>
          <w:sz w:val="32"/>
          <w:szCs w:val="32"/>
          <w:highlight w:val="none"/>
        </w:rPr>
        <w:t>河北省医用药品器械集中采购中心：</w:t>
      </w:r>
    </w:p>
    <w:p>
      <w:pPr>
        <w:shd w:val="clear"/>
        <w:tabs>
          <w:tab w:val="left" w:pos="9529"/>
        </w:tabs>
        <w:wordWrap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本授权</w:t>
      </w:r>
      <w:r>
        <w:rPr>
          <w:rFonts w:hint="eastAsia" w:ascii="仿宋_GB2312" w:hAnsi="仿宋_GB2312" w:eastAsia="仿宋_GB2312" w:cs="仿宋_GB2312"/>
          <w:color w:val="auto"/>
          <w:spacing w:val="-3"/>
          <w:sz w:val="32"/>
          <w:szCs w:val="32"/>
          <w:highlight w:val="none"/>
        </w:rPr>
        <w:t>书</w:t>
      </w:r>
      <w:r>
        <w:rPr>
          <w:rFonts w:hint="eastAsia" w:ascii="仿宋_GB2312" w:hAnsi="仿宋_GB2312" w:eastAsia="仿宋_GB2312" w:cs="仿宋_GB2312"/>
          <w:color w:val="auto"/>
          <w:sz w:val="32"/>
          <w:szCs w:val="32"/>
          <w:highlight w:val="none"/>
        </w:rPr>
        <w:t>声明</w:t>
      </w:r>
      <w:r>
        <w:rPr>
          <w:rFonts w:hint="eastAsia" w:ascii="仿宋_GB2312" w:hAnsi="仿宋_GB2312" w:eastAsia="仿宋_GB2312" w:cs="仿宋_GB2312"/>
          <w:color w:val="auto"/>
          <w:spacing w:val="-3"/>
          <w:sz w:val="32"/>
          <w:szCs w:val="32"/>
          <w:highlight w:val="none"/>
        </w:rPr>
        <w:t>：位</w:t>
      </w:r>
      <w:r>
        <w:rPr>
          <w:rFonts w:hint="eastAsia" w:ascii="仿宋_GB2312" w:hAnsi="仿宋_GB2312" w:eastAsia="仿宋_GB2312" w:cs="仿宋_GB2312"/>
          <w:color w:val="auto"/>
          <w:sz w:val="32"/>
          <w:szCs w:val="32"/>
          <w:highlight w:val="none"/>
        </w:rPr>
        <w:t>于 （企业</w:t>
      </w:r>
      <w:r>
        <w:rPr>
          <w:rFonts w:hint="eastAsia" w:ascii="仿宋_GB2312" w:hAnsi="仿宋_GB2312" w:eastAsia="仿宋_GB2312" w:cs="仿宋_GB2312"/>
          <w:color w:val="auto"/>
          <w:spacing w:val="-3"/>
          <w:sz w:val="32"/>
          <w:szCs w:val="32"/>
          <w:highlight w:val="none"/>
        </w:rPr>
        <w:t>地</w:t>
      </w:r>
      <w:r>
        <w:rPr>
          <w:rFonts w:hint="eastAsia" w:ascii="仿宋_GB2312" w:hAnsi="仿宋_GB2312" w:eastAsia="仿宋_GB2312" w:cs="仿宋_GB2312"/>
          <w:color w:val="auto"/>
          <w:sz w:val="32"/>
          <w:szCs w:val="32"/>
          <w:highlight w:val="none"/>
        </w:rPr>
        <w:t>址）的 （企业名</w:t>
      </w:r>
      <w:r>
        <w:rPr>
          <w:rFonts w:hint="eastAsia" w:ascii="仿宋_GB2312" w:hAnsi="仿宋_GB2312" w:eastAsia="仿宋_GB2312" w:cs="仿宋_GB2312"/>
          <w:color w:val="auto"/>
          <w:spacing w:val="-3"/>
          <w:sz w:val="32"/>
          <w:szCs w:val="32"/>
          <w:highlight w:val="none"/>
        </w:rPr>
        <w:t>称</w:t>
      </w:r>
      <w:r>
        <w:rPr>
          <w:rFonts w:hint="eastAsia" w:ascii="仿宋_GB2312" w:hAnsi="仿宋_GB2312" w:eastAsia="仿宋_GB2312" w:cs="仿宋_GB2312"/>
          <w:color w:val="auto"/>
          <w:sz w:val="32"/>
          <w:szCs w:val="32"/>
          <w:highlight w:val="none"/>
        </w:rPr>
        <w:t>）的（</w:t>
      </w:r>
      <w:r>
        <w:rPr>
          <w:rFonts w:hint="eastAsia" w:ascii="仿宋_GB2312" w:hAnsi="仿宋_GB2312" w:eastAsia="仿宋_GB2312" w:cs="仿宋_GB2312"/>
          <w:color w:val="auto"/>
          <w:spacing w:val="-3"/>
          <w:sz w:val="32"/>
          <w:szCs w:val="32"/>
          <w:highlight w:val="none"/>
        </w:rPr>
        <w:t>法定代表人姓名</w:t>
      </w:r>
      <w:r>
        <w:rPr>
          <w:rFonts w:hint="eastAsia" w:ascii="仿宋_GB2312" w:hAnsi="仿宋_GB2312" w:eastAsia="仿宋_GB2312" w:cs="仿宋_GB2312"/>
          <w:color w:val="auto"/>
          <w:spacing w:val="-34"/>
          <w:sz w:val="32"/>
          <w:szCs w:val="32"/>
          <w:highlight w:val="none"/>
        </w:rPr>
        <w:t>）</w:t>
      </w:r>
      <w:r>
        <w:rPr>
          <w:rFonts w:hint="eastAsia" w:ascii="仿宋_GB2312" w:hAnsi="仿宋_GB2312" w:eastAsia="仿宋_GB2312" w:cs="仿宋_GB2312"/>
          <w:color w:val="auto"/>
          <w:spacing w:val="-1"/>
          <w:sz w:val="32"/>
          <w:szCs w:val="32"/>
          <w:highlight w:val="none"/>
        </w:rPr>
        <w:t>代表本企业授权</w:t>
      </w:r>
      <w:r>
        <w:rPr>
          <w:rFonts w:hint="eastAsia" w:ascii="仿宋_GB2312" w:hAnsi="仿宋_GB2312" w:eastAsia="仿宋_GB2312" w:cs="仿宋_GB2312"/>
          <w:color w:val="auto"/>
          <w:spacing w:val="31"/>
          <w:sz w:val="32"/>
          <w:szCs w:val="32"/>
          <w:highlight w:val="none"/>
        </w:rPr>
        <w:t xml:space="preserve">    </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pacing w:val="-2"/>
          <w:sz w:val="32"/>
          <w:szCs w:val="32"/>
          <w:highlight w:val="none"/>
        </w:rPr>
        <w:t>被授权人姓名</w:t>
      </w:r>
      <w:r>
        <w:rPr>
          <w:rFonts w:hint="eastAsia" w:ascii="仿宋_GB2312" w:hAnsi="仿宋_GB2312" w:eastAsia="仿宋_GB2312" w:cs="仿宋_GB2312"/>
          <w:color w:val="auto"/>
          <w:spacing w:val="-34"/>
          <w:sz w:val="32"/>
          <w:szCs w:val="32"/>
          <w:highlight w:val="none"/>
        </w:rPr>
        <w:t>）</w:t>
      </w:r>
      <w:r>
        <w:rPr>
          <w:rFonts w:hint="eastAsia" w:ascii="仿宋_GB2312" w:hAnsi="仿宋_GB2312" w:eastAsia="仿宋_GB2312" w:cs="仿宋_GB2312"/>
          <w:color w:val="auto"/>
          <w:spacing w:val="-5"/>
          <w:sz w:val="32"/>
          <w:szCs w:val="32"/>
          <w:highlight w:val="none"/>
        </w:rPr>
        <w:t>为本企</w:t>
      </w:r>
      <w:r>
        <w:rPr>
          <w:rFonts w:hint="eastAsia" w:ascii="仿宋_GB2312" w:hAnsi="仿宋_GB2312" w:eastAsia="仿宋_GB2312" w:cs="仿宋_GB2312"/>
          <w:color w:val="auto"/>
          <w:spacing w:val="-8"/>
          <w:sz w:val="32"/>
          <w:szCs w:val="32"/>
          <w:highlight w:val="none"/>
        </w:rPr>
        <w:t>业的唯一合法代理人，就本企业生产</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pacing w:val="-2"/>
          <w:sz w:val="32"/>
          <w:szCs w:val="32"/>
          <w:highlight w:val="none"/>
        </w:rPr>
        <w:t>经</w:t>
      </w:r>
      <w:r>
        <w:rPr>
          <w:rFonts w:hint="eastAsia" w:ascii="仿宋_GB2312" w:hAnsi="仿宋_GB2312" w:eastAsia="仿宋_GB2312" w:cs="仿宋_GB2312"/>
          <w:color w:val="auto"/>
          <w:spacing w:val="-1"/>
          <w:sz w:val="32"/>
          <w:szCs w:val="32"/>
          <w:highlight w:val="none"/>
        </w:rPr>
        <w:t>营</w:t>
      </w:r>
      <w:r>
        <w:rPr>
          <w:rFonts w:hint="eastAsia" w:ascii="仿宋_GB2312" w:hAnsi="仿宋_GB2312" w:eastAsia="仿宋_GB2312" w:cs="仿宋_GB2312"/>
          <w:color w:val="auto"/>
          <w:spacing w:val="-8"/>
          <w:sz w:val="32"/>
          <w:szCs w:val="32"/>
          <w:highlight w:val="none"/>
        </w:rPr>
        <w:t>）的符合申报条件的</w:t>
      </w:r>
      <w:r>
        <w:rPr>
          <w:rFonts w:hint="eastAsia" w:ascii="仿宋" w:hAnsi="仿宋" w:eastAsia="仿宋" w:cs="仿宋"/>
          <w:color w:val="auto"/>
          <w:sz w:val="32"/>
          <w:szCs w:val="32"/>
          <w:highlight w:val="none"/>
          <w:shd w:val="clear"/>
          <w:lang w:eastAsia="zh-CN"/>
        </w:rPr>
        <w:t>心肌停跳液</w:t>
      </w:r>
      <w:r>
        <w:rPr>
          <w:rFonts w:hint="eastAsia" w:ascii="仿宋_GB2312" w:hAnsi="仿宋_GB2312" w:eastAsia="仿宋_GB2312" w:cs="仿宋_GB2312"/>
          <w:color w:val="auto"/>
          <w:spacing w:val="-8"/>
          <w:sz w:val="32"/>
          <w:szCs w:val="32"/>
          <w:highlight w:val="none"/>
          <w:shd w:val="clear"/>
        </w:rPr>
        <w:t>在</w:t>
      </w:r>
      <w:r>
        <w:rPr>
          <w:rFonts w:hint="eastAsia" w:ascii="仿宋_GB2312" w:hAnsi="仿宋_GB2312" w:eastAsia="仿宋_GB2312" w:cs="仿宋_GB2312"/>
          <w:color w:val="auto"/>
          <w:spacing w:val="-8"/>
          <w:sz w:val="32"/>
          <w:szCs w:val="32"/>
          <w:highlight w:val="none"/>
          <w:lang w:val="en-US" w:eastAsia="zh-CN"/>
        </w:rPr>
        <w:t>京津冀“3+N”联盟心</w:t>
      </w:r>
      <w:r>
        <w:rPr>
          <w:rFonts w:hint="eastAsia" w:ascii="仿宋" w:hAnsi="仿宋" w:eastAsia="仿宋" w:cs="仿宋"/>
          <w:color w:val="auto"/>
          <w:sz w:val="32"/>
          <w:szCs w:val="32"/>
          <w:highlight w:val="none"/>
          <w:shd w:val="clear"/>
          <w:lang w:eastAsia="zh-CN"/>
        </w:rPr>
        <w:t>肌停跳液</w:t>
      </w:r>
      <w:r>
        <w:rPr>
          <w:rFonts w:hint="eastAsia" w:ascii="仿宋_GB2312" w:hAnsi="仿宋_GB2312" w:eastAsia="仿宋_GB2312" w:cs="仿宋_GB2312"/>
          <w:color w:val="auto"/>
          <w:spacing w:val="-12"/>
          <w:sz w:val="32"/>
          <w:szCs w:val="32"/>
          <w:highlight w:val="none"/>
        </w:rPr>
        <w:t>集中</w:t>
      </w:r>
      <w:r>
        <w:rPr>
          <w:rFonts w:hint="eastAsia" w:ascii="仿宋_GB2312" w:hAnsi="仿宋_GB2312" w:eastAsia="仿宋_GB2312" w:cs="仿宋_GB2312"/>
          <w:color w:val="auto"/>
          <w:spacing w:val="-3"/>
          <w:sz w:val="32"/>
          <w:szCs w:val="32"/>
          <w:highlight w:val="none"/>
        </w:rPr>
        <w:t>带量采购中进行申</w:t>
      </w:r>
      <w:r>
        <w:rPr>
          <w:rFonts w:hint="eastAsia" w:ascii="仿宋_GB2312" w:hAnsi="仿宋_GB2312" w:eastAsia="仿宋_GB2312" w:cs="仿宋_GB2312"/>
          <w:color w:val="auto"/>
          <w:spacing w:val="-12"/>
          <w:sz w:val="32"/>
          <w:szCs w:val="32"/>
          <w:highlight w:val="none"/>
        </w:rPr>
        <w:t>报，并在整个集中带量采购活动中，以本企业名义全权处理包括企业</w:t>
      </w:r>
      <w:r>
        <w:rPr>
          <w:rFonts w:hint="eastAsia" w:ascii="仿宋_GB2312" w:hAnsi="仿宋_GB2312" w:eastAsia="仿宋_GB2312" w:cs="仿宋_GB2312"/>
          <w:color w:val="auto"/>
          <w:spacing w:val="-8"/>
          <w:sz w:val="32"/>
          <w:szCs w:val="32"/>
          <w:highlight w:val="none"/>
        </w:rPr>
        <w:t>材料申报及价格谈判等一切与之有关的事务，并保证所提供的资质证</w:t>
      </w:r>
      <w:r>
        <w:rPr>
          <w:rFonts w:hint="eastAsia" w:ascii="仿宋_GB2312" w:hAnsi="仿宋_GB2312" w:eastAsia="仿宋_GB2312" w:cs="仿宋_GB2312"/>
          <w:color w:val="auto"/>
          <w:spacing w:val="-13"/>
          <w:sz w:val="32"/>
          <w:szCs w:val="32"/>
          <w:highlight w:val="none"/>
        </w:rPr>
        <w:t>明材料完整</w:t>
      </w:r>
      <w:r>
        <w:rPr>
          <w:rFonts w:hint="eastAsia" w:ascii="仿宋_GB2312" w:hAnsi="仿宋_GB2312" w:eastAsia="仿宋_GB2312" w:cs="仿宋_GB2312"/>
          <w:color w:val="auto"/>
          <w:spacing w:val="-13"/>
          <w:sz w:val="32"/>
          <w:szCs w:val="32"/>
          <w:highlight w:val="none"/>
          <w:lang w:eastAsia="zh-CN"/>
        </w:rPr>
        <w:t>、</w:t>
      </w:r>
      <w:r>
        <w:rPr>
          <w:rFonts w:hint="eastAsia" w:ascii="仿宋_GB2312" w:hAnsi="仿宋_GB2312" w:eastAsia="仿宋_GB2312" w:cs="仿宋_GB2312"/>
          <w:color w:val="auto"/>
          <w:spacing w:val="-13"/>
          <w:sz w:val="32"/>
          <w:szCs w:val="32"/>
          <w:highlight w:val="none"/>
          <w:lang w:val="en-US" w:eastAsia="zh-CN"/>
        </w:rPr>
        <w:t>准确、</w:t>
      </w:r>
      <w:r>
        <w:rPr>
          <w:rFonts w:hint="eastAsia" w:ascii="仿宋_GB2312" w:hAnsi="仿宋_GB2312" w:eastAsia="仿宋_GB2312" w:cs="仿宋_GB2312"/>
          <w:color w:val="auto"/>
          <w:spacing w:val="-13"/>
          <w:sz w:val="32"/>
          <w:szCs w:val="32"/>
          <w:highlight w:val="none"/>
        </w:rPr>
        <w:t>真实、合法。本企业认可，被授权人的签字与本企业公</w:t>
      </w:r>
      <w:r>
        <w:rPr>
          <w:rFonts w:hint="eastAsia" w:ascii="仿宋_GB2312" w:hAnsi="仿宋_GB2312" w:eastAsia="仿宋_GB2312" w:cs="仿宋_GB2312"/>
          <w:color w:val="auto"/>
          <w:spacing w:val="-11"/>
          <w:sz w:val="32"/>
          <w:szCs w:val="32"/>
          <w:highlight w:val="none"/>
        </w:rPr>
        <w:t>章具有相同的法律效力，授权期限内无特殊情况将不变更合法代理人</w:t>
      </w:r>
      <w:r>
        <w:rPr>
          <w:rFonts w:hint="eastAsia" w:ascii="仿宋_GB2312" w:hAnsi="仿宋_GB2312" w:eastAsia="仿宋_GB2312" w:cs="仿宋_GB2312"/>
          <w:color w:val="auto"/>
          <w:sz w:val="32"/>
          <w:szCs w:val="32"/>
          <w:highlight w:val="none"/>
        </w:rPr>
        <w:t>（被授权人）。</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664" w:firstLineChars="200"/>
        <w:jc w:val="both"/>
        <w:textAlignment w:val="auto"/>
        <w:outlineLvl w:val="9"/>
        <w:rPr>
          <w:rFonts w:hint="eastAsia" w:ascii="仿宋_GB2312" w:hAnsi="仿宋_GB2312" w:eastAsia="仿宋_GB2312" w:cs="仿宋_GB2312"/>
          <w:color w:val="auto"/>
          <w:spacing w:val="14"/>
          <w:w w:val="95"/>
          <w:sz w:val="32"/>
          <w:szCs w:val="32"/>
          <w:highlight w:val="none"/>
          <w:u w:val="none"/>
        </w:rPr>
      </w:pPr>
      <w:r>
        <w:rPr>
          <w:rFonts w:hint="eastAsia" w:ascii="仿宋_GB2312" w:hAnsi="仿宋_GB2312" w:eastAsia="仿宋_GB2312" w:cs="仿宋_GB2312"/>
          <w:color w:val="auto"/>
          <w:spacing w:val="14"/>
          <w:w w:val="95"/>
          <w:sz w:val="32"/>
          <w:szCs w:val="32"/>
          <w:highlight w:val="none"/>
          <w:u w:val="none"/>
        </w:rPr>
        <w:t xml:space="preserve">本授权书于 </w:t>
      </w:r>
      <w:r>
        <w:rPr>
          <w:rFonts w:hint="eastAsia" w:ascii="仿宋_GB2312" w:hAnsi="仿宋_GB2312" w:eastAsia="仿宋_GB2312" w:cs="仿宋_GB2312"/>
          <w:color w:val="auto"/>
          <w:spacing w:val="14"/>
          <w:w w:val="95"/>
          <w:sz w:val="32"/>
          <w:szCs w:val="32"/>
          <w:highlight w:val="none"/>
          <w:u w:val="none"/>
          <w:lang w:val="en-US" w:eastAsia="zh-CN"/>
        </w:rPr>
        <w:t xml:space="preserve">  </w:t>
      </w:r>
      <w:r>
        <w:rPr>
          <w:rFonts w:hint="eastAsia" w:ascii="仿宋_GB2312" w:hAnsi="仿宋_GB2312" w:eastAsia="仿宋_GB2312" w:cs="仿宋_GB2312"/>
          <w:color w:val="auto"/>
          <w:spacing w:val="14"/>
          <w:w w:val="95"/>
          <w:sz w:val="32"/>
          <w:szCs w:val="32"/>
          <w:highlight w:val="none"/>
          <w:u w:val="none"/>
        </w:rPr>
        <w:t xml:space="preserve">年 </w:t>
      </w:r>
      <w:r>
        <w:rPr>
          <w:rFonts w:hint="eastAsia" w:ascii="仿宋_GB2312" w:hAnsi="仿宋_GB2312" w:eastAsia="仿宋_GB2312" w:cs="仿宋_GB2312"/>
          <w:color w:val="auto"/>
          <w:spacing w:val="14"/>
          <w:w w:val="95"/>
          <w:sz w:val="32"/>
          <w:szCs w:val="32"/>
          <w:highlight w:val="none"/>
          <w:u w:val="none"/>
        </w:rPr>
        <w:tab/>
      </w:r>
      <w:r>
        <w:rPr>
          <w:rFonts w:hint="eastAsia" w:ascii="仿宋_GB2312" w:hAnsi="仿宋_GB2312" w:eastAsia="仿宋_GB2312" w:cs="仿宋_GB2312"/>
          <w:color w:val="auto"/>
          <w:spacing w:val="14"/>
          <w:w w:val="95"/>
          <w:sz w:val="32"/>
          <w:szCs w:val="32"/>
          <w:highlight w:val="none"/>
          <w:u w:val="none"/>
        </w:rPr>
        <w:t xml:space="preserve">月 </w:t>
      </w:r>
      <w:r>
        <w:rPr>
          <w:rFonts w:hint="eastAsia" w:ascii="仿宋_GB2312" w:hAnsi="仿宋_GB2312" w:eastAsia="仿宋_GB2312" w:cs="仿宋_GB2312"/>
          <w:color w:val="auto"/>
          <w:spacing w:val="14"/>
          <w:w w:val="95"/>
          <w:sz w:val="32"/>
          <w:szCs w:val="32"/>
          <w:highlight w:val="none"/>
          <w:u w:val="none"/>
          <w:lang w:val="en-US" w:eastAsia="zh-CN"/>
        </w:rPr>
        <w:t xml:space="preserve"> 日</w:t>
      </w:r>
      <w:r>
        <w:rPr>
          <w:rFonts w:hint="eastAsia" w:ascii="仿宋_GB2312" w:hAnsi="仿宋_GB2312" w:eastAsia="仿宋_GB2312" w:cs="仿宋_GB2312"/>
          <w:color w:val="auto"/>
          <w:spacing w:val="14"/>
          <w:w w:val="95"/>
          <w:sz w:val="32"/>
          <w:szCs w:val="32"/>
          <w:highlight w:val="none"/>
          <w:u w:val="none"/>
        </w:rPr>
        <w:t>签字生效，特此声明。</w:t>
      </w:r>
    </w:p>
    <w:p>
      <w:pPr>
        <w:shd w:val="clear"/>
        <w:tabs>
          <w:tab w:val="left" w:pos="3961"/>
          <w:tab w:val="left" w:pos="4662"/>
          <w:tab w:val="left" w:pos="4734"/>
          <w:tab w:val="left" w:pos="5502"/>
          <w:tab w:val="left" w:pos="7807"/>
        </w:tabs>
        <w:wordWrap w:val="0"/>
        <w:spacing w:line="560" w:lineRule="exact"/>
        <w:ind w:firstLine="664"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4"/>
          <w:w w:val="95"/>
          <w:sz w:val="32"/>
          <w:szCs w:val="32"/>
          <w:highlight w:val="none"/>
          <w:u w:val="none"/>
        </w:rPr>
        <w:t>授权期限为：</w:t>
      </w:r>
      <w:r>
        <w:rPr>
          <w:rFonts w:hint="eastAsia" w:ascii="仿宋_GB2312" w:hAnsi="仿宋_GB2312" w:eastAsia="仿宋_GB2312" w:cs="仿宋_GB2312"/>
          <w:color w:val="auto"/>
          <w:spacing w:val="14"/>
          <w:w w:val="95"/>
          <w:sz w:val="32"/>
          <w:szCs w:val="32"/>
          <w:highlight w:val="none"/>
          <w:u w:val="none"/>
          <w:lang w:val="en-US" w:eastAsia="zh-CN"/>
        </w:rPr>
        <w:t xml:space="preserve"> </w:t>
      </w:r>
      <w:r>
        <w:rPr>
          <w:rFonts w:hint="eastAsia" w:ascii="仿宋_GB2312" w:hAnsi="仿宋_GB2312" w:eastAsia="仿宋_GB2312" w:cs="仿宋_GB2312"/>
          <w:color w:val="auto"/>
          <w:spacing w:val="14"/>
          <w:w w:val="95"/>
          <w:sz w:val="32"/>
          <w:szCs w:val="32"/>
          <w:highlight w:val="none"/>
          <w:u w:val="none"/>
        </w:rPr>
        <w:t>年</w:t>
      </w:r>
      <w:r>
        <w:rPr>
          <w:rFonts w:hint="eastAsia" w:ascii="仿宋_GB2312" w:hAnsi="仿宋_GB2312" w:eastAsia="仿宋_GB2312" w:cs="仿宋_GB2312"/>
          <w:color w:val="auto"/>
          <w:spacing w:val="14"/>
          <w:w w:val="95"/>
          <w:sz w:val="32"/>
          <w:szCs w:val="32"/>
          <w:highlight w:val="none"/>
          <w:u w:val="none"/>
          <w:lang w:val="en-US" w:eastAsia="zh-CN"/>
        </w:rPr>
        <w:t xml:space="preserve">   </w:t>
      </w:r>
      <w:r>
        <w:rPr>
          <w:rFonts w:hint="eastAsia" w:ascii="仿宋_GB2312" w:hAnsi="仿宋_GB2312" w:eastAsia="仿宋_GB2312" w:cs="仿宋_GB2312"/>
          <w:color w:val="auto"/>
          <w:spacing w:val="14"/>
          <w:w w:val="95"/>
          <w:sz w:val="32"/>
          <w:szCs w:val="32"/>
          <w:highlight w:val="none"/>
          <w:u w:val="none"/>
        </w:rPr>
        <w:t>月起至本次集中带量采购期结束。</w:t>
      </w:r>
      <w:r>
        <w:rPr>
          <w:rFonts w:hint="eastAsia" w:ascii="仿宋_GB2312" w:hAnsi="仿宋_GB2312" w:eastAsia="仿宋_GB2312" w:cs="仿宋_GB2312"/>
          <w:color w:val="auto"/>
          <w:sz w:val="32"/>
          <w:szCs w:val="32"/>
          <w:highlight w:val="none"/>
        </w:rPr>
        <w:t>法定代</w:t>
      </w:r>
      <w:r>
        <w:rPr>
          <w:rFonts w:hint="eastAsia" w:ascii="仿宋_GB2312" w:hAnsi="仿宋_GB2312" w:eastAsia="仿宋_GB2312" w:cs="仿宋_GB2312"/>
          <w:color w:val="auto"/>
          <w:spacing w:val="-3"/>
          <w:sz w:val="32"/>
          <w:szCs w:val="32"/>
          <w:highlight w:val="none"/>
        </w:rPr>
        <w:t>表</w:t>
      </w:r>
      <w:r>
        <w:rPr>
          <w:rFonts w:hint="eastAsia" w:ascii="仿宋_GB2312" w:hAnsi="仿宋_GB2312" w:eastAsia="仿宋_GB2312" w:cs="仿宋_GB2312"/>
          <w:color w:val="auto"/>
          <w:sz w:val="32"/>
          <w:szCs w:val="32"/>
          <w:highlight w:val="none"/>
        </w:rPr>
        <w:t>人签</w:t>
      </w:r>
      <w:r>
        <w:rPr>
          <w:rFonts w:hint="eastAsia" w:ascii="仿宋_GB2312" w:hAnsi="仿宋_GB2312" w:eastAsia="仿宋_GB2312" w:cs="仿宋_GB2312"/>
          <w:color w:val="auto"/>
          <w:spacing w:val="-3"/>
          <w:sz w:val="32"/>
          <w:szCs w:val="32"/>
          <w:highlight w:val="none"/>
        </w:rPr>
        <w:t>字或</w:t>
      </w:r>
      <w:r>
        <w:rPr>
          <w:rFonts w:hint="eastAsia" w:ascii="仿宋_GB2312" w:hAnsi="仿宋_GB2312" w:eastAsia="仿宋_GB2312" w:cs="仿宋_GB2312"/>
          <w:color w:val="auto"/>
          <w:sz w:val="32"/>
          <w:szCs w:val="32"/>
          <w:highlight w:val="none"/>
        </w:rPr>
        <w:t>盖章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ab/>
      </w:r>
    </w:p>
    <w:p>
      <w:pPr>
        <w:shd w:val="clear"/>
        <w:tabs>
          <w:tab w:val="left" w:pos="7807"/>
        </w:tabs>
        <w:wordWrap w:val="0"/>
        <w:spacing w:line="5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32"/>
          <w:szCs w:val="32"/>
          <w:highlight w:val="none"/>
        </w:rPr>
        <w:t>联系电话</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 xml:space="preserve">    授权单</w:t>
      </w:r>
      <w:r>
        <w:rPr>
          <w:rFonts w:hint="eastAsia" w:ascii="仿宋_GB2312" w:hAnsi="仿宋_GB2312" w:eastAsia="仿宋_GB2312" w:cs="仿宋_GB2312"/>
          <w:color w:val="auto"/>
          <w:spacing w:val="-3"/>
          <w:sz w:val="32"/>
          <w:szCs w:val="32"/>
          <w:highlight w:val="none"/>
        </w:rPr>
        <w:t>位</w:t>
      </w:r>
      <w:r>
        <w:rPr>
          <w:rFonts w:hint="eastAsia" w:ascii="仿宋_GB2312" w:hAnsi="仿宋_GB2312" w:eastAsia="仿宋_GB2312" w:cs="仿宋_GB2312"/>
          <w:color w:val="auto"/>
          <w:sz w:val="32"/>
          <w:szCs w:val="32"/>
          <w:highlight w:val="none"/>
        </w:rPr>
        <w:t>名称</w:t>
      </w:r>
      <w:r>
        <w:rPr>
          <w:rFonts w:hint="eastAsia" w:ascii="仿宋_GB2312" w:hAnsi="仿宋_GB2312" w:eastAsia="仿宋_GB2312" w:cs="仿宋_GB2312"/>
          <w:color w:val="auto"/>
          <w:spacing w:val="-3"/>
          <w:sz w:val="32"/>
          <w:szCs w:val="32"/>
          <w:highlight w:val="none"/>
        </w:rPr>
        <w:t>和盖</w:t>
      </w:r>
      <w:r>
        <w:rPr>
          <w:rFonts w:hint="eastAsia" w:ascii="仿宋_GB2312" w:hAnsi="仿宋_GB2312" w:eastAsia="仿宋_GB2312" w:cs="仿宋_GB2312"/>
          <w:color w:val="auto"/>
          <w:sz w:val="32"/>
          <w:szCs w:val="32"/>
          <w:highlight w:val="none"/>
        </w:rPr>
        <w:t>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 xml:space="preserve">    被授权</w:t>
      </w:r>
      <w:r>
        <w:rPr>
          <w:rFonts w:hint="eastAsia" w:ascii="仿宋_GB2312" w:hAnsi="仿宋_GB2312" w:eastAsia="仿宋_GB2312" w:cs="仿宋_GB2312"/>
          <w:color w:val="auto"/>
          <w:spacing w:val="-3"/>
          <w:sz w:val="32"/>
          <w:szCs w:val="32"/>
          <w:highlight w:val="none"/>
        </w:rPr>
        <w:t>人</w:t>
      </w:r>
      <w:r>
        <w:rPr>
          <w:rFonts w:hint="eastAsia" w:ascii="仿宋_GB2312" w:hAnsi="仿宋_GB2312" w:eastAsia="仿宋_GB2312" w:cs="仿宋_GB2312"/>
          <w:color w:val="auto"/>
          <w:sz w:val="32"/>
          <w:szCs w:val="32"/>
          <w:highlight w:val="none"/>
        </w:rPr>
        <w:t>签字</w:t>
      </w:r>
      <w:r>
        <w:rPr>
          <w:rFonts w:hint="eastAsia" w:ascii="仿宋_GB2312" w:hAnsi="仿宋_GB2312" w:eastAsia="仿宋_GB2312" w:cs="仿宋_GB2312"/>
          <w:color w:val="auto"/>
          <w:spacing w:val="-3"/>
          <w:sz w:val="32"/>
          <w:szCs w:val="32"/>
          <w:highlight w:val="none"/>
        </w:rPr>
        <w:t>或盖</w:t>
      </w:r>
      <w:r>
        <w:rPr>
          <w:rFonts w:hint="eastAsia" w:ascii="仿宋_GB2312" w:hAnsi="仿宋_GB2312" w:eastAsia="仿宋_GB2312" w:cs="仿宋_GB2312"/>
          <w:color w:val="auto"/>
          <w:sz w:val="32"/>
          <w:szCs w:val="32"/>
          <w:highlight w:val="none"/>
        </w:rPr>
        <w:t>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 xml:space="preserve">    被授权</w:t>
      </w:r>
      <w:r>
        <w:rPr>
          <w:rFonts w:hint="eastAsia" w:ascii="仿宋_GB2312" w:hAnsi="仿宋_GB2312" w:eastAsia="仿宋_GB2312" w:cs="仿宋_GB2312"/>
          <w:color w:val="auto"/>
          <w:spacing w:val="-3"/>
          <w:sz w:val="32"/>
          <w:szCs w:val="32"/>
          <w:highlight w:val="none"/>
        </w:rPr>
        <w:t>人</w:t>
      </w:r>
      <w:r>
        <w:rPr>
          <w:rFonts w:hint="eastAsia" w:ascii="仿宋_GB2312" w:hAnsi="仿宋_GB2312" w:eastAsia="仿宋_GB2312" w:cs="仿宋_GB2312"/>
          <w:color w:val="auto"/>
          <w:sz w:val="32"/>
          <w:szCs w:val="32"/>
          <w:highlight w:val="none"/>
        </w:rPr>
        <w:t>手机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24"/>
          <w:highlight w:val="none"/>
        </w:rPr>
        <w:tab/>
      </w:r>
      <w:r>
        <w:rPr>
          <w:rFonts w:hint="eastAsia" w:ascii="仿宋_GB2312" w:hAnsi="仿宋_GB2312" w:eastAsia="仿宋_GB2312" w:cs="仿宋_GB2312"/>
          <w:color w:val="auto"/>
          <w:sz w:val="24"/>
          <w:highlight w:val="none"/>
        </w:rPr>
        <w:t xml:space="preserve">      </w:t>
      </w:r>
    </w:p>
    <w:p>
      <w:pPr>
        <w:pStyle w:val="5"/>
        <w:shd w:val="clear"/>
        <w:wordWrap w:val="0"/>
        <w:spacing w:line="560" w:lineRule="exact"/>
        <w:ind w:firstLine="420" w:firstLineChars="200"/>
        <w:rPr>
          <w:color w:val="auto"/>
          <w:sz w:val="20"/>
          <w:highlight w:val="none"/>
        </w:rPr>
      </w:pPr>
      <w:r>
        <w:rPr>
          <w:color w:val="auto"/>
          <w:highlight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4445" t="4445" r="10795" b="12065"/>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5kon/aAAAACwEA&#10;AA8AAAAAAAAAAQAgAAAAIgAAAGRycy9kb3ducmV2LnhtbFBLAQIUABQAAAAIAIdO4kCNTmAmGAIA&#10;AEAEAAAOAAAAAAAAAAEAIAAAACkBAABkcnMvZTJvRG9jLnhtbFBLBQYAAAAABgAGAFkBAACzBQAA&#10;AAA=&#10;">
                <v:fill on="f" focussize="0,0"/>
                <v:stroke color="#000000" joinstyle="miter"/>
                <v:imagedata o:title=""/>
                <o:lock v:ext="edit" aspectratio="f"/>
                <v:textbox inset="0mm,0mm,0mm,0mm">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color w:val="auto"/>
          <w:highlight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4445" t="4445" r="10795" b="12065"/>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MJhHnaAAAACgEA&#10;AA8AAAAAAAAAAQAgAAAAIgAAAGRycy9kb3ducmV2LnhtbFBLAQIUABQAAAAIAIdO4kBgIXomGAIA&#10;AEAEAAAOAAAAAAAAAAEAIAAAACkBAABkcnMvZTJvRG9jLnhtbFBLBQYAAAAABgAGAFkBAACzBQAA&#10;AAA=&#10;">
                <v:fill on="f" focussize="0,0"/>
                <v:stroke color="#000000" joinstyle="miter"/>
                <v:imagedata o:title=""/>
                <o:lock v:ext="edit" aspectratio="f"/>
                <v:textbox inset="0mm,0mm,0mm,0mm">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4445" t="4445" r="10795" b="12065"/>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W/QTFNkAAAALAQAA&#10;DwAAAAAAAAABACAAAAAiAAAAZHJzL2Rvd25yZXYueG1sUEsBAhQAFAAAAAgAh07iQOfmxEsYAgAA&#10;QAQAAA4AAAAAAAAAAQAgAAAAKAEAAGRycy9lMm9Eb2MueG1sUEsFBgAAAAAGAAYAWQEAALIFAAAA&#10;AA==&#10;">
                <v:fill on="f" focussize="0,0"/>
                <v:stroke color="#000000" joinstyle="miter"/>
                <v:imagedata o:title=""/>
                <o:lock v:ext="edit" aspectratio="f"/>
                <v:textbox inset="0mm,0mm,0mm,0mm">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4445" t="4445" r="10795" b="12065"/>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KHxrPaAAAACwEA&#10;AA8AAAAAAAAAAQAgAAAAIgAAAGRycy9kb3ducmV2LnhtbFBLAQIUABQAAAAIAIdO4kDpabmQGAIA&#10;AEAEAAAOAAAAAAAAAAEAIAAAACkBAABkcnMvZTJvRG9jLnhtbFBLBQYAAAAABgAGAFkBAACzBQAA&#10;AAA=&#10;">
                <v:fill on="f" focussize="0,0"/>
                <v:stroke color="#000000" joinstyle="miter"/>
                <v:imagedata o:title=""/>
                <o:lock v:ext="edit" aspectratio="f"/>
                <v:textbox inset="0mm,0mm,0mm,0mm">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560" w:lineRule="exact"/>
        <w:jc w:val="both"/>
        <w:rPr>
          <w:rFonts w:hint="eastAsia" w:ascii="仿宋" w:hAnsi="仿宋" w:eastAsia="仿宋" w:cs="仿宋"/>
          <w:color w:val="auto"/>
          <w:sz w:val="32"/>
          <w:szCs w:val="32"/>
          <w:highlight w:val="none"/>
        </w:rPr>
      </w:pPr>
    </w:p>
    <w:p>
      <w:pPr>
        <w:pStyle w:val="5"/>
        <w:shd w:val="clear"/>
        <w:wordWrap w:val="0"/>
        <w:spacing w:line="480" w:lineRule="atLeast"/>
        <w:jc w:val="both"/>
        <w:rPr>
          <w:rFonts w:hint="eastAsia"/>
          <w:color w:val="auto"/>
          <w:sz w:val="28"/>
          <w:szCs w:val="28"/>
          <w:highlight w:val="none"/>
        </w:rPr>
      </w:pPr>
      <w:r>
        <w:rPr>
          <w:rFonts w:hint="eastAsia" w:ascii="仿宋" w:hAnsi="仿宋" w:eastAsia="仿宋" w:cs="仿宋"/>
          <w:color w:val="auto"/>
          <w:sz w:val="32"/>
          <w:szCs w:val="32"/>
          <w:highlight w:val="none"/>
        </w:rPr>
        <w:t>附件2</w:t>
      </w:r>
    </w:p>
    <w:p>
      <w:pPr>
        <w:shd w:val="clear"/>
        <w:wordWrap w:val="0"/>
        <w:spacing w:line="440" w:lineRule="atLeast"/>
        <w:jc w:val="center"/>
        <w:rPr>
          <w:rFonts w:hint="eastAsia" w:ascii="宋体" w:hAnsi="宋体" w:cs="方正小标宋简体"/>
          <w:b/>
          <w:color w:val="auto"/>
          <w:spacing w:val="-1"/>
          <w:sz w:val="44"/>
          <w:highlight w:val="none"/>
        </w:rPr>
      </w:pPr>
      <w:r>
        <w:rPr>
          <w:rFonts w:hint="eastAsia" w:ascii="宋体" w:hAnsi="宋体" w:eastAsia="宋体" w:cs="方正小标宋简体"/>
          <w:b/>
          <w:spacing w:val="-1"/>
          <w:kern w:val="2"/>
          <w:sz w:val="44"/>
          <w:szCs w:val="24"/>
          <w:highlight w:val="none"/>
          <w:lang w:val="en-US" w:eastAsia="zh-CN" w:bidi="ar-SA"/>
        </w:rPr>
        <w:t>京津冀“3+N”联盟</w:t>
      </w:r>
      <w:r>
        <w:rPr>
          <w:rFonts w:hint="eastAsia" w:ascii="宋体" w:hAnsi="宋体" w:cs="方正小标宋简体"/>
          <w:b/>
          <w:color w:val="auto"/>
          <w:spacing w:val="-1"/>
          <w:sz w:val="44"/>
          <w:highlight w:val="none"/>
        </w:rPr>
        <w:t>心肌停跳液</w:t>
      </w:r>
    </w:p>
    <w:p>
      <w:pPr>
        <w:shd w:val="clear"/>
        <w:wordWrap w:val="0"/>
        <w:spacing w:line="440" w:lineRule="atLeast"/>
        <w:jc w:val="center"/>
        <w:rPr>
          <w:rFonts w:hint="eastAsia" w:ascii="宋体" w:hAnsi="宋体" w:cs="方正小标宋简体"/>
          <w:b/>
          <w:color w:val="auto"/>
          <w:sz w:val="44"/>
          <w:highlight w:val="none"/>
        </w:rPr>
      </w:pPr>
      <w:r>
        <w:rPr>
          <w:rFonts w:hint="eastAsia" w:ascii="宋体" w:hAnsi="宋体" w:cs="方正小标宋简体"/>
          <w:b/>
          <w:color w:val="auto"/>
          <w:sz w:val="44"/>
          <w:highlight w:val="none"/>
        </w:rPr>
        <w:t>集中带量采购企业承诺函</w:t>
      </w:r>
    </w:p>
    <w:p>
      <w:pPr>
        <w:pStyle w:val="5"/>
        <w:shd w:val="clear"/>
        <w:wordWrap w:val="0"/>
        <w:spacing w:line="440" w:lineRule="atLeast"/>
        <w:ind w:firstLine="460" w:firstLineChars="200"/>
        <w:rPr>
          <w:rFonts w:ascii="思源黑体 CN Bold"/>
          <w:color w:val="auto"/>
          <w:sz w:val="23"/>
          <w:highlight w:val="none"/>
        </w:rPr>
      </w:pPr>
    </w:p>
    <w:p>
      <w:pPr>
        <w:pStyle w:val="5"/>
        <w:shd w:val="clear"/>
        <w:wordWrap w:val="0"/>
        <w:spacing w:line="440" w:lineRule="atLeast"/>
        <w:jc w:val="both"/>
        <w:rPr>
          <w:rFonts w:hint="eastAsia" w:ascii="仿宋_GB2312" w:hAnsi="仿宋_GB2312" w:eastAsia="仿宋_GB2312" w:cs="仿宋_GB2312"/>
          <w:color w:val="auto"/>
          <w:spacing w:val="14"/>
          <w:w w:val="95"/>
          <w:kern w:val="2"/>
          <w:sz w:val="32"/>
          <w:szCs w:val="32"/>
          <w:highlight w:val="none"/>
          <w:u w:val="none"/>
          <w:lang w:val="en-US" w:eastAsia="zh-CN" w:bidi="ar-SA"/>
        </w:rPr>
      </w:pPr>
      <w:r>
        <w:rPr>
          <w:rFonts w:hint="eastAsia" w:ascii="仿宋_GB2312" w:hAnsi="仿宋_GB2312" w:eastAsia="仿宋_GB2312" w:cs="仿宋_GB2312"/>
          <w:color w:val="auto"/>
          <w:spacing w:val="14"/>
          <w:w w:val="95"/>
          <w:kern w:val="2"/>
          <w:sz w:val="32"/>
          <w:szCs w:val="32"/>
          <w:highlight w:val="none"/>
          <w:u w:val="none"/>
          <w:lang w:val="en-US" w:eastAsia="zh-CN" w:bidi="ar-SA"/>
        </w:rPr>
        <w:t>河北省医用药品器械集中采购中心：</w:t>
      </w:r>
    </w:p>
    <w:p>
      <w:pPr>
        <w:pStyle w:val="5"/>
        <w:shd w:val="clear"/>
        <w:wordWrap w:val="0"/>
        <w:spacing w:line="440" w:lineRule="atLeast"/>
        <w:ind w:firstLine="664"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4"/>
          <w:w w:val="95"/>
          <w:sz w:val="32"/>
          <w:szCs w:val="32"/>
          <w:highlight w:val="none"/>
        </w:rPr>
        <w:t>本企业自愿参与</w:t>
      </w:r>
      <w:r>
        <w:rPr>
          <w:rFonts w:hint="eastAsia" w:ascii="仿宋_GB2312" w:hAnsi="仿宋_GB2312" w:eastAsia="仿宋_GB2312" w:cs="仿宋_GB2312"/>
          <w:color w:val="auto"/>
          <w:spacing w:val="-3"/>
          <w:sz w:val="32"/>
          <w:szCs w:val="32"/>
          <w:highlight w:val="none"/>
          <w:lang w:val="zh-CN" w:bidi="zh-CN"/>
        </w:rPr>
        <w:t>本次</w:t>
      </w:r>
      <w:r>
        <w:rPr>
          <w:rFonts w:hint="eastAsia" w:ascii="仿宋_GB2312" w:hAnsi="仿宋_GB2312" w:eastAsia="仿宋_GB2312" w:cs="仿宋_GB2312"/>
          <w:color w:val="auto"/>
          <w:spacing w:val="-3"/>
          <w:sz w:val="32"/>
          <w:szCs w:val="32"/>
          <w:highlight w:val="none"/>
          <w:lang w:val="en-US" w:bidi="zh-CN"/>
        </w:rPr>
        <w:t>京津冀</w:t>
      </w:r>
      <w:r>
        <w:rPr>
          <w:rFonts w:hint="eastAsia" w:ascii="仿宋_GB2312" w:hAnsi="仿宋_GB2312" w:eastAsia="仿宋_GB2312" w:cs="仿宋_GB2312"/>
          <w:color w:val="auto"/>
          <w:spacing w:val="-3"/>
          <w:sz w:val="32"/>
          <w:szCs w:val="32"/>
          <w:highlight w:val="none"/>
          <w:lang w:val="en-US" w:eastAsia="zh-CN" w:bidi="zh-CN"/>
        </w:rPr>
        <w:t>“3+N”联盟</w:t>
      </w:r>
      <w:r>
        <w:rPr>
          <w:rFonts w:hint="eastAsia" w:ascii="仿宋" w:hAnsi="仿宋" w:eastAsia="仿宋" w:cs="仿宋"/>
          <w:color w:val="auto"/>
          <w:sz w:val="32"/>
          <w:szCs w:val="32"/>
          <w:highlight w:val="none"/>
          <w:shd w:val="clear" w:fill="FFFFFF" w:themeFill="background1"/>
          <w:lang w:eastAsia="zh-CN"/>
        </w:rPr>
        <w:t>心肌停跳液</w:t>
      </w:r>
      <w:r>
        <w:rPr>
          <w:rFonts w:hint="eastAsia" w:ascii="仿宋_GB2312" w:hAnsi="仿宋_GB2312" w:eastAsia="仿宋_GB2312" w:cs="仿宋_GB2312"/>
          <w:color w:val="auto"/>
          <w:spacing w:val="-3"/>
          <w:sz w:val="32"/>
          <w:szCs w:val="32"/>
          <w:highlight w:val="none"/>
          <w:shd w:val="clear" w:fill="FFFFFF" w:themeFill="background1"/>
          <w:lang w:val="zh-CN" w:bidi="zh-CN"/>
        </w:rPr>
        <w:t>集</w:t>
      </w:r>
      <w:r>
        <w:rPr>
          <w:rFonts w:hint="eastAsia" w:ascii="仿宋_GB2312" w:hAnsi="仿宋_GB2312" w:eastAsia="仿宋_GB2312" w:cs="仿宋_GB2312"/>
          <w:color w:val="auto"/>
          <w:spacing w:val="-3"/>
          <w:sz w:val="32"/>
          <w:szCs w:val="32"/>
          <w:highlight w:val="none"/>
          <w:lang w:val="zh-CN" w:bidi="zh-CN"/>
        </w:rPr>
        <w:t>中带量采购项目，在整个集中带量采购过程中，我企业做出如</w:t>
      </w:r>
      <w:r>
        <w:rPr>
          <w:rFonts w:hint="eastAsia" w:ascii="仿宋_GB2312" w:hAnsi="仿宋_GB2312" w:eastAsia="仿宋_GB2312" w:cs="仿宋_GB2312"/>
          <w:color w:val="auto"/>
          <w:spacing w:val="-3"/>
          <w:sz w:val="32"/>
          <w:szCs w:val="32"/>
          <w:highlight w:val="none"/>
        </w:rPr>
        <w:t>下承诺：</w:t>
      </w:r>
    </w:p>
    <w:p>
      <w:pPr>
        <w:pStyle w:val="9"/>
        <w:shd w:val="clear"/>
        <w:tabs>
          <w:tab w:val="left" w:pos="2126"/>
        </w:tabs>
        <w:wordWrap w:val="0"/>
        <w:spacing w:line="440" w:lineRule="atLeast"/>
        <w:ind w:left="0" w:firstLine="628"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lang w:val="en-US"/>
        </w:rPr>
        <w:t>1．</w:t>
      </w:r>
      <w:r>
        <w:rPr>
          <w:rFonts w:hint="eastAsia" w:ascii="仿宋_GB2312" w:hAnsi="仿宋_GB2312" w:eastAsia="仿宋_GB2312" w:cs="仿宋_GB2312"/>
          <w:color w:val="auto"/>
          <w:spacing w:val="-3"/>
          <w:sz w:val="32"/>
          <w:szCs w:val="32"/>
          <w:highlight w:val="none"/>
        </w:rPr>
        <w:t>保证提供的所有材料均</w:t>
      </w:r>
      <w:r>
        <w:rPr>
          <w:rFonts w:hint="eastAsia" w:ascii="仿宋_GB2312" w:hAnsi="仿宋_GB2312" w:eastAsia="仿宋_GB2312" w:cs="仿宋_GB2312"/>
          <w:color w:val="auto"/>
          <w:spacing w:val="-3"/>
          <w:sz w:val="32"/>
          <w:szCs w:val="32"/>
          <w:highlight w:val="none"/>
          <w:u w:val="none"/>
        </w:rPr>
        <w:t>完整</w:t>
      </w:r>
      <w:r>
        <w:rPr>
          <w:rFonts w:hint="eastAsia" w:ascii="仿宋_GB2312" w:hAnsi="仿宋_GB2312" w:eastAsia="仿宋_GB2312" w:cs="仿宋_GB2312"/>
          <w:color w:val="auto"/>
          <w:spacing w:val="-3"/>
          <w:sz w:val="32"/>
          <w:szCs w:val="32"/>
          <w:highlight w:val="none"/>
          <w:u w:val="none"/>
          <w:lang w:eastAsia="zh-CN"/>
        </w:rPr>
        <w:t>、</w:t>
      </w:r>
      <w:r>
        <w:rPr>
          <w:rFonts w:hint="eastAsia" w:ascii="仿宋_GB2312" w:hAnsi="仿宋_GB2312" w:eastAsia="仿宋_GB2312" w:cs="仿宋_GB2312"/>
          <w:color w:val="auto"/>
          <w:spacing w:val="-3"/>
          <w:sz w:val="32"/>
          <w:szCs w:val="32"/>
          <w:highlight w:val="none"/>
          <w:u w:val="none"/>
          <w:lang w:val="en-US" w:eastAsia="zh-CN"/>
        </w:rPr>
        <w:t>准确、</w:t>
      </w:r>
      <w:r>
        <w:rPr>
          <w:rFonts w:hint="eastAsia" w:ascii="仿宋_GB2312" w:hAnsi="仿宋_GB2312" w:eastAsia="仿宋_GB2312" w:cs="仿宋_GB2312"/>
          <w:color w:val="auto"/>
          <w:spacing w:val="-3"/>
          <w:sz w:val="32"/>
          <w:szCs w:val="32"/>
          <w:highlight w:val="none"/>
          <w:u w:val="none"/>
        </w:rPr>
        <w:t>真实、合法</w:t>
      </w:r>
      <w:r>
        <w:rPr>
          <w:rFonts w:hint="eastAsia" w:ascii="仿宋_GB2312" w:hAnsi="仿宋_GB2312" w:eastAsia="仿宋_GB2312" w:cs="仿宋_GB2312"/>
          <w:color w:val="auto"/>
          <w:spacing w:val="-3"/>
          <w:sz w:val="32"/>
          <w:szCs w:val="32"/>
          <w:highlight w:val="none"/>
        </w:rPr>
        <w:t>，不会在集</w:t>
      </w:r>
      <w:r>
        <w:rPr>
          <w:rFonts w:hint="eastAsia" w:ascii="仿宋_GB2312" w:hAnsi="仿宋_GB2312" w:eastAsia="仿宋_GB2312" w:cs="仿宋_GB2312"/>
          <w:color w:val="auto"/>
          <w:sz w:val="32"/>
          <w:szCs w:val="32"/>
          <w:highlight w:val="none"/>
        </w:rPr>
        <w:t>中带量采购过程中发生任何违法违规行为。</w:t>
      </w:r>
    </w:p>
    <w:p>
      <w:pPr>
        <w:pStyle w:val="9"/>
        <w:shd w:val="clear"/>
        <w:tabs>
          <w:tab w:val="left" w:pos="2138"/>
        </w:tabs>
        <w:wordWrap w:val="0"/>
        <w:spacing w:line="440" w:lineRule="atLeast"/>
        <w:ind w:left="0" w:firstLine="664" w:firstLineChars="200"/>
        <w:rPr>
          <w:rFonts w:hint="eastAsia" w:ascii="仿宋_GB2312" w:hAnsi="仿宋_GB2312" w:eastAsia="仿宋" w:cs="仿宋_GB2312"/>
          <w:color w:val="auto"/>
          <w:spacing w:val="14"/>
          <w:w w:val="95"/>
          <w:sz w:val="32"/>
          <w:szCs w:val="32"/>
          <w:highlight w:val="none"/>
          <w:lang w:val="en-US"/>
        </w:rPr>
      </w:pPr>
      <w:r>
        <w:rPr>
          <w:rFonts w:hint="eastAsia" w:ascii="仿宋_GB2312" w:hAnsi="仿宋_GB2312" w:eastAsia="仿宋_GB2312" w:cs="仿宋_GB2312"/>
          <w:color w:val="auto"/>
          <w:spacing w:val="14"/>
          <w:w w:val="95"/>
          <w:sz w:val="32"/>
          <w:szCs w:val="32"/>
          <w:highlight w:val="none"/>
          <w:lang w:val="en-US"/>
        </w:rPr>
        <w:t>2.本企业</w:t>
      </w:r>
      <w:r>
        <w:rPr>
          <w:rFonts w:hint="eastAsia" w:ascii="仿宋" w:hAnsi="仿宋" w:eastAsia="仿宋" w:cs="仿宋"/>
          <w:color w:val="auto"/>
          <w:sz w:val="32"/>
          <w:szCs w:val="32"/>
          <w:highlight w:val="none"/>
        </w:rPr>
        <w:t>所有符合申报条件且在</w:t>
      </w:r>
      <w:r>
        <w:rPr>
          <w:rFonts w:hint="eastAsia" w:ascii="仿宋_GB2312" w:hAnsi="仿宋_GB2312" w:eastAsia="仿宋_GB2312" w:cs="仿宋_GB2312"/>
          <w:color w:val="auto"/>
          <w:sz w:val="32"/>
          <w:szCs w:val="32"/>
          <w:highlight w:val="none"/>
          <w:lang w:val="en-US" w:eastAsia="zh-CN"/>
        </w:rPr>
        <w:t>联盟地区</w:t>
      </w:r>
      <w:r>
        <w:rPr>
          <w:rFonts w:hint="eastAsia" w:ascii="仿宋" w:hAnsi="仿宋" w:eastAsia="仿宋" w:cs="仿宋"/>
          <w:color w:val="auto"/>
          <w:sz w:val="32"/>
          <w:szCs w:val="32"/>
          <w:highlight w:val="none"/>
        </w:rPr>
        <w:t>有销售的产品均已申报进入《供应品种清单》。</w:t>
      </w:r>
    </w:p>
    <w:p>
      <w:pPr>
        <w:pStyle w:val="9"/>
        <w:shd w:val="clear"/>
        <w:tabs>
          <w:tab w:val="left" w:pos="2138"/>
        </w:tabs>
        <w:wordWrap w:val="0"/>
        <w:spacing w:line="440" w:lineRule="atLeast"/>
        <w:ind w:left="0" w:firstLine="664"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4"/>
          <w:w w:val="95"/>
          <w:sz w:val="32"/>
          <w:szCs w:val="32"/>
          <w:highlight w:val="none"/>
          <w:lang w:val="en-US"/>
        </w:rPr>
        <w:t>3.</w:t>
      </w:r>
      <w:r>
        <w:rPr>
          <w:rFonts w:hint="eastAsia" w:ascii="仿宋_GB2312" w:hAnsi="仿宋_GB2312" w:eastAsia="仿宋_GB2312" w:cs="仿宋_GB2312"/>
          <w:color w:val="auto"/>
          <w:spacing w:val="14"/>
          <w:w w:val="95"/>
          <w:sz w:val="32"/>
          <w:szCs w:val="32"/>
          <w:highlight w:val="none"/>
        </w:rPr>
        <w:t xml:space="preserve">保证按照本项目规定的时间和工作要求参加集中带 </w:t>
      </w:r>
      <w:r>
        <w:rPr>
          <w:rFonts w:hint="eastAsia" w:ascii="仿宋_GB2312" w:hAnsi="仿宋_GB2312" w:eastAsia="仿宋_GB2312" w:cs="仿宋_GB2312"/>
          <w:color w:val="auto"/>
          <w:spacing w:val="-4"/>
          <w:sz w:val="32"/>
          <w:szCs w:val="32"/>
          <w:highlight w:val="none"/>
        </w:rPr>
        <w:t>量采购活动，如因自身原因未能在规定时间内递交申报材料等而造成的申报失败，责任由我方承担。</w:t>
      </w:r>
    </w:p>
    <w:p>
      <w:pPr>
        <w:pStyle w:val="9"/>
        <w:shd w:val="clear"/>
        <w:tabs>
          <w:tab w:val="left" w:pos="2126"/>
        </w:tabs>
        <w:wordWrap w:val="0"/>
        <w:spacing w:line="440" w:lineRule="atLeast"/>
        <w:ind w:left="0" w:firstLine="628"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lang w:val="en-US"/>
        </w:rPr>
        <w:t>4.</w:t>
      </w:r>
      <w:r>
        <w:rPr>
          <w:rFonts w:hint="eastAsia" w:ascii="仿宋_GB2312" w:hAnsi="仿宋_GB2312" w:eastAsia="仿宋_GB2312" w:cs="仿宋_GB2312"/>
          <w:color w:val="auto"/>
          <w:spacing w:val="-3"/>
          <w:sz w:val="32"/>
          <w:szCs w:val="32"/>
          <w:highlight w:val="none"/>
        </w:rPr>
        <w:t>在本次采购周期内能够连续生产中选产品，保证货源</w:t>
      </w:r>
      <w:r>
        <w:rPr>
          <w:rFonts w:hint="eastAsia" w:ascii="仿宋_GB2312" w:hAnsi="仿宋_GB2312" w:eastAsia="仿宋_GB2312" w:cs="仿宋_GB2312"/>
          <w:color w:val="auto"/>
          <w:sz w:val="32"/>
          <w:szCs w:val="32"/>
          <w:highlight w:val="none"/>
        </w:rPr>
        <w:t>充足，能够及时足量供应。除遇不可抗力外，如出现断供情况，自愿承担一切损失。</w:t>
      </w:r>
    </w:p>
    <w:p>
      <w:pPr>
        <w:pStyle w:val="9"/>
        <w:shd w:val="clear"/>
        <w:tabs>
          <w:tab w:val="left" w:pos="2126"/>
        </w:tabs>
        <w:wordWrap w:val="0"/>
        <w:spacing w:line="440" w:lineRule="atLeast"/>
        <w:ind w:left="0" w:firstLine="636"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
          <w:sz w:val="32"/>
          <w:szCs w:val="32"/>
          <w:highlight w:val="none"/>
          <w:lang w:val="en-US"/>
        </w:rPr>
        <w:t>5.</w:t>
      </w:r>
      <w:r>
        <w:rPr>
          <w:rFonts w:hint="eastAsia" w:ascii="仿宋_GB2312" w:hAnsi="仿宋_GB2312" w:eastAsia="仿宋_GB2312" w:cs="仿宋_GB2312"/>
          <w:color w:val="auto"/>
          <w:spacing w:val="-1"/>
          <w:sz w:val="32"/>
          <w:szCs w:val="32"/>
          <w:highlight w:val="none"/>
        </w:rPr>
        <w:t>本企业申报的产品如能获得中选资格，</w:t>
      </w:r>
      <w:r>
        <w:rPr>
          <w:rFonts w:hint="eastAsia" w:ascii="仿宋_GB2312" w:hAnsi="仿宋_GB2312" w:eastAsia="仿宋_GB2312" w:cs="仿宋_GB2312"/>
          <w:color w:val="auto"/>
          <w:spacing w:val="10"/>
          <w:sz w:val="32"/>
          <w:szCs w:val="32"/>
          <w:highlight w:val="none"/>
        </w:rPr>
        <w:t>保证按照中选的产品信息、产品质量标准提供合格医用耗材，有效期符合有关规定。</w:t>
      </w:r>
    </w:p>
    <w:p>
      <w:pPr>
        <w:pStyle w:val="9"/>
        <w:shd w:val="clear"/>
        <w:tabs>
          <w:tab w:val="left" w:pos="2126"/>
        </w:tabs>
        <w:wordWrap w:val="0"/>
        <w:spacing w:line="440" w:lineRule="atLeast"/>
        <w:ind w:left="0" w:firstLine="632"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2"/>
          <w:sz w:val="32"/>
          <w:szCs w:val="32"/>
          <w:highlight w:val="none"/>
          <w:lang w:val="en-US"/>
        </w:rPr>
        <w:t>6.</w:t>
      </w:r>
      <w:r>
        <w:rPr>
          <w:rFonts w:hint="eastAsia" w:ascii="仿宋_GB2312" w:hAnsi="仿宋_GB2312" w:eastAsia="仿宋_GB2312" w:cs="仿宋_GB2312"/>
          <w:color w:val="auto"/>
          <w:spacing w:val="-2"/>
          <w:sz w:val="32"/>
          <w:szCs w:val="32"/>
          <w:highlight w:val="none"/>
        </w:rPr>
        <w:t>不论医疗机构路程远近及采购数量和金额多少，均按</w:t>
      </w:r>
      <w:r>
        <w:rPr>
          <w:rFonts w:hint="eastAsia" w:ascii="仿宋_GB2312" w:hAnsi="仿宋_GB2312" w:eastAsia="仿宋_GB2312" w:cs="仿宋_GB2312"/>
          <w:color w:val="auto"/>
          <w:sz w:val="32"/>
          <w:szCs w:val="32"/>
          <w:highlight w:val="none"/>
        </w:rPr>
        <w:t>照合同要求保证及时供货并提供全面、完善的服务。</w:t>
      </w:r>
    </w:p>
    <w:p>
      <w:pPr>
        <w:pStyle w:val="5"/>
        <w:shd w:val="clear"/>
        <w:tabs>
          <w:tab w:val="left" w:pos="3884"/>
          <w:tab w:val="left" w:pos="9538"/>
        </w:tabs>
        <w:wordWrap w:val="0"/>
        <w:spacing w:line="440" w:lineRule="atLeast"/>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w w:val="95"/>
          <w:sz w:val="32"/>
          <w:szCs w:val="32"/>
          <w:highlight w:val="none"/>
        </w:rPr>
        <w:t>生产企业（盖章）：</w:t>
      </w:r>
      <w:r>
        <w:rPr>
          <w:rFonts w:hint="eastAsia" w:ascii="仿宋_GB2312" w:hAnsi="仿宋_GB2312" w:eastAsia="仿宋_GB2312" w:cs="仿宋_GB2312"/>
          <w:color w:val="auto"/>
          <w:w w:val="95"/>
          <w:sz w:val="32"/>
          <w:szCs w:val="32"/>
          <w:highlight w:val="none"/>
        </w:rPr>
        <w:tab/>
      </w:r>
      <w:r>
        <w:rPr>
          <w:rFonts w:hint="eastAsia" w:ascii="仿宋_GB2312" w:hAnsi="仿宋_GB2312" w:eastAsia="仿宋_GB2312" w:cs="仿宋_GB2312"/>
          <w:color w:val="auto"/>
          <w:w w:val="95"/>
          <w:sz w:val="32"/>
          <w:szCs w:val="32"/>
          <w:highlight w:val="none"/>
        </w:rPr>
        <w:t xml:space="preserve">                             </w:t>
      </w:r>
      <w:r>
        <w:rPr>
          <w:rFonts w:hint="eastAsia" w:ascii="仿宋_GB2312" w:hAnsi="仿宋_GB2312" w:eastAsia="仿宋_GB2312" w:cs="仿宋_GB2312"/>
          <w:color w:val="auto"/>
          <w:sz w:val="32"/>
          <w:szCs w:val="32"/>
          <w:highlight w:val="none"/>
        </w:rPr>
        <w:t>法定代表人（签字或盖章）：</w:t>
      </w:r>
      <w:r>
        <w:rPr>
          <w:rFonts w:hint="eastAsia" w:ascii="仿宋_GB2312" w:hAnsi="仿宋_GB2312" w:eastAsia="仿宋_GB2312" w:cs="仿宋_GB2312"/>
          <w:color w:val="auto"/>
          <w:w w:val="99"/>
          <w:sz w:val="32"/>
          <w:szCs w:val="32"/>
          <w:highlight w:val="none"/>
        </w:rPr>
        <w:t xml:space="preserve">                           </w:t>
      </w:r>
    </w:p>
    <w:p>
      <w:pPr>
        <w:pStyle w:val="5"/>
        <w:shd w:val="clear"/>
        <w:tabs>
          <w:tab w:val="left" w:pos="3884"/>
          <w:tab w:val="left" w:pos="9538"/>
        </w:tabs>
        <w:wordWrap w:val="0"/>
        <w:spacing w:line="440" w:lineRule="atLeast"/>
        <w:jc w:val="both"/>
        <w:rPr>
          <w:rFonts w:ascii="仿宋_GB2312" w:hAnsi="仿宋_GB2312" w:eastAsia="仿宋_GB2312" w:cs="仿宋_GB2312"/>
          <w:color w:val="auto"/>
          <w:spacing w:val="10"/>
          <w:sz w:val="32"/>
          <w:szCs w:val="32"/>
          <w:highlight w:val="none"/>
          <w:lang w:bidi="zh-CN"/>
        </w:rPr>
      </w:pPr>
      <w:r>
        <w:rPr>
          <w:rFonts w:hint="eastAsia" w:ascii="仿宋_GB2312" w:hAnsi="仿宋_GB2312" w:eastAsia="仿宋_GB2312" w:cs="仿宋_GB2312"/>
          <w:color w:val="auto"/>
          <w:spacing w:val="10"/>
          <w:sz w:val="32"/>
          <w:szCs w:val="32"/>
          <w:highlight w:val="none"/>
          <w:lang w:val="zh-CN" w:bidi="zh-CN"/>
        </w:rPr>
        <w:t>被授权人（签字或盖章）：</w:t>
      </w:r>
      <w:r>
        <w:rPr>
          <w:rFonts w:hint="eastAsia" w:ascii="仿宋_GB2312" w:hAnsi="仿宋_GB2312" w:eastAsia="仿宋_GB2312" w:cs="仿宋_GB2312"/>
          <w:color w:val="auto"/>
          <w:w w:val="99"/>
          <w:sz w:val="32"/>
          <w:szCs w:val="32"/>
          <w:highlight w:val="none"/>
        </w:rPr>
        <w:t xml:space="preserve">                            </w:t>
      </w:r>
      <w:r>
        <w:rPr>
          <w:rFonts w:hint="eastAsia" w:ascii="仿宋_GB2312" w:hAnsi="仿宋_GB2312" w:eastAsia="仿宋_GB2312" w:cs="仿宋_GB2312"/>
          <w:color w:val="auto"/>
          <w:spacing w:val="10"/>
          <w:sz w:val="32"/>
          <w:szCs w:val="32"/>
          <w:highlight w:val="none"/>
          <w:lang w:bidi="zh-CN"/>
        </w:rPr>
        <w:t xml:space="preserve">                          </w:t>
      </w:r>
    </w:p>
    <w:p>
      <w:pPr>
        <w:pStyle w:val="5"/>
        <w:shd w:val="clear"/>
        <w:tabs>
          <w:tab w:val="left" w:pos="3884"/>
          <w:tab w:val="left" w:pos="9538"/>
        </w:tabs>
        <w:wordWrap w:val="0"/>
        <w:spacing w:line="440" w:lineRule="atLeast"/>
        <w:ind w:firstLine="3400" w:firstLineChars="1000"/>
        <w:jc w:val="both"/>
        <w:rPr>
          <w:rFonts w:hint="eastAsia" w:ascii="仿宋_GB2312" w:hAnsi="仿宋_GB2312" w:eastAsia="仿宋_GB2312" w:cs="仿宋_GB2312"/>
          <w:color w:val="auto"/>
          <w:spacing w:val="10"/>
          <w:sz w:val="32"/>
          <w:szCs w:val="32"/>
          <w:highlight w:val="none"/>
          <w:lang w:val="zh-CN" w:bidi="zh-CN"/>
        </w:rPr>
      </w:pPr>
      <w:r>
        <w:rPr>
          <w:rFonts w:hint="eastAsia" w:ascii="仿宋_GB2312" w:hAnsi="仿宋_GB2312" w:eastAsia="仿宋_GB2312" w:cs="仿宋_GB2312"/>
          <w:color w:val="auto"/>
          <w:spacing w:val="10"/>
          <w:sz w:val="32"/>
          <w:szCs w:val="32"/>
          <w:highlight w:val="none"/>
          <w:lang w:val="zh-CN" w:bidi="zh-CN"/>
        </w:rPr>
        <w:t>日期：</w:t>
      </w:r>
      <w:r>
        <w:rPr>
          <w:rFonts w:hint="eastAsia" w:ascii="仿宋_GB2312" w:hAnsi="仿宋_GB2312" w:eastAsia="仿宋_GB2312" w:cs="仿宋_GB2312"/>
          <w:color w:val="auto"/>
          <w:spacing w:val="10"/>
          <w:sz w:val="32"/>
          <w:szCs w:val="32"/>
          <w:highlight w:val="none"/>
          <w:lang w:val="en-US" w:bidi="zh-CN"/>
        </w:rPr>
        <w:t xml:space="preserve">   </w:t>
      </w:r>
      <w:bookmarkStart w:id="2" w:name="_GoBack"/>
      <w:bookmarkEnd w:id="2"/>
      <w:r>
        <w:rPr>
          <w:rFonts w:hint="eastAsia" w:ascii="仿宋_GB2312" w:hAnsi="仿宋_GB2312" w:eastAsia="仿宋_GB2312" w:cs="仿宋_GB2312"/>
          <w:color w:val="auto"/>
          <w:spacing w:val="10"/>
          <w:sz w:val="32"/>
          <w:szCs w:val="32"/>
          <w:highlight w:val="none"/>
          <w:lang w:val="zh-CN" w:bidi="zh-CN"/>
        </w:rPr>
        <w:t>年</w:t>
      </w:r>
      <w:r>
        <w:rPr>
          <w:rFonts w:hint="eastAsia" w:ascii="仿宋_GB2312" w:hAnsi="仿宋_GB2312" w:eastAsia="仿宋_GB2312" w:cs="仿宋_GB2312"/>
          <w:color w:val="auto"/>
          <w:spacing w:val="10"/>
          <w:sz w:val="32"/>
          <w:szCs w:val="32"/>
          <w:highlight w:val="none"/>
          <w:lang w:bidi="zh-CN"/>
        </w:rPr>
        <w:t xml:space="preserve"> </w:t>
      </w:r>
      <w:r>
        <w:rPr>
          <w:rFonts w:hint="eastAsia" w:ascii="仿宋_GB2312" w:hAnsi="仿宋_GB2312" w:eastAsia="仿宋_GB2312" w:cs="仿宋_GB2312"/>
          <w:color w:val="auto"/>
          <w:spacing w:val="10"/>
          <w:sz w:val="32"/>
          <w:szCs w:val="32"/>
          <w:highlight w:val="none"/>
          <w:lang w:val="en-US" w:bidi="zh-CN"/>
        </w:rPr>
        <w:t xml:space="preserve">  </w:t>
      </w:r>
      <w:r>
        <w:rPr>
          <w:rFonts w:hint="eastAsia" w:ascii="仿宋_GB2312" w:hAnsi="仿宋_GB2312" w:eastAsia="仿宋_GB2312" w:cs="仿宋_GB2312"/>
          <w:color w:val="auto"/>
          <w:spacing w:val="10"/>
          <w:sz w:val="32"/>
          <w:szCs w:val="32"/>
          <w:highlight w:val="none"/>
          <w:lang w:bidi="zh-CN"/>
        </w:rPr>
        <w:t xml:space="preserve"> </w:t>
      </w:r>
      <w:r>
        <w:rPr>
          <w:rFonts w:hint="eastAsia" w:ascii="仿宋_GB2312" w:hAnsi="仿宋_GB2312" w:eastAsia="仿宋_GB2312" w:cs="仿宋_GB2312"/>
          <w:color w:val="auto"/>
          <w:spacing w:val="10"/>
          <w:sz w:val="32"/>
          <w:szCs w:val="32"/>
          <w:highlight w:val="none"/>
          <w:lang w:val="zh-CN" w:bidi="zh-CN"/>
        </w:rPr>
        <w:t xml:space="preserve">月 </w:t>
      </w:r>
      <w:r>
        <w:rPr>
          <w:rFonts w:hint="eastAsia" w:ascii="仿宋_GB2312" w:hAnsi="仿宋_GB2312" w:eastAsia="仿宋_GB2312" w:cs="仿宋_GB2312"/>
          <w:color w:val="auto"/>
          <w:spacing w:val="10"/>
          <w:sz w:val="32"/>
          <w:szCs w:val="32"/>
          <w:highlight w:val="none"/>
          <w:lang w:bidi="zh-CN"/>
        </w:rPr>
        <w:t xml:space="preserve">  </w:t>
      </w:r>
      <w:r>
        <w:rPr>
          <w:rFonts w:hint="eastAsia" w:ascii="仿宋_GB2312" w:hAnsi="仿宋_GB2312" w:eastAsia="仿宋_GB2312" w:cs="仿宋_GB2312"/>
          <w:color w:val="auto"/>
          <w:spacing w:val="10"/>
          <w:sz w:val="32"/>
          <w:szCs w:val="32"/>
          <w:highlight w:val="none"/>
          <w:lang w:val="zh-CN" w:bidi="zh-CN"/>
        </w:rPr>
        <w:t>日</w:t>
      </w:r>
    </w:p>
    <w:p>
      <w:pPr>
        <w:shd w:val="clear"/>
        <w:wordWrap w:val="0"/>
        <w:spacing w:line="440" w:lineRule="atLeast"/>
        <w:ind w:firstLine="680" w:firstLineChars="200"/>
        <w:rPr>
          <w:rFonts w:hint="eastAsia" w:ascii="仿宋_GB2312" w:hAnsi="仿宋_GB2312" w:eastAsia="仿宋_GB2312" w:cs="仿宋_GB2312"/>
          <w:color w:val="auto"/>
          <w:spacing w:val="10"/>
          <w:sz w:val="32"/>
          <w:szCs w:val="32"/>
          <w:highlight w:val="none"/>
          <w:lang w:val="zh-CN" w:bidi="zh-CN"/>
        </w:rPr>
        <w:sectPr>
          <w:footerReference r:id="rId3" w:type="default"/>
          <w:pgSz w:w="11910" w:h="16840"/>
          <w:pgMar w:top="1701" w:right="1701" w:bottom="1701" w:left="1701" w:header="0" w:footer="1474" w:gutter="0"/>
          <w:cols w:space="720" w:num="1"/>
          <w:docGrid w:linePitch="1" w:charSpace="0"/>
        </w:sectPr>
      </w:pPr>
    </w:p>
    <w:p>
      <w:pPr>
        <w:pStyle w:val="5"/>
        <w:shd w:val="clear"/>
        <w:wordWrap w:val="0"/>
        <w:spacing w:line="560" w:lineRule="exact"/>
        <w:jc w:val="both"/>
        <w:rPr>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3</w:t>
      </w:r>
    </w:p>
    <w:p>
      <w:pPr>
        <w:shd w:val="clear"/>
        <w:wordWrap w:val="0"/>
        <w:spacing w:line="560" w:lineRule="exact"/>
        <w:jc w:val="center"/>
        <w:rPr>
          <w:rFonts w:hint="eastAsia" w:ascii="宋体" w:hAnsi="宋体" w:cs="方正小标宋简体"/>
          <w:b/>
          <w:color w:val="auto"/>
          <w:sz w:val="44"/>
          <w:highlight w:val="none"/>
        </w:rPr>
      </w:pPr>
      <w:r>
        <w:rPr>
          <w:rFonts w:hint="eastAsia" w:ascii="宋体" w:hAnsi="宋体" w:cs="方正小标宋简体"/>
          <w:b/>
          <w:color w:val="auto"/>
          <w:sz w:val="44"/>
          <w:highlight w:val="none"/>
        </w:rPr>
        <w:t>企业基本情况表</w:t>
      </w:r>
    </w:p>
    <w:p>
      <w:pPr>
        <w:pStyle w:val="5"/>
        <w:shd w:val="clear"/>
        <w:wordWrap w:val="0"/>
        <w:spacing w:line="560" w:lineRule="exact"/>
        <w:ind w:firstLine="200" w:firstLineChars="200"/>
        <w:rPr>
          <w:rFonts w:ascii="思源黑体 CN Bold"/>
          <w:color w:val="auto"/>
          <w:sz w:val="10"/>
          <w:highlight w:val="none"/>
        </w:rPr>
      </w:pPr>
    </w:p>
    <w:p>
      <w:pPr>
        <w:pStyle w:val="5"/>
        <w:shd w:val="clear"/>
        <w:wordWrap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企业名称（中/英文）：</w:t>
      </w:r>
    </w:p>
    <w:p>
      <w:pPr>
        <w:shd w:val="clear"/>
        <w:wordWrap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法定代表人(手写签字)：</w:t>
      </w:r>
    </w:p>
    <w:p>
      <w:pPr>
        <w:shd w:val="clear"/>
        <w:tabs>
          <w:tab w:val="left" w:pos="7092"/>
        </w:tabs>
        <w:wordWrap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授权代表(手写签</w:t>
      </w:r>
      <w:r>
        <w:rPr>
          <w:rFonts w:hint="eastAsia" w:ascii="仿宋_GB2312" w:hAnsi="仿宋_GB2312" w:eastAsia="仿宋_GB2312" w:cs="仿宋_GB2312"/>
          <w:color w:val="auto"/>
          <w:spacing w:val="4"/>
          <w:sz w:val="32"/>
          <w:szCs w:val="32"/>
          <w:highlight w:val="none"/>
        </w:rPr>
        <w:t>字</w:t>
      </w:r>
      <w:r>
        <w:rPr>
          <w:rFonts w:hint="eastAsia" w:ascii="仿宋_GB2312" w:hAnsi="仿宋_GB2312" w:eastAsia="仿宋_GB2312" w:cs="仿宋_GB2312"/>
          <w:color w:val="auto"/>
          <w:sz w:val="32"/>
          <w:szCs w:val="32"/>
          <w:highlight w:val="none"/>
        </w:rPr>
        <w:t>)：         联系电话：</w:t>
      </w:r>
    </w:p>
    <w:p>
      <w:pPr>
        <w:pStyle w:val="5"/>
        <w:shd w:val="clear"/>
        <w:tabs>
          <w:tab w:val="left" w:pos="7085"/>
        </w:tabs>
        <w:wordWrap w:val="0"/>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移动电话：                   传真：</w:t>
      </w:r>
    </w:p>
    <w:p>
      <w:pPr>
        <w:pStyle w:val="5"/>
        <w:shd w:val="clear"/>
        <w:tabs>
          <w:tab w:val="left" w:pos="7085"/>
        </w:tabs>
        <w:wordWrap w:val="0"/>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详细地址：                   邮政编码：</w:t>
      </w:r>
    </w:p>
    <w:p>
      <w:pPr>
        <w:pStyle w:val="5"/>
        <w:shd w:val="clear"/>
        <w:wordWrap w:val="0"/>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注册资本金（万元）：</w:t>
      </w:r>
    </w:p>
    <w:p>
      <w:pPr>
        <w:pStyle w:val="5"/>
        <w:shd w:val="clear"/>
        <w:wordWrap w:val="0"/>
        <w:spacing w:line="560" w:lineRule="exact"/>
        <w:ind w:firstLine="640" w:firstLineChars="200"/>
        <w:rPr>
          <w:rFonts w:hint="eastAsia" w:ascii="仿宋_GB2312" w:hAnsi="仿宋_GB2312" w:eastAsia="仿宋_GB2312" w:cs="仿宋_GB2312"/>
          <w:color w:val="auto"/>
          <w:sz w:val="32"/>
          <w:szCs w:val="32"/>
          <w:highlight w:val="none"/>
        </w:rPr>
      </w:pPr>
    </w:p>
    <w:p>
      <w:pPr>
        <w:pStyle w:val="5"/>
        <w:shd w:val="clear"/>
        <w:tabs>
          <w:tab w:val="left" w:pos="7565"/>
          <w:tab w:val="left" w:pos="7644"/>
        </w:tabs>
        <w:autoSpaceDE w:val="0"/>
        <w:autoSpaceDN w:val="0"/>
        <w:spacing w:line="560" w:lineRule="exact"/>
        <w:ind w:firstLine="640" w:firstLineChars="200"/>
        <w:jc w:val="both"/>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年度增值税应纳税额（万元）：</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pacing w:val="-17"/>
          <w:sz w:val="32"/>
          <w:szCs w:val="32"/>
          <w:highlight w:val="none"/>
        </w:rPr>
        <w:t xml:space="preserve">； </w:t>
      </w:r>
    </w:p>
    <w:p>
      <w:pPr>
        <w:pStyle w:val="5"/>
        <w:shd w:val="clear"/>
        <w:tabs>
          <w:tab w:val="left" w:pos="7565"/>
          <w:tab w:val="left" w:pos="7644"/>
        </w:tabs>
        <w:autoSpaceDE w:val="0"/>
        <w:autoSpaceDN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对应销售金额（万元）：</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w:t>
      </w:r>
    </w:p>
    <w:p>
      <w:pPr>
        <w:pStyle w:val="5"/>
        <w:shd w:val="clear"/>
        <w:autoSpaceDE w:val="0"/>
        <w:autoSpaceDN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（以 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年度单一企业增值税纳税报表为准，纳税额按报表“应纳税额合计”填报）</w:t>
      </w:r>
    </w:p>
    <w:p>
      <w:pPr>
        <w:shd w:val="clear"/>
        <w:autoSpaceDE w:val="0"/>
        <w:autoSpaceDN w:val="0"/>
        <w:spacing w:line="560" w:lineRule="exact"/>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（2023</w:t>
      </w:r>
      <w:r>
        <w:rPr>
          <w:rFonts w:hint="eastAsia" w:ascii="仿宋_GB2312" w:hAnsi="仿宋_GB2312" w:eastAsia="仿宋_GB2312" w:cs="仿宋_GB2312"/>
          <w:color w:val="auto"/>
          <w:spacing w:val="-10"/>
          <w:sz w:val="32"/>
          <w:szCs w:val="32"/>
          <w:highlight w:val="none"/>
        </w:rPr>
        <w:t>年成立的企业按</w:t>
      </w:r>
      <w:r>
        <w:rPr>
          <w:rFonts w:hint="eastAsia" w:ascii="仿宋_GB2312" w:hAnsi="仿宋_GB2312" w:eastAsia="仿宋_GB2312" w:cs="仿宋_GB2312"/>
          <w:color w:val="auto"/>
          <w:sz w:val="32"/>
          <w:szCs w:val="32"/>
          <w:highlight w:val="none"/>
        </w:rPr>
        <w:t>2023</w:t>
      </w:r>
      <w:r>
        <w:rPr>
          <w:rFonts w:hint="eastAsia" w:ascii="仿宋_GB2312" w:hAnsi="仿宋_GB2312" w:eastAsia="仿宋_GB2312" w:cs="仿宋_GB2312"/>
          <w:color w:val="auto"/>
          <w:spacing w:val="-12"/>
          <w:sz w:val="32"/>
          <w:szCs w:val="32"/>
          <w:highlight w:val="none"/>
        </w:rPr>
        <w:t>年最近月份纳税报表数据填报</w:t>
      </w:r>
      <w:r>
        <w:rPr>
          <w:rFonts w:hint="eastAsia" w:ascii="仿宋_GB2312" w:hAnsi="仿宋_GB2312" w:eastAsia="仿宋_GB2312" w:cs="仿宋_GB2312"/>
          <w:color w:val="auto"/>
          <w:sz w:val="32"/>
          <w:szCs w:val="32"/>
          <w:highlight w:val="none"/>
        </w:rPr>
        <w:t xml:space="preserve">） </w:t>
      </w:r>
    </w:p>
    <w:p>
      <w:pPr>
        <w:shd w:val="clear"/>
        <w:autoSpaceDE w:val="0"/>
        <w:autoSpaceDN w:val="0"/>
        <w:spacing w:line="560" w:lineRule="exact"/>
        <w:ind w:firstLine="643"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本企业为本申明的真实性承担一切责任，特此申明。</w:t>
      </w:r>
    </w:p>
    <w:p>
      <w:pPr>
        <w:pStyle w:val="5"/>
        <w:shd w:val="clear"/>
        <w:autoSpaceDE w:val="0"/>
        <w:autoSpaceDN w:val="0"/>
        <w:spacing w:line="560" w:lineRule="exact"/>
        <w:ind w:firstLine="4838" w:firstLineChars="1512"/>
        <w:rPr>
          <w:rFonts w:hint="eastAsia" w:ascii="仿宋_GB2312" w:hAnsi="仿宋_GB2312" w:eastAsia="仿宋_GB2312" w:cs="仿宋_GB2312"/>
          <w:color w:val="auto"/>
          <w:sz w:val="32"/>
          <w:szCs w:val="32"/>
          <w:highlight w:val="none"/>
        </w:rPr>
      </w:pPr>
    </w:p>
    <w:p>
      <w:pPr>
        <w:pStyle w:val="5"/>
        <w:shd w:val="clear"/>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rPr>
      </w:pPr>
    </w:p>
    <w:p>
      <w:pPr>
        <w:pStyle w:val="5"/>
        <w:shd w:val="clear"/>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法定代表人签章： </w:t>
      </w:r>
    </w:p>
    <w:p>
      <w:pPr>
        <w:pStyle w:val="5"/>
        <w:shd w:val="clear"/>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单位盖章：</w:t>
      </w:r>
    </w:p>
    <w:p>
      <w:pPr>
        <w:pStyle w:val="5"/>
        <w:shd w:val="clear"/>
        <w:autoSpaceDE w:val="0"/>
        <w:autoSpaceDN w:val="0"/>
        <w:spacing w:line="560" w:lineRule="exact"/>
        <w:ind w:firstLine="3840" w:firstLineChars="1200"/>
        <w:jc w:val="both"/>
        <w:rPr>
          <w:color w:val="auto"/>
          <w:highlight w:val="none"/>
        </w:rPr>
      </w:pPr>
      <w:r>
        <w:rPr>
          <w:rFonts w:hint="eastAsia" w:ascii="仿宋_GB2312" w:hAnsi="仿宋_GB2312" w:eastAsia="仿宋_GB2312" w:cs="仿宋_GB2312"/>
          <w:color w:val="auto"/>
          <w:sz w:val="32"/>
          <w:szCs w:val="32"/>
          <w:highlight w:val="none"/>
        </w:rPr>
        <w:t>日期：</w:t>
      </w:r>
    </w:p>
    <w:p>
      <w:pPr>
        <w:shd w:val="clear"/>
        <w:wordWrap w:val="0"/>
        <w:spacing w:line="560" w:lineRule="exact"/>
        <w:ind w:firstLine="420" w:firstLineChars="200"/>
        <w:rPr>
          <w:color w:val="auto"/>
          <w:highlight w:val="none"/>
        </w:rPr>
      </w:pPr>
    </w:p>
    <w:p>
      <w:pPr>
        <w:shd w:val="clear"/>
        <w:wordWrap w:val="0"/>
        <w:spacing w:line="560" w:lineRule="exact"/>
        <w:ind w:firstLine="420" w:firstLineChars="200"/>
        <w:rPr>
          <w:color w:val="auto"/>
          <w:highlight w:val="none"/>
        </w:rPr>
        <w:sectPr>
          <w:pgSz w:w="11910" w:h="16840"/>
          <w:pgMar w:top="1701" w:right="1701" w:bottom="1701" w:left="1701" w:header="0" w:footer="1474" w:gutter="0"/>
          <w:cols w:space="720" w:num="1"/>
          <w:docGrid w:linePitch="1" w:charSpace="0"/>
        </w:sectPr>
      </w:pPr>
    </w:p>
    <w:p>
      <w:pPr>
        <w:pStyle w:val="5"/>
        <w:shd w:val="clear"/>
        <w:wordWrap w:val="0"/>
        <w:spacing w:line="560" w:lineRule="exact"/>
        <w:jc w:val="both"/>
        <w:rPr>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4</w:t>
      </w:r>
    </w:p>
    <w:p>
      <w:pPr>
        <w:pStyle w:val="5"/>
        <w:shd w:val="clear"/>
        <w:wordWrap w:val="0"/>
        <w:spacing w:line="560" w:lineRule="exact"/>
        <w:jc w:val="left"/>
        <w:rPr>
          <w:color w:val="auto"/>
          <w:sz w:val="28"/>
          <w:szCs w:val="28"/>
          <w:highlight w:val="none"/>
        </w:rPr>
      </w:pPr>
    </w:p>
    <w:p>
      <w:pPr>
        <w:shd w:val="clear"/>
        <w:wordWrap w:val="0"/>
        <w:spacing w:line="560" w:lineRule="exact"/>
        <w:jc w:val="center"/>
        <w:rPr>
          <w:rFonts w:hint="eastAsia" w:ascii="宋体" w:hAnsi="宋体" w:cs="方正小标宋简体"/>
          <w:b/>
          <w:color w:val="auto"/>
          <w:sz w:val="44"/>
          <w:highlight w:val="none"/>
        </w:rPr>
      </w:pPr>
      <w:r>
        <w:rPr>
          <w:rFonts w:hint="eastAsia" w:ascii="宋体" w:hAnsi="宋体" w:cs="方正小标宋简体"/>
          <w:b/>
          <w:color w:val="auto"/>
          <w:sz w:val="44"/>
          <w:highlight w:val="none"/>
        </w:rPr>
        <w:t>无违法、违规行为的证明材料</w:t>
      </w:r>
    </w:p>
    <w:p>
      <w:pPr>
        <w:pStyle w:val="9"/>
        <w:shd w:val="clear"/>
        <w:tabs>
          <w:tab w:val="left" w:pos="2126"/>
        </w:tabs>
        <w:wordWrap w:val="0"/>
        <w:spacing w:line="560" w:lineRule="exact"/>
        <w:ind w:left="0" w:firstLineChars="200"/>
        <w:jc w:val="left"/>
        <w:rPr>
          <w:rFonts w:hint="eastAsia" w:ascii="仿宋_GB2312" w:hAnsi="仿宋_GB2312" w:eastAsia="仿宋_GB2312" w:cs="仿宋_GB2312"/>
          <w:color w:val="auto"/>
          <w:sz w:val="32"/>
          <w:highlight w:val="none"/>
        </w:rPr>
      </w:pPr>
    </w:p>
    <w:p>
      <w:pPr>
        <w:pStyle w:val="9"/>
        <w:shd w:val="clear"/>
        <w:tabs>
          <w:tab w:val="left" w:pos="2126"/>
        </w:tabs>
        <w:wordWrap w:val="0"/>
        <w:spacing w:line="560" w:lineRule="exact"/>
        <w:ind w:left="0" w:firstLineChars="200"/>
        <w:jc w:val="left"/>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rPr>
        <w:t>资料递交要求：</w:t>
      </w:r>
    </w:p>
    <w:p>
      <w:pPr>
        <w:pStyle w:val="9"/>
        <w:shd w:val="clear"/>
        <w:tabs>
          <w:tab w:val="left" w:pos="2126"/>
        </w:tabs>
        <w:wordWrap w:val="0"/>
        <w:spacing w:line="560" w:lineRule="exact"/>
        <w:ind w:left="0" w:firstLineChars="200"/>
        <w:jc w:val="left"/>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lang w:val="en-US"/>
        </w:rPr>
        <w:t>1．</w:t>
      </w:r>
      <w:r>
        <w:rPr>
          <w:rFonts w:hint="eastAsia" w:ascii="仿宋_GB2312" w:hAnsi="仿宋_GB2312" w:eastAsia="仿宋_GB2312" w:cs="仿宋_GB2312"/>
          <w:color w:val="auto"/>
          <w:sz w:val="32"/>
          <w:highlight w:val="none"/>
        </w:rPr>
        <w:t>企业提供“信用中国”（</w:t>
      </w:r>
      <w:r>
        <w:rPr>
          <w:rFonts w:hint="eastAsia" w:ascii="仿宋_GB2312" w:hAnsi="仿宋_GB2312" w:eastAsia="仿宋_GB2312" w:cs="仿宋_GB2312"/>
          <w:color w:val="auto"/>
          <w:sz w:val="32"/>
          <w:highlight w:val="none"/>
        </w:rPr>
        <w:fldChar w:fldCharType="begin"/>
      </w:r>
      <w:r>
        <w:rPr>
          <w:rFonts w:hint="eastAsia" w:ascii="仿宋_GB2312" w:hAnsi="仿宋_GB2312" w:eastAsia="仿宋_GB2312" w:cs="仿宋_GB2312"/>
          <w:color w:val="auto"/>
          <w:sz w:val="32"/>
          <w:highlight w:val="none"/>
        </w:rPr>
        <w:instrText xml:space="preserve"> HYPERLINK "http://www.creditchina.gov.cn/" \h </w:instrText>
      </w:r>
      <w:r>
        <w:rPr>
          <w:rFonts w:hint="eastAsia" w:ascii="仿宋_GB2312" w:hAnsi="仿宋_GB2312" w:eastAsia="仿宋_GB2312" w:cs="仿宋_GB2312"/>
          <w:color w:val="auto"/>
          <w:sz w:val="32"/>
          <w:highlight w:val="none"/>
        </w:rPr>
        <w:fldChar w:fldCharType="separate"/>
      </w:r>
      <w:r>
        <w:rPr>
          <w:rFonts w:hint="eastAsia" w:ascii="仿宋_GB2312" w:hAnsi="仿宋_GB2312" w:eastAsia="仿宋_GB2312" w:cs="仿宋_GB2312"/>
          <w:color w:val="auto"/>
          <w:sz w:val="32"/>
          <w:highlight w:val="none"/>
        </w:rPr>
        <w:t>http://www.creditchina.gov.cn/</w:t>
      </w:r>
      <w:r>
        <w:rPr>
          <w:rFonts w:hint="eastAsia" w:ascii="仿宋_GB2312" w:hAnsi="仿宋_GB2312" w:eastAsia="仿宋_GB2312" w:cs="仿宋_GB2312"/>
          <w:color w:val="auto"/>
          <w:sz w:val="32"/>
          <w:highlight w:val="none"/>
        </w:rPr>
        <w:fldChar w:fldCharType="end"/>
      </w:r>
      <w:r>
        <w:rPr>
          <w:rFonts w:hint="eastAsia" w:ascii="仿宋_GB2312" w:hAnsi="仿宋_GB2312" w:eastAsia="仿宋_GB2312" w:cs="仿宋_GB2312"/>
          <w:color w:val="auto"/>
          <w:sz w:val="32"/>
          <w:highlight w:val="none"/>
        </w:rPr>
        <w:t>）平台的该企业“信用报告”彩色件。</w:t>
      </w:r>
    </w:p>
    <w:p>
      <w:pPr>
        <w:pStyle w:val="9"/>
        <w:shd w:val="clear"/>
        <w:tabs>
          <w:tab w:val="left" w:pos="2126"/>
        </w:tabs>
        <w:wordWrap w:val="0"/>
        <w:spacing w:line="560" w:lineRule="exact"/>
        <w:ind w:left="0" w:firstLineChars="200"/>
        <w:jc w:val="left"/>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lang w:val="en-US"/>
        </w:rPr>
        <w:t>2．</w:t>
      </w:r>
      <w:r>
        <w:rPr>
          <w:rFonts w:hint="eastAsia" w:ascii="仿宋_GB2312" w:hAnsi="仿宋_GB2312" w:eastAsia="仿宋_GB2312" w:cs="仿宋_GB2312"/>
          <w:color w:val="auto"/>
          <w:sz w:val="32"/>
          <w:highlight w:val="none"/>
        </w:rPr>
        <w:t>逐页加盖申报企业电子印章。</w:t>
      </w:r>
    </w:p>
    <w:p>
      <w:pPr>
        <w:pStyle w:val="5"/>
        <w:shd w:val="clear"/>
        <w:wordWrap w:val="0"/>
        <w:spacing w:line="560" w:lineRule="exact"/>
        <w:ind w:firstLine="420" w:firstLineChars="200"/>
        <w:rPr>
          <w:color w:val="auto"/>
          <w:highlight w:val="none"/>
        </w:rPr>
      </w:pPr>
    </w:p>
    <w:p>
      <w:pPr>
        <w:pStyle w:val="5"/>
        <w:shd w:val="clear"/>
        <w:wordWrap w:val="0"/>
        <w:spacing w:line="560" w:lineRule="exact"/>
        <w:ind w:firstLine="840" w:firstLineChars="200"/>
        <w:rPr>
          <w:color w:val="auto"/>
          <w:sz w:val="42"/>
          <w:highlight w:val="none"/>
        </w:rPr>
      </w:pPr>
    </w:p>
    <w:p>
      <w:pPr>
        <w:shd w:val="clear"/>
        <w:wordWrap w:val="0"/>
        <w:spacing w:line="560" w:lineRule="exact"/>
        <w:jc w:val="center"/>
        <w:rPr>
          <w:rFonts w:hint="eastAsia" w:ascii="思源黑体 CN Bold" w:eastAsia="思源黑体 CN Bold"/>
          <w:color w:val="auto"/>
          <w:sz w:val="44"/>
          <w:highlight w:val="none"/>
        </w:rPr>
      </w:pPr>
      <w:r>
        <w:rPr>
          <w:rFonts w:hint="eastAsia" w:ascii="方正小标宋简体" w:hAnsi="方正小标宋简体" w:eastAsia="方正小标宋简体" w:cs="方正小标宋简体"/>
          <w:color w:val="auto"/>
          <w:sz w:val="44"/>
          <w:highlight w:val="none"/>
        </w:rPr>
        <w:t>（彩色复印件）</w:t>
      </w:r>
    </w:p>
    <w:p>
      <w:pPr>
        <w:shd w:val="clear"/>
        <w:wordWrap w:val="0"/>
        <w:spacing w:line="560" w:lineRule="exact"/>
        <w:ind w:firstLine="880" w:firstLineChars="200"/>
        <w:jc w:val="center"/>
        <w:rPr>
          <w:rFonts w:hint="eastAsia" w:ascii="思源黑体 CN Bold" w:eastAsia="思源黑体 CN Bold"/>
          <w:color w:val="auto"/>
          <w:sz w:val="44"/>
          <w:highlight w:val="none"/>
        </w:rPr>
        <w:sectPr>
          <w:pgSz w:w="11910" w:h="16840"/>
          <w:pgMar w:top="1701" w:right="1701" w:bottom="1701" w:left="1701" w:header="0" w:footer="1474" w:gutter="0"/>
          <w:cols w:space="720" w:num="1"/>
          <w:docGrid w:linePitch="1" w:charSpace="0"/>
        </w:sectPr>
      </w:pPr>
    </w:p>
    <w:p>
      <w:pPr>
        <w:pStyle w:val="5"/>
        <w:shd w:val="clear"/>
        <w:wordWrap w:val="0"/>
        <w:spacing w:line="560" w:lineRule="exact"/>
        <w:jc w:val="both"/>
        <w:rPr>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5</w:t>
      </w:r>
    </w:p>
    <w:p>
      <w:pPr>
        <w:pStyle w:val="5"/>
        <w:shd w:val="clear"/>
        <w:wordWrap w:val="0"/>
        <w:spacing w:line="560" w:lineRule="exact"/>
        <w:jc w:val="left"/>
        <w:rPr>
          <w:color w:val="auto"/>
          <w:sz w:val="28"/>
          <w:szCs w:val="28"/>
          <w:highlight w:val="none"/>
        </w:rPr>
      </w:pPr>
    </w:p>
    <w:p>
      <w:pPr>
        <w:shd w:val="clear"/>
        <w:wordWrap w:val="0"/>
        <w:spacing w:line="560" w:lineRule="exact"/>
        <w:jc w:val="center"/>
        <w:rPr>
          <w:rFonts w:hint="eastAsia" w:ascii="宋体" w:hAnsi="宋体" w:cs="方正小标宋简体"/>
          <w:b/>
          <w:color w:val="auto"/>
          <w:sz w:val="44"/>
          <w:highlight w:val="none"/>
        </w:rPr>
      </w:pPr>
      <w:r>
        <w:rPr>
          <w:rFonts w:hint="eastAsia" w:ascii="宋体" w:hAnsi="宋体" w:cs="方正小标宋简体"/>
          <w:b/>
          <w:color w:val="auto"/>
          <w:sz w:val="44"/>
          <w:highlight w:val="none"/>
        </w:rPr>
        <w:t>产品不良记录</w:t>
      </w:r>
    </w:p>
    <w:p>
      <w:pPr>
        <w:pStyle w:val="5"/>
        <w:shd w:val="clear"/>
        <w:wordWrap w:val="0"/>
        <w:spacing w:line="560" w:lineRule="exact"/>
        <w:ind w:firstLine="440" w:firstLineChars="200"/>
        <w:rPr>
          <w:rFonts w:ascii="思源黑体 CN Bold"/>
          <w:color w:val="auto"/>
          <w:sz w:val="22"/>
          <w:highlight w:val="none"/>
        </w:rPr>
      </w:pPr>
    </w:p>
    <w:p>
      <w:pPr>
        <w:pStyle w:val="5"/>
        <w:shd w:val="clear"/>
        <w:wordWrap w:val="0"/>
        <w:spacing w:line="560" w:lineRule="exact"/>
        <w:ind w:firstLine="636" w:firstLineChars="200"/>
        <w:jc w:val="left"/>
        <w:rPr>
          <w:rFonts w:hint="eastAsia" w:ascii="仿宋_GB2312" w:hAnsi="仿宋_GB2312" w:eastAsia="仿宋_GB2312" w:cs="仿宋_GB2312"/>
          <w:color w:val="auto"/>
          <w:spacing w:val="-1"/>
          <w:sz w:val="32"/>
          <w:szCs w:val="24"/>
          <w:highlight w:val="none"/>
          <w:lang w:val="zh-CN" w:bidi="zh-CN"/>
        </w:rPr>
      </w:pPr>
      <w:r>
        <w:rPr>
          <w:rFonts w:hint="eastAsia" w:ascii="仿宋_GB2312" w:hAnsi="仿宋_GB2312" w:eastAsia="仿宋_GB2312" w:cs="仿宋_GB2312"/>
          <w:color w:val="auto"/>
          <w:spacing w:val="-1"/>
          <w:sz w:val="32"/>
          <w:szCs w:val="24"/>
          <w:highlight w:val="none"/>
          <w:lang w:val="zh-CN" w:bidi="zh-CN"/>
        </w:rPr>
        <w:t>资料上传要求：</w:t>
      </w:r>
    </w:p>
    <w:p>
      <w:pPr>
        <w:pStyle w:val="9"/>
        <w:shd w:val="clear"/>
        <w:tabs>
          <w:tab w:val="left" w:pos="2126"/>
        </w:tabs>
        <w:wordWrap w:val="0"/>
        <w:spacing w:line="560" w:lineRule="exact"/>
        <w:ind w:left="0" w:firstLine="636" w:firstLineChars="200"/>
        <w:jc w:val="left"/>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spacing w:val="-1"/>
          <w:sz w:val="32"/>
          <w:highlight w:val="none"/>
          <w:lang w:val="en-US"/>
        </w:rPr>
        <w:t>1．</w:t>
      </w:r>
      <w:r>
        <w:rPr>
          <w:rFonts w:hint="eastAsia" w:ascii="仿宋_GB2312" w:hAnsi="仿宋_GB2312" w:eastAsia="仿宋_GB2312" w:cs="仿宋_GB2312"/>
          <w:color w:val="auto"/>
          <w:spacing w:val="-1"/>
          <w:sz w:val="32"/>
          <w:highlight w:val="none"/>
        </w:rPr>
        <w:t>省级及以上药品监督管理部门产品抽查结果为不合格</w:t>
      </w:r>
      <w:r>
        <w:rPr>
          <w:rFonts w:hint="eastAsia" w:ascii="仿宋_GB2312" w:hAnsi="仿宋_GB2312" w:eastAsia="仿宋_GB2312" w:cs="仿宋_GB2312"/>
          <w:color w:val="auto"/>
          <w:sz w:val="32"/>
          <w:highlight w:val="none"/>
        </w:rPr>
        <w:t>的报告复印件。</w:t>
      </w:r>
    </w:p>
    <w:p>
      <w:pPr>
        <w:pStyle w:val="9"/>
        <w:shd w:val="clear"/>
        <w:tabs>
          <w:tab w:val="left" w:pos="2126"/>
        </w:tabs>
        <w:wordWrap w:val="0"/>
        <w:spacing w:line="560" w:lineRule="exact"/>
        <w:ind w:left="0" w:firstLineChars="200"/>
        <w:jc w:val="left"/>
        <w:rPr>
          <w:rFonts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lang w:val="en-US"/>
        </w:rPr>
        <w:t>2．</w:t>
      </w:r>
      <w:r>
        <w:rPr>
          <w:rFonts w:hint="eastAsia" w:ascii="仿宋_GB2312" w:hAnsi="仿宋_GB2312" w:eastAsia="仿宋_GB2312" w:cs="仿宋_GB2312"/>
          <w:color w:val="auto"/>
          <w:sz w:val="32"/>
          <w:highlight w:val="none"/>
        </w:rPr>
        <w:t>企业自行申报的产品不良反应报告复印件。</w:t>
      </w: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r>
        <w:rPr>
          <w:rFonts w:hint="eastAsia" w:ascii="仿宋_GB2312" w:hAnsi="仿宋_GB2312" w:eastAsia="仿宋_GB2312" w:cs="仿宋_GB2312"/>
          <w:color w:val="auto"/>
          <w:sz w:val="32"/>
          <w:highlight w:val="none"/>
          <w:lang w:val="en-US"/>
        </w:rPr>
        <w:t>3．若产品无不良记录的，该页直接写“参与本次集中带量采购产品无不良记录”，并加盖申报企业电子印章。</w:t>
      </w: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9"/>
        <w:shd w:val="clear"/>
        <w:wordWrap w:val="0"/>
        <w:ind w:left="0" w:firstLine="566" w:firstLineChars="177"/>
        <w:jc w:val="left"/>
        <w:rPr>
          <w:rFonts w:hint="eastAsia" w:ascii="仿宋_GB2312" w:hAnsi="仿宋_GB2312" w:eastAsia="仿宋_GB2312" w:cs="仿宋_GB2312"/>
          <w:color w:val="auto"/>
          <w:sz w:val="32"/>
          <w:highlight w:val="none"/>
          <w:lang w:val="en-US"/>
        </w:rPr>
      </w:pPr>
    </w:p>
    <w:p>
      <w:pPr>
        <w:pStyle w:val="5"/>
        <w:shd w:val="clear"/>
        <w:wordWrap w:val="0"/>
        <w:spacing w:line="560" w:lineRule="exact"/>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p>
    <w:p>
      <w:pPr>
        <w:pStyle w:val="5"/>
        <w:shd w:val="clear"/>
        <w:wordWrap w:val="0"/>
        <w:spacing w:line="560" w:lineRule="exact"/>
        <w:rPr>
          <w:rFonts w:hint="eastAsia" w:ascii="宋体" w:hAnsi="宋体" w:cs="仿宋"/>
          <w:b/>
          <w:color w:val="auto"/>
          <w:sz w:val="44"/>
          <w:szCs w:val="44"/>
          <w:highlight w:val="none"/>
        </w:rPr>
      </w:pPr>
      <w:r>
        <w:rPr>
          <w:rFonts w:ascii="宋体" w:hAnsi="宋体" w:cs="仿宋"/>
          <w:b/>
          <w:color w:val="auto"/>
          <w:sz w:val="44"/>
          <w:szCs w:val="44"/>
          <w:highlight w:val="none"/>
        </w:rPr>
        <w:t>供应品种清单</w:t>
      </w:r>
    </w:p>
    <w:tbl>
      <w:tblPr>
        <w:tblStyle w:val="7"/>
        <w:tblpPr w:leftFromText="180" w:rightFromText="180" w:vertAnchor="text" w:horzAnchor="page" w:tblpX="1318" w:tblpY="547"/>
        <w:tblOverlap w:val="never"/>
        <w:tblW w:w="9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153"/>
        <w:gridCol w:w="1143"/>
        <w:gridCol w:w="1102"/>
        <w:gridCol w:w="775"/>
        <w:gridCol w:w="735"/>
        <w:gridCol w:w="1173"/>
        <w:gridCol w:w="1917"/>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678" w:type="dxa"/>
            <w:noWrap w:val="0"/>
            <w:vAlign w:val="center"/>
          </w:tcPr>
          <w:p>
            <w:pPr>
              <w:pStyle w:val="5"/>
              <w:keepNext w:val="0"/>
              <w:keepLines w:val="0"/>
              <w:pageBreakBefore w:val="0"/>
              <w:topLinePunct w:val="0"/>
              <w:autoSpaceDE w:val="0"/>
              <w:autoSpaceDN w:val="0"/>
              <w:bidi w:val="0"/>
              <w:adjustRightInd/>
              <w:spacing w:line="240" w:lineRule="auto"/>
              <w:jc w:val="both"/>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lang w:val="en-US" w:eastAsia="zh-CN"/>
              </w:rPr>
              <w:t>序</w:t>
            </w:r>
            <w:r>
              <w:rPr>
                <w:rFonts w:hint="eastAsia" w:ascii="仿宋" w:hAnsi="仿宋" w:eastAsia="仿宋" w:cs="仿宋"/>
                <w:b/>
                <w:bCs w:val="0"/>
                <w:color w:val="auto"/>
                <w:sz w:val="21"/>
                <w:szCs w:val="21"/>
                <w:highlight w:val="none"/>
                <w:u w:val="none"/>
              </w:rPr>
              <w:t>号</w:t>
            </w:r>
          </w:p>
        </w:tc>
        <w:tc>
          <w:tcPr>
            <w:tcW w:w="1153"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商品编号</w:t>
            </w:r>
          </w:p>
        </w:tc>
        <w:tc>
          <w:tcPr>
            <w:tcW w:w="1143"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产品名称</w:t>
            </w:r>
          </w:p>
        </w:tc>
        <w:tc>
          <w:tcPr>
            <w:tcW w:w="1102"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注册证号</w:t>
            </w:r>
          </w:p>
        </w:tc>
        <w:tc>
          <w:tcPr>
            <w:tcW w:w="775"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lang w:eastAsia="zh-CN"/>
              </w:rPr>
            </w:pPr>
            <w:r>
              <w:rPr>
                <w:rFonts w:hint="eastAsia" w:ascii="仿宋" w:hAnsi="仿宋" w:eastAsia="仿宋" w:cs="仿宋"/>
                <w:b/>
                <w:bCs w:val="0"/>
                <w:color w:val="auto"/>
                <w:sz w:val="21"/>
                <w:szCs w:val="21"/>
                <w:highlight w:val="none"/>
                <w:u w:val="none"/>
                <w:lang w:val="en-US" w:eastAsia="zh-CN"/>
              </w:rPr>
              <w:t>规格</w:t>
            </w:r>
          </w:p>
        </w:tc>
        <w:tc>
          <w:tcPr>
            <w:tcW w:w="735"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lang w:eastAsia="zh-CN"/>
              </w:rPr>
            </w:pPr>
            <w:r>
              <w:rPr>
                <w:rFonts w:hint="eastAsia" w:ascii="仿宋" w:hAnsi="仿宋" w:eastAsia="仿宋" w:cs="仿宋"/>
                <w:b/>
                <w:bCs w:val="0"/>
                <w:color w:val="auto"/>
                <w:sz w:val="21"/>
                <w:szCs w:val="21"/>
                <w:highlight w:val="none"/>
                <w:u w:val="none"/>
                <w:lang w:val="en-US" w:eastAsia="zh-CN"/>
              </w:rPr>
              <w:t>型号</w:t>
            </w:r>
          </w:p>
        </w:tc>
        <w:tc>
          <w:tcPr>
            <w:tcW w:w="1173"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b/>
                <w:bCs w:val="0"/>
                <w:color w:val="auto"/>
                <w:sz w:val="21"/>
                <w:szCs w:val="21"/>
                <w:highlight w:val="none"/>
                <w:u w:val="none"/>
                <w:lang w:val="en-US" w:eastAsia="zh-CN"/>
              </w:rPr>
            </w:pPr>
            <w:r>
              <w:rPr>
                <w:rFonts w:hint="eastAsia" w:ascii="仿宋" w:hAnsi="仿宋" w:eastAsia="仿宋" w:cs="仿宋"/>
                <w:b/>
                <w:bCs w:val="0"/>
                <w:color w:val="auto"/>
                <w:sz w:val="21"/>
                <w:szCs w:val="21"/>
                <w:highlight w:val="none"/>
                <w:u w:val="none"/>
                <w:lang w:val="en-US" w:eastAsia="zh-CN"/>
              </w:rPr>
              <w:t>规格</w:t>
            </w:r>
          </w:p>
          <w:p>
            <w:pPr>
              <w:pStyle w:val="5"/>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b/>
                <w:bCs w:val="0"/>
                <w:color w:val="auto"/>
                <w:sz w:val="21"/>
                <w:szCs w:val="21"/>
                <w:highlight w:val="none"/>
                <w:u w:val="none"/>
                <w:lang w:val="en-US" w:eastAsia="zh-CN"/>
              </w:rPr>
            </w:pPr>
            <w:r>
              <w:rPr>
                <w:rFonts w:hint="eastAsia" w:ascii="仿宋" w:hAnsi="仿宋" w:eastAsia="仿宋" w:cs="仿宋"/>
                <w:b/>
                <w:bCs w:val="0"/>
                <w:color w:val="auto"/>
                <w:sz w:val="21"/>
                <w:szCs w:val="21"/>
                <w:highlight w:val="none"/>
                <w:u w:val="none"/>
                <w:lang w:val="en-US" w:eastAsia="zh-CN"/>
              </w:rPr>
              <w:t>毫升数</w:t>
            </w:r>
          </w:p>
        </w:tc>
        <w:tc>
          <w:tcPr>
            <w:tcW w:w="1917"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rPr>
            </w:pPr>
            <w:r>
              <w:rPr>
                <w:rFonts w:hint="eastAsia" w:ascii="仿宋" w:hAnsi="仿宋" w:eastAsia="仿宋" w:cs="仿宋"/>
                <w:b/>
                <w:bCs w:val="0"/>
                <w:color w:val="auto"/>
                <w:sz w:val="21"/>
                <w:szCs w:val="21"/>
                <w:highlight w:val="none"/>
                <w:u w:val="none"/>
              </w:rPr>
              <w:t>国家医用耗材代码</w:t>
            </w:r>
          </w:p>
        </w:tc>
        <w:tc>
          <w:tcPr>
            <w:tcW w:w="691"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仿宋" w:hAnsi="仿宋" w:eastAsia="仿宋" w:cs="仿宋"/>
                <w:b/>
                <w:bCs w:val="0"/>
                <w:color w:val="auto"/>
                <w:sz w:val="21"/>
                <w:szCs w:val="21"/>
                <w:highlight w:val="none"/>
                <w:u w:val="none"/>
                <w:lang w:val="en-US" w:eastAsia="zh-CN"/>
              </w:rPr>
            </w:pPr>
            <w:r>
              <w:rPr>
                <w:rFonts w:hint="eastAsia" w:ascii="仿宋" w:hAnsi="仿宋" w:eastAsia="仿宋" w:cs="仿宋"/>
                <w:b/>
                <w:bCs w:val="0"/>
                <w:color w:val="auto"/>
                <w:sz w:val="21"/>
                <w:szCs w:val="21"/>
                <w:highlight w:val="none"/>
                <w:u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1</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2</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3</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4</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5</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6</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7</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8</w:t>
            </w:r>
          </w:p>
        </w:tc>
        <w:tc>
          <w:tcPr>
            <w:tcW w:w="115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0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75"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3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73"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1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91"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bl>
    <w:p>
      <w:pPr>
        <w:pStyle w:val="5"/>
        <w:shd w:val="clear"/>
        <w:wordWrap w:val="0"/>
        <w:spacing w:line="560" w:lineRule="exact"/>
        <w:rPr>
          <w:rFonts w:hint="eastAsia" w:ascii="宋体" w:hAnsi="宋体" w:cs="仿宋"/>
          <w:b/>
          <w:color w:val="auto"/>
          <w:sz w:val="44"/>
          <w:szCs w:val="44"/>
          <w:highlight w:val="none"/>
        </w:rPr>
      </w:pPr>
    </w:p>
    <w:p>
      <w:pPr>
        <w:pStyle w:val="5"/>
        <w:shd w:val="clear"/>
        <w:wordWrap w:val="0"/>
        <w:spacing w:line="560" w:lineRule="exact"/>
        <w:ind w:left="1120" w:hanging="1120" w:hangingChars="35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注：1.申报企业如果中选，须向医疗机构提供《供应品种清单》</w:t>
      </w:r>
    </w:p>
    <w:p>
      <w:pPr>
        <w:pStyle w:val="5"/>
        <w:shd w:val="clear"/>
        <w:wordWrap w:val="0"/>
        <w:spacing w:line="560" w:lineRule="exact"/>
        <w:ind w:firstLine="960" w:firstLineChars="3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内所有规格型号产品。</w:t>
      </w:r>
    </w:p>
    <w:p>
      <w:pPr>
        <w:pStyle w:val="5"/>
        <w:shd w:val="clear"/>
        <w:wordWrap w:val="0"/>
        <w:spacing w:line="560" w:lineRule="exact"/>
        <w:ind w:left="1118" w:leftChars="304" w:hanging="480" w:hangingChars="15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2.商品编号填写产品报名中的商品编号。</w:t>
      </w:r>
    </w:p>
    <w:p>
      <w:pPr>
        <w:pStyle w:val="5"/>
        <w:shd w:val="clear"/>
        <w:wordWrap w:val="0"/>
        <w:spacing w:line="560" w:lineRule="exact"/>
        <w:ind w:firstLine="3520" w:firstLineChars="1100"/>
        <w:jc w:val="both"/>
        <w:rPr>
          <w:rFonts w:hint="eastAsia" w:ascii="仿宋" w:hAnsi="仿宋" w:eastAsia="仿宋" w:cs="仿宋"/>
          <w:color w:val="auto"/>
          <w:sz w:val="32"/>
          <w:szCs w:val="32"/>
          <w:highlight w:val="none"/>
        </w:rPr>
      </w:pPr>
    </w:p>
    <w:p>
      <w:pPr>
        <w:pStyle w:val="5"/>
        <w:shd w:val="clear"/>
        <w:wordWrap w:val="0"/>
        <w:spacing w:line="560" w:lineRule="exact"/>
        <w:ind w:firstLine="5760" w:firstLineChars="1800"/>
        <w:jc w:val="both"/>
        <w:rPr>
          <w:rFonts w:ascii="仿宋" w:hAnsi="仿宋" w:eastAsia="仿宋" w:cs="仿宋"/>
          <w:color w:val="auto"/>
          <w:sz w:val="32"/>
          <w:szCs w:val="32"/>
          <w:highlight w:val="none"/>
        </w:rPr>
      </w:pPr>
    </w:p>
    <w:p>
      <w:pPr>
        <w:pStyle w:val="5"/>
        <w:shd w:val="clear"/>
        <w:wordWrap w:val="0"/>
        <w:spacing w:line="560" w:lineRule="exact"/>
        <w:ind w:firstLine="4800" w:firstLineChars="1500"/>
        <w:jc w:val="both"/>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申报企业（盖章）：</w:t>
      </w:r>
    </w:p>
    <w:p>
      <w:pPr>
        <w:pStyle w:val="9"/>
        <w:shd w:val="clear"/>
        <w:wordWrap w:val="0"/>
        <w:ind w:firstLine="3526" w:firstLineChars="1102"/>
        <w:jc w:val="left"/>
        <w:rPr>
          <w:color w:val="auto"/>
          <w:highlight w:val="none"/>
        </w:rPr>
      </w:pPr>
      <w:r>
        <w:rPr>
          <w:rFonts w:ascii="仿宋" w:hAnsi="仿宋" w:eastAsia="仿宋" w:cs="仿宋"/>
          <w:color w:val="auto"/>
          <w:sz w:val="32"/>
          <w:szCs w:val="32"/>
          <w:highlight w:val="none"/>
        </w:rPr>
        <w:t xml:space="preserve">日期：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 xml:space="preserve">年 </w:t>
      </w:r>
      <w:r>
        <w:rPr>
          <w:rFonts w:hint="eastAsia" w:ascii="仿宋" w:hAnsi="仿宋" w:eastAsia="仿宋" w:cs="仿宋"/>
          <w:color w:val="auto"/>
          <w:sz w:val="32"/>
          <w:szCs w:val="32"/>
          <w:highlight w:val="none"/>
        </w:rPr>
        <w:t xml:space="preserve">   月</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日</w:t>
      </w:r>
    </w:p>
    <w:sectPr>
      <w:footerReference r:id="rId4" w:type="default"/>
      <w:pgSz w:w="11906" w:h="16838"/>
      <w:pgMar w:top="1588" w:right="964"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CN Bold">
    <w:altName w:val="黑体"/>
    <w:panose1 w:val="020B0800000000000000"/>
    <w:charset w:val="00"/>
    <w:family w:val="swiss"/>
    <w:pitch w:val="default"/>
    <w:sig w:usb0="00000000" w:usb1="00000000" w:usb2="00000016" w:usb3="00000000" w:csb0="60060107" w:csb1="00000000"/>
  </w:font>
  <w:font w:name="方正小标宋简体">
    <w:panose1 w:val="02000000000000000000"/>
    <w:charset w:val="86"/>
    <w:family w:val="auto"/>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jc w:val="center"/>
                          </w:pPr>
                          <w:r>
                            <w:fldChar w:fldCharType="begin"/>
                          </w:r>
                          <w:r>
                            <w:instrText xml:space="preserve">PAGE   \* MERGEFORMAT</w:instrText>
                          </w:r>
                          <w:r>
                            <w:fldChar w:fldCharType="separate"/>
                          </w:r>
                          <w:r>
                            <w:rPr>
                              <w:lang w:val="zh-CN"/>
                            </w:rPr>
                            <w:t>24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ZrAS80BAACn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1ZrAS80BAACnAwAADgAAAAAAAAABACAAAAAeAQAAZHJzL2Uy&#10;b0RvYy54bWxQSwUGAAAAAAYABgBZAQAAXQUAAAAA&#10;">
              <v:fill on="f" focussize="0,0"/>
              <v:stroke on="f"/>
              <v:imagedata o:title=""/>
              <o:lock v:ext="edit" aspectratio="f"/>
              <v:textbox inset="0mm,0mm,0mm,0mm" style="mso-fit-shape-to-text:t;">
                <w:txbxContent>
                  <w:p>
                    <w:pPr>
                      <w:pStyle w:val="6"/>
                      <w:jc w:val="center"/>
                    </w:pPr>
                    <w:r>
                      <w:fldChar w:fldCharType="begin"/>
                    </w:r>
                    <w:r>
                      <w:instrText xml:space="preserve">PAGE   \* MERGEFORMAT</w:instrText>
                    </w:r>
                    <w:r>
                      <w:fldChar w:fldCharType="separate"/>
                    </w:r>
                    <w:r>
                      <w:rPr>
                        <w:lang w:val="zh-CN"/>
                      </w:rPr>
                      <w:t>24</w:t>
                    </w:r>
                    <w:r>
                      <w:fldChar w:fldCharType="end"/>
                    </w:r>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64C830"/>
    <w:multiLevelType w:val="singleLevel"/>
    <w:tmpl w:val="7F64C83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yMDk5OWY3ZmRkNWI4ZWJiZGFhYjYxOTlmMTE3NjEifQ=="/>
  </w:docVars>
  <w:rsids>
    <w:rsidRoot w:val="00000000"/>
    <w:rsid w:val="00084307"/>
    <w:rsid w:val="002630BB"/>
    <w:rsid w:val="009B3E4C"/>
    <w:rsid w:val="01A03AC7"/>
    <w:rsid w:val="01EA0006"/>
    <w:rsid w:val="02421D02"/>
    <w:rsid w:val="02443CCC"/>
    <w:rsid w:val="029167E5"/>
    <w:rsid w:val="038935D4"/>
    <w:rsid w:val="039E68AE"/>
    <w:rsid w:val="03B67FC8"/>
    <w:rsid w:val="03C76963"/>
    <w:rsid w:val="03D64DF8"/>
    <w:rsid w:val="04207B45"/>
    <w:rsid w:val="044C50BA"/>
    <w:rsid w:val="04640655"/>
    <w:rsid w:val="05157BA2"/>
    <w:rsid w:val="054E33B3"/>
    <w:rsid w:val="0624009C"/>
    <w:rsid w:val="06783F44"/>
    <w:rsid w:val="06C4362D"/>
    <w:rsid w:val="070659F4"/>
    <w:rsid w:val="076B1ACC"/>
    <w:rsid w:val="08065580"/>
    <w:rsid w:val="094D399A"/>
    <w:rsid w:val="09840E52"/>
    <w:rsid w:val="09B23C11"/>
    <w:rsid w:val="09CD0A4B"/>
    <w:rsid w:val="0AB80DB3"/>
    <w:rsid w:val="0AD656DD"/>
    <w:rsid w:val="0AE93FA9"/>
    <w:rsid w:val="0B470389"/>
    <w:rsid w:val="0B8E7D66"/>
    <w:rsid w:val="0C272694"/>
    <w:rsid w:val="0E0A5DCA"/>
    <w:rsid w:val="0E2624D8"/>
    <w:rsid w:val="0E975183"/>
    <w:rsid w:val="0EF80318"/>
    <w:rsid w:val="0F1113DA"/>
    <w:rsid w:val="0F5900AC"/>
    <w:rsid w:val="0F692FC4"/>
    <w:rsid w:val="0F900551"/>
    <w:rsid w:val="0FB17966"/>
    <w:rsid w:val="109220A6"/>
    <w:rsid w:val="109E4EEF"/>
    <w:rsid w:val="11F052D6"/>
    <w:rsid w:val="125A3098"/>
    <w:rsid w:val="131119A8"/>
    <w:rsid w:val="13255454"/>
    <w:rsid w:val="132554EB"/>
    <w:rsid w:val="136519AE"/>
    <w:rsid w:val="1441006B"/>
    <w:rsid w:val="149E030D"/>
    <w:rsid w:val="15A96B4A"/>
    <w:rsid w:val="15E44E60"/>
    <w:rsid w:val="16B70AB9"/>
    <w:rsid w:val="16E55626"/>
    <w:rsid w:val="175E0F34"/>
    <w:rsid w:val="17B44FF8"/>
    <w:rsid w:val="17DF02C7"/>
    <w:rsid w:val="18814EDA"/>
    <w:rsid w:val="189D130F"/>
    <w:rsid w:val="18A87A5E"/>
    <w:rsid w:val="192D7785"/>
    <w:rsid w:val="19324427"/>
    <w:rsid w:val="19451B4B"/>
    <w:rsid w:val="19704F75"/>
    <w:rsid w:val="19A05834"/>
    <w:rsid w:val="19BC1F42"/>
    <w:rsid w:val="19C77265"/>
    <w:rsid w:val="19C86F92"/>
    <w:rsid w:val="1A184FA3"/>
    <w:rsid w:val="1A3F6DFB"/>
    <w:rsid w:val="1A53412E"/>
    <w:rsid w:val="1A592022"/>
    <w:rsid w:val="1B1979E5"/>
    <w:rsid w:val="1B824429"/>
    <w:rsid w:val="1B845C49"/>
    <w:rsid w:val="1B944F25"/>
    <w:rsid w:val="1BDA4758"/>
    <w:rsid w:val="1BDA5CC0"/>
    <w:rsid w:val="1C931680"/>
    <w:rsid w:val="1C9F6277"/>
    <w:rsid w:val="1CCC6940"/>
    <w:rsid w:val="1CD31A7D"/>
    <w:rsid w:val="1CE471BB"/>
    <w:rsid w:val="1CE61863"/>
    <w:rsid w:val="1CFE7773"/>
    <w:rsid w:val="1D484219"/>
    <w:rsid w:val="1D556936"/>
    <w:rsid w:val="1DB27A21"/>
    <w:rsid w:val="1DCF7D6F"/>
    <w:rsid w:val="1DE101C9"/>
    <w:rsid w:val="1DF223D6"/>
    <w:rsid w:val="1E023225"/>
    <w:rsid w:val="1F1A3993"/>
    <w:rsid w:val="1F2811F7"/>
    <w:rsid w:val="1F282554"/>
    <w:rsid w:val="1F2B27BB"/>
    <w:rsid w:val="1FE510C0"/>
    <w:rsid w:val="20714EAF"/>
    <w:rsid w:val="22371FD7"/>
    <w:rsid w:val="225278E7"/>
    <w:rsid w:val="22543660"/>
    <w:rsid w:val="22A5799C"/>
    <w:rsid w:val="234022B9"/>
    <w:rsid w:val="237A70F6"/>
    <w:rsid w:val="24B57F51"/>
    <w:rsid w:val="25072C0B"/>
    <w:rsid w:val="261F21D6"/>
    <w:rsid w:val="26317210"/>
    <w:rsid w:val="26695200"/>
    <w:rsid w:val="268C732C"/>
    <w:rsid w:val="26ED3325"/>
    <w:rsid w:val="270A253F"/>
    <w:rsid w:val="272C6C15"/>
    <w:rsid w:val="276E7178"/>
    <w:rsid w:val="279938C3"/>
    <w:rsid w:val="286B1DD7"/>
    <w:rsid w:val="28C653C1"/>
    <w:rsid w:val="28D82ACE"/>
    <w:rsid w:val="29A0362E"/>
    <w:rsid w:val="29B27D0E"/>
    <w:rsid w:val="29C5035C"/>
    <w:rsid w:val="2A306760"/>
    <w:rsid w:val="2A6D3510"/>
    <w:rsid w:val="2A966F7D"/>
    <w:rsid w:val="2AC62C21"/>
    <w:rsid w:val="2AD90BA6"/>
    <w:rsid w:val="2B1F7D16"/>
    <w:rsid w:val="2B45448D"/>
    <w:rsid w:val="2B5C5333"/>
    <w:rsid w:val="2B6915CB"/>
    <w:rsid w:val="2C2E3173"/>
    <w:rsid w:val="2C4C7A06"/>
    <w:rsid w:val="2C8E3C12"/>
    <w:rsid w:val="2C944E7B"/>
    <w:rsid w:val="2C9F5E1F"/>
    <w:rsid w:val="2CC413E2"/>
    <w:rsid w:val="2CC50F38"/>
    <w:rsid w:val="2CF22D35"/>
    <w:rsid w:val="2D053ED4"/>
    <w:rsid w:val="2D6B7AAF"/>
    <w:rsid w:val="2D8E211C"/>
    <w:rsid w:val="2E671D49"/>
    <w:rsid w:val="2ED718A0"/>
    <w:rsid w:val="2ED753FC"/>
    <w:rsid w:val="2F7A2AA8"/>
    <w:rsid w:val="2F7C5FA4"/>
    <w:rsid w:val="302202CA"/>
    <w:rsid w:val="309D14D3"/>
    <w:rsid w:val="30AB6B41"/>
    <w:rsid w:val="30B874AF"/>
    <w:rsid w:val="314174A5"/>
    <w:rsid w:val="317E4255"/>
    <w:rsid w:val="31F77B64"/>
    <w:rsid w:val="32110C25"/>
    <w:rsid w:val="32382656"/>
    <w:rsid w:val="32696CB3"/>
    <w:rsid w:val="32847384"/>
    <w:rsid w:val="32C600DD"/>
    <w:rsid w:val="33343396"/>
    <w:rsid w:val="34190265"/>
    <w:rsid w:val="3444052F"/>
    <w:rsid w:val="34B85CD0"/>
    <w:rsid w:val="34C74165"/>
    <w:rsid w:val="3542623A"/>
    <w:rsid w:val="35482BDD"/>
    <w:rsid w:val="35E40BBE"/>
    <w:rsid w:val="35EF74CF"/>
    <w:rsid w:val="360C5071"/>
    <w:rsid w:val="361D7094"/>
    <w:rsid w:val="36AE23E4"/>
    <w:rsid w:val="36CF7301"/>
    <w:rsid w:val="377203B8"/>
    <w:rsid w:val="37BE184F"/>
    <w:rsid w:val="388F6D48"/>
    <w:rsid w:val="38D532FB"/>
    <w:rsid w:val="39764833"/>
    <w:rsid w:val="3A125A15"/>
    <w:rsid w:val="3AAE283A"/>
    <w:rsid w:val="3AF86E26"/>
    <w:rsid w:val="3B007A89"/>
    <w:rsid w:val="3B441574"/>
    <w:rsid w:val="3B7D732B"/>
    <w:rsid w:val="3BB63255"/>
    <w:rsid w:val="3BD17677"/>
    <w:rsid w:val="3C1E0B0E"/>
    <w:rsid w:val="3CAF79B9"/>
    <w:rsid w:val="3CC40D92"/>
    <w:rsid w:val="3CE37662"/>
    <w:rsid w:val="3D0F01C4"/>
    <w:rsid w:val="3D5F318D"/>
    <w:rsid w:val="3E46434D"/>
    <w:rsid w:val="3EA80484"/>
    <w:rsid w:val="3EB63280"/>
    <w:rsid w:val="3EC55271"/>
    <w:rsid w:val="3EEF6792"/>
    <w:rsid w:val="3EFF797D"/>
    <w:rsid w:val="3FB62E0C"/>
    <w:rsid w:val="3FC75019"/>
    <w:rsid w:val="3FF04570"/>
    <w:rsid w:val="406B1E48"/>
    <w:rsid w:val="40C77CF5"/>
    <w:rsid w:val="41735459"/>
    <w:rsid w:val="41B82E6B"/>
    <w:rsid w:val="424B0128"/>
    <w:rsid w:val="432F26E9"/>
    <w:rsid w:val="4335450C"/>
    <w:rsid w:val="436117D4"/>
    <w:rsid w:val="43F839F3"/>
    <w:rsid w:val="4416031D"/>
    <w:rsid w:val="446B30A8"/>
    <w:rsid w:val="44F468B0"/>
    <w:rsid w:val="45193DC0"/>
    <w:rsid w:val="45350C77"/>
    <w:rsid w:val="4568104C"/>
    <w:rsid w:val="46C202E8"/>
    <w:rsid w:val="46D5626E"/>
    <w:rsid w:val="46D84718"/>
    <w:rsid w:val="47060B1D"/>
    <w:rsid w:val="47533209"/>
    <w:rsid w:val="47AC3472"/>
    <w:rsid w:val="47D239C8"/>
    <w:rsid w:val="48013092"/>
    <w:rsid w:val="49042E3A"/>
    <w:rsid w:val="49156DF5"/>
    <w:rsid w:val="49521DF7"/>
    <w:rsid w:val="49660706"/>
    <w:rsid w:val="496E6505"/>
    <w:rsid w:val="4A0B38A8"/>
    <w:rsid w:val="4A0C2EDF"/>
    <w:rsid w:val="4AA91A47"/>
    <w:rsid w:val="4AB663B6"/>
    <w:rsid w:val="4B103D18"/>
    <w:rsid w:val="4B30028E"/>
    <w:rsid w:val="4B441C14"/>
    <w:rsid w:val="4BAD77B9"/>
    <w:rsid w:val="4BB943B0"/>
    <w:rsid w:val="4C39104D"/>
    <w:rsid w:val="4C3F73EA"/>
    <w:rsid w:val="4C587E06"/>
    <w:rsid w:val="4D44414D"/>
    <w:rsid w:val="4EA84268"/>
    <w:rsid w:val="4EC756C6"/>
    <w:rsid w:val="4F1C2E7C"/>
    <w:rsid w:val="4F42290E"/>
    <w:rsid w:val="4F7A5C04"/>
    <w:rsid w:val="4FB355BA"/>
    <w:rsid w:val="4FF5172F"/>
    <w:rsid w:val="507648E5"/>
    <w:rsid w:val="50C03AEB"/>
    <w:rsid w:val="5100342B"/>
    <w:rsid w:val="51475FBA"/>
    <w:rsid w:val="515B1A65"/>
    <w:rsid w:val="515F1DCB"/>
    <w:rsid w:val="517F7502"/>
    <w:rsid w:val="5225268B"/>
    <w:rsid w:val="525505B3"/>
    <w:rsid w:val="52F12681"/>
    <w:rsid w:val="53740BBC"/>
    <w:rsid w:val="53B4545D"/>
    <w:rsid w:val="54F9581D"/>
    <w:rsid w:val="550C37A2"/>
    <w:rsid w:val="559F4616"/>
    <w:rsid w:val="55C6781D"/>
    <w:rsid w:val="55C94570"/>
    <w:rsid w:val="55F66ED4"/>
    <w:rsid w:val="564B654C"/>
    <w:rsid w:val="565A22EB"/>
    <w:rsid w:val="5774721B"/>
    <w:rsid w:val="57DB745C"/>
    <w:rsid w:val="57EC1669"/>
    <w:rsid w:val="580B2BA5"/>
    <w:rsid w:val="5823294F"/>
    <w:rsid w:val="583A23D4"/>
    <w:rsid w:val="5963315C"/>
    <w:rsid w:val="597E42AD"/>
    <w:rsid w:val="59837DAB"/>
    <w:rsid w:val="5A1C6061"/>
    <w:rsid w:val="5A5534F6"/>
    <w:rsid w:val="5A753B98"/>
    <w:rsid w:val="5A875679"/>
    <w:rsid w:val="5ACA2791"/>
    <w:rsid w:val="5B86421A"/>
    <w:rsid w:val="5BAD7361"/>
    <w:rsid w:val="5C82434A"/>
    <w:rsid w:val="5CC26E3C"/>
    <w:rsid w:val="5CE16E2F"/>
    <w:rsid w:val="5CE60D7D"/>
    <w:rsid w:val="5CE85B41"/>
    <w:rsid w:val="5D2C42B6"/>
    <w:rsid w:val="5E3D49CC"/>
    <w:rsid w:val="5E40270F"/>
    <w:rsid w:val="5E897C12"/>
    <w:rsid w:val="5ECE7D1A"/>
    <w:rsid w:val="5EFB71CC"/>
    <w:rsid w:val="5F1F40D2"/>
    <w:rsid w:val="6044050C"/>
    <w:rsid w:val="6051650D"/>
    <w:rsid w:val="60AB0AE3"/>
    <w:rsid w:val="61660D9B"/>
    <w:rsid w:val="62143C96"/>
    <w:rsid w:val="622639C9"/>
    <w:rsid w:val="62AD0E15"/>
    <w:rsid w:val="62EF200D"/>
    <w:rsid w:val="636B3D8A"/>
    <w:rsid w:val="64430863"/>
    <w:rsid w:val="64CF0348"/>
    <w:rsid w:val="657A02B4"/>
    <w:rsid w:val="65CC4888"/>
    <w:rsid w:val="65DA51F7"/>
    <w:rsid w:val="661F3AF5"/>
    <w:rsid w:val="670D6F06"/>
    <w:rsid w:val="67145418"/>
    <w:rsid w:val="67474171"/>
    <w:rsid w:val="68490412"/>
    <w:rsid w:val="68541290"/>
    <w:rsid w:val="68831B76"/>
    <w:rsid w:val="69313380"/>
    <w:rsid w:val="69AE2B85"/>
    <w:rsid w:val="69BB6A4A"/>
    <w:rsid w:val="69E85DB6"/>
    <w:rsid w:val="6A042842"/>
    <w:rsid w:val="6AA14535"/>
    <w:rsid w:val="6B731E39"/>
    <w:rsid w:val="6BF74C32"/>
    <w:rsid w:val="6C270A6A"/>
    <w:rsid w:val="6C7059FF"/>
    <w:rsid w:val="6CAB5905"/>
    <w:rsid w:val="6CFF5543"/>
    <w:rsid w:val="6D716441"/>
    <w:rsid w:val="6D7B3DE0"/>
    <w:rsid w:val="6DD22DC8"/>
    <w:rsid w:val="6E076DA5"/>
    <w:rsid w:val="6E813D35"/>
    <w:rsid w:val="6E82642B"/>
    <w:rsid w:val="6E8E4DD0"/>
    <w:rsid w:val="6F47750B"/>
    <w:rsid w:val="6F62296E"/>
    <w:rsid w:val="6F8E7399"/>
    <w:rsid w:val="6F9208F0"/>
    <w:rsid w:val="700A492A"/>
    <w:rsid w:val="707B3132"/>
    <w:rsid w:val="713C0B14"/>
    <w:rsid w:val="71BB2380"/>
    <w:rsid w:val="72086C48"/>
    <w:rsid w:val="72AA7CFF"/>
    <w:rsid w:val="72BB1F0C"/>
    <w:rsid w:val="72C62D8B"/>
    <w:rsid w:val="72EC0317"/>
    <w:rsid w:val="73423D34"/>
    <w:rsid w:val="734B3290"/>
    <w:rsid w:val="73AD2DB1"/>
    <w:rsid w:val="73C04415"/>
    <w:rsid w:val="73FE1623"/>
    <w:rsid w:val="741D2E7E"/>
    <w:rsid w:val="74A25132"/>
    <w:rsid w:val="75484CD4"/>
    <w:rsid w:val="75DA6B4D"/>
    <w:rsid w:val="76393874"/>
    <w:rsid w:val="766360C5"/>
    <w:rsid w:val="76AE75CE"/>
    <w:rsid w:val="77737259"/>
    <w:rsid w:val="77A80CB1"/>
    <w:rsid w:val="781F6A99"/>
    <w:rsid w:val="78564BB1"/>
    <w:rsid w:val="78AD0549"/>
    <w:rsid w:val="79B31B8F"/>
    <w:rsid w:val="79CD5693"/>
    <w:rsid w:val="79D42231"/>
    <w:rsid w:val="79F226B7"/>
    <w:rsid w:val="7A1E0A19"/>
    <w:rsid w:val="7A5213A8"/>
    <w:rsid w:val="7B024B7C"/>
    <w:rsid w:val="7B503B39"/>
    <w:rsid w:val="7B671DAD"/>
    <w:rsid w:val="7B907252"/>
    <w:rsid w:val="7C282D78"/>
    <w:rsid w:val="7C7E1CA6"/>
    <w:rsid w:val="7CE04A49"/>
    <w:rsid w:val="7CED53B8"/>
    <w:rsid w:val="7D5D253D"/>
    <w:rsid w:val="7D5E1E12"/>
    <w:rsid w:val="7D6B2EAC"/>
    <w:rsid w:val="7E064983"/>
    <w:rsid w:val="7E0D5260"/>
    <w:rsid w:val="7E42240A"/>
    <w:rsid w:val="7E5F4093"/>
    <w:rsid w:val="7ECD54A1"/>
    <w:rsid w:val="7FA0593F"/>
    <w:rsid w:val="7FAC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1"/>
    <w:pPr>
      <w:ind w:left="1806"/>
      <w:outlineLvl w:val="1"/>
    </w:pPr>
    <w:rPr>
      <w:rFonts w:ascii="思源黑体 CN Bold" w:hAnsi="思源黑体 CN Bold" w:eastAsia="思源黑体 CN Bold" w:cs="思源黑体 CN Bold"/>
      <w:b/>
      <w:bCs/>
      <w:sz w:val="32"/>
      <w:szCs w:val="32"/>
      <w:lang w:val="zh-CN" w:eastAsia="zh-CN" w:bidi="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beforeAutospacing="0"/>
    </w:pPr>
    <w:rPr>
      <w:rFonts w:ascii="Arial" w:hAnsi="Arial"/>
      <w:sz w:val="24"/>
    </w:rPr>
  </w:style>
  <w:style w:type="paragraph" w:styleId="4">
    <w:name w:val="annotation text"/>
    <w:basedOn w:val="1"/>
    <w:qFormat/>
    <w:uiPriority w:val="0"/>
    <w:pPr>
      <w:jc w:val="left"/>
    </w:pPr>
  </w:style>
  <w:style w:type="paragraph" w:styleId="5">
    <w:name w:val="Body Text"/>
    <w:basedOn w:val="1"/>
    <w:qFormat/>
    <w:uiPriority w:val="0"/>
    <w:pPr>
      <w:jc w:val="center"/>
    </w:pPr>
    <w:rPr>
      <w:szCs w:val="21"/>
    </w:rPr>
  </w:style>
  <w:style w:type="paragraph" w:styleId="6">
    <w:name w:val="footer"/>
    <w:basedOn w:val="1"/>
    <w:qFormat/>
    <w:uiPriority w:val="99"/>
    <w:pPr>
      <w:tabs>
        <w:tab w:val="center" w:pos="4153"/>
        <w:tab w:val="right" w:pos="8306"/>
      </w:tabs>
      <w:snapToGrid w:val="0"/>
      <w:jc w:val="left"/>
    </w:pPr>
    <w:rPr>
      <w:kern w:val="0"/>
      <w:sz w:val="18"/>
      <w:szCs w:val="18"/>
    </w:rPr>
  </w:style>
  <w:style w:type="paragraph" w:customStyle="1" w:styleId="9">
    <w:name w:val="List Paragraph"/>
    <w:basedOn w:val="1"/>
    <w:qFormat/>
    <w:uiPriority w:val="1"/>
    <w:pPr>
      <w:ind w:left="1162" w:firstLine="64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7698</Words>
  <Characters>8064</Characters>
  <Lines>0</Lines>
  <Paragraphs>0</Paragraphs>
  <TotalTime>0</TotalTime>
  <ScaleCrop>false</ScaleCrop>
  <LinksUpToDate>false</LinksUpToDate>
  <CharactersWithSpaces>8329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2023-10-11T06:20:00Z</dcterms:created>
  <dc:creator>jhon</dc:creator>
  <cp:lastModifiedBy>我就是我</cp:lastModifiedBy>
  <dcterms:modified xsi:type="dcterms:W3CDTF">2023-12-15T02:17:08Z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3398E15018A743A5886611C6C3473AE7_12</vt:lpwstr>
  </property>
</Properties>
</file>