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highlight w:val="none"/>
          <w:lang w:bidi="zh-CN"/>
        </w:rPr>
      </w:pPr>
      <w:r>
        <w:rPr>
          <w:rFonts w:hint="eastAsia" w:ascii="仿宋" w:hAnsi="仿宋" w:eastAsia="仿宋" w:cs="方正小标宋简体"/>
          <w:b/>
          <w:bCs/>
          <w:color w:val="auto"/>
          <w:kern w:val="0"/>
          <w:sz w:val="52"/>
          <w:szCs w:val="52"/>
          <w:highlight w:val="none"/>
          <w:lang w:bidi="zh-CN"/>
        </w:rPr>
        <w:t xml:space="preserve"> </w:t>
      </w:r>
    </w:p>
    <w:p>
      <w:pPr>
        <w:pStyle w:val="2"/>
        <w:spacing w:before="0" w:line="560" w:lineRule="exact"/>
        <w:rPr>
          <w:rFonts w:ascii="仿宋" w:hAnsi="仿宋" w:eastAsia="仿宋" w:cs="方正小标宋简体"/>
          <w:b/>
          <w:bCs/>
          <w:color w:val="auto"/>
          <w:kern w:val="0"/>
          <w:sz w:val="52"/>
          <w:szCs w:val="52"/>
          <w:highlight w:val="none"/>
          <w:lang w:val="zh-CN" w:bidi="zh-CN"/>
        </w:rPr>
      </w:pPr>
    </w:p>
    <w:p>
      <w:pPr>
        <w:spacing w:line="560" w:lineRule="exact"/>
        <w:rPr>
          <w:rFonts w:ascii="仿宋" w:hAnsi="仿宋" w:eastAsia="仿宋"/>
          <w:color w:val="auto"/>
          <w:highlight w:val="none"/>
          <w:lang w:val="zh-CN"/>
        </w:rPr>
      </w:pPr>
    </w:p>
    <w:p>
      <w:pPr>
        <w:pStyle w:val="2"/>
        <w:spacing w:before="0" w:line="800" w:lineRule="exact"/>
        <w:rPr>
          <w:rFonts w:ascii="仿宋" w:hAnsi="仿宋" w:eastAsia="仿宋"/>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lang w:val="en-US" w:bidi="zh-CN"/>
        </w:rPr>
      </w:pPr>
      <w:r>
        <w:rPr>
          <w:rFonts w:hint="eastAsia" w:ascii="宋体" w:hAnsi="宋体" w:cs="方正小标宋简体"/>
          <w:b/>
          <w:bCs/>
          <w:color w:val="auto"/>
          <w:kern w:val="0"/>
          <w:sz w:val="70"/>
          <w:szCs w:val="70"/>
          <w:highlight w:val="none"/>
          <w:lang w:val="en-US" w:bidi="zh-CN"/>
        </w:rPr>
        <w:t>京津冀“3+N”联盟</w:t>
      </w:r>
    </w:p>
    <w:p>
      <w:pPr>
        <w:autoSpaceDE w:val="0"/>
        <w:autoSpaceDN w:val="0"/>
        <w:spacing w:line="800" w:lineRule="exact"/>
        <w:jc w:val="center"/>
        <w:rPr>
          <w:rFonts w:hint="eastAsia" w:ascii="宋体" w:hAnsi="宋体" w:cs="方正小标宋简体"/>
          <w:b/>
          <w:bCs/>
          <w:color w:val="auto"/>
          <w:kern w:val="0"/>
          <w:sz w:val="70"/>
          <w:szCs w:val="70"/>
          <w:highlight w:val="none"/>
          <w:lang w:bidi="zh-CN"/>
        </w:rPr>
      </w:pPr>
      <w:r>
        <w:rPr>
          <w:rFonts w:hint="eastAsia" w:ascii="宋体" w:hAnsi="宋体" w:cs="方正小标宋简体"/>
          <w:b/>
          <w:bCs/>
          <w:color w:val="auto"/>
          <w:kern w:val="0"/>
          <w:sz w:val="70"/>
          <w:szCs w:val="70"/>
          <w:highlight w:val="none"/>
          <w:lang w:val="en-US" w:bidi="zh-CN"/>
        </w:rPr>
        <w:t>医</w:t>
      </w:r>
      <w:r>
        <w:rPr>
          <w:rFonts w:hint="eastAsia" w:ascii="宋体" w:hAnsi="宋体" w:cs="方正小标宋简体"/>
          <w:b/>
          <w:bCs/>
          <w:color w:val="auto"/>
          <w:kern w:val="0"/>
          <w:sz w:val="70"/>
          <w:szCs w:val="70"/>
          <w:highlight w:val="none"/>
          <w:lang w:bidi="zh-CN"/>
        </w:rPr>
        <w:t>用耗材集中带量采购</w:t>
      </w:r>
      <w:r>
        <w:rPr>
          <w:rFonts w:hint="eastAsia" w:ascii="宋体" w:hAnsi="宋体" w:cs="方正小标宋简体"/>
          <w:b/>
          <w:bCs/>
          <w:color w:val="auto"/>
          <w:kern w:val="0"/>
          <w:sz w:val="70"/>
          <w:szCs w:val="70"/>
          <w:highlight w:val="none"/>
          <w:lang w:val="en-US" w:bidi="zh-CN"/>
        </w:rPr>
        <w:t>文</w:t>
      </w:r>
      <w:r>
        <w:rPr>
          <w:rFonts w:hint="eastAsia" w:ascii="宋体" w:hAnsi="宋体" w:cs="方正小标宋简体"/>
          <w:b/>
          <w:bCs/>
          <w:color w:val="auto"/>
          <w:kern w:val="0"/>
          <w:sz w:val="70"/>
          <w:szCs w:val="70"/>
          <w:highlight w:val="none"/>
          <w:lang w:bidi="zh-CN"/>
        </w:rPr>
        <w:t>件</w:t>
      </w:r>
    </w:p>
    <w:p>
      <w:pPr>
        <w:pStyle w:val="2"/>
        <w:rPr>
          <w:rFonts w:hint="eastAsia"/>
          <w:color w:val="auto"/>
          <w:highlight w:val="none"/>
          <w:lang w:val="zh-CN"/>
        </w:rPr>
      </w:pPr>
    </w:p>
    <w:p>
      <w:pPr>
        <w:autoSpaceDE w:val="0"/>
        <w:autoSpaceDN w:val="0"/>
        <w:spacing w:line="560" w:lineRule="exact"/>
        <w:jc w:val="center"/>
        <w:rPr>
          <w:rFonts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w:t>
      </w:r>
      <w:r>
        <w:rPr>
          <w:rFonts w:hint="eastAsia" w:ascii="楷体" w:hAnsi="楷体" w:eastAsia="楷体" w:cs="楷体"/>
          <w:b/>
          <w:bCs/>
          <w:color w:val="auto"/>
          <w:kern w:val="0"/>
          <w:sz w:val="36"/>
          <w:szCs w:val="36"/>
          <w:highlight w:val="none"/>
          <w:lang w:val="en-US" w:bidi="zh-CN"/>
        </w:rPr>
        <w:t>颅内支架（狭窄扩张）</w:t>
      </w:r>
      <w:r>
        <w:rPr>
          <w:rFonts w:hint="eastAsia" w:ascii="楷体" w:hAnsi="楷体" w:eastAsia="楷体" w:cs="楷体"/>
          <w:b/>
          <w:bCs/>
          <w:color w:val="auto"/>
          <w:kern w:val="0"/>
          <w:sz w:val="36"/>
          <w:szCs w:val="36"/>
          <w:highlight w:val="none"/>
          <w:lang w:val="zh-CN" w:bidi="zh-CN"/>
        </w:rPr>
        <w:t>﹞</w:t>
      </w:r>
    </w:p>
    <w:p>
      <w:pPr>
        <w:autoSpaceDE w:val="0"/>
        <w:autoSpaceDN w:val="0"/>
        <w:spacing w:line="560" w:lineRule="exact"/>
        <w:jc w:val="center"/>
        <w:rPr>
          <w:rFonts w:ascii="仿宋" w:hAnsi="仿宋" w:eastAsia="仿宋" w:cs="楷体"/>
          <w:b/>
          <w:bCs/>
          <w:color w:val="auto"/>
          <w:kern w:val="0"/>
          <w:sz w:val="36"/>
          <w:szCs w:val="36"/>
          <w:highlight w:val="none"/>
          <w:lang w:val="zh-CN" w:bidi="zh-CN"/>
        </w:rPr>
      </w:pPr>
    </w:p>
    <w:p>
      <w:pPr>
        <w:spacing w:line="560" w:lineRule="exact"/>
        <w:rPr>
          <w:rFonts w:ascii="仿宋" w:hAnsi="仿宋" w:eastAsia="仿宋"/>
          <w:b/>
          <w:color w:val="auto"/>
          <w:sz w:val="44"/>
          <w:szCs w:val="44"/>
          <w:highlight w:val="none"/>
        </w:rPr>
      </w:pPr>
    </w:p>
    <w:p>
      <w:pPr>
        <w:pStyle w:val="2"/>
        <w:spacing w:before="0" w:line="560" w:lineRule="exact"/>
        <w:rPr>
          <w:rFonts w:ascii="仿宋" w:hAnsi="仿宋" w:eastAsia="仿宋"/>
          <w:b/>
          <w:color w:val="auto"/>
          <w:sz w:val="44"/>
          <w:szCs w:val="44"/>
          <w:highlight w:val="none"/>
        </w:rPr>
      </w:pPr>
    </w:p>
    <w:p>
      <w:pPr>
        <w:rPr>
          <w:rFonts w:ascii="仿宋" w:hAnsi="仿宋" w:eastAsia="仿宋"/>
          <w:b/>
          <w:color w:val="auto"/>
          <w:sz w:val="44"/>
          <w:szCs w:val="44"/>
          <w:highlight w:val="none"/>
        </w:rPr>
      </w:pPr>
    </w:p>
    <w:p>
      <w:pPr>
        <w:pStyle w:val="2"/>
        <w:rPr>
          <w:color w:val="auto"/>
          <w:highlight w:val="none"/>
        </w:rPr>
      </w:pPr>
    </w:p>
    <w:p>
      <w:pPr>
        <w:spacing w:line="560" w:lineRule="exact"/>
        <w:rPr>
          <w:rFonts w:ascii="仿宋" w:hAnsi="仿宋" w:eastAsia="仿宋"/>
          <w:color w:val="auto"/>
          <w:highlight w:val="none"/>
        </w:rPr>
      </w:pPr>
    </w:p>
    <w:p>
      <w:pPr>
        <w:pStyle w:val="2"/>
        <w:wordWrap w:val="0"/>
        <w:spacing w:before="0" w:line="560" w:lineRule="exact"/>
        <w:jc w:val="center"/>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lang w:val="en-US" w:eastAsia="zh-CN"/>
        </w:rPr>
        <w:t>LM-HD2023-10</w:t>
      </w:r>
    </w:p>
    <w:p>
      <w:pPr>
        <w:pStyle w:val="2"/>
        <w:spacing w:before="0" w:line="560" w:lineRule="exact"/>
        <w:jc w:val="center"/>
        <w:rPr>
          <w:rFonts w:ascii="仿宋" w:hAnsi="仿宋" w:eastAsia="仿宋"/>
          <w:b/>
          <w:color w:val="auto"/>
          <w:sz w:val="44"/>
          <w:szCs w:val="44"/>
          <w:highlight w:val="none"/>
        </w:rPr>
      </w:pPr>
    </w:p>
    <w:p>
      <w:pPr>
        <w:spacing w:line="560" w:lineRule="exact"/>
        <w:jc w:val="both"/>
        <w:rPr>
          <w:rFonts w:ascii="仿宋" w:hAnsi="仿宋" w:eastAsia="仿宋" w:cs="仿宋"/>
          <w:b/>
          <w:color w:val="auto"/>
          <w:sz w:val="32"/>
          <w:szCs w:val="32"/>
          <w:highlight w:val="none"/>
        </w:rPr>
      </w:pPr>
    </w:p>
    <w:p>
      <w:pPr>
        <w:wordWrap w:val="0"/>
        <w:spacing w:line="560" w:lineRule="exact"/>
        <w:jc w:val="center"/>
        <w:rPr>
          <w:rFonts w:hint="eastAsia" w:ascii="仿宋" w:hAnsi="仿宋" w:eastAsia="仿宋" w:cs="仿宋"/>
          <w:b/>
          <w:color w:val="auto"/>
          <w:sz w:val="36"/>
          <w:szCs w:val="36"/>
          <w:highlight w:val="none"/>
          <w:lang w:val="en-US" w:eastAsia="zh-CN"/>
        </w:rPr>
      </w:pPr>
    </w:p>
    <w:p>
      <w:pPr>
        <w:wordWrap w:val="0"/>
        <w:spacing w:line="560" w:lineRule="exact"/>
        <w:jc w:val="center"/>
        <w:rPr>
          <w:rFonts w:hint="eastAsia" w:ascii="仿宋" w:hAnsi="仿宋" w:eastAsia="仿宋" w:cs="仿宋"/>
          <w:b/>
          <w:color w:val="auto"/>
          <w:sz w:val="36"/>
          <w:szCs w:val="36"/>
          <w:highlight w:val="none"/>
          <w:lang w:val="en-US" w:eastAsia="zh-CN"/>
        </w:rPr>
      </w:pPr>
    </w:p>
    <w:p>
      <w:pPr>
        <w:wordWrap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szCs w:val="36"/>
          <w:highlight w:val="none"/>
          <w:lang w:val="en-US" w:eastAsia="zh-CN"/>
        </w:rPr>
        <w:t>京津冀“3+N”联盟采购办公室</w:t>
      </w:r>
    </w:p>
    <w:p>
      <w:pPr>
        <w:pStyle w:val="2"/>
        <w:spacing w:before="0" w:line="560" w:lineRule="exact"/>
        <w:ind w:firstLine="1446" w:firstLineChars="400"/>
        <w:jc w:val="both"/>
        <w:rPr>
          <w:rFonts w:hint="eastAsia" w:ascii="仿宋" w:hAnsi="仿宋" w:eastAsia="仿宋" w:cs="仿宋"/>
          <w:b/>
          <w:color w:val="auto"/>
          <w:sz w:val="36"/>
          <w:szCs w:val="36"/>
          <w:highlight w:val="none"/>
        </w:rPr>
      </w:pPr>
      <w:r>
        <w:rPr>
          <w:rFonts w:ascii="仿宋" w:hAnsi="仿宋" w:eastAsia="仿宋" w:cs="仿宋"/>
          <w:b/>
          <w:color w:val="auto"/>
          <w:sz w:val="36"/>
          <w:szCs w:val="36"/>
          <w:highlight w:val="none"/>
        </w:rPr>
        <w:t>河北省医用药品器械集中采购中心</w:t>
      </w:r>
    </w:p>
    <w:p>
      <w:pPr>
        <w:spacing w:line="560" w:lineRule="exact"/>
        <w:ind w:firstLine="3253" w:firstLineChars="900"/>
        <w:jc w:val="both"/>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 xml:space="preserve"> 12</w:t>
      </w:r>
      <w:r>
        <w:rPr>
          <w:rFonts w:hint="eastAsia" w:ascii="仿宋" w:hAnsi="仿宋" w:eastAsia="仿宋" w:cs="仿宋"/>
          <w:b/>
          <w:color w:val="auto"/>
          <w:sz w:val="36"/>
          <w:szCs w:val="36"/>
          <w:highlight w:val="none"/>
        </w:rPr>
        <w:t>月</w:t>
      </w:r>
    </w:p>
    <w:p>
      <w:pPr>
        <w:rPr>
          <w:rFonts w:hint="eastAsia"/>
          <w:color w:val="auto"/>
          <w:highlight w:val="none"/>
        </w:rPr>
      </w:pPr>
    </w:p>
    <w:p>
      <w:pPr>
        <w:numPr>
          <w:ilvl w:val="0"/>
          <w:numId w:val="1"/>
        </w:num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采购邀请</w:t>
      </w:r>
    </w:p>
    <w:p>
      <w:pPr>
        <w:spacing w:line="560" w:lineRule="exact"/>
        <w:jc w:val="center"/>
        <w:rPr>
          <w:rFonts w:ascii="仿宋" w:hAnsi="仿宋" w:eastAsia="仿宋"/>
          <w:b/>
          <w:bCs/>
          <w:color w:val="auto"/>
          <w:highlight w:val="none"/>
        </w:rPr>
      </w:pPr>
      <w:r>
        <w:rPr>
          <w:rFonts w:hint="eastAsia" w:ascii="仿宋" w:hAnsi="仿宋" w:eastAsia="仿宋" w:cs="仿宋"/>
          <w:color w:val="auto"/>
          <w:sz w:val="32"/>
          <w:szCs w:val="32"/>
          <w:highlight w:val="none"/>
        </w:rPr>
        <w:t>医用耗材集中带量采购邀请函</w:t>
      </w:r>
    </w:p>
    <w:p>
      <w:pPr>
        <w:pStyle w:val="2"/>
        <w:wordWrap w:val="0"/>
        <w:spacing w:before="0" w:line="560" w:lineRule="exact"/>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（编号：</w:t>
      </w:r>
      <w:r>
        <w:rPr>
          <w:rFonts w:hint="eastAsia" w:ascii="仿宋" w:hAnsi="仿宋" w:eastAsia="仿宋" w:cs="仿宋"/>
          <w:b/>
          <w:color w:val="auto"/>
          <w:sz w:val="36"/>
          <w:szCs w:val="36"/>
          <w:highlight w:val="none"/>
          <w:lang w:val="en-US" w:eastAsia="zh-CN"/>
        </w:rPr>
        <w:t>LM-HD2023-10）</w:t>
      </w:r>
    </w:p>
    <w:p>
      <w:pPr>
        <w:pStyle w:val="2"/>
        <w:spacing w:before="0" w:line="560" w:lineRule="exact"/>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各相关企业：</w:t>
      </w:r>
    </w:p>
    <w:p>
      <w:pPr>
        <w:pStyle w:val="16"/>
        <w:numPr>
          <w:ilvl w:val="0"/>
          <w:numId w:val="0"/>
        </w:numPr>
        <w:spacing w:line="560" w:lineRule="exact"/>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河北省、新疆生产建设兵团、广西壮族自治区、贵州省、辽宁省、青海省、三明采购联盟、西藏自治区、新疆维吾尔自治区、云南省等，组成京津冀“3+N”联盟采购办公室，实施集中带量采购，</w:t>
      </w:r>
      <w:r>
        <w:rPr>
          <w:rFonts w:hint="eastAsia" w:ascii="仿宋" w:hAnsi="仿宋" w:eastAsia="仿宋" w:cs="仿宋"/>
          <w:color w:val="auto"/>
          <w:kern w:val="0"/>
          <w:sz w:val="32"/>
          <w:szCs w:val="32"/>
          <w:highlight w:val="none"/>
          <w:lang w:val="en-US" w:eastAsia="zh-CN" w:bidi="ar"/>
        </w:rPr>
        <w:t>日常工作和具体实施由河北省医用药品器械集中采购中心承担，现邀请符合条件的生产企业前来申报参加。</w:t>
      </w:r>
    </w:p>
    <w:p>
      <w:pPr>
        <w:pStyle w:val="16"/>
        <w:numPr>
          <w:ilvl w:val="0"/>
          <w:numId w:val="0"/>
        </w:num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采购品种及约定采购量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color w:val="auto"/>
          <w:highlight w:val="none"/>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lang w:eastAsia="zh-CN"/>
        </w:rPr>
        <w:t>颅内支架（狭窄扩张）</w:t>
      </w:r>
      <w:r>
        <w:rPr>
          <w:rFonts w:hint="eastAsia" w:ascii="仿宋" w:hAnsi="仿宋" w:eastAsia="仿宋" w:cs="仿宋"/>
          <w:color w:val="auto"/>
          <w:sz w:val="32"/>
          <w:szCs w:val="32"/>
          <w:highlight w:val="none"/>
          <w:lang w:val="en-US" w:eastAsia="zh-CN"/>
        </w:rPr>
        <w:t>类医用耗材</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国家医用耗材代码前15位为</w:t>
      </w:r>
      <w:r>
        <w:rPr>
          <w:rFonts w:hint="eastAsia" w:ascii="仿宋_GB2312" w:hAnsi="仿宋_GB2312" w:eastAsia="仿宋_GB2312" w:cs="仿宋_GB2312"/>
          <w:color w:val="auto"/>
          <w:sz w:val="32"/>
          <w:szCs w:val="32"/>
          <w:highlight w:val="none"/>
          <w:lang w:eastAsia="zh-CN"/>
        </w:rPr>
        <w:t>C02050100100007、C02050100100008、</w:t>
      </w:r>
      <w:r>
        <w:rPr>
          <w:rFonts w:hint="eastAsia" w:ascii="仿宋_GB2312" w:hAnsi="仿宋_GB2312" w:eastAsia="仿宋_GB2312" w:cs="仿宋_GB2312"/>
          <w:color w:val="auto"/>
          <w:sz w:val="32"/>
          <w:szCs w:val="32"/>
          <w:highlight w:val="none"/>
        </w:rPr>
        <w:t>C02050100100012</w:t>
      </w:r>
      <w:r>
        <w:rPr>
          <w:rFonts w:hint="eastAsia" w:ascii="仿宋" w:hAnsi="仿宋" w:eastAsia="仿宋" w:cs="仿宋"/>
          <w:color w:val="auto"/>
          <w:sz w:val="32"/>
          <w:szCs w:val="32"/>
          <w:highlight w:val="none"/>
        </w:rPr>
        <w:t>，同一采购品种包含所有规格型号，约定采购量由各医疗机构</w:t>
      </w:r>
      <w:r>
        <w:rPr>
          <w:rFonts w:hint="eastAsia" w:ascii="仿宋" w:hAnsi="仿宋" w:eastAsia="仿宋" w:cs="仿宋"/>
          <w:color w:val="auto"/>
          <w:sz w:val="32"/>
          <w:szCs w:val="32"/>
          <w:highlight w:val="none"/>
          <w:lang w:val="en-US" w:eastAsia="zh-CN"/>
        </w:rPr>
        <w:t>填报</w:t>
      </w:r>
      <w:r>
        <w:rPr>
          <w:rFonts w:hint="eastAsia" w:ascii="仿宋" w:hAnsi="仿宋" w:eastAsia="仿宋" w:cs="仿宋"/>
          <w:color w:val="auto"/>
          <w:sz w:val="32"/>
          <w:szCs w:val="32"/>
          <w:highlight w:val="none"/>
        </w:rPr>
        <w:t>未来一个采购年度实际需求量</w:t>
      </w:r>
      <w:r>
        <w:rPr>
          <w:rFonts w:hint="eastAsia" w:ascii="仿宋" w:hAnsi="仿宋" w:eastAsia="仿宋" w:cs="仿宋"/>
          <w:color w:val="auto"/>
          <w:sz w:val="32"/>
          <w:szCs w:val="32"/>
          <w:highlight w:val="none"/>
          <w:lang w:val="en-US" w:eastAsia="zh-CN"/>
        </w:rPr>
        <w:t>，河北省医用药品器械集中采购中心按照</w:t>
      </w:r>
      <w:r>
        <w:rPr>
          <w:rFonts w:hint="eastAsia" w:ascii="仿宋" w:hAnsi="仿宋" w:eastAsia="仿宋" w:cs="仿宋"/>
          <w:color w:val="auto"/>
          <w:sz w:val="32"/>
          <w:szCs w:val="32"/>
          <w:highlight w:val="none"/>
        </w:rPr>
        <w:t>实际需求量</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80%确定。具体如下：</w:t>
      </w:r>
    </w:p>
    <w:p>
      <w:pPr>
        <w:rPr>
          <w:rFonts w:hint="eastAsia"/>
        </w:rPr>
      </w:pPr>
    </w:p>
    <w:tbl>
      <w:tblPr>
        <w:tblStyle w:val="10"/>
        <w:tblpPr w:leftFromText="180" w:rightFromText="180" w:vertAnchor="text" w:horzAnchor="page" w:tblpX="1876" w:tblpY="87"/>
        <w:tblOverlap w:val="never"/>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46"/>
        <w:gridCol w:w="668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41" w:hRule="atLeast"/>
          <w:jc w:val="center"/>
        </w:trPr>
        <w:tc>
          <w:tcPr>
            <w:tcW w:w="1846" w:type="dxa"/>
            <w:noWrap w:val="0"/>
            <w:vAlign w:val="center"/>
          </w:tcPr>
          <w:p>
            <w:pPr>
              <w:widowControl/>
              <w:wordWrap w:val="0"/>
              <w:spacing w:line="5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采购品种</w:t>
            </w:r>
          </w:p>
        </w:tc>
        <w:tc>
          <w:tcPr>
            <w:tcW w:w="6685" w:type="dxa"/>
            <w:noWrap w:val="0"/>
            <w:vAlign w:val="center"/>
          </w:tcPr>
          <w:p>
            <w:pPr>
              <w:widowControl/>
              <w:wordWrap w:val="0"/>
              <w:spacing w:line="5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采购要求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1846"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颅内支架</w:t>
            </w:r>
          </w:p>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b w:val="0"/>
                <w:bCs w:val="0"/>
                <w:color w:val="auto"/>
                <w:sz w:val="24"/>
                <w:highlight w:val="none"/>
                <w:lang w:val="en-US" w:eastAsia="zh-CN"/>
              </w:rPr>
              <w:t>（狭窄扩张）</w:t>
            </w:r>
          </w:p>
        </w:tc>
        <w:tc>
          <w:tcPr>
            <w:tcW w:w="6685" w:type="dxa"/>
            <w:noWrap w:val="0"/>
            <w:vAlign w:val="center"/>
          </w:tcPr>
          <w:p>
            <w:pPr>
              <w:pStyle w:val="2"/>
              <w:spacing w:before="0" w:line="560" w:lineRule="exact"/>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须包含</w:t>
            </w:r>
            <w:r>
              <w:rPr>
                <w:rFonts w:hint="eastAsia" w:ascii="仿宋" w:hAnsi="仿宋" w:eastAsia="仿宋" w:cs="仿宋"/>
                <w:color w:val="auto"/>
                <w:highlight w:val="none"/>
              </w:rPr>
              <w:t>支架</w:t>
            </w:r>
            <w:r>
              <w:rPr>
                <w:rFonts w:hint="eastAsia" w:ascii="仿宋" w:hAnsi="仿宋" w:eastAsia="仿宋" w:cs="仿宋"/>
                <w:color w:val="auto"/>
                <w:highlight w:val="none"/>
                <w:lang w:val="en-US" w:eastAsia="zh-CN"/>
              </w:rPr>
              <w:t>和</w:t>
            </w:r>
            <w:r>
              <w:rPr>
                <w:rFonts w:hint="eastAsia" w:ascii="仿宋" w:hAnsi="仿宋" w:eastAsia="仿宋" w:cs="仿宋"/>
                <w:color w:val="auto"/>
                <w:highlight w:val="none"/>
              </w:rPr>
              <w:t>输送</w:t>
            </w:r>
            <w:r>
              <w:rPr>
                <w:rFonts w:hint="eastAsia" w:ascii="仿宋" w:hAnsi="仿宋" w:eastAsia="仿宋" w:cs="仿宋"/>
                <w:color w:val="auto"/>
                <w:highlight w:val="none"/>
                <w:lang w:val="en-US" w:eastAsia="zh-CN"/>
              </w:rPr>
              <w:t>导入装置</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不包含颅外血管狭窄扩张支架</w:t>
            </w:r>
          </w:p>
        </w:tc>
      </w:tr>
    </w:tbl>
    <w:p>
      <w:pPr>
        <w:pStyle w:val="16"/>
        <w:spacing w:line="240" w:lineRule="auto"/>
        <w:ind w:left="0" w:leftChars="0" w:firstLine="640" w:firstLineChars="200"/>
        <w:jc w:val="both"/>
        <w:rPr>
          <w:rFonts w:hint="eastAsia" w:ascii="黑体" w:hAnsi="黑体" w:eastAsia="黑体" w:cs="黑体"/>
          <w:color w:val="auto"/>
          <w:sz w:val="32"/>
          <w:szCs w:val="32"/>
          <w:highlight w:val="none"/>
          <w:lang w:val="en-US" w:eastAsia="zh-CN"/>
        </w:rPr>
      </w:pPr>
    </w:p>
    <w:p>
      <w:pPr>
        <w:pStyle w:val="16"/>
        <w:spacing w:line="240" w:lineRule="auto"/>
        <w:ind w:left="0" w:leftChars="0" w:firstLine="640" w:firstLineChars="200"/>
        <w:jc w:val="both"/>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二、采购主体</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联盟地区所</w:t>
      </w:r>
      <w:r>
        <w:rPr>
          <w:rFonts w:hint="eastAsia" w:ascii="仿宋" w:hAnsi="仿宋" w:eastAsia="仿宋" w:cs="仿宋"/>
          <w:color w:val="auto"/>
          <w:sz w:val="32"/>
          <w:szCs w:val="32"/>
          <w:highlight w:val="none"/>
        </w:rPr>
        <w:t>有公立医疗机构和军队医疗机构作为医用耗材采购主体均应参加</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医保定点社会办医疗机构</w:t>
      </w:r>
      <w:r>
        <w:rPr>
          <w:rFonts w:hint="eastAsia" w:ascii="仿宋" w:hAnsi="仿宋" w:eastAsia="仿宋" w:cs="仿宋"/>
          <w:color w:val="auto"/>
          <w:sz w:val="32"/>
          <w:szCs w:val="32"/>
          <w:highlight w:val="none"/>
          <w:shd w:val="clear" w:color="auto" w:fill="FFFFFF"/>
        </w:rPr>
        <w:t>按照定点协议管理的要求参加。</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snapToGrid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
          <w:color w:val="auto"/>
          <w:kern w:val="0"/>
          <w:sz w:val="32"/>
          <w:szCs w:val="32"/>
          <w:highlight w:val="none"/>
          <w:lang w:bidi="ar"/>
        </w:rPr>
        <w:t>本次集中带量采购</w:t>
      </w:r>
      <w:r>
        <w:rPr>
          <w:rFonts w:hint="eastAsia" w:ascii="仿宋" w:hAnsi="仿宋" w:eastAsia="仿宋" w:cs="仿宋"/>
          <w:color w:val="auto"/>
          <w:kern w:val="0"/>
          <w:sz w:val="32"/>
          <w:szCs w:val="32"/>
          <w:highlight w:val="none"/>
          <w:lang w:val="en-US" w:eastAsia="zh-CN" w:bidi="ar"/>
        </w:rPr>
        <w:t>自</w:t>
      </w:r>
      <w:r>
        <w:rPr>
          <w:rFonts w:hint="eastAsia" w:ascii="仿宋" w:hAnsi="仿宋" w:eastAsia="仿宋" w:cs="仿宋"/>
          <w:color w:val="auto"/>
          <w:kern w:val="0"/>
          <w:sz w:val="32"/>
          <w:szCs w:val="32"/>
          <w:highlight w:val="none"/>
          <w:lang w:bidi="ar"/>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四、申报资格</w:t>
      </w:r>
    </w:p>
    <w:p>
      <w:pPr>
        <w:snapToGrid w:val="0"/>
        <w:spacing w:line="560" w:lineRule="exact"/>
        <w:ind w:firstLine="640" w:firstLineChars="200"/>
        <w:jc w:val="left"/>
        <w:rPr>
          <w:rFonts w:hint="eastAsia"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snapToGrid w:val="0"/>
        <w:spacing w:line="560" w:lineRule="exact"/>
        <w:ind w:firstLine="640" w:firstLineChars="200"/>
        <w:jc w:val="left"/>
        <w:rPr>
          <w:rFonts w:hint="eastAsia"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（二）申报品种：是指采购品种范围内获得国内有效医疗器械注册证的上市医用耗材。</w:t>
      </w:r>
    </w:p>
    <w:p>
      <w:pPr>
        <w:widowControl/>
        <w:spacing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pStyle w:val="2"/>
        <w:keepNext w:val="0"/>
        <w:keepLines w:val="0"/>
        <w:pageBreakBefore w:val="0"/>
        <w:widowControl w:val="0"/>
        <w:wordWrap w:val="0"/>
        <w:topLinePunct w:val="0"/>
        <w:autoSpaceDE/>
        <w:autoSpaceDN/>
        <w:bidi w:val="0"/>
        <w:adjustRightInd/>
        <w:spacing w:before="0" w:line="560" w:lineRule="exact"/>
        <w:ind w:firstLine="640" w:firstLineChars="200"/>
        <w:textAlignment w:val="auto"/>
        <w:rPr>
          <w:rFonts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val="en-US" w:eastAsia="zh-CN"/>
        </w:rPr>
        <w:t>医用耗材</w:t>
      </w:r>
      <w:r>
        <w:rPr>
          <w:rFonts w:ascii="仿宋" w:hAnsi="仿宋" w:eastAsia="仿宋" w:cs="仿宋"/>
          <w:color w:val="auto"/>
          <w:sz w:val="32"/>
          <w:szCs w:val="32"/>
          <w:highlight w:val="none"/>
        </w:rPr>
        <w:t>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“河北省医用药品器械集中采购中心网站”（http://ylbzj.hebei.gov.cn/category/65）发布，申报企业可查看下载。</w:t>
      </w:r>
    </w:p>
    <w:p>
      <w:pPr>
        <w:pStyle w:val="2"/>
        <w:keepNext w:val="0"/>
        <w:keepLines w:val="0"/>
        <w:pageBreakBefore w:val="0"/>
        <w:widowControl w:val="0"/>
        <w:topLinePunct w:val="0"/>
        <w:autoSpaceDE/>
        <w:autoSpaceDN/>
        <w:bidi w:val="0"/>
        <w:adjustRightInd/>
        <w:spacing w:before="0" w:line="560" w:lineRule="exact"/>
        <w:ind w:firstLine="640" w:firstLineChars="200"/>
        <w:textAlignment w:val="auto"/>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六、申报材料递交、产品报名及报价时间</w:t>
      </w:r>
    </w:p>
    <w:p>
      <w:pPr>
        <w:pStyle w:val="2"/>
        <w:keepNext w:val="0"/>
        <w:keepLines w:val="0"/>
        <w:pageBreakBefore w:val="0"/>
        <w:widowControl w:val="0"/>
        <w:kinsoku w:val="0"/>
        <w:overflowPunct w:val="0"/>
        <w:topLinePunct w:val="0"/>
        <w:autoSpaceDE/>
        <w:autoSpaceDN/>
        <w:bidi w:val="0"/>
        <w:adjustRightIn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w:t>
      </w:r>
      <w:r>
        <w:rPr>
          <w:rFonts w:hint="eastAsia" w:ascii="仿宋" w:hAnsi="仿宋" w:eastAsia="仿宋" w:cs="仿宋"/>
          <w:color w:val="auto"/>
          <w:sz w:val="32"/>
          <w:szCs w:val="32"/>
          <w:highlight w:val="none"/>
          <w:lang w:val="en-US" w:eastAsia="zh-CN"/>
        </w:rPr>
        <w:t>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keepNext w:val="0"/>
        <w:keepLines w:val="0"/>
        <w:pageBreakBefore w:val="0"/>
        <w:widowControl w:val="0"/>
        <w:wordWrap w:val="0"/>
        <w:topLinePunct w:val="0"/>
        <w:autoSpaceDE/>
        <w:autoSpaceDN/>
        <w:bidi w:val="0"/>
        <w:adjustRightInd/>
        <w:snapToGrid w:val="0"/>
        <w:spacing w:line="560" w:lineRule="exact"/>
        <w:ind w:firstLine="640" w:firstLineChars="200"/>
        <w:jc w:val="left"/>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keepNext w:val="0"/>
        <w:keepLines w:val="0"/>
        <w:pageBreakBefore w:val="0"/>
        <w:widowControl w:val="0"/>
        <w:topLinePunct w:val="0"/>
        <w:autoSpaceDE/>
        <w:autoSpaceDN/>
        <w:bidi w:val="0"/>
        <w:adjustRightInd/>
        <w:snapToGrid w:val="0"/>
        <w:spacing w:line="560" w:lineRule="exact"/>
        <w:ind w:firstLine="640" w:firstLineChars="200"/>
        <w:jc w:val="left"/>
        <w:textAlignment w:val="auto"/>
        <w:rPr>
          <w:rFonts w:ascii="黑体" w:hAnsi="黑体" w:eastAsia="黑体"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right="-111" w:rightChars="-53"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20</w:t>
      </w:r>
      <w:r>
        <w:rPr>
          <w:rFonts w:hint="eastAsia" w:ascii="仿宋" w:hAnsi="仿宋" w:eastAsia="仿宋" w:cs="仿宋"/>
          <w:color w:val="auto"/>
          <w:sz w:val="32"/>
          <w:szCs w:val="32"/>
          <w:highlight w:val="none"/>
          <w:u w:val="none"/>
          <w:lang w:eastAsia="zh-CN"/>
        </w:rPr>
        <w:t>日-2023年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27</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pStyle w:val="2"/>
        <w:rPr>
          <w:rFonts w:hint="eastAsia" w:ascii="仿宋" w:hAnsi="仿宋" w:eastAsia="仿宋" w:cs="仿宋"/>
          <w:color w:val="auto"/>
          <w:sz w:val="32"/>
          <w:szCs w:val="32"/>
          <w:highlight w:val="none"/>
          <w:u w:val="none"/>
          <w:lang w:eastAsia="zh-CN"/>
        </w:rPr>
      </w:pPr>
    </w:p>
    <w:p>
      <w:pPr>
        <w:pStyle w:val="2"/>
        <w:rPr>
          <w:rFonts w:hint="eastAsia" w:ascii="仿宋" w:hAnsi="仿宋" w:eastAsia="仿宋" w:cs="仿宋"/>
          <w:color w:val="auto"/>
          <w:sz w:val="32"/>
          <w:szCs w:val="32"/>
          <w:highlight w:val="none"/>
          <w:u w:val="none"/>
          <w:lang w:eastAsia="zh-CN"/>
        </w:rPr>
      </w:pPr>
    </w:p>
    <w:p>
      <w:pPr>
        <w:rPr>
          <w:rFonts w:hint="eastAsia"/>
          <w:color w:val="auto"/>
          <w:highlight w:val="none"/>
          <w:lang w:eastAsia="zh-CN"/>
        </w:rPr>
      </w:pPr>
    </w:p>
    <w:p>
      <w:pPr>
        <w:pStyle w:val="2"/>
        <w:rPr>
          <w:rFonts w:hint="eastAsia" w:ascii="仿宋" w:hAnsi="仿宋" w:eastAsia="仿宋" w:cs="仿宋"/>
          <w:color w:val="auto"/>
          <w:sz w:val="32"/>
          <w:szCs w:val="32"/>
          <w:highlight w:val="none"/>
          <w:u w:val="none"/>
          <w:lang w:eastAsia="zh-CN"/>
        </w:rPr>
      </w:pPr>
    </w:p>
    <w:p>
      <w:pPr>
        <w:rPr>
          <w:rFonts w:hint="eastAsia"/>
          <w:color w:val="auto"/>
          <w:highlight w:val="none"/>
          <w:lang w:val="en-US" w:eastAsia="zh-CN"/>
        </w:rPr>
      </w:pPr>
    </w:p>
    <w:p>
      <w:pPr>
        <w:keepNext w:val="0"/>
        <w:keepLines w:val="0"/>
        <w:pageBreakBefore w:val="0"/>
        <w:widowControl w:val="0"/>
        <w:kinsoku/>
        <w:wordWrap w:val="0"/>
        <w:overflowPunct/>
        <w:topLinePunct w:val="0"/>
        <w:autoSpaceDE/>
        <w:autoSpaceDN/>
        <w:bidi w:val="0"/>
        <w:adjustRightInd/>
        <w:snapToGrid w:val="0"/>
        <w:spacing w:line="560" w:lineRule="exact"/>
        <w:ind w:firstLine="3200" w:firstLineChars="10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京津冀“3+N”联盟采购办公室</w:t>
      </w:r>
    </w:p>
    <w:p>
      <w:pPr>
        <w:keepNext w:val="0"/>
        <w:keepLines w:val="0"/>
        <w:pageBreakBefore w:val="0"/>
        <w:widowControl w:val="0"/>
        <w:kinsoku/>
        <w:wordWrap w:val="0"/>
        <w:overflowPunct/>
        <w:topLinePunct w:val="0"/>
        <w:autoSpaceDE/>
        <w:autoSpaceDN/>
        <w:bidi w:val="0"/>
        <w:adjustRightInd/>
        <w:snapToGrid w:val="0"/>
        <w:spacing w:line="560" w:lineRule="exact"/>
        <w:ind w:firstLine="2880" w:firstLineChars="9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 w:eastAsia="zh-CN"/>
        </w:rPr>
        <w:t>河北省医用药品器械集中采购中心</w:t>
      </w:r>
    </w:p>
    <w:p>
      <w:pPr>
        <w:pStyle w:val="2"/>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15</w:t>
      </w:r>
      <w:r>
        <w:rPr>
          <w:rFonts w:hint="eastAsia" w:ascii="仿宋" w:hAnsi="仿宋" w:eastAsia="仿宋" w:cs="仿宋"/>
          <w:color w:val="auto"/>
          <w:sz w:val="32"/>
          <w:szCs w:val="32"/>
          <w:highlight w:val="none"/>
          <w:u w:val="none"/>
          <w:lang w:eastAsia="zh-CN"/>
        </w:rPr>
        <w:t>日</w:t>
      </w:r>
    </w:p>
    <w:p>
      <w:pPr>
        <w:rPr>
          <w:rFonts w:hint="eastAsia" w:ascii="仿宋" w:hAnsi="仿宋" w:eastAsia="仿宋" w:cs="仿宋"/>
          <w:color w:val="auto"/>
          <w:sz w:val="32"/>
          <w:szCs w:val="32"/>
          <w:highlight w:val="none"/>
          <w:u w:val="none"/>
          <w:lang w:eastAsia="zh-CN"/>
        </w:rPr>
      </w:pPr>
    </w:p>
    <w:p>
      <w:pPr>
        <w:pStyle w:val="2"/>
        <w:rPr>
          <w:rFonts w:hint="eastAsia"/>
        </w:rPr>
      </w:pPr>
    </w:p>
    <w:p>
      <w:pPr>
        <w:rPr>
          <w:rFonts w:ascii="仿宋" w:hAnsi="仿宋" w:eastAsia="仿宋"/>
          <w:color w:val="auto"/>
          <w:highlight w:val="none"/>
        </w:rPr>
      </w:pPr>
    </w:p>
    <w:p>
      <w:pPr>
        <w:pStyle w:val="2"/>
        <w:spacing w:before="0" w:line="560" w:lineRule="exact"/>
        <w:jc w:val="center"/>
        <w:rPr>
          <w:rFonts w:ascii="宋体" w:hAnsi="宋体" w:eastAsia="宋体" w:cs="黑体"/>
          <w:color w:val="auto"/>
          <w:sz w:val="44"/>
          <w:szCs w:val="44"/>
          <w:highlight w:val="none"/>
        </w:rPr>
      </w:pPr>
      <w:r>
        <w:rPr>
          <w:rFonts w:hint="eastAsia" w:ascii="宋体" w:hAnsi="宋体" w:eastAsia="宋体" w:cs="宋体"/>
          <w:b/>
          <w:bCs/>
          <w:color w:val="auto"/>
          <w:sz w:val="44"/>
          <w:szCs w:val="44"/>
          <w:highlight w:val="none"/>
        </w:rPr>
        <w:t>第二部分 申报企业须知</w:t>
      </w:r>
    </w:p>
    <w:p>
      <w:pPr>
        <w:pStyle w:val="2"/>
        <w:spacing w:before="0" w:line="560" w:lineRule="exact"/>
        <w:ind w:firstLine="640" w:firstLineChars="200"/>
        <w:rPr>
          <w:rFonts w:ascii="仿宋" w:hAnsi="仿宋" w:eastAsia="仿宋" w:cs="仿宋"/>
          <w:color w:val="auto"/>
          <w:sz w:val="32"/>
          <w:szCs w:val="32"/>
          <w:highlight w:val="none"/>
        </w:rPr>
      </w:pPr>
    </w:p>
    <w:p>
      <w:pPr>
        <w:pStyle w:val="2"/>
        <w:keepNext w:val="0"/>
        <w:keepLines w:val="0"/>
        <w:pageBreakBefore w:val="0"/>
        <w:widowControl w:val="0"/>
        <w:wordWrap/>
        <w:topLinePunct w:val="0"/>
        <w:autoSpaceDE/>
        <w:autoSpaceDN/>
        <w:bidi w:val="0"/>
        <w:adjustRightInd/>
        <w:snapToGrid/>
        <w:spacing w:before="0" w:line="560" w:lineRule="exact"/>
        <w:ind w:firstLine="640" w:firstLineChars="200"/>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keepNext w:val="0"/>
        <w:keepLines w:val="0"/>
        <w:pageBreakBefore w:val="0"/>
        <w:widowControl w:val="0"/>
        <w:wordWrap/>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keepNext w:val="0"/>
        <w:keepLines w:val="0"/>
        <w:pageBreakBefore w:val="0"/>
        <w:widowControl w:val="0"/>
        <w:numPr>
          <w:ilvl w:val="0"/>
          <w:numId w:val="0"/>
        </w:numPr>
        <w:wordWrap/>
        <w:topLinePunct w:val="0"/>
        <w:autoSpaceDE/>
        <w:autoSpaceDN/>
        <w:bidi w:val="0"/>
        <w:adjustRightInd/>
        <w:snapToGrid/>
        <w:spacing w:before="0" w:line="560" w:lineRule="exact"/>
        <w:ind w:left="640" w:leftChars="0"/>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keepNext w:val="0"/>
        <w:keepLines w:val="0"/>
        <w:pageBreakBefore w:val="0"/>
        <w:widowControl w:val="0"/>
        <w:numPr>
          <w:ilvl w:val="0"/>
          <w:numId w:val="2"/>
        </w:numPr>
        <w:wordWrap/>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本次集中带量采购的</w:t>
      </w:r>
      <w:r>
        <w:rPr>
          <w:rFonts w:hint="eastAsia" w:ascii="仿宋" w:hAnsi="仿宋" w:eastAsia="仿宋" w:cs="仿宋"/>
          <w:color w:val="auto"/>
          <w:sz w:val="32"/>
          <w:szCs w:val="32"/>
          <w:highlight w:val="none"/>
          <w:lang w:val="en-US" w:eastAsia="zh-CN"/>
        </w:rPr>
        <w:t>颅内支架（狭窄扩张）</w:t>
      </w:r>
      <w:r>
        <w:rPr>
          <w:rFonts w:hint="eastAsia" w:ascii="仿宋" w:hAnsi="仿宋" w:eastAsia="仿宋" w:cs="仿宋"/>
          <w:color w:val="auto"/>
          <w:sz w:val="32"/>
          <w:szCs w:val="32"/>
          <w:highlight w:val="none"/>
        </w:rPr>
        <w:t>用于</w:t>
      </w:r>
      <w:r>
        <w:rPr>
          <w:rFonts w:hint="eastAsia" w:ascii="仿宋" w:hAnsi="仿宋" w:eastAsia="仿宋" w:cs="仿宋"/>
          <w:color w:val="auto"/>
          <w:sz w:val="32"/>
          <w:szCs w:val="32"/>
          <w:highlight w:val="none"/>
          <w:lang w:val="en-US" w:eastAsia="zh-CN"/>
        </w:rPr>
        <w:t>颅内血管</w:t>
      </w:r>
      <w:r>
        <w:rPr>
          <w:rFonts w:hint="eastAsia" w:ascii="仿宋" w:hAnsi="仿宋" w:eastAsia="仿宋" w:cs="仿宋"/>
          <w:color w:val="auto"/>
          <w:sz w:val="32"/>
          <w:szCs w:val="32"/>
          <w:highlight w:val="none"/>
        </w:rPr>
        <w:t>狭窄</w:t>
      </w:r>
      <w:r>
        <w:rPr>
          <w:rFonts w:hint="eastAsia" w:ascii="仿宋" w:hAnsi="仿宋" w:eastAsia="仿宋" w:cs="仿宋"/>
          <w:color w:val="auto"/>
          <w:sz w:val="32"/>
          <w:szCs w:val="32"/>
          <w:highlight w:val="none"/>
          <w:lang w:val="en-US" w:eastAsia="zh-CN"/>
        </w:rPr>
        <w:t>扩张</w:t>
      </w:r>
      <w:r>
        <w:rPr>
          <w:rFonts w:hint="eastAsia" w:ascii="仿宋" w:hAnsi="仿宋" w:eastAsia="仿宋" w:cs="仿宋"/>
          <w:color w:val="auto"/>
          <w:sz w:val="32"/>
          <w:szCs w:val="32"/>
          <w:highlight w:val="none"/>
        </w:rPr>
        <w:t>治疗</w:t>
      </w:r>
      <w:r>
        <w:rPr>
          <w:rFonts w:hint="eastAsia" w:ascii="仿宋" w:hAnsi="仿宋" w:eastAsia="仿宋" w:cs="仿宋"/>
          <w:color w:val="auto"/>
          <w:sz w:val="32"/>
          <w:szCs w:val="32"/>
          <w:highlight w:val="none"/>
          <w:lang w:val="en-US" w:eastAsia="zh-CN"/>
        </w:rPr>
        <w:t>等。须包含支架和输送导入装置。不包含颅外血管狭窄扩张支架。</w:t>
      </w:r>
    </w:p>
    <w:p>
      <w:pPr>
        <w:keepNext w:val="0"/>
        <w:keepLines w:val="0"/>
        <w:pageBreakBefore w:val="0"/>
        <w:widowControl w:val="0"/>
        <w:kinsoku w:val="0"/>
        <w:wordWrap/>
        <w:overflowPunct w:val="0"/>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符合申报条件</w:t>
      </w:r>
      <w:r>
        <w:rPr>
          <w:rFonts w:hint="eastAsia" w:ascii="仿宋" w:hAnsi="仿宋" w:eastAsia="仿宋" w:cs="仿宋"/>
          <w:color w:val="auto"/>
          <w:sz w:val="32"/>
          <w:szCs w:val="32"/>
          <w:highlight w:val="none"/>
          <w:lang w:val="en-US" w:eastAsia="zh-CN"/>
        </w:rPr>
        <w:t>的颅内支架（狭窄扩张）</w:t>
      </w:r>
      <w:r>
        <w:rPr>
          <w:rFonts w:hint="eastAsia" w:ascii="仿宋" w:hAnsi="仿宋" w:eastAsia="仿宋" w:cs="仿宋"/>
          <w:color w:val="auto"/>
          <w:sz w:val="32"/>
          <w:szCs w:val="32"/>
          <w:highlight w:val="none"/>
        </w:rPr>
        <w:t>生产企业均须参加本次集中带量采购，如不参加，该企业</w:t>
      </w:r>
      <w:r>
        <w:rPr>
          <w:rFonts w:hint="eastAsia" w:ascii="仿宋" w:hAnsi="仿宋" w:eastAsia="仿宋" w:cs="仿宋"/>
          <w:color w:val="auto"/>
          <w:sz w:val="32"/>
          <w:szCs w:val="32"/>
          <w:highlight w:val="none"/>
          <w:lang w:val="en-US" w:eastAsia="zh-CN"/>
        </w:rPr>
        <w:t>符合申报条件的</w:t>
      </w:r>
      <w:r>
        <w:rPr>
          <w:rFonts w:hint="eastAsia" w:ascii="仿宋" w:hAnsi="仿宋" w:eastAsia="仿宋" w:cs="仿宋"/>
          <w:color w:val="auto"/>
          <w:sz w:val="32"/>
          <w:szCs w:val="32"/>
          <w:highlight w:val="none"/>
        </w:rPr>
        <w:t>全部</w:t>
      </w:r>
      <w:r>
        <w:rPr>
          <w:rFonts w:hint="eastAsia" w:ascii="仿宋" w:hAnsi="仿宋" w:eastAsia="仿宋" w:cs="仿宋"/>
          <w:color w:val="auto"/>
          <w:sz w:val="32"/>
          <w:szCs w:val="32"/>
          <w:highlight w:val="none"/>
          <w:lang w:val="en-US" w:eastAsia="zh-CN"/>
        </w:rPr>
        <w:t>颅内支架（狭窄扩张）类</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en-US" w:eastAsia="zh-CN"/>
        </w:rPr>
        <w:t>颅内支架（狭窄扩张）</w:t>
      </w:r>
      <w:r>
        <w:rPr>
          <w:rFonts w:hint="eastAsia" w:ascii="仿宋" w:hAnsi="仿宋" w:eastAsia="仿宋" w:cs="仿宋"/>
          <w:color w:val="auto"/>
          <w:sz w:val="32"/>
          <w:szCs w:val="32"/>
          <w:highlight w:val="none"/>
        </w:rPr>
        <w:t>产品均须进入《供应品种清单》，申报企业符合申报条件未在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销售且在生产的</w:t>
      </w:r>
      <w:r>
        <w:rPr>
          <w:rFonts w:hint="eastAsia" w:ascii="仿宋" w:hAnsi="仿宋" w:eastAsia="仿宋" w:cs="仿宋"/>
          <w:color w:val="auto"/>
          <w:sz w:val="32"/>
          <w:szCs w:val="32"/>
          <w:highlight w:val="none"/>
          <w:lang w:val="en-US" w:eastAsia="zh-CN"/>
        </w:rPr>
        <w:t>颅内支架（狭窄扩张）</w:t>
      </w:r>
      <w:r>
        <w:rPr>
          <w:rFonts w:hint="eastAsia" w:ascii="仿宋" w:hAnsi="仿宋" w:eastAsia="仿宋" w:cs="仿宋"/>
          <w:color w:val="auto"/>
          <w:sz w:val="32"/>
          <w:szCs w:val="32"/>
          <w:highlight w:val="none"/>
        </w:rPr>
        <w:t>产品也可以进入《供应品种清单》。</w:t>
      </w:r>
      <w:r>
        <w:rPr>
          <w:rFonts w:hint="eastAsia" w:ascii="仿宋" w:hAnsi="仿宋" w:eastAsia="仿宋" w:cs="仿宋"/>
          <w:color w:val="auto"/>
          <w:sz w:val="32"/>
          <w:szCs w:val="32"/>
          <w:highlight w:val="none"/>
          <w:u w:val="none"/>
          <w:lang w:val="en-US" w:eastAsia="zh-CN"/>
        </w:rPr>
        <w:t>企业不得申报停产、停供产品。</w:t>
      </w:r>
    </w:p>
    <w:p>
      <w:pPr>
        <w:pStyle w:val="2"/>
        <w:keepNext w:val="0"/>
        <w:keepLines w:val="0"/>
        <w:pageBreakBefore w:val="0"/>
        <w:widowControl w:val="0"/>
        <w:wordWrap/>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keepNext w:val="0"/>
        <w:keepLines w:val="0"/>
        <w:pageBreakBefore w:val="0"/>
        <w:widowControl w:val="0"/>
        <w:wordWrap/>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keepNext w:val="0"/>
        <w:keepLines w:val="0"/>
        <w:pageBreakBefore w:val="0"/>
        <w:widowControl w:val="0"/>
        <w:wordWrap/>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val="en-US" w:eastAsia="zh-CN"/>
        </w:rPr>
        <w:t>省级</w:t>
      </w:r>
      <w:r>
        <w:rPr>
          <w:rFonts w:hint="eastAsia" w:ascii="仿宋" w:hAnsi="仿宋" w:eastAsia="仿宋" w:cs="仿宋"/>
          <w:color w:val="auto"/>
          <w:sz w:val="32"/>
          <w:szCs w:val="32"/>
          <w:highlight w:val="none"/>
        </w:rPr>
        <w:t>依据医药价格和招采信用评价制度评定为“特别严重”失信等级，</w:t>
      </w:r>
      <w:r>
        <w:rPr>
          <w:rFonts w:hint="eastAsia" w:ascii="仿宋" w:hAnsi="仿宋" w:eastAsia="仿宋" w:cs="仿宋"/>
          <w:color w:val="auto"/>
          <w:sz w:val="32"/>
          <w:szCs w:val="32"/>
          <w:highlight w:val="none"/>
          <w:lang w:val="en-US" w:eastAsia="zh-CN"/>
        </w:rPr>
        <w:t>或</w:t>
      </w:r>
      <w:r>
        <w:rPr>
          <w:rFonts w:hint="eastAsia" w:ascii="仿宋" w:hAnsi="仿宋" w:eastAsia="仿宋" w:cs="仿宋"/>
          <w:color w:val="auto"/>
          <w:sz w:val="32"/>
          <w:szCs w:val="32"/>
          <w:highlight w:val="none"/>
        </w:rPr>
        <w:t>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并承担相关法律责任。</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。属于本次集中带量采购品种范围内获得有效国内</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的医用耗材产品。</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eastAsia="zh-CN"/>
        </w:rPr>
        <w:t>颅内支架（狭窄扩张）</w:t>
      </w:r>
      <w:r>
        <w:rPr>
          <w:rFonts w:hint="eastAsia" w:ascii="仿宋" w:hAnsi="仿宋" w:eastAsia="仿宋" w:cs="仿宋"/>
          <w:color w:val="auto"/>
          <w:sz w:val="32"/>
          <w:szCs w:val="32"/>
          <w:highlight w:val="none"/>
        </w:rPr>
        <w:t>产品，不同规格型号委托不同代理企业进行申报的，不予受理。</w:t>
      </w:r>
    </w:p>
    <w:p>
      <w:pPr>
        <w:pStyle w:val="2"/>
        <w:wordWrap w:val="0"/>
        <w:spacing w:before="0" w:line="560" w:lineRule="exact"/>
        <w:ind w:firstLine="640" w:firstLineChars="200"/>
        <w:rPr>
          <w:rFonts w:hint="default" w:eastAsia="仿宋"/>
          <w:color w:val="auto"/>
          <w:highlight w:val="none"/>
          <w:lang w:val="en-US" w:eastAsia="zh-CN"/>
        </w:rPr>
      </w:pPr>
      <w:r>
        <w:rPr>
          <w:rFonts w:hint="eastAsia" w:ascii="仿宋" w:hAnsi="仿宋" w:eastAsia="仿宋" w:cs="仿宋"/>
          <w:color w:val="auto"/>
          <w:sz w:val="32"/>
          <w:szCs w:val="32"/>
          <w:highlight w:val="none"/>
          <w:u w:val="none"/>
          <w:lang w:eastAsia="zh-CN"/>
        </w:rPr>
        <w:t>（十）</w:t>
      </w:r>
      <w:r>
        <w:rPr>
          <w:rFonts w:hint="eastAsia" w:ascii="仿宋" w:hAnsi="仿宋" w:eastAsia="仿宋" w:cs="仿宋"/>
          <w:color w:val="auto"/>
          <w:sz w:val="32"/>
          <w:szCs w:val="32"/>
          <w:highlight w:val="none"/>
        </w:rPr>
        <w:t>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 xml:space="preserve">《组织机构代码证》（统一社会信用代码）（副本）； </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京津冀“3+N”联盟</w:t>
      </w:r>
      <w:r>
        <w:rPr>
          <w:rFonts w:hint="eastAsia" w:ascii="仿宋" w:hAnsi="仿宋" w:eastAsia="仿宋" w:cs="仿宋"/>
          <w:color w:val="auto"/>
          <w:sz w:val="32"/>
          <w:szCs w:val="32"/>
          <w:highlight w:val="none"/>
          <w:lang w:eastAsia="zh-CN"/>
        </w:rPr>
        <w:t>颅内支架（狭窄扩张）</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en-US" w:eastAsia="zh-CN"/>
        </w:rPr>
        <w:t>颅内支架（狭窄扩张）</w:t>
      </w:r>
      <w:r>
        <w:rPr>
          <w:rFonts w:hint="eastAsia" w:ascii="仿宋" w:hAnsi="仿宋" w:eastAsia="仿宋" w:cs="仿宋"/>
          <w:color w:val="auto"/>
          <w:sz w:val="32"/>
          <w:szCs w:val="32"/>
          <w:highlight w:val="none"/>
        </w:rPr>
        <w:t>均须进入《供应品种清单》。申报企业如果中选，须向医疗机构提供《供应品种清单》内所有产品</w:t>
      </w:r>
      <w:r>
        <w:rPr>
          <w:rFonts w:hint="eastAsia" w:ascii="仿宋" w:hAnsi="仿宋" w:eastAsia="仿宋" w:cs="仿宋"/>
          <w:color w:val="auto"/>
          <w:sz w:val="32"/>
          <w:szCs w:val="32"/>
          <w:highlight w:val="none"/>
          <w:lang w:eastAsia="zh-CN"/>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上传，无须现场递交纸质资料。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highlight w:val="none"/>
          <w:lang w:val="en-US" w:eastAsia="zh-CN"/>
        </w:rPr>
        <w:t>责任</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（一）本次集中</w:t>
      </w:r>
      <w:r>
        <w:rPr>
          <w:rFonts w:hint="eastAsia" w:ascii="仿宋" w:hAnsi="仿宋" w:eastAsia="仿宋" w:cs="仿宋"/>
          <w:color w:val="auto"/>
          <w:sz w:val="32"/>
          <w:szCs w:val="32"/>
          <w:highlight w:val="none"/>
          <w:lang w:eastAsia="zh-CN"/>
        </w:rPr>
        <w:t>带量</w:t>
      </w:r>
      <w:r>
        <w:rPr>
          <w:rFonts w:hint="eastAsia" w:ascii="仿宋" w:hAnsi="仿宋" w:eastAsia="仿宋" w:cs="仿宋"/>
          <w:color w:val="auto"/>
          <w:sz w:val="32"/>
          <w:szCs w:val="32"/>
          <w:highlight w:val="none"/>
        </w:rPr>
        <w:t>采购以医疗器械注册证为单位申报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同一医疗器械注册人（代理人）的同一</w:t>
      </w:r>
      <w:r>
        <w:rPr>
          <w:rFonts w:hint="eastAsia" w:ascii="仿宋" w:hAnsi="仿宋" w:eastAsia="仿宋" w:cs="仿宋"/>
          <w:color w:val="auto"/>
          <w:sz w:val="32"/>
          <w:szCs w:val="32"/>
          <w:highlight w:val="none"/>
          <w:lang w:val="en-US" w:eastAsia="zh-CN"/>
        </w:rPr>
        <w:t>采购品种</w:t>
      </w:r>
      <w:r>
        <w:rPr>
          <w:rFonts w:hint="eastAsia" w:ascii="仿宋" w:hAnsi="仿宋" w:eastAsia="仿宋" w:cs="仿宋"/>
          <w:color w:val="auto"/>
          <w:sz w:val="32"/>
          <w:szCs w:val="32"/>
          <w:highlight w:val="none"/>
        </w:rPr>
        <w:t>不得委托不同企业进行申报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同一</w:t>
      </w:r>
      <w:r>
        <w:rPr>
          <w:rFonts w:hint="eastAsia" w:ascii="仿宋" w:hAnsi="仿宋" w:eastAsia="仿宋" w:cs="仿宋"/>
          <w:color w:val="auto"/>
          <w:sz w:val="32"/>
          <w:szCs w:val="32"/>
          <w:highlight w:val="none"/>
          <w:lang w:val="en-US" w:eastAsia="zh-CN"/>
        </w:rPr>
        <w:t>采购品种</w:t>
      </w:r>
      <w:r>
        <w:rPr>
          <w:rFonts w:hint="eastAsia" w:ascii="仿宋" w:hAnsi="仿宋" w:eastAsia="仿宋" w:cs="仿宋"/>
          <w:color w:val="auto"/>
          <w:sz w:val="32"/>
          <w:szCs w:val="32"/>
          <w:highlight w:val="none"/>
        </w:rPr>
        <w:t>不同医疗器械注册人（代理人）</w:t>
      </w:r>
      <w:r>
        <w:rPr>
          <w:rFonts w:hint="eastAsia" w:ascii="仿宋" w:hAnsi="仿宋" w:eastAsia="仿宋" w:cs="仿宋"/>
          <w:color w:val="auto"/>
          <w:sz w:val="32"/>
          <w:szCs w:val="32"/>
          <w:highlight w:val="none"/>
          <w:lang w:val="en-US" w:eastAsia="zh-CN"/>
        </w:rPr>
        <w:t>不得委托同一家企业申报。</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bookmarkStart w:id="0" w:name="_Hlk117500248"/>
      <w:bookmarkStart w:id="1" w:name="_Hlk78988660"/>
      <w:r>
        <w:rPr>
          <w:rFonts w:hint="eastAsia" w:ascii="仿宋" w:hAnsi="仿宋" w:eastAsia="仿宋" w:cs="仿宋"/>
          <w:color w:val="auto"/>
          <w:sz w:val="32"/>
          <w:szCs w:val="32"/>
          <w:highlight w:val="none"/>
          <w:lang w:val="en-US" w:eastAsia="zh-CN"/>
        </w:rPr>
        <w:t>（二）每个医疗器械注册证只能申报一个价格。</w:t>
      </w:r>
      <w:bookmarkEnd w:id="0"/>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（三）申报企业有多个符合申报条件医疗器械注册证的，不同医疗器械注册证产品可报同一价格，也可分别报不同价格。每个医疗器械注册证选择一个符合申报条件的</w:t>
      </w:r>
      <w:r>
        <w:rPr>
          <w:rFonts w:hint="eastAsia" w:ascii="仿宋" w:hAnsi="仿宋" w:eastAsia="仿宋" w:cs="仿宋"/>
          <w:color w:val="auto"/>
          <w:kern w:val="2"/>
          <w:sz w:val="32"/>
          <w:szCs w:val="32"/>
          <w:highlight w:val="none"/>
          <w:lang w:val="en-US" w:eastAsia="zh-CN" w:bidi="ar-SA"/>
        </w:rPr>
        <w:t>不</w:t>
      </w:r>
      <w:r>
        <w:rPr>
          <w:rFonts w:hint="eastAsia" w:ascii="仿宋" w:hAnsi="仿宋" w:eastAsia="仿宋" w:cs="仿宋"/>
          <w:color w:val="auto"/>
          <w:sz w:val="32"/>
          <w:szCs w:val="32"/>
          <w:highlight w:val="none"/>
          <w:lang w:val="en-US" w:eastAsia="zh-CN"/>
        </w:rPr>
        <w:t>含药物涂层产品作为代表品报价，如代表品中选，企业申报的同一医疗器械注册证中符合申报条件的所有不含药物涂层产品以中选价格供应联盟地区，同一医疗器械注册证的含药物涂层产品以1.1倍中选价格供应联盟地区，1.1倍中选价格不得高于该含药物涂层</w:t>
      </w:r>
      <w:r>
        <w:rPr>
          <w:rFonts w:hint="eastAsia" w:ascii="仿宋" w:hAnsi="仿宋" w:eastAsia="仿宋" w:cs="仿宋"/>
          <w:color w:val="auto"/>
          <w:kern w:val="2"/>
          <w:sz w:val="32"/>
          <w:szCs w:val="32"/>
          <w:highlight w:val="none"/>
          <w:u w:val="none"/>
          <w:lang w:val="en-US" w:eastAsia="zh-CN" w:bidi="ar-SA"/>
        </w:rPr>
        <w:t>产品2023年1月1日以来在全国省级集中采购机构的最低有效采购（交易）价格，且不高于该含药物涂层产品在全国省级和省、市级集中带量采购</w:t>
      </w:r>
      <w:r>
        <w:rPr>
          <w:rFonts w:hint="eastAsia" w:ascii="仿宋" w:hAnsi="仿宋" w:eastAsia="仿宋" w:cs="仿宋"/>
          <w:color w:val="auto"/>
          <w:sz w:val="32"/>
          <w:szCs w:val="32"/>
          <w:highlight w:val="none"/>
          <w:lang w:val="en-US" w:eastAsia="zh-CN"/>
        </w:rPr>
        <w:t>的最低中选价格(含已产生中选结果未落地执行的价格)，如超出上述限价则按照三者中的最低价格供应联盟地区。</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如申报企业有医疗器械注册证只包含含药物涂层产品，其申报价格与不含药物涂层代表品申报价格的比价关系为</w:t>
      </w:r>
      <w:r>
        <w:rPr>
          <w:rFonts w:hint="eastAsia" w:ascii="仿宋" w:hAnsi="仿宋" w:eastAsia="仿宋" w:cs="仿宋"/>
          <w:color w:val="auto"/>
          <w:spacing w:val="-11"/>
          <w:sz w:val="32"/>
          <w:szCs w:val="32"/>
          <w:highlight w:val="none"/>
          <w:lang w:val="en-US" w:eastAsia="zh-CN"/>
        </w:rPr>
        <w:t>1.1:1</w:t>
      </w:r>
      <w:r>
        <w:rPr>
          <w:rFonts w:hint="eastAsia" w:ascii="仿宋" w:hAnsi="仿宋" w:eastAsia="仿宋" w:cs="仿宋"/>
          <w:color w:val="auto"/>
          <w:sz w:val="32"/>
          <w:szCs w:val="32"/>
          <w:highlight w:val="none"/>
          <w:lang w:val="en-US" w:eastAsia="zh-CN"/>
        </w:rPr>
        <w:t>，河北省医用药品器械集中采购中心将统一按照比</w:t>
      </w:r>
      <w:r>
        <w:rPr>
          <w:rFonts w:hint="eastAsia" w:ascii="仿宋" w:hAnsi="仿宋" w:eastAsia="仿宋" w:cs="仿宋"/>
          <w:color w:val="auto"/>
          <w:kern w:val="2"/>
          <w:sz w:val="32"/>
          <w:szCs w:val="32"/>
          <w:highlight w:val="none"/>
          <w:u w:val="none"/>
          <w:lang w:val="en-US" w:eastAsia="zh-CN" w:bidi="ar-SA"/>
        </w:rPr>
        <w:t>价关系对申报的含药物涂层产品价格进行折算，保留到小数点后2位（即0.01），如超出小数点后2位，则四舍五入;折算后的价格与其他不含药物涂层产品申报价格竞价。如中选，同一医疗器械注册证符合申报条件的所有含药物涂层产</w:t>
      </w:r>
      <w:r>
        <w:rPr>
          <w:rFonts w:hint="eastAsia" w:ascii="仿宋" w:hAnsi="仿宋" w:eastAsia="仿宋" w:cs="仿宋"/>
          <w:color w:val="auto"/>
          <w:sz w:val="32"/>
          <w:szCs w:val="32"/>
          <w:highlight w:val="none"/>
          <w:lang w:val="en-US" w:eastAsia="zh-CN"/>
        </w:rPr>
        <w:t>品按照申报价格供应联盟地区。</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申报产品要求以外的其他辅助耗材由申报企业根据申报产品《医疗器械注册证》等因素自行决定是否配备，申报企业的报价中应包含上述辅助耗材的价格。</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（四）</w:t>
      </w:r>
      <w:bookmarkEnd w:id="1"/>
      <w:r>
        <w:rPr>
          <w:rFonts w:hint="eastAsia" w:ascii="仿宋" w:hAnsi="仿宋" w:eastAsia="仿宋" w:cs="仿宋"/>
          <w:color w:val="auto"/>
          <w:sz w:val="32"/>
          <w:szCs w:val="32"/>
          <w:highlight w:val="none"/>
          <w:lang w:val="en-US" w:eastAsia="zh-CN"/>
        </w:rPr>
        <w:t>申报企业须在规定时间内，按要求完成报价，未在规定时间内完成报价视为自动放弃。在报价时间截止之后，申报企业不得撤回或修改其报价。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（五）企业申报的价格具有法律效力，申报企业承担相应责任。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六）企业申报医疗器械注册证产品的价格须不高于2023年1月1日以来该医疗器械注册证所有符合申报条件产品在全国省级集中采购机构的最低有效采购（交易）价格，且不高于该医疗器械注册证所有符合申报条件产品在全国省级和省、市级联盟集中带量采购的最低中选价格(含已产生中选结果未落地执行的价格)。如中选，申报企业供应品种清单中如有产品超出上述限价，则按照三者中的最低价格供应联盟地区。报价为0或未报价的视为自动放弃。</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（七）企业申报的价格使用货币及单位为人民币（元），价格单位为系统内申报产品的最小使用单位，申报价格保留到小数点后2位（即0.01），如超出小数点后2位，则四舍五入。</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八）企业申报价格须包括产品的设计、生产、包装、保险、运输、配送、检测、税费、验收、售后服务、伴随服务等一切费用。中选产品集中带量采购前免费提供的配套工具，本次集中带量采购中选后须继续免费提供。</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五、竞价分组</w:t>
      </w:r>
      <w:r>
        <w:rPr>
          <w:rFonts w:hint="eastAsia" w:ascii="黑体" w:hAnsi="黑体" w:eastAsia="黑体" w:cs="黑体"/>
          <w:color w:val="auto"/>
          <w:sz w:val="32"/>
          <w:szCs w:val="32"/>
          <w:highlight w:val="none"/>
          <w:lang w:val="en-US" w:eastAsia="zh-CN"/>
        </w:rPr>
        <w:tab/>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根据颅内支架（狭窄扩张）产品情况，本次集中带量采购不区分竞价组。</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黑体" w:hAnsi="黑体" w:eastAsia="黑体" w:cs="仿宋"/>
          <w:color w:val="auto"/>
          <w:sz w:val="32"/>
          <w:szCs w:val="32"/>
          <w:highlight w:val="none"/>
          <w:lang w:val="en-US" w:eastAsia="zh-CN"/>
        </w:rPr>
      </w:pPr>
      <w:r>
        <w:rPr>
          <w:rFonts w:hint="eastAsia" w:ascii="黑体" w:hAnsi="黑体" w:eastAsia="黑体" w:cs="仿宋"/>
          <w:color w:val="auto"/>
          <w:sz w:val="32"/>
          <w:szCs w:val="32"/>
          <w:highlight w:val="none"/>
        </w:rPr>
        <w:t>六、拟中选规</w:t>
      </w:r>
      <w:r>
        <w:rPr>
          <w:rFonts w:hint="eastAsia" w:ascii="黑体" w:hAnsi="黑体" w:eastAsia="黑体" w:cs="仿宋"/>
          <w:color w:val="auto"/>
          <w:sz w:val="32"/>
          <w:szCs w:val="32"/>
          <w:highlight w:val="none"/>
          <w:lang w:val="en-US" w:eastAsia="zh-CN"/>
        </w:rPr>
        <w:t>则</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ascii="楷体" w:hAnsi="楷体" w:eastAsia="楷体" w:cs="楷体"/>
          <w:color w:val="auto"/>
          <w:sz w:val="32"/>
          <w:szCs w:val="32"/>
        </w:rPr>
      </w:pPr>
      <w:bookmarkStart w:id="2" w:name="_Hlk118289749"/>
      <w:r>
        <w:rPr>
          <w:rFonts w:hint="eastAsia" w:ascii="楷体" w:hAnsi="楷体" w:eastAsia="楷体" w:cs="楷体"/>
          <w:color w:val="auto"/>
          <w:sz w:val="32"/>
          <w:szCs w:val="32"/>
        </w:rPr>
        <w:t>（一）产品排名</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1.按</w:t>
      </w:r>
      <w:r>
        <w:rPr>
          <w:rFonts w:hint="eastAsia" w:ascii="仿宋" w:hAnsi="仿宋" w:eastAsia="仿宋" w:cs="仿宋"/>
          <w:color w:val="auto"/>
          <w:sz w:val="32"/>
          <w:szCs w:val="32"/>
          <w:lang w:val="en-US" w:eastAsia="zh-CN"/>
        </w:rPr>
        <w:t>医疗器械</w:t>
      </w:r>
      <w:r>
        <w:rPr>
          <w:rFonts w:hint="eastAsia" w:ascii="仿宋" w:hAnsi="仿宋" w:eastAsia="仿宋" w:cs="仿宋"/>
          <w:color w:val="auto"/>
          <w:sz w:val="32"/>
          <w:szCs w:val="32"/>
        </w:rPr>
        <w:t>注册证</w:t>
      </w:r>
      <w:r>
        <w:rPr>
          <w:rFonts w:hint="eastAsia" w:ascii="仿宋" w:hAnsi="仿宋" w:eastAsia="仿宋" w:cs="仿宋"/>
          <w:color w:val="auto"/>
          <w:sz w:val="32"/>
          <w:szCs w:val="32"/>
          <w:lang w:val="en-US" w:eastAsia="zh-CN"/>
        </w:rPr>
        <w:t>有效</w:t>
      </w:r>
      <w:r>
        <w:rPr>
          <w:rFonts w:hint="eastAsia" w:ascii="仿宋" w:hAnsi="仿宋" w:eastAsia="仿宋" w:cs="仿宋"/>
          <w:color w:val="auto"/>
          <w:sz w:val="32"/>
          <w:szCs w:val="32"/>
        </w:rPr>
        <w:t>申报价格由低到高的顺序确定排名，申报价格最低的为第一名，次低的为第二名，以此类推。</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2.当出现</w:t>
      </w:r>
      <w:r>
        <w:rPr>
          <w:rFonts w:hint="eastAsia" w:ascii="仿宋" w:hAnsi="仿宋" w:eastAsia="仿宋" w:cs="仿宋"/>
          <w:color w:val="auto"/>
          <w:sz w:val="32"/>
          <w:szCs w:val="32"/>
          <w:lang w:val="en-US" w:eastAsia="zh-CN"/>
        </w:rPr>
        <w:t>有效</w:t>
      </w:r>
      <w:r>
        <w:rPr>
          <w:rFonts w:hint="eastAsia" w:ascii="仿宋" w:hAnsi="仿宋" w:eastAsia="仿宋" w:cs="仿宋"/>
          <w:color w:val="auto"/>
          <w:sz w:val="32"/>
          <w:szCs w:val="32"/>
        </w:rPr>
        <w:t>申报价格相同的情况，以需求量多的优先。</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highlight w:val="none"/>
        </w:rPr>
        <w:t>（二）</w:t>
      </w:r>
      <w:r>
        <w:rPr>
          <w:rFonts w:hint="eastAsia" w:ascii="楷体" w:hAnsi="楷体" w:eastAsia="楷体" w:cs="楷体"/>
          <w:color w:val="auto"/>
          <w:sz w:val="32"/>
          <w:szCs w:val="32"/>
        </w:rPr>
        <w:t>拟中选规则</w:t>
      </w:r>
    </w:p>
    <w:p>
      <w:pPr>
        <w:pStyle w:val="2"/>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按照以下规则先后顺序确定拟中选医疗器械注册证。</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default" w:ascii="方正小标宋简体" w:hAnsi="方正小标宋简体" w:eastAsia="方正小标宋简体"/>
          <w:color w:val="auto"/>
          <w:highlight w:val="none"/>
          <w:lang w:val="en-US" w:eastAsia="zh-CN"/>
        </w:rPr>
      </w:pPr>
      <w:r>
        <w:rPr>
          <w:rFonts w:hint="eastAsia" w:ascii="仿宋" w:hAnsi="仿宋" w:eastAsia="仿宋" w:cs="仿宋"/>
          <w:color w:val="auto"/>
          <w:kern w:val="0"/>
          <w:sz w:val="32"/>
          <w:szCs w:val="32"/>
          <w:highlight w:val="none"/>
          <w:shd w:val="clear" w:color="auto" w:fill="FFFFFF"/>
          <w:lang w:val="en-US" w:eastAsia="zh-CN" w:bidi="ar"/>
        </w:rPr>
        <w:t>1.</w:t>
      </w:r>
      <w:r>
        <w:rPr>
          <w:rFonts w:hint="eastAsia" w:ascii="仿宋" w:hAnsi="仿宋" w:eastAsia="仿宋_GB2312" w:cs="仿宋"/>
          <w:color w:val="auto"/>
          <w:kern w:val="0"/>
          <w:sz w:val="32"/>
          <w:szCs w:val="32"/>
          <w:highlight w:val="none"/>
          <w:u w:val="none"/>
          <w:shd w:val="clear" w:color="auto" w:fill="FFFFFF"/>
          <w:lang w:val="en-US" w:eastAsia="zh-CN" w:bidi="ar"/>
        </w:rPr>
        <w:t>拟中选规则一</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ascii="仿宋" w:hAnsi="仿宋" w:eastAsia="仿宋" w:cs="仿宋"/>
          <w:color w:val="auto"/>
          <w:kern w:val="0"/>
          <w:sz w:val="32"/>
          <w:szCs w:val="32"/>
          <w:highlight w:val="none"/>
          <w:shd w:val="clear" w:color="auto" w:fill="FFFFFF"/>
          <w:lang w:bidi="ar"/>
        </w:rPr>
      </w:pPr>
      <w:r>
        <w:rPr>
          <w:rFonts w:hint="eastAsia" w:ascii="仿宋" w:hAnsi="仿宋" w:eastAsia="仿宋_GB2312" w:cs="仿宋"/>
          <w:color w:val="auto"/>
          <w:kern w:val="0"/>
          <w:sz w:val="32"/>
          <w:szCs w:val="32"/>
          <w:highlight w:val="none"/>
          <w:u w:val="none"/>
          <w:shd w:val="clear" w:color="auto" w:fill="FFFFFF"/>
          <w:lang w:val="en-US" w:eastAsia="zh-CN" w:bidi="ar"/>
        </w:rPr>
        <w:t>（1）</w:t>
      </w:r>
      <w:r>
        <w:rPr>
          <w:rFonts w:ascii="仿宋" w:hAnsi="仿宋" w:eastAsia="仿宋" w:cs="仿宋"/>
          <w:color w:val="auto"/>
          <w:kern w:val="0"/>
          <w:sz w:val="32"/>
          <w:szCs w:val="32"/>
          <w:highlight w:val="none"/>
          <w:shd w:val="clear" w:color="auto" w:fill="FFFFFF"/>
          <w:lang w:bidi="ar"/>
        </w:rPr>
        <w:t>中选率</w:t>
      </w:r>
      <w:r>
        <w:rPr>
          <w:rFonts w:hint="eastAsia" w:ascii="仿宋" w:hAnsi="仿宋" w:eastAsia="仿宋" w:cs="仿宋"/>
          <w:color w:val="auto"/>
          <w:kern w:val="0"/>
          <w:sz w:val="32"/>
          <w:szCs w:val="32"/>
          <w:highlight w:val="none"/>
          <w:shd w:val="clear" w:color="auto" w:fill="FFFFFF"/>
          <w:lang w:bidi="ar"/>
        </w:rPr>
        <w:t>最高</w:t>
      </w:r>
      <w:r>
        <w:rPr>
          <w:rFonts w:ascii="仿宋" w:hAnsi="仿宋" w:eastAsia="仿宋" w:cs="仿宋"/>
          <w:color w:val="auto"/>
          <w:kern w:val="0"/>
          <w:sz w:val="32"/>
          <w:szCs w:val="32"/>
          <w:highlight w:val="none"/>
          <w:shd w:val="clear" w:color="auto" w:fill="FFFFFF"/>
          <w:lang w:bidi="ar"/>
        </w:rPr>
        <w:t>70%</w:t>
      </w:r>
      <w:r>
        <w:rPr>
          <w:rFonts w:hint="eastAsia" w:ascii="仿宋" w:hAnsi="仿宋" w:eastAsia="仿宋" w:cs="仿宋"/>
          <w:color w:val="auto"/>
          <w:kern w:val="0"/>
          <w:sz w:val="32"/>
          <w:szCs w:val="32"/>
          <w:highlight w:val="none"/>
          <w:shd w:val="clear" w:color="auto" w:fill="FFFFFF"/>
          <w:lang w:bidi="ar"/>
        </w:rPr>
        <w:t>。最多</w:t>
      </w:r>
      <w:r>
        <w:rPr>
          <w:rFonts w:ascii="仿宋" w:hAnsi="仿宋" w:eastAsia="仿宋" w:cs="仿宋"/>
          <w:color w:val="auto"/>
          <w:kern w:val="0"/>
          <w:sz w:val="32"/>
          <w:szCs w:val="32"/>
          <w:highlight w:val="none"/>
          <w:shd w:val="clear" w:color="auto" w:fill="FFFFFF"/>
          <w:lang w:bidi="ar"/>
        </w:rPr>
        <w:t>拟中选</w:t>
      </w:r>
      <w:r>
        <w:rPr>
          <w:rFonts w:hint="eastAsia" w:ascii="仿宋" w:hAnsi="仿宋" w:eastAsia="仿宋" w:cs="仿宋"/>
          <w:color w:val="auto"/>
          <w:sz w:val="32"/>
          <w:szCs w:val="32"/>
        </w:rPr>
        <w:t>医疗器械注册证</w:t>
      </w:r>
      <w:r>
        <w:rPr>
          <w:rFonts w:ascii="仿宋" w:hAnsi="仿宋" w:eastAsia="仿宋" w:cs="仿宋"/>
          <w:color w:val="auto"/>
          <w:kern w:val="0"/>
          <w:sz w:val="32"/>
          <w:szCs w:val="32"/>
          <w:highlight w:val="none"/>
          <w:shd w:val="clear" w:color="auto" w:fill="FFFFFF"/>
          <w:lang w:bidi="ar"/>
        </w:rPr>
        <w:t>数</w:t>
      </w:r>
      <w:r>
        <w:rPr>
          <w:rFonts w:hint="eastAsia" w:ascii="仿宋" w:hAnsi="仿宋" w:eastAsia="仿宋" w:cs="仿宋"/>
          <w:color w:val="auto"/>
          <w:kern w:val="0"/>
          <w:sz w:val="32"/>
          <w:szCs w:val="32"/>
          <w:highlight w:val="none"/>
          <w:shd w:val="clear" w:color="auto" w:fill="FFFFFF"/>
          <w:lang w:bidi="ar"/>
        </w:rPr>
        <w:t>量</w:t>
      </w:r>
      <w:r>
        <w:rPr>
          <w:rFonts w:ascii="仿宋" w:hAnsi="仿宋" w:eastAsia="仿宋" w:cs="仿宋"/>
          <w:color w:val="auto"/>
          <w:kern w:val="0"/>
          <w:sz w:val="32"/>
          <w:szCs w:val="32"/>
          <w:highlight w:val="none"/>
          <w:shd w:val="clear" w:color="auto" w:fill="FFFFFF"/>
          <w:lang w:bidi="ar"/>
        </w:rPr>
        <w:t>依据</w:t>
      </w:r>
      <w:r>
        <w:rPr>
          <w:rFonts w:hint="eastAsia" w:ascii="仿宋" w:hAnsi="仿宋" w:eastAsia="仿宋" w:cs="仿宋"/>
          <w:color w:val="auto"/>
          <w:kern w:val="0"/>
          <w:sz w:val="32"/>
          <w:szCs w:val="32"/>
          <w:highlight w:val="none"/>
          <w:u w:val="none"/>
          <w:shd w:val="clear" w:color="auto" w:fill="FFFFFF"/>
          <w:lang w:val="en-US" w:eastAsia="zh-CN" w:bidi="ar"/>
        </w:rPr>
        <w:t>有效申报价格</w:t>
      </w:r>
      <w:r>
        <w:rPr>
          <w:rFonts w:hint="eastAsia" w:ascii="仿宋" w:hAnsi="仿宋" w:eastAsia="仿宋" w:cs="仿宋"/>
          <w:color w:val="auto"/>
          <w:sz w:val="32"/>
          <w:szCs w:val="32"/>
        </w:rPr>
        <w:t>医疗器械注册证</w:t>
      </w:r>
      <w:r>
        <w:rPr>
          <w:rFonts w:ascii="仿宋" w:hAnsi="仿宋" w:eastAsia="仿宋" w:cs="仿宋"/>
          <w:color w:val="auto"/>
          <w:kern w:val="0"/>
          <w:sz w:val="32"/>
          <w:szCs w:val="32"/>
          <w:highlight w:val="none"/>
          <w:shd w:val="clear" w:color="auto" w:fill="FFFFFF"/>
          <w:lang w:bidi="ar"/>
        </w:rPr>
        <w:t>数量确定，并四舍五入保留整数</w:t>
      </w:r>
      <w:r>
        <w:rPr>
          <w:rFonts w:hint="eastAsia" w:ascii="仿宋" w:hAnsi="仿宋" w:eastAsia="仿宋" w:cs="仿宋"/>
          <w:color w:val="auto"/>
          <w:kern w:val="0"/>
          <w:sz w:val="32"/>
          <w:szCs w:val="32"/>
          <w:highlight w:val="none"/>
          <w:shd w:val="clear" w:color="auto" w:fill="FFFFFF"/>
          <w:lang w:bidi="ar"/>
        </w:rPr>
        <w:t xml:space="preserve">。 </w:t>
      </w:r>
      <w:r>
        <w:rPr>
          <w:rFonts w:ascii="仿宋" w:hAnsi="仿宋" w:eastAsia="仿宋" w:cs="仿宋"/>
          <w:color w:val="auto"/>
          <w:kern w:val="0"/>
          <w:sz w:val="32"/>
          <w:szCs w:val="32"/>
          <w:highlight w:val="none"/>
          <w:shd w:val="clear" w:color="auto" w:fill="FFFFFF"/>
          <w:lang w:bidi="ar"/>
        </w:rPr>
        <w:t xml:space="preserve">          </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val="en-US" w:eastAsia="zh-CN" w:bidi="ar"/>
        </w:rPr>
        <w:t>2</w:t>
      </w: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bidi="ar"/>
        </w:rPr>
        <w:t>申报</w:t>
      </w:r>
      <w:r>
        <w:rPr>
          <w:rFonts w:hint="eastAsia" w:ascii="仿宋" w:hAnsi="仿宋" w:eastAsia="仿宋" w:cs="仿宋"/>
          <w:color w:val="auto"/>
          <w:sz w:val="32"/>
          <w:szCs w:val="32"/>
        </w:rPr>
        <w:t>医疗器械注册证</w:t>
      </w:r>
      <w:r>
        <w:rPr>
          <w:rFonts w:hint="eastAsia" w:ascii="仿宋" w:hAnsi="仿宋" w:eastAsia="仿宋" w:cs="仿宋"/>
          <w:color w:val="auto"/>
          <w:kern w:val="0"/>
          <w:sz w:val="32"/>
          <w:szCs w:val="32"/>
          <w:highlight w:val="none"/>
          <w:shd w:val="clear" w:color="auto" w:fill="FFFFFF"/>
          <w:lang w:bidi="ar"/>
        </w:rPr>
        <w:t>采取竞价方式确定拟中选，最高拟中选</w:t>
      </w:r>
      <w:r>
        <w:rPr>
          <w:rFonts w:ascii="仿宋" w:hAnsi="仿宋" w:eastAsia="仿宋" w:cs="仿宋"/>
          <w:color w:val="auto"/>
          <w:kern w:val="0"/>
          <w:sz w:val="32"/>
          <w:szCs w:val="32"/>
          <w:highlight w:val="none"/>
          <w:shd w:val="clear" w:color="auto" w:fill="FFFFFF"/>
          <w:lang w:bidi="ar"/>
        </w:rPr>
        <w:t>价格</w:t>
      </w:r>
      <w:r>
        <w:rPr>
          <w:rFonts w:hint="eastAsia" w:ascii="仿宋" w:hAnsi="仿宋" w:eastAsia="仿宋" w:cs="仿宋"/>
          <w:color w:val="auto"/>
          <w:kern w:val="0"/>
          <w:sz w:val="32"/>
          <w:szCs w:val="32"/>
          <w:highlight w:val="none"/>
          <w:shd w:val="clear" w:color="auto" w:fill="FFFFFF"/>
          <w:lang w:bidi="ar"/>
        </w:rPr>
        <w:t>不得超过</w:t>
      </w:r>
      <w:r>
        <w:rPr>
          <w:rFonts w:ascii="仿宋" w:hAnsi="仿宋" w:eastAsia="仿宋" w:cs="仿宋"/>
          <w:color w:val="auto"/>
          <w:kern w:val="0"/>
          <w:sz w:val="32"/>
          <w:szCs w:val="32"/>
          <w:highlight w:val="none"/>
          <w:shd w:val="clear" w:color="auto" w:fill="FFFFFF"/>
          <w:lang w:bidi="ar"/>
        </w:rPr>
        <w:t>最低</w:t>
      </w:r>
      <w:r>
        <w:rPr>
          <w:rFonts w:hint="eastAsia" w:ascii="仿宋" w:hAnsi="仿宋" w:eastAsia="仿宋" w:cs="仿宋"/>
          <w:color w:val="auto"/>
          <w:kern w:val="0"/>
          <w:sz w:val="32"/>
          <w:szCs w:val="32"/>
          <w:highlight w:val="none"/>
          <w:shd w:val="clear" w:color="auto" w:fill="FFFFFF"/>
          <w:lang w:bidi="ar"/>
        </w:rPr>
        <w:t>拟中选价格</w:t>
      </w:r>
      <w:r>
        <w:rPr>
          <w:rFonts w:ascii="仿宋" w:hAnsi="仿宋" w:eastAsia="仿宋" w:cs="仿宋"/>
          <w:color w:val="auto"/>
          <w:kern w:val="0"/>
          <w:sz w:val="32"/>
          <w:szCs w:val="32"/>
          <w:highlight w:val="none"/>
          <w:shd w:val="clear" w:color="auto" w:fill="FFFFFF"/>
          <w:lang w:bidi="ar"/>
        </w:rPr>
        <w:t>1.</w:t>
      </w:r>
      <w:r>
        <w:rPr>
          <w:rFonts w:hint="eastAsia" w:ascii="仿宋" w:hAnsi="仿宋" w:eastAsia="仿宋" w:cs="仿宋"/>
          <w:color w:val="auto"/>
          <w:kern w:val="0"/>
          <w:sz w:val="32"/>
          <w:szCs w:val="32"/>
          <w:highlight w:val="none"/>
          <w:shd w:val="clear" w:color="auto" w:fill="FFFFFF"/>
          <w:lang w:bidi="ar"/>
        </w:rPr>
        <w:t>5</w:t>
      </w:r>
      <w:r>
        <w:rPr>
          <w:rFonts w:ascii="仿宋" w:hAnsi="仿宋" w:eastAsia="仿宋" w:cs="仿宋"/>
          <w:color w:val="auto"/>
          <w:kern w:val="0"/>
          <w:sz w:val="32"/>
          <w:szCs w:val="32"/>
          <w:highlight w:val="none"/>
          <w:shd w:val="clear" w:color="auto" w:fill="FFFFFF"/>
          <w:lang w:bidi="ar"/>
        </w:rPr>
        <w:t>倍</w:t>
      </w:r>
      <w:r>
        <w:rPr>
          <w:rFonts w:hint="eastAsia" w:ascii="仿宋" w:hAnsi="仿宋" w:eastAsia="仿宋" w:cs="仿宋"/>
          <w:color w:val="auto"/>
          <w:kern w:val="0"/>
          <w:sz w:val="32"/>
          <w:szCs w:val="32"/>
          <w:highlight w:val="none"/>
          <w:shd w:val="clear" w:color="auto" w:fill="FFFFFF"/>
          <w:lang w:bidi="ar"/>
        </w:rPr>
        <w:t>，若高于最低拟中选价格1.5倍，则申报</w:t>
      </w:r>
      <w:r>
        <w:rPr>
          <w:rFonts w:hint="eastAsia" w:ascii="仿宋" w:hAnsi="仿宋" w:eastAsia="仿宋" w:cs="仿宋"/>
          <w:color w:val="auto"/>
          <w:sz w:val="32"/>
          <w:szCs w:val="32"/>
        </w:rPr>
        <w:t>医疗器械注册证</w:t>
      </w:r>
      <w:r>
        <w:rPr>
          <w:rFonts w:hint="eastAsia" w:ascii="仿宋" w:hAnsi="仿宋" w:eastAsia="仿宋" w:cs="仿宋"/>
          <w:color w:val="auto"/>
          <w:kern w:val="0"/>
          <w:sz w:val="32"/>
          <w:szCs w:val="32"/>
          <w:highlight w:val="none"/>
          <w:shd w:val="clear" w:color="auto" w:fill="FFFFFF"/>
          <w:lang w:bidi="ar"/>
        </w:rPr>
        <w:t>产品</w:t>
      </w:r>
      <w:r>
        <w:rPr>
          <w:rFonts w:hint="eastAsia" w:ascii="仿宋" w:hAnsi="仿宋" w:eastAsia="仿宋" w:cs="仿宋"/>
          <w:color w:val="auto"/>
          <w:sz w:val="32"/>
          <w:szCs w:val="32"/>
          <w:highlight w:val="none"/>
          <w:lang w:eastAsia="zh-CN"/>
        </w:rPr>
        <w:t>为非</w:t>
      </w:r>
      <w:r>
        <w:rPr>
          <w:rFonts w:hint="eastAsia" w:ascii="仿宋" w:hAnsi="仿宋" w:eastAsia="仿宋" w:cs="仿宋"/>
          <w:color w:val="auto"/>
          <w:sz w:val="32"/>
          <w:szCs w:val="32"/>
          <w:highlight w:val="none"/>
          <w:lang w:val="en-US" w:eastAsia="zh-CN"/>
        </w:rPr>
        <w:t>拟</w:t>
      </w:r>
      <w:r>
        <w:rPr>
          <w:rFonts w:hint="eastAsia" w:ascii="仿宋" w:hAnsi="仿宋" w:eastAsia="仿宋" w:cs="仿宋"/>
          <w:color w:val="auto"/>
          <w:sz w:val="32"/>
          <w:szCs w:val="32"/>
          <w:highlight w:val="none"/>
          <w:lang w:eastAsia="zh-CN"/>
        </w:rPr>
        <w:t>中选产品。</w:t>
      </w:r>
    </w:p>
    <w:p>
      <w:pPr>
        <w:keepNext w:val="0"/>
        <w:keepLines w:val="0"/>
        <w:pageBreakBefore w:val="0"/>
        <w:widowControl w:val="0"/>
        <w:kinsoku w:val="0"/>
        <w:wordWrap/>
        <w:overflowPunct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u w:val="none"/>
          <w:shd w:val="clear" w:color="auto" w:fill="FFFFFF"/>
          <w:lang w:val="en-US" w:eastAsia="zh-CN" w:bidi="ar"/>
        </w:rPr>
        <w:t>（3）有效申报价格</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highlight w:val="none"/>
          <w:lang w:val="en-US" w:eastAsia="zh-CN"/>
        </w:rPr>
        <w:t>数</w:t>
      </w:r>
      <w:r>
        <w:rPr>
          <w:rFonts w:hint="eastAsia" w:ascii="仿宋" w:hAnsi="仿宋" w:eastAsia="仿宋" w:cs="仿宋"/>
          <w:color w:val="auto"/>
          <w:kern w:val="0"/>
          <w:sz w:val="32"/>
          <w:szCs w:val="32"/>
          <w:highlight w:val="none"/>
          <w:u w:val="none"/>
          <w:shd w:val="clear" w:color="auto" w:fill="FFFFFF"/>
          <w:lang w:val="en-US" w:eastAsia="zh-CN" w:bidi="ar"/>
        </w:rPr>
        <w:t>量</w:t>
      </w:r>
      <w:r>
        <w:rPr>
          <w:rFonts w:hint="eastAsia" w:ascii="仿宋" w:hAnsi="仿宋" w:eastAsia="仿宋" w:cs="仿宋"/>
          <w:color w:val="auto"/>
          <w:sz w:val="32"/>
          <w:szCs w:val="32"/>
          <w:highlight w:val="none"/>
          <w:lang w:val="en-US" w:eastAsia="zh-CN"/>
        </w:rPr>
        <w:t>为1个或有效申报价格企业为1家时，通过谈判议价确定拟中选</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highlight w:val="none"/>
          <w:lang w:val="en-US" w:eastAsia="zh-CN"/>
        </w:rPr>
        <w:t>。</w:t>
      </w:r>
    </w:p>
    <w:p>
      <w:pPr>
        <w:keepNext w:val="0"/>
        <w:keepLines w:val="0"/>
        <w:pageBreakBefore w:val="0"/>
        <w:widowControl w:val="0"/>
        <w:kinsoku w:val="0"/>
        <w:wordWrap/>
        <w:overflowPunct w:val="0"/>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highlight w:val="none"/>
        </w:rPr>
      </w:pPr>
      <w:r>
        <w:rPr>
          <w:rFonts w:hint="eastAsia" w:ascii="仿宋" w:hAnsi="仿宋" w:eastAsia="仿宋_GB2312" w:cs="仿宋"/>
          <w:color w:val="auto"/>
          <w:kern w:val="0"/>
          <w:sz w:val="32"/>
          <w:szCs w:val="32"/>
          <w:highlight w:val="none"/>
          <w:u w:val="none"/>
          <w:shd w:val="clear" w:color="auto" w:fill="FFFFFF"/>
          <w:lang w:val="en-US" w:eastAsia="zh-CN" w:bidi="ar"/>
        </w:rPr>
        <w:t>2.拟中选规则二</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（1）执行拟中选规则一以后，满足以下条件之一，适用拟中选规则二</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①当有效申报医疗器械注册证数量大于3个时。</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②当有效申报医疗器械注册证数量为3个且拟中选医疗器械注册证数量为1个时。</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default"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（2）拟中选规则二按照以下原则确定</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仿宋" w:hAnsi="仿宋" w:eastAsia="仿宋_GB2312" w:cs="Times New Roman"/>
          <w:b w:val="0"/>
          <w:bCs w:val="0"/>
          <w:color w:val="auto"/>
          <w:sz w:val="32"/>
          <w:szCs w:val="32"/>
          <w:highlight w:val="none"/>
          <w:u w:val="none"/>
          <w:lang w:val="en-US" w:eastAsia="zh-CN"/>
        </w:rPr>
      </w:pPr>
      <w:r>
        <w:rPr>
          <w:rFonts w:hint="eastAsia" w:ascii="仿宋" w:hAnsi="仿宋" w:eastAsia="仿宋_GB2312" w:cs="Times New Roman"/>
          <w:b w:val="0"/>
          <w:bCs w:val="0"/>
          <w:color w:val="auto"/>
          <w:sz w:val="32"/>
          <w:szCs w:val="32"/>
          <w:highlight w:val="none"/>
          <w:u w:val="none"/>
          <w:lang w:val="en-US" w:eastAsia="zh-CN"/>
        </w:rPr>
        <w:t>当拟中选医疗器械注册证数未达到70%中选率且小于等于2个时，70%中选率范围内超最低拟中选价格1.5倍的非拟中选医疗器械注册证，确认价格不高于最低拟中选价格1.5倍（含），在拟中选医疗器械注册证之后按照确认价格由低到高依次排序，如确认价格相同以需求量多的优先，实际中选率最高70%（四舍五入到整数），符合以上条件的确定为拟中选医疗器械注册证。</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 w:hAnsi="仿宋" w:eastAsia="仿宋_GB2312" w:cs="仿宋"/>
          <w:color w:val="auto"/>
          <w:kern w:val="0"/>
          <w:sz w:val="32"/>
          <w:szCs w:val="32"/>
          <w:highlight w:val="none"/>
          <w:u w:val="none"/>
          <w:shd w:val="clear" w:color="auto" w:fill="FFFFFF"/>
          <w:lang w:val="en-US" w:eastAsia="zh-CN" w:bidi="ar"/>
        </w:rPr>
        <w:t>3.拟中选规则三</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 w:hAnsi="仿宋" w:eastAsia="仿宋_GB2312" w:cs="Times New Roman"/>
          <w:b w:val="0"/>
          <w:bCs w:val="0"/>
          <w:color w:val="auto"/>
          <w:sz w:val="32"/>
          <w:szCs w:val="32"/>
          <w:highlight w:val="none"/>
          <w:u w:val="none"/>
          <w:lang w:val="en-US" w:eastAsia="zh-CN"/>
        </w:rPr>
        <w:t>执行</w:t>
      </w:r>
      <w:r>
        <w:rPr>
          <w:rFonts w:hint="eastAsia" w:ascii="仿宋" w:hAnsi="仿宋" w:eastAsia="仿宋_GB2312" w:cs="Times New Roman"/>
          <w:color w:val="auto"/>
          <w:sz w:val="32"/>
          <w:szCs w:val="32"/>
          <w:highlight w:val="none"/>
          <w:u w:val="none"/>
          <w:lang w:val="en-US" w:eastAsia="zh-CN"/>
        </w:rPr>
        <w:t>拟中选规则二</w:t>
      </w:r>
      <w:r>
        <w:rPr>
          <w:rFonts w:hint="eastAsia" w:ascii="仿宋" w:hAnsi="仿宋" w:eastAsia="仿宋_GB2312" w:cs="仿宋"/>
          <w:color w:val="auto"/>
          <w:kern w:val="0"/>
          <w:sz w:val="32"/>
          <w:szCs w:val="32"/>
          <w:highlight w:val="none"/>
          <w:u w:val="none"/>
          <w:shd w:val="clear" w:color="auto" w:fill="FFFFFF"/>
          <w:lang w:val="en-US" w:eastAsia="zh-CN" w:bidi="ar"/>
        </w:rPr>
        <w:t>以后，</w:t>
      </w:r>
      <w:r>
        <w:rPr>
          <w:rFonts w:hint="eastAsia" w:ascii="仿宋" w:hAnsi="仿宋" w:eastAsia="仿宋_GB2312" w:cs="仿宋"/>
          <w:color w:val="auto"/>
          <w:kern w:val="0"/>
          <w:sz w:val="32"/>
          <w:szCs w:val="32"/>
          <w:highlight w:val="none"/>
          <w:shd w:val="clear" w:color="auto" w:fill="FFFFFF"/>
          <w:lang w:val="en-US" w:eastAsia="zh-CN" w:bidi="ar"/>
        </w:rPr>
        <w:t>如实际中选率未达到70%（四舍五入到整数）且不能满足联盟地区临床需求，则启动</w:t>
      </w:r>
      <w:r>
        <w:rPr>
          <w:rFonts w:hint="eastAsia" w:ascii="仿宋" w:hAnsi="仿宋" w:eastAsia="仿宋_GB2312" w:cs="仿宋"/>
          <w:color w:val="auto"/>
          <w:kern w:val="0"/>
          <w:sz w:val="32"/>
          <w:szCs w:val="32"/>
          <w:highlight w:val="none"/>
          <w:u w:val="none"/>
          <w:shd w:val="clear" w:color="auto" w:fill="FFFFFF"/>
          <w:lang w:val="en-US" w:eastAsia="zh-CN" w:bidi="ar"/>
        </w:rPr>
        <w:t>谈判机制，通过</w:t>
      </w:r>
      <w:r>
        <w:rPr>
          <w:rFonts w:hint="eastAsia" w:ascii="仿宋" w:hAnsi="仿宋" w:eastAsia="仿宋_GB2312" w:cs="仿宋"/>
          <w:color w:val="auto"/>
          <w:kern w:val="0"/>
          <w:sz w:val="32"/>
          <w:szCs w:val="32"/>
          <w:highlight w:val="none"/>
          <w:u w:val="none"/>
          <w:shd w:val="clear" w:color="auto" w:fill="FFFFFF"/>
          <w:lang w:bidi="ar"/>
        </w:rPr>
        <w:t>谈判议价确定</w:t>
      </w:r>
      <w:r>
        <w:rPr>
          <w:rFonts w:hint="eastAsia" w:ascii="仿宋" w:hAnsi="仿宋" w:eastAsia="仿宋_GB2312" w:cs="仿宋"/>
          <w:color w:val="auto"/>
          <w:kern w:val="0"/>
          <w:sz w:val="32"/>
          <w:szCs w:val="32"/>
          <w:highlight w:val="none"/>
          <w:u w:val="none"/>
          <w:shd w:val="clear" w:color="auto" w:fill="FFFFFF"/>
          <w:lang w:val="en-US" w:eastAsia="zh-CN" w:bidi="ar"/>
        </w:rPr>
        <w:t>拟</w:t>
      </w:r>
      <w:r>
        <w:rPr>
          <w:rFonts w:hint="eastAsia" w:ascii="仿宋" w:hAnsi="仿宋" w:eastAsia="仿宋_GB2312" w:cs="仿宋"/>
          <w:color w:val="auto"/>
          <w:kern w:val="0"/>
          <w:sz w:val="32"/>
          <w:szCs w:val="32"/>
          <w:highlight w:val="none"/>
          <w:u w:val="none"/>
          <w:shd w:val="clear" w:color="auto" w:fill="FFFFFF"/>
          <w:lang w:bidi="ar"/>
        </w:rPr>
        <w:t>中选</w:t>
      </w:r>
      <w:r>
        <w:rPr>
          <w:rFonts w:hint="eastAsia" w:ascii="仿宋" w:hAnsi="仿宋" w:eastAsia="仿宋_GB2312"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_GB2312" w:cs="仿宋"/>
          <w:strike w:val="0"/>
          <w:dstrike w:val="0"/>
          <w:color w:val="auto"/>
          <w:sz w:val="32"/>
          <w:szCs w:val="32"/>
          <w:highlight w:val="none"/>
          <w:u w:val="none"/>
          <w:lang w:val="en-US" w:eastAsia="zh-CN"/>
        </w:rPr>
        <w:t>。</w:t>
      </w:r>
    </w:p>
    <w:bookmarkEnd w:id="2"/>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wordWrap w:val="0"/>
        <w:spacing w:line="560" w:lineRule="exact"/>
        <w:ind w:firstLine="640" w:firstLineChars="200"/>
        <w:rPr>
          <w:rFonts w:hint="eastAsia" w:ascii="仿宋" w:hAnsi="仿宋" w:eastAsia="仿宋" w:cs="仿宋"/>
          <w:color w:val="auto"/>
          <w:kern w:val="0"/>
          <w:sz w:val="32"/>
          <w:szCs w:val="32"/>
          <w:highlight w:val="none"/>
          <w:u w:val="none"/>
          <w:shd w:val="clear" w:color="auto" w:fill="FFFFFF"/>
          <w:lang w:bidi="ar"/>
        </w:rPr>
      </w:pPr>
      <w:r>
        <w:rPr>
          <w:rFonts w:hint="eastAsia" w:ascii="仿宋" w:hAnsi="仿宋" w:eastAsia="仿宋" w:cs="仿宋"/>
          <w:color w:val="auto"/>
          <w:kern w:val="0"/>
          <w:sz w:val="32"/>
          <w:szCs w:val="32"/>
          <w:highlight w:val="none"/>
          <w:u w:val="none"/>
          <w:shd w:val="clear" w:color="auto" w:fill="FFFFFF"/>
          <w:lang w:bidi="ar"/>
        </w:rPr>
        <w:t>医疗机构按照采购文件的规定，分配给最低价格中选医疗器械注册证20%的约定采购量。剩余约定采购量按照以下规则分配：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（一）医疗机构报量的医疗器械注册证产品若在中选范围，剩余约定采购量可分配给该医疗机构报量的医疗器械注册证产品，也可分配给比报量医疗器械注册证产品价格低的中选产品。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（二）如医疗机构报量的医疗器械注册证产品未在中选范围，医疗机构一般要选择价格较低的中选产品。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（三）参与本次集中带量采购的医疗机构，在完成约定采购量后，一般要继续使用该中选医疗器械注册证产品，也可选择比该中选医疗器械注册证产品价格低的其他中选产品。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拟中选结果在“河北省医用药品器械集中采购中心网站”予以公示，并接受质疑。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仿宋" w:hAnsi="仿宋" w:eastAsia="仿宋" w:cs="仿宋"/>
          <w:color w:val="auto"/>
          <w:kern w:val="0"/>
          <w:sz w:val="32"/>
          <w:szCs w:val="32"/>
          <w:highlight w:val="none"/>
          <w:shd w:val="clear" w:color="auto" w:fill="FFFFFF"/>
          <w:lang w:bidi="ar"/>
        </w:rPr>
        <w:t>（一</w:t>
      </w:r>
      <w:r>
        <w:rPr>
          <w:rFonts w:hint="eastAsia" w:ascii="楷体" w:hAnsi="楷体" w:eastAsia="楷体" w:cs="楷体"/>
          <w:color w:val="auto"/>
          <w:sz w:val="32"/>
          <w:szCs w:val="32"/>
          <w:highlight w:val="none"/>
        </w:rPr>
        <w:t>）拟中选结果公示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经确认后，在“河北省医用药品器械集中采购中心网站”进行公示，并接受复核申请。复核申请须在公示期间内提出，并依法依规提供合法有效证明材料，未提供相应证明材料的，原则上不予受理。经公示，如拟中选医疗器械注册证产品被取消中选资格，由同组非中选医疗器械注册证中产品价格最低的替补为拟中选产品。</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（二）中选通知</w:t>
      </w:r>
    </w:p>
    <w:p>
      <w:pPr>
        <w:kinsoku w:val="0"/>
        <w:overflowPunct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（三）非中选产品监控</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1.非中选产品全部纳入联盟地区监控管理目录，根据其与中选产品（或同类产品）的价格差距，进一步降低价格，并考察考核临床合理使用情况。</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2.纳入监控管理目录的非中选产品的采购量不得高于中选产品的最低采购量，监测发现高于中选产品的最低采购量，联盟地区医保部门可暂停该非中选产品采购。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b w:val="0"/>
          <w:bCs w:val="0"/>
          <w:color w:val="auto"/>
          <w:sz w:val="32"/>
          <w:szCs w:val="32"/>
          <w:highlight w:val="none"/>
        </w:rPr>
      </w:pPr>
      <w:r>
        <w:rPr>
          <w:rFonts w:hint="eastAsia" w:ascii="楷体" w:hAnsi="楷体" w:eastAsia="楷体" w:cs="楷体"/>
          <w:b w:val="0"/>
          <w:bCs w:val="0"/>
          <w:color w:val="auto"/>
          <w:sz w:val="32"/>
          <w:szCs w:val="32"/>
          <w:highlight w:val="none"/>
        </w:rPr>
        <w:t>（四）签订三方协议</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bookmarkStart w:id="3" w:name="_TOC_250001"/>
      <w:bookmarkEnd w:id="3"/>
      <w:bookmarkStart w:id="4" w:name="_TOC_250003"/>
      <w:bookmarkEnd w:id="4"/>
      <w:r>
        <w:rPr>
          <w:rFonts w:hint="eastAsia" w:ascii="仿宋" w:hAnsi="仿宋" w:eastAsia="仿宋" w:cs="仿宋"/>
          <w:color w:val="auto"/>
          <w:sz w:val="32"/>
          <w:szCs w:val="32"/>
          <w:highlight w:val="none"/>
          <w:lang w:val="en-US" w:eastAsia="zh-CN"/>
        </w:rPr>
        <w:t>1.各联盟地区医保部门负责组织集中带量采购的落地实施，</w:t>
      </w:r>
      <w:r>
        <w:rPr>
          <w:rFonts w:hint="default" w:ascii="仿宋" w:hAnsi="仿宋" w:eastAsia="仿宋" w:cs="仿宋"/>
          <w:color w:val="auto"/>
          <w:sz w:val="32"/>
          <w:szCs w:val="32"/>
          <w:highlight w:val="none"/>
          <w:lang w:val="en" w:eastAsia="zh-CN"/>
        </w:rPr>
        <w:t>河北省医用药品器械集中采购中心</w:t>
      </w:r>
      <w:r>
        <w:rPr>
          <w:rFonts w:hint="eastAsia" w:ascii="仿宋" w:hAnsi="仿宋" w:eastAsia="仿宋" w:cs="仿宋"/>
          <w:color w:val="auto"/>
          <w:sz w:val="32"/>
          <w:szCs w:val="32"/>
          <w:highlight w:val="none"/>
          <w:lang w:val="en-US" w:eastAsia="zh-CN"/>
        </w:rPr>
        <w:t>发布中选通知后，联盟地区医保部门组织辖区医疗机构与中选企业按照中选价格，签订三方协议并在网上执行采购。</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2．三方协议须如实反映实际供应价格和采购量，医疗机构须根据协议的约定及时回款，不得拖欠。</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黑体" w:hAnsi="黑体" w:eastAsia="黑体" w:cs="黑体"/>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（一）采购周期内，中选医疗器械注册证产品出现无法保证供应等情况，致使协议无法继续履行时，</w:t>
      </w:r>
      <w:r>
        <w:rPr>
          <w:rFonts w:hint="eastAsia" w:ascii="仿宋" w:hAnsi="仿宋" w:eastAsia="仿宋" w:cs="仿宋"/>
          <w:color w:val="auto"/>
          <w:kern w:val="2"/>
          <w:sz w:val="32"/>
          <w:szCs w:val="32"/>
          <w:highlight w:val="none"/>
          <w:lang w:val="en-US" w:eastAsia="zh-CN" w:bidi="ar-SA"/>
        </w:rPr>
        <w:t>由各联盟地区医保部门</w:t>
      </w:r>
      <w:r>
        <w:rPr>
          <w:rFonts w:hint="eastAsia" w:ascii="仿宋" w:hAnsi="仿宋" w:eastAsia="仿宋" w:cs="仿宋"/>
          <w:color w:val="auto"/>
          <w:kern w:val="2"/>
          <w:sz w:val="32"/>
          <w:szCs w:val="32"/>
          <w:highlight w:val="none"/>
          <w:lang w:val="zh-CN" w:eastAsia="zh-CN" w:bidi="ar-SA"/>
        </w:rPr>
        <w:t>按照就低不就高原则从本次集中带量采购同组其他非中选医疗器械注册证产品中确定替补。无法履行协议的原中选医疗器械注册证产品所分配的采购量由医疗机构自行分配给其他中选医疗器械注册证产品。因保障供应产生的额外支出由无法履行协议的原中选企业承担，并且纳入医药企业信用记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lang w:val="zh-CN" w:eastAsia="zh-CN" w:bidi="ar-SA"/>
        </w:rPr>
        <w:t>（二）采购周期内，对中选产品实行动态管理，包括取消中选资格、调整中选信息（价格）、递（替）补产品进入等。如同一</w:t>
      </w:r>
      <w:r>
        <w:rPr>
          <w:rFonts w:hint="eastAsia" w:ascii="仿宋" w:hAnsi="仿宋" w:eastAsia="仿宋" w:cs="仿宋"/>
          <w:color w:val="auto"/>
          <w:kern w:val="2"/>
          <w:sz w:val="32"/>
          <w:szCs w:val="32"/>
          <w:highlight w:val="none"/>
          <w:lang w:val="en-US" w:eastAsia="zh-CN" w:bidi="ar-SA"/>
        </w:rPr>
        <w:t>医疗器械注册证</w:t>
      </w:r>
      <w:r>
        <w:rPr>
          <w:rFonts w:hint="eastAsia" w:ascii="仿宋" w:hAnsi="仿宋" w:eastAsia="仿宋" w:cs="仿宋"/>
          <w:color w:val="auto"/>
          <w:kern w:val="2"/>
          <w:sz w:val="32"/>
          <w:szCs w:val="32"/>
          <w:highlight w:val="none"/>
          <w:lang w:val="zh-CN" w:eastAsia="zh-CN" w:bidi="ar-SA"/>
        </w:rPr>
        <w:t>中选产品在其他地区产生新的低价，</w:t>
      </w:r>
      <w:r>
        <w:rPr>
          <w:rFonts w:hint="eastAsia" w:ascii="仿宋" w:hAnsi="仿宋" w:eastAsia="仿宋" w:cs="仿宋"/>
          <w:color w:val="auto"/>
          <w:kern w:val="2"/>
          <w:sz w:val="32"/>
          <w:szCs w:val="32"/>
          <w:highlight w:val="none"/>
          <w:u w:val="none"/>
          <w:lang w:val="zh-CN" w:eastAsia="zh-CN" w:bidi="ar-SA"/>
        </w:rPr>
        <w:t>中选</w:t>
      </w:r>
      <w:r>
        <w:rPr>
          <w:rFonts w:hint="eastAsia" w:ascii="仿宋" w:hAnsi="仿宋" w:eastAsia="仿宋" w:cs="仿宋"/>
          <w:color w:val="auto"/>
          <w:kern w:val="2"/>
          <w:sz w:val="32"/>
          <w:szCs w:val="32"/>
          <w:highlight w:val="none"/>
          <w:u w:val="none"/>
          <w:lang w:val="en-US" w:eastAsia="zh-CN" w:bidi="ar-SA"/>
        </w:rPr>
        <w:t>结果落地实施后30日内，</w:t>
      </w:r>
      <w:r>
        <w:rPr>
          <w:rFonts w:hint="eastAsia" w:ascii="仿宋" w:hAnsi="仿宋" w:eastAsia="仿宋" w:cs="仿宋"/>
          <w:color w:val="auto"/>
          <w:kern w:val="2"/>
          <w:sz w:val="32"/>
          <w:szCs w:val="32"/>
          <w:highlight w:val="none"/>
          <w:u w:val="none"/>
          <w:lang w:val="zh-CN" w:eastAsia="zh-CN" w:bidi="ar-SA"/>
        </w:rPr>
        <w:t>向河北省医用药品器械集中采购中心进行申报，中心将根据申报情况调整至新的低价。</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（三）患者使用中选产品因其质量问题造成的损失，按照相关规定，由中选企业承担全部赔偿责任。</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（四）在履行中选产品协议中如遇国家政策调整或不可抗力致使直接影响协议履行的，由签订三方协议的各方协商解决。</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1.提供虚假全国最低价格、证明材料、文献资料或者以其他方式弄虚作假，骗取中选。</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2.中选产品发生质量问题。</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3.除不可抗力因素外，不履行供货承诺，影响到临床使用。</w:t>
      </w:r>
    </w:p>
    <w:p>
      <w:pPr>
        <w:pStyle w:val="5"/>
        <w:wordWrap w:val="0"/>
        <w:spacing w:line="560" w:lineRule="exact"/>
        <w:ind w:firstLine="640" w:firstLineChars="200"/>
        <w:jc w:val="both"/>
        <w:rPr>
          <w:rFonts w:hint="eastAsia" w:ascii="仿宋" w:hAnsi="仿宋" w:eastAsia="仿宋" w:cs="仿宋"/>
          <w:b w:val="0"/>
          <w:bCs w:val="0"/>
          <w:color w:val="auto"/>
          <w:spacing w:val="-3"/>
          <w:sz w:val="32"/>
          <w:highlight w:val="none"/>
        </w:rPr>
      </w:pPr>
      <w:r>
        <w:rPr>
          <w:rFonts w:hint="eastAsia" w:ascii="仿宋" w:hAnsi="仿宋" w:eastAsia="仿宋" w:cs="仿宋"/>
          <w:color w:val="auto"/>
          <w:kern w:val="2"/>
          <w:sz w:val="32"/>
          <w:szCs w:val="32"/>
          <w:highlight w:val="none"/>
          <w:lang w:val="zh-CN" w:eastAsia="zh-CN" w:bidi="ar-SA"/>
        </w:rPr>
        <w:t>4.提供回扣或其他商业贿赂，进行非法</w:t>
      </w:r>
      <w:r>
        <w:rPr>
          <w:rFonts w:hint="eastAsia" w:ascii="仿宋" w:hAnsi="仿宋" w:eastAsia="仿宋" w:cs="仿宋"/>
          <w:color w:val="auto"/>
          <w:kern w:val="2"/>
          <w:sz w:val="32"/>
          <w:szCs w:val="32"/>
          <w:highlight w:val="none"/>
          <w:lang w:val="en-US" w:eastAsia="zh-CN" w:bidi="ar-SA"/>
        </w:rPr>
        <w:t>销售</w:t>
      </w:r>
      <w:r>
        <w:rPr>
          <w:rFonts w:hint="eastAsia" w:ascii="仿宋" w:hAnsi="仿宋" w:eastAsia="仿宋" w:cs="仿宋"/>
          <w:color w:val="auto"/>
          <w:kern w:val="2"/>
          <w:sz w:val="32"/>
          <w:szCs w:val="32"/>
          <w:highlight w:val="none"/>
          <w:lang w:val="zh-CN" w:eastAsia="zh-CN" w:bidi="ar-SA"/>
        </w:rPr>
        <w:t>活动。</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5.以低于成本的价格恶意申报，扰乱</w:t>
      </w:r>
      <w:r>
        <w:rPr>
          <w:rFonts w:hint="eastAsia" w:ascii="仿宋" w:hAnsi="仿宋" w:eastAsia="仿宋" w:cs="仿宋"/>
          <w:color w:val="auto"/>
          <w:kern w:val="2"/>
          <w:sz w:val="32"/>
          <w:szCs w:val="32"/>
          <w:highlight w:val="none"/>
          <w:lang w:val="en-US" w:eastAsia="zh-CN" w:bidi="ar-SA"/>
        </w:rPr>
        <w:t>集中带量采购</w:t>
      </w:r>
      <w:r>
        <w:rPr>
          <w:rFonts w:hint="eastAsia" w:ascii="仿宋" w:hAnsi="仿宋" w:eastAsia="仿宋" w:cs="仿宋"/>
          <w:color w:val="auto"/>
          <w:kern w:val="2"/>
          <w:sz w:val="32"/>
          <w:szCs w:val="32"/>
          <w:highlight w:val="none"/>
          <w:lang w:val="zh-CN" w:eastAsia="zh-CN" w:bidi="ar-SA"/>
        </w:rPr>
        <w:t>秩序。</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6.相互串通申报，排斥其他申报企业的公平竞争，损害采购方或者其他申报企业的合法利益。</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7.以行贿等违法手段牟取中选。</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8.蓄意干扰集中带量采购相关工作秩序。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9.</w:t>
      </w:r>
      <w:r>
        <w:rPr>
          <w:rFonts w:hint="eastAsia" w:ascii="仿宋" w:hAnsi="仿宋" w:eastAsia="仿宋" w:cs="仿宋"/>
          <w:color w:val="auto"/>
          <w:kern w:val="2"/>
          <w:sz w:val="32"/>
          <w:szCs w:val="32"/>
          <w:highlight w:val="none"/>
          <w:u w:val="none"/>
          <w:lang w:val="zh-CN" w:eastAsia="zh-CN" w:bidi="ar-SA"/>
        </w:rPr>
        <w:t>中选企业、配</w:t>
      </w:r>
      <w:r>
        <w:rPr>
          <w:rFonts w:hint="eastAsia" w:ascii="仿宋" w:hAnsi="仿宋" w:eastAsia="仿宋" w:cs="仿宋"/>
          <w:color w:val="auto"/>
          <w:kern w:val="2"/>
          <w:sz w:val="32"/>
          <w:szCs w:val="32"/>
          <w:highlight w:val="none"/>
          <w:u w:val="none"/>
          <w:lang w:val="en-US" w:eastAsia="zh-CN" w:bidi="ar-SA"/>
        </w:rPr>
        <w:t>送</w:t>
      </w:r>
      <w:r>
        <w:rPr>
          <w:rFonts w:hint="eastAsia" w:ascii="仿宋" w:hAnsi="仿宋" w:eastAsia="仿宋" w:cs="仿宋"/>
          <w:color w:val="auto"/>
          <w:kern w:val="2"/>
          <w:sz w:val="32"/>
          <w:szCs w:val="32"/>
          <w:highlight w:val="none"/>
          <w:u w:val="none"/>
          <w:lang w:val="zh-CN" w:eastAsia="zh-CN" w:bidi="ar-SA"/>
        </w:rPr>
        <w:t>企业未按采购方及</w:t>
      </w:r>
      <w:r>
        <w:rPr>
          <w:rFonts w:hint="eastAsia" w:ascii="仿宋" w:hAnsi="仿宋" w:eastAsia="仿宋" w:cs="仿宋"/>
          <w:color w:val="auto"/>
          <w:kern w:val="2"/>
          <w:sz w:val="32"/>
          <w:szCs w:val="32"/>
          <w:highlight w:val="none"/>
          <w:u w:val="none"/>
          <w:lang w:val="en-US" w:eastAsia="zh-CN" w:bidi="ar-SA"/>
        </w:rPr>
        <w:t>法</w:t>
      </w:r>
      <w:r>
        <w:rPr>
          <w:rFonts w:hint="eastAsia" w:ascii="仿宋" w:hAnsi="仿宋" w:eastAsia="仿宋" w:cs="仿宋"/>
          <w:b w:val="0"/>
          <w:bCs w:val="0"/>
          <w:color w:val="auto"/>
          <w:kern w:val="2"/>
          <w:sz w:val="32"/>
          <w:szCs w:val="32"/>
          <w:highlight w:val="none"/>
          <w:u w:val="none"/>
          <w:lang w:val="en-US" w:eastAsia="zh-CN" w:bidi="ar-SA"/>
        </w:rPr>
        <w:t>律</w:t>
      </w:r>
      <w:r>
        <w:rPr>
          <w:rFonts w:hint="eastAsia" w:ascii="仿宋" w:hAnsi="仿宋" w:eastAsia="仿宋" w:cs="仿宋"/>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10.</w:t>
      </w:r>
      <w:r>
        <w:rPr>
          <w:rFonts w:hint="eastAsia" w:ascii="仿宋" w:hAnsi="仿宋" w:eastAsia="仿宋" w:cs="仿宋"/>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11.</w:t>
      </w:r>
      <w:r>
        <w:rPr>
          <w:rFonts w:hint="eastAsia" w:ascii="仿宋" w:hAnsi="仿宋" w:eastAsia="仿宋" w:cs="仿宋"/>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2.</w:t>
      </w:r>
      <w:r>
        <w:rPr>
          <w:rFonts w:hint="eastAsia" w:ascii="仿宋" w:hAnsi="仿宋" w:eastAsia="仿宋" w:cs="仿宋"/>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3.</w:t>
      </w:r>
      <w:r>
        <w:rPr>
          <w:rFonts w:hint="eastAsia" w:ascii="仿宋" w:hAnsi="仿宋" w:eastAsia="仿宋" w:cs="仿宋"/>
          <w:color w:val="auto"/>
          <w:kern w:val="2"/>
          <w:sz w:val="32"/>
          <w:szCs w:val="32"/>
          <w:highlight w:val="none"/>
          <w:u w:val="none"/>
          <w:lang w:val="zh-CN" w:eastAsia="zh-CN" w:bidi="ar-SA"/>
        </w:rPr>
        <w:t>其他违反法律法规的行为。</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（六）对本次集中带量采购中纳入“违规名单”的相关企业，按以下方式处理。</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医用耗材集中带量采购的资格。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2.配送企业列入“违规名单”的，取消该企业自列入“违规名单”之日起2年内参与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医用耗材集中带量采购配送资格。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（七）采购周期内，若中选产品配送企业被相关部门列入“违规名单”，</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将组织中选企业选择其他配送企业，确保中选产品及时配送。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（八）中选企业应每月向</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报送中选产品医用耗材的库存数量。</w:t>
      </w:r>
    </w:p>
    <w:p>
      <w:pPr>
        <w:autoSpaceDE w:val="0"/>
        <w:autoSpaceDN w:val="0"/>
        <w:spacing w:line="560" w:lineRule="exact"/>
        <w:ind w:firstLine="631" w:firstLineChars="200"/>
        <w:jc w:val="left"/>
        <w:rPr>
          <w:rFonts w:ascii="仿宋" w:hAnsi="仿宋" w:eastAsia="仿宋" w:cs="方正小标宋简体"/>
          <w:color w:val="auto"/>
          <w:sz w:val="44"/>
          <w:highlight w:val="none"/>
        </w:rPr>
      </w:pPr>
      <w:r>
        <w:rPr>
          <w:rFonts w:hint="eastAsia" w:ascii="仿宋" w:hAnsi="仿宋" w:eastAsia="仿宋" w:cs="仿宋"/>
          <w:b/>
          <w:bCs/>
          <w:color w:val="auto"/>
          <w:spacing w:val="-3"/>
          <w:sz w:val="32"/>
          <w:highlight w:val="none"/>
        </w:rPr>
        <w:t>本采购文件仅适用于本次集中带量采购所述项目的医用耗材及相关服务，河北省医用药品器械集中采购中心负责解释和具体实施。</w:t>
      </w:r>
      <w:r>
        <w:rPr>
          <w:rFonts w:hint="eastAsia" w:ascii="仿宋" w:hAnsi="仿宋" w:eastAsia="仿宋" w:cs="黑体"/>
          <w:color w:val="auto"/>
          <w:spacing w:val="-3"/>
          <w:sz w:val="32"/>
          <w:highlight w:val="none"/>
        </w:rPr>
        <w:br w:type="page"/>
      </w:r>
      <w:r>
        <w:rPr>
          <w:rFonts w:hint="eastAsia" w:ascii="仿宋" w:hAnsi="仿宋" w:eastAsia="仿宋" w:cs="黑体"/>
          <w:color w:val="auto"/>
          <w:spacing w:val="-3"/>
          <w:sz w:val="32"/>
          <w:highlight w:val="none"/>
          <w:lang w:val="en-US" w:eastAsia="zh-CN"/>
        </w:rPr>
        <w:t xml:space="preserve">                 </w:t>
      </w:r>
      <w:r>
        <w:rPr>
          <w:rFonts w:hint="eastAsia" w:ascii="宋体" w:hAnsi="宋体" w:eastAsia="宋体" w:cs="宋体"/>
          <w:b/>
          <w:color w:val="auto"/>
          <w:sz w:val="44"/>
          <w:szCs w:val="44"/>
          <w:highlight w:val="none"/>
        </w:rPr>
        <w:t>第三部分   附件</w:t>
      </w: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autoSpaceDE w:val="0"/>
        <w:autoSpaceDN w:val="0"/>
        <w:spacing w:line="560" w:lineRule="exact"/>
        <w:jc w:val="center"/>
        <w:rPr>
          <w:rFonts w:ascii="仿宋" w:hAnsi="仿宋" w:eastAsia="仿宋" w:cs="方正小标宋简体"/>
          <w:color w:val="auto"/>
          <w:sz w:val="44"/>
          <w:highlight w:val="none"/>
        </w:rPr>
      </w:pP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京津冀“3+N”联盟颅内支架（狭窄扩张）</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集中带量采购法定代表人授权书</w:t>
      </w:r>
    </w:p>
    <w:p>
      <w:pPr>
        <w:pStyle w:val="2"/>
        <w:rPr>
          <w:rFonts w:hint="eastAsia"/>
          <w:color w:val="auto"/>
          <w:highlight w:val="none"/>
          <w:lang w:val="en-US" w:eastAsia="zh-CN"/>
        </w:rPr>
      </w:pPr>
    </w:p>
    <w:p>
      <w:pPr>
        <w:pStyle w:val="5"/>
        <w:autoSpaceDE w:val="0"/>
        <w:autoSpaceDN w:val="0"/>
        <w:spacing w:line="440" w:lineRule="atLeast"/>
        <w:jc w:val="both"/>
        <w:rPr>
          <w:rFonts w:ascii="仿宋" w:hAnsi="仿宋" w:eastAsia="仿宋" w:cs="仿宋_GB2312"/>
          <w:color w:val="auto"/>
          <w:spacing w:val="-1"/>
          <w:sz w:val="24"/>
          <w:szCs w:val="24"/>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pacing w:val="-1"/>
          <w:sz w:val="24"/>
          <w:szCs w:val="24"/>
          <w:highlight w:val="none"/>
        </w:rPr>
        <w:t>：</w:t>
      </w:r>
    </w:p>
    <w:p>
      <w:pPr>
        <w:tabs>
          <w:tab w:val="left" w:pos="9529"/>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声明</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rPr>
        <w:tab/>
      </w:r>
    </w:p>
    <w:p>
      <w:pPr>
        <w:tabs>
          <w:tab w:val="left" w:pos="6064"/>
          <w:tab w:val="left" w:pos="9351"/>
        </w:tabs>
        <w:autoSpaceDE w:val="0"/>
        <w:autoSpaceDN w:val="0"/>
        <w:spacing w:line="56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w:t>
      </w:r>
      <w:r>
        <w:rPr>
          <w:rFonts w:hint="eastAsia" w:ascii="仿宋" w:hAnsi="仿宋" w:eastAsia="仿宋" w:cs="仿宋"/>
          <w:color w:val="auto"/>
          <w:spacing w:val="-3"/>
          <w:sz w:val="24"/>
          <w:szCs w:val="24"/>
          <w:highlight w:val="none"/>
        </w:rPr>
        <w:t>地</w:t>
      </w:r>
      <w:r>
        <w:rPr>
          <w:rFonts w:hint="eastAsia" w:ascii="仿宋" w:hAnsi="仿宋" w:eastAsia="仿宋" w:cs="仿宋"/>
          <w:color w:val="auto"/>
          <w:sz w:val="24"/>
          <w:szCs w:val="24"/>
          <w:highlight w:val="none"/>
        </w:rPr>
        <w:t xml:space="preserve">址）的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（企业名</w:t>
      </w:r>
      <w:r>
        <w:rPr>
          <w:rFonts w:hint="eastAsia" w:ascii="仿宋" w:hAnsi="仿宋" w:eastAsia="仿宋" w:cs="仿宋"/>
          <w:color w:val="auto"/>
          <w:spacing w:val="-3"/>
          <w:sz w:val="24"/>
          <w:szCs w:val="24"/>
          <w:highlight w:val="none"/>
        </w:rPr>
        <w:t>称</w:t>
      </w:r>
      <w:r>
        <w:rPr>
          <w:rFonts w:hint="eastAsia" w:ascii="仿宋" w:hAnsi="仿宋" w:eastAsia="仿宋" w:cs="仿宋"/>
          <w:color w:val="auto"/>
          <w:sz w:val="24"/>
          <w:szCs w:val="24"/>
          <w:highlight w:val="none"/>
        </w:rPr>
        <w:t xml:space="preserve">）的 </w:t>
      </w:r>
      <w:r>
        <w:rPr>
          <w:rFonts w:hint="eastAsia" w:ascii="仿宋" w:hAnsi="仿宋" w:eastAsia="仿宋" w:cs="仿宋"/>
          <w:color w:val="auto"/>
          <w:sz w:val="24"/>
          <w:szCs w:val="24"/>
          <w:highlight w:val="none"/>
        </w:rPr>
        <w:tab/>
      </w:r>
    </w:p>
    <w:p>
      <w:pPr>
        <w:autoSpaceDE w:val="0"/>
        <w:autoSpaceDN w:val="0"/>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pacing w:val="-3"/>
          <w:sz w:val="24"/>
          <w:szCs w:val="24"/>
          <w:highlight w:val="none"/>
        </w:rPr>
        <w:t>法定代表人姓名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1"/>
          <w:sz w:val="24"/>
          <w:szCs w:val="24"/>
          <w:highlight w:val="none"/>
        </w:rPr>
        <w:t>代表本企业授权</w:t>
      </w:r>
      <w:r>
        <w:rPr>
          <w:rFonts w:hint="eastAsia" w:ascii="仿宋" w:hAnsi="仿宋" w:eastAsia="仿宋" w:cs="仿宋"/>
          <w:color w:val="auto"/>
          <w:spacing w:val="31"/>
          <w:sz w:val="24"/>
          <w:szCs w:val="24"/>
          <w:highlight w:val="non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被授权人姓名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5"/>
          <w:sz w:val="24"/>
          <w:szCs w:val="24"/>
          <w:highlight w:val="none"/>
        </w:rPr>
        <w:t>为本企</w:t>
      </w:r>
      <w:r>
        <w:rPr>
          <w:rFonts w:hint="eastAsia" w:ascii="仿宋" w:hAnsi="仿宋" w:eastAsia="仿宋" w:cs="仿宋"/>
          <w:color w:val="auto"/>
          <w:spacing w:val="-8"/>
          <w:sz w:val="24"/>
          <w:szCs w:val="24"/>
          <w:highlight w:val="none"/>
        </w:rPr>
        <w:t>业的唯一合法代理人，就本企业生产</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经</w:t>
      </w:r>
      <w:r>
        <w:rPr>
          <w:rFonts w:hint="eastAsia" w:ascii="仿宋" w:hAnsi="仿宋" w:eastAsia="仿宋" w:cs="仿宋"/>
          <w:color w:val="auto"/>
          <w:spacing w:val="-1"/>
          <w:sz w:val="24"/>
          <w:szCs w:val="24"/>
          <w:highlight w:val="none"/>
        </w:rPr>
        <w:t>营）的符合申报条件</w:t>
      </w:r>
      <w:r>
        <w:rPr>
          <w:rFonts w:hint="eastAsia" w:ascii="仿宋" w:hAnsi="仿宋" w:eastAsia="仿宋" w:cs="仿宋"/>
          <w:color w:val="auto"/>
          <w:spacing w:val="-1"/>
          <w:sz w:val="24"/>
          <w:szCs w:val="24"/>
          <w:highlight w:val="none"/>
          <w:lang w:val="en-US" w:eastAsia="zh-CN"/>
        </w:rPr>
        <w:t>的</w:t>
      </w:r>
      <w:r>
        <w:rPr>
          <w:rFonts w:hint="eastAsia" w:ascii="仿宋" w:hAnsi="仿宋" w:eastAsia="仿宋" w:cs="仿宋"/>
          <w:color w:val="auto"/>
          <w:spacing w:val="-1"/>
          <w:sz w:val="24"/>
          <w:szCs w:val="24"/>
          <w:highlight w:val="none"/>
          <w:lang w:eastAsia="zh-CN"/>
        </w:rPr>
        <w:t>颅内支架（狭窄扩张）</w:t>
      </w:r>
      <w:r>
        <w:rPr>
          <w:rFonts w:hint="eastAsia" w:ascii="仿宋" w:hAnsi="仿宋" w:eastAsia="仿宋" w:cs="仿宋"/>
          <w:color w:val="auto"/>
          <w:spacing w:val="-1"/>
          <w:sz w:val="24"/>
          <w:szCs w:val="24"/>
          <w:highlight w:val="none"/>
        </w:rPr>
        <w:t>在</w:t>
      </w:r>
      <w:r>
        <w:rPr>
          <w:rFonts w:hint="eastAsia" w:ascii="仿宋_GB2312" w:hAnsi="仿宋_GB2312" w:eastAsia="仿宋_GB2312" w:cs="仿宋_GB2312"/>
          <w:color w:val="auto"/>
          <w:spacing w:val="-8"/>
          <w:sz w:val="24"/>
          <w:szCs w:val="24"/>
          <w:highlight w:val="none"/>
          <w:lang w:val="en-US" w:eastAsia="zh-CN"/>
        </w:rPr>
        <w:t>京津冀“3+N”联盟</w:t>
      </w:r>
      <w:r>
        <w:rPr>
          <w:rFonts w:hint="eastAsia" w:ascii="仿宋" w:hAnsi="仿宋" w:eastAsia="仿宋" w:cs="仿宋"/>
          <w:color w:val="auto"/>
          <w:spacing w:val="-1"/>
          <w:sz w:val="24"/>
          <w:szCs w:val="24"/>
          <w:highlight w:val="none"/>
          <w:lang w:eastAsia="zh-CN"/>
        </w:rPr>
        <w:t>颅内支架（狭窄扩张）</w:t>
      </w:r>
      <w:r>
        <w:rPr>
          <w:rFonts w:hint="eastAsia" w:ascii="仿宋" w:hAnsi="仿宋" w:eastAsia="仿宋" w:cs="仿宋"/>
          <w:color w:val="auto"/>
          <w:spacing w:val="-1"/>
          <w:sz w:val="24"/>
          <w:szCs w:val="24"/>
          <w:highlight w:val="none"/>
        </w:rPr>
        <w:t>集中</w:t>
      </w:r>
      <w:r>
        <w:rPr>
          <w:rFonts w:hint="eastAsia" w:ascii="仿宋" w:hAnsi="仿宋" w:eastAsia="仿宋" w:cs="仿宋"/>
          <w:color w:val="auto"/>
          <w:spacing w:val="-3"/>
          <w:sz w:val="24"/>
          <w:szCs w:val="24"/>
          <w:highlight w:val="none"/>
        </w:rPr>
        <w:t>带量采购中进行申</w:t>
      </w:r>
      <w:r>
        <w:rPr>
          <w:rFonts w:hint="eastAsia" w:ascii="仿宋" w:hAnsi="仿宋" w:eastAsia="仿宋" w:cs="仿宋"/>
          <w:color w:val="auto"/>
          <w:spacing w:val="-12"/>
          <w:sz w:val="24"/>
          <w:szCs w:val="24"/>
          <w:highlight w:val="none"/>
        </w:rPr>
        <w:t>报，并在整个集中带量采购活动中，以本企业名义全权处理包括企业</w:t>
      </w:r>
      <w:r>
        <w:rPr>
          <w:rFonts w:hint="eastAsia" w:ascii="仿宋" w:hAnsi="仿宋" w:eastAsia="仿宋" w:cs="仿宋"/>
          <w:color w:val="auto"/>
          <w:spacing w:val="-8"/>
          <w:sz w:val="24"/>
          <w:szCs w:val="24"/>
          <w:highlight w:val="none"/>
        </w:rPr>
        <w:t>材料申报及价格谈判等一切与之有关的事务，并保证所提供的资质证</w:t>
      </w:r>
      <w:r>
        <w:rPr>
          <w:rFonts w:hint="eastAsia" w:ascii="仿宋" w:hAnsi="仿宋" w:eastAsia="仿宋" w:cs="仿宋"/>
          <w:color w:val="auto"/>
          <w:spacing w:val="-13"/>
          <w:sz w:val="24"/>
          <w:szCs w:val="24"/>
          <w:highlight w:val="none"/>
        </w:rPr>
        <w:t>明材料</w:t>
      </w:r>
      <w:r>
        <w:rPr>
          <w:rFonts w:hint="eastAsia" w:ascii="仿宋" w:hAnsi="仿宋" w:eastAsia="仿宋" w:cs="仿宋"/>
          <w:color w:val="auto"/>
          <w:spacing w:val="-13"/>
          <w:sz w:val="24"/>
          <w:szCs w:val="24"/>
          <w:highlight w:val="none"/>
          <w:lang w:val="en-US" w:eastAsia="zh-CN"/>
        </w:rPr>
        <w:t>完整、准确、</w:t>
      </w:r>
      <w:r>
        <w:rPr>
          <w:rFonts w:hint="eastAsia" w:ascii="仿宋" w:hAnsi="仿宋" w:eastAsia="仿宋" w:cs="仿宋"/>
          <w:color w:val="auto"/>
          <w:spacing w:val="-13"/>
          <w:sz w:val="24"/>
          <w:szCs w:val="24"/>
          <w:highlight w:val="none"/>
        </w:rPr>
        <w:t>真实、合法。本企业认可，被授权人的签字与本企业公</w:t>
      </w:r>
      <w:r>
        <w:rPr>
          <w:rFonts w:hint="eastAsia" w:ascii="仿宋" w:hAnsi="仿宋" w:eastAsia="仿宋" w:cs="仿宋"/>
          <w:color w:val="auto"/>
          <w:spacing w:val="-11"/>
          <w:sz w:val="24"/>
          <w:szCs w:val="24"/>
          <w:highlight w:val="none"/>
        </w:rPr>
        <w:t>章具有相同的法律效力，授权期限内无特殊情况将不变更合法代理人</w:t>
      </w:r>
      <w:r>
        <w:rPr>
          <w:rFonts w:hint="eastAsia" w:ascii="仿宋" w:hAnsi="仿宋" w:eastAsia="仿宋" w:cs="仿宋"/>
          <w:color w:val="auto"/>
          <w:sz w:val="24"/>
          <w:szCs w:val="24"/>
          <w:highlight w:val="none"/>
        </w:rPr>
        <w:t>（被授权人）。</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于   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 日签</w:t>
      </w:r>
      <w:r>
        <w:rPr>
          <w:rFonts w:hint="eastAsia" w:ascii="仿宋" w:hAnsi="仿宋" w:eastAsia="仿宋" w:cs="仿宋"/>
          <w:color w:val="auto"/>
          <w:spacing w:val="-3"/>
          <w:sz w:val="24"/>
          <w:szCs w:val="24"/>
          <w:highlight w:val="none"/>
        </w:rPr>
        <w:t>字</w:t>
      </w:r>
      <w:r>
        <w:rPr>
          <w:rFonts w:hint="eastAsia" w:ascii="仿宋" w:hAnsi="仿宋" w:eastAsia="仿宋" w:cs="仿宋"/>
          <w:color w:val="auto"/>
          <w:sz w:val="24"/>
          <w:szCs w:val="24"/>
          <w:highlight w:val="none"/>
        </w:rPr>
        <w:t>生效，</w:t>
      </w:r>
      <w:r>
        <w:rPr>
          <w:rFonts w:hint="eastAsia" w:ascii="仿宋" w:hAnsi="仿宋" w:eastAsia="仿宋" w:cs="仿宋"/>
          <w:color w:val="auto"/>
          <w:spacing w:val="-3"/>
          <w:sz w:val="24"/>
          <w:szCs w:val="24"/>
          <w:highlight w:val="none"/>
        </w:rPr>
        <w:t>特</w:t>
      </w:r>
      <w:r>
        <w:rPr>
          <w:rFonts w:hint="eastAsia" w:ascii="仿宋" w:hAnsi="仿宋" w:eastAsia="仿宋" w:cs="仿宋"/>
          <w:color w:val="auto"/>
          <w:sz w:val="24"/>
          <w:szCs w:val="24"/>
          <w:highlight w:val="none"/>
        </w:rPr>
        <w:t>此声</w:t>
      </w:r>
      <w:r>
        <w:rPr>
          <w:rFonts w:hint="eastAsia" w:ascii="仿宋" w:hAnsi="仿宋" w:eastAsia="仿宋" w:cs="仿宋"/>
          <w:color w:val="auto"/>
          <w:spacing w:val="-3"/>
          <w:sz w:val="24"/>
          <w:szCs w:val="24"/>
          <w:highlight w:val="none"/>
        </w:rPr>
        <w:t>明</w:t>
      </w:r>
      <w:r>
        <w:rPr>
          <w:rFonts w:hint="eastAsia" w:ascii="仿宋" w:hAnsi="仿宋" w:eastAsia="仿宋" w:cs="仿宋"/>
          <w:color w:val="auto"/>
          <w:sz w:val="24"/>
          <w:szCs w:val="24"/>
          <w:highlight w:val="none"/>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pacing w:val="-15"/>
          <w:sz w:val="24"/>
          <w:szCs w:val="24"/>
          <w:highlight w:val="none"/>
        </w:rPr>
      </w:pPr>
      <w:r>
        <w:rPr>
          <w:rFonts w:hint="eastAsia" w:ascii="仿宋" w:hAnsi="仿宋" w:eastAsia="仿宋" w:cs="仿宋"/>
          <w:color w:val="auto"/>
          <w:sz w:val="24"/>
          <w:szCs w:val="24"/>
          <w:highlight w:val="none"/>
        </w:rPr>
        <w:t>授权期</w:t>
      </w:r>
      <w:r>
        <w:rPr>
          <w:rFonts w:hint="eastAsia" w:ascii="仿宋" w:hAnsi="仿宋" w:eastAsia="仿宋" w:cs="仿宋"/>
          <w:color w:val="auto"/>
          <w:spacing w:val="-3"/>
          <w:sz w:val="24"/>
          <w:szCs w:val="24"/>
          <w:highlight w:val="none"/>
        </w:rPr>
        <w:t>限</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月起</w:t>
      </w:r>
      <w:r>
        <w:rPr>
          <w:rFonts w:hint="eastAsia" w:ascii="仿宋" w:hAnsi="仿宋" w:eastAsia="仿宋" w:cs="仿宋"/>
          <w:color w:val="auto"/>
          <w:spacing w:val="-3"/>
          <w:sz w:val="24"/>
          <w:szCs w:val="24"/>
          <w:highlight w:val="none"/>
        </w:rPr>
        <w:t>至</w:t>
      </w:r>
      <w:r>
        <w:rPr>
          <w:rFonts w:hint="eastAsia" w:ascii="仿宋" w:hAnsi="仿宋" w:eastAsia="仿宋" w:cs="仿宋"/>
          <w:color w:val="auto"/>
          <w:sz w:val="24"/>
          <w:szCs w:val="24"/>
          <w:highlight w:val="none"/>
        </w:rPr>
        <w:t>本次</w:t>
      </w:r>
      <w:r>
        <w:rPr>
          <w:rFonts w:hint="eastAsia" w:ascii="仿宋" w:hAnsi="仿宋" w:eastAsia="仿宋" w:cs="仿宋"/>
          <w:color w:val="auto"/>
          <w:spacing w:val="-3"/>
          <w:sz w:val="24"/>
          <w:szCs w:val="24"/>
          <w:highlight w:val="none"/>
        </w:rPr>
        <w:t>集</w:t>
      </w:r>
      <w:r>
        <w:rPr>
          <w:rFonts w:hint="eastAsia" w:ascii="仿宋" w:hAnsi="仿宋" w:eastAsia="仿宋" w:cs="仿宋"/>
          <w:color w:val="auto"/>
          <w:sz w:val="24"/>
          <w:szCs w:val="24"/>
          <w:highlight w:val="none"/>
        </w:rPr>
        <w:t>中带量</w:t>
      </w:r>
      <w:r>
        <w:rPr>
          <w:rFonts w:hint="eastAsia" w:ascii="仿宋" w:hAnsi="仿宋" w:eastAsia="仿宋" w:cs="仿宋"/>
          <w:color w:val="auto"/>
          <w:spacing w:val="-3"/>
          <w:sz w:val="24"/>
          <w:szCs w:val="24"/>
          <w:highlight w:val="none"/>
        </w:rPr>
        <w:t>采</w:t>
      </w:r>
      <w:r>
        <w:rPr>
          <w:rFonts w:hint="eastAsia" w:ascii="仿宋" w:hAnsi="仿宋" w:eastAsia="仿宋" w:cs="仿宋"/>
          <w:color w:val="auto"/>
          <w:sz w:val="24"/>
          <w:szCs w:val="24"/>
          <w:highlight w:val="none"/>
        </w:rPr>
        <w:t>购期</w:t>
      </w:r>
      <w:r>
        <w:rPr>
          <w:rFonts w:hint="eastAsia" w:ascii="仿宋" w:hAnsi="仿宋" w:eastAsia="仿宋" w:cs="仿宋"/>
          <w:color w:val="auto"/>
          <w:spacing w:val="-3"/>
          <w:sz w:val="24"/>
          <w:szCs w:val="24"/>
          <w:highlight w:val="none"/>
        </w:rPr>
        <w:t>结束</w:t>
      </w:r>
      <w:r>
        <w:rPr>
          <w:rFonts w:hint="eastAsia" w:ascii="仿宋" w:hAnsi="仿宋" w:eastAsia="仿宋" w:cs="仿宋"/>
          <w:color w:val="auto"/>
          <w:spacing w:val="-15"/>
          <w:sz w:val="24"/>
          <w:szCs w:val="24"/>
          <w:highlight w:val="none"/>
        </w:rPr>
        <w:t>。</w:t>
      </w:r>
    </w:p>
    <w:p>
      <w:pPr>
        <w:tabs>
          <w:tab w:val="left" w:pos="3961"/>
          <w:tab w:val="left" w:pos="4662"/>
          <w:tab w:val="left" w:pos="4734"/>
          <w:tab w:val="left" w:pos="5502"/>
          <w:tab w:val="left" w:pos="7807"/>
        </w:tabs>
        <w:autoSpaceDE w:val="0"/>
        <w:autoSpaceDN w:val="0"/>
        <w:spacing w:line="56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w:t>
      </w:r>
      <w:r>
        <w:rPr>
          <w:rFonts w:hint="eastAsia" w:ascii="仿宋" w:hAnsi="仿宋" w:eastAsia="仿宋" w:cs="仿宋"/>
          <w:color w:val="auto"/>
          <w:spacing w:val="-3"/>
          <w:sz w:val="24"/>
          <w:szCs w:val="24"/>
          <w:highlight w:val="none"/>
        </w:rPr>
        <w:t>表</w:t>
      </w:r>
      <w:r>
        <w:rPr>
          <w:rFonts w:hint="eastAsia" w:ascii="仿宋" w:hAnsi="仿宋" w:eastAsia="仿宋" w:cs="仿宋"/>
          <w:color w:val="auto"/>
          <w:sz w:val="24"/>
          <w:szCs w:val="24"/>
          <w:highlight w:val="none"/>
        </w:rPr>
        <w:t>人签</w:t>
      </w:r>
      <w:r>
        <w:rPr>
          <w:rFonts w:hint="eastAsia" w:ascii="仿宋" w:hAnsi="仿宋" w:eastAsia="仿宋" w:cs="仿宋"/>
          <w:color w:val="auto"/>
          <w:spacing w:val="-3"/>
          <w:sz w:val="24"/>
          <w:szCs w:val="24"/>
          <w:highlight w:val="none"/>
        </w:rPr>
        <w:t>字或</w:t>
      </w:r>
      <w:r>
        <w:rPr>
          <w:rFonts w:hint="eastAsia" w:ascii="仿宋" w:hAnsi="仿宋" w:eastAsia="仿宋" w:cs="仿宋"/>
          <w:color w:val="auto"/>
          <w:sz w:val="24"/>
          <w:szCs w:val="24"/>
          <w:highlight w:val="none"/>
        </w:rPr>
        <w:t xml:space="preserve">盖章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p>
    <w:p>
      <w:pPr>
        <w:tabs>
          <w:tab w:val="left" w:pos="7807"/>
        </w:tabs>
        <w:autoSpaceDE w:val="0"/>
        <w:autoSpaceDN w:val="0"/>
        <w:spacing w:line="560" w:lineRule="exact"/>
        <w:rPr>
          <w:rFonts w:ascii="仿宋" w:hAnsi="仿宋" w:eastAsia="仿宋" w:cs="仿宋_GB2312"/>
          <w:color w:val="auto"/>
          <w:sz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授权单</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名称</w:t>
      </w:r>
      <w:r>
        <w:rPr>
          <w:rFonts w:hint="eastAsia" w:ascii="仿宋" w:hAnsi="仿宋" w:eastAsia="仿宋" w:cs="仿宋"/>
          <w:color w:val="auto"/>
          <w:spacing w:val="-3"/>
          <w:sz w:val="24"/>
          <w:szCs w:val="24"/>
          <w:highlight w:val="none"/>
        </w:rPr>
        <w:t>和盖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签字</w:t>
      </w:r>
      <w:r>
        <w:rPr>
          <w:rFonts w:hint="eastAsia" w:ascii="仿宋" w:hAnsi="仿宋" w:eastAsia="仿宋" w:cs="仿宋"/>
          <w:color w:val="auto"/>
          <w:spacing w:val="-3"/>
          <w:sz w:val="24"/>
          <w:szCs w:val="24"/>
          <w:highlight w:val="none"/>
        </w:rPr>
        <w:t>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 xml:space="preserve">手机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w:t>
      </w:r>
      <w:r>
        <w:rPr>
          <w:rFonts w:hint="eastAsia" w:ascii="仿宋" w:hAnsi="仿宋" w:eastAsia="仿宋" w:cs="仿宋_GB2312"/>
          <w:color w:val="auto"/>
          <w:sz w:val="24"/>
          <w:highlight w:val="none"/>
        </w:rPr>
        <w:t xml:space="preserve"> </w:t>
      </w:r>
    </w:p>
    <w:p>
      <w:pPr>
        <w:pStyle w:val="5"/>
        <w:autoSpaceDE w:val="0"/>
        <w:autoSpaceDN w:val="0"/>
        <w:spacing w:line="560" w:lineRule="exact"/>
        <w:ind w:firstLine="400" w:firstLineChars="200"/>
        <w:rPr>
          <w:rFonts w:ascii="仿宋" w:hAnsi="仿宋" w:eastAsia="仿宋"/>
          <w:color w:val="auto"/>
          <w:sz w:val="20"/>
          <w:highlight w:val="none"/>
        </w:rPr>
      </w:pPr>
    </w:p>
    <w:p>
      <w:pPr>
        <w:pStyle w:val="5"/>
        <w:autoSpaceDE w:val="0"/>
        <w:autoSpaceDN w:val="0"/>
        <w:spacing w:line="560" w:lineRule="exact"/>
        <w:ind w:firstLine="420" w:firstLineChars="200"/>
        <w:rPr>
          <w:rFonts w:ascii="仿宋" w:hAnsi="仿宋" w:eastAsia="仿宋"/>
          <w:color w:val="auto"/>
          <w:sz w:val="20"/>
          <w:highlight w:val="none"/>
        </w:rPr>
      </w:pPr>
      <w:r>
        <w:rPr>
          <w:rFonts w:ascii="仿宋" w:hAnsi="仿宋" w:eastAsia="仿宋"/>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hint="eastAsia"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附件2</w:t>
      </w:r>
    </w:p>
    <w:p>
      <w:pPr>
        <w:autoSpaceDE w:val="0"/>
        <w:autoSpaceDN w:val="0"/>
        <w:spacing w:line="560" w:lineRule="exact"/>
        <w:jc w:val="center"/>
        <w:rPr>
          <w:rFonts w:hint="eastAsia" w:ascii="宋体" w:hAnsi="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宋体" w:hAnsi="宋体" w:cs="方正小标宋简体"/>
          <w:b/>
          <w:color w:val="auto"/>
          <w:spacing w:val="-1"/>
          <w:sz w:val="44"/>
          <w:highlight w:val="none"/>
          <w:lang w:val="en-US" w:eastAsia="zh-CN"/>
        </w:rPr>
        <w:t>颅内支架（狭窄扩张）</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集中带量采购企业承诺函</w:t>
      </w:r>
    </w:p>
    <w:p>
      <w:pPr>
        <w:pStyle w:val="2"/>
        <w:rPr>
          <w:rFonts w:hint="eastAsia"/>
          <w:color w:val="auto"/>
          <w:highlight w:val="none"/>
          <w:lang w:val="en-US" w:eastAsia="zh-CN"/>
        </w:rPr>
      </w:pPr>
    </w:p>
    <w:p>
      <w:pPr>
        <w:pStyle w:val="5"/>
        <w:autoSpaceDE w:val="0"/>
        <w:autoSpaceDN w:val="0"/>
        <w:spacing w:line="440" w:lineRule="atLeast"/>
        <w:jc w:val="both"/>
        <w:rPr>
          <w:rFonts w:ascii="仿宋" w:hAnsi="仿宋" w:eastAsia="仿宋" w:cs="仿宋_GB2312"/>
          <w:color w:val="auto"/>
          <w:sz w:val="32"/>
          <w:szCs w:val="32"/>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z w:val="32"/>
          <w:szCs w:val="32"/>
          <w:highlight w:val="none"/>
        </w:rPr>
        <w:t>：</w:t>
      </w: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本企业自愿参与</w:t>
      </w:r>
      <w:r>
        <w:rPr>
          <w:rFonts w:hint="eastAsia" w:ascii="仿宋" w:hAnsi="仿宋" w:eastAsia="仿宋" w:cs="仿宋"/>
          <w:color w:val="auto"/>
          <w:kern w:val="2"/>
          <w:sz w:val="32"/>
          <w:szCs w:val="32"/>
          <w:highlight w:val="none"/>
          <w:u w:val="none"/>
          <w:lang w:val="zh-CN" w:eastAsia="zh-CN" w:bidi="ar-SA"/>
        </w:rPr>
        <w:t>本次</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kern w:val="2"/>
          <w:sz w:val="32"/>
          <w:szCs w:val="32"/>
          <w:highlight w:val="none"/>
          <w:u w:val="none"/>
          <w:lang w:val="en-US" w:eastAsia="zh-CN" w:bidi="ar-SA"/>
        </w:rPr>
        <w:t>颅内支架（狭窄扩张）</w:t>
      </w:r>
      <w:r>
        <w:rPr>
          <w:rFonts w:hint="eastAsia" w:ascii="仿宋" w:hAnsi="仿宋" w:eastAsia="仿宋" w:cs="仿宋"/>
          <w:color w:val="auto"/>
          <w:kern w:val="2"/>
          <w:sz w:val="32"/>
          <w:szCs w:val="32"/>
          <w:highlight w:val="none"/>
          <w:u w:val="none"/>
          <w:lang w:val="zh-CN" w:eastAsia="zh-CN" w:bidi="ar-SA"/>
        </w:rPr>
        <w:t>集中带量采购项目，在整个集中带量采购过程中，我企业做出如</w:t>
      </w:r>
      <w:r>
        <w:rPr>
          <w:rFonts w:hint="eastAsia" w:ascii="仿宋" w:hAnsi="仿宋" w:eastAsia="仿宋" w:cs="仿宋"/>
          <w:color w:val="auto"/>
          <w:kern w:val="2"/>
          <w:sz w:val="32"/>
          <w:szCs w:val="32"/>
          <w:highlight w:val="none"/>
          <w:u w:val="none"/>
          <w:lang w:val="en-US" w:eastAsia="zh-CN" w:bidi="ar-SA"/>
        </w:rPr>
        <w:t>下承诺：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1.保证提供的所有材料均</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w:t>
      </w:r>
      <w:r>
        <w:rPr>
          <w:rFonts w:hint="eastAsia" w:ascii="仿宋" w:hAnsi="仿宋" w:eastAsia="仿宋" w:cs="仿宋"/>
          <w:color w:val="auto"/>
          <w:kern w:val="2"/>
          <w:sz w:val="32"/>
          <w:szCs w:val="32"/>
          <w:highlight w:val="none"/>
          <w:u w:val="none"/>
          <w:lang w:val="en-US" w:eastAsia="zh-CN" w:bidi="ar-SA"/>
        </w:rPr>
        <w:t>，不会在集中带量采购过程中发生任何违法违规行为。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2.本企业所有符合申报条件且在联盟地区有销售的产品均已申报进入《供应品种清单》。</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3.保证按照本项目规定的时间和工作要求参加集中带量采购活动，如因自身原因未能在规定时间内递交申报材料等而造成的申报失败，责任由我方承担。</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4.在本次采购周期内能够连续生产中选产品，保证货源充足，能够及时足量供应。除遇不可抗力外，如出现断供情况，自愿承担一切损失。</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5.本企业申报的产品如能获得中选资格，保证按照中选的产品信息、产品质量标准提供合格医用耗材，有效期符合有关规定。</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6.不论医疗机构路程远近及采购数量和金额多少，均按照合同要求保证及时供货并提供全面、完善的服务。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生产企业（盖章）：</w:t>
      </w:r>
      <w:r>
        <w:rPr>
          <w:rFonts w:hint="eastAsia" w:ascii="仿宋" w:hAnsi="仿宋" w:eastAsia="仿宋" w:cs="仿宋"/>
          <w:color w:val="auto"/>
          <w:kern w:val="2"/>
          <w:sz w:val="32"/>
          <w:szCs w:val="32"/>
          <w:highlight w:val="none"/>
          <w:u w:val="none"/>
          <w:lang w:val="en-US" w:eastAsia="zh-CN" w:bidi="ar-SA"/>
        </w:rPr>
        <w:tab/>
      </w:r>
      <w:r>
        <w:rPr>
          <w:rFonts w:hint="eastAsia" w:ascii="仿宋" w:hAnsi="仿宋" w:eastAsia="仿宋" w:cs="仿宋"/>
          <w:color w:val="auto"/>
          <w:kern w:val="2"/>
          <w:sz w:val="32"/>
          <w:szCs w:val="32"/>
          <w:highlight w:val="none"/>
          <w:u w:val="none"/>
          <w:lang w:val="en-US" w:eastAsia="zh-CN" w:bidi="ar-SA"/>
        </w:rPr>
        <w:t xml:space="preserve">                             法定代表人（签字或盖章）：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zh-CN" w:eastAsia="zh-CN" w:bidi="ar-SA"/>
        </w:rPr>
        <w:t>被授权人（签字或盖章）：</w:t>
      </w:r>
      <w:r>
        <w:rPr>
          <w:rFonts w:hint="eastAsia" w:ascii="仿宋" w:hAnsi="仿宋" w:eastAsia="仿宋" w:cs="仿宋"/>
          <w:color w:val="auto"/>
          <w:kern w:val="2"/>
          <w:sz w:val="32"/>
          <w:szCs w:val="32"/>
          <w:highlight w:val="none"/>
          <w:u w:val="none"/>
          <w:lang w:val="en-US" w:eastAsia="zh-CN" w:bidi="ar-SA"/>
        </w:rPr>
        <w:t xml:space="preserve">                                                      </w:t>
      </w:r>
    </w:p>
    <w:p>
      <w:pPr>
        <w:pStyle w:val="5"/>
        <w:keepNext w:val="0"/>
        <w:keepLines w:val="0"/>
        <w:pageBreakBefore w:val="0"/>
        <w:widowControl w:val="0"/>
        <w:tabs>
          <w:tab w:val="left" w:pos="667"/>
          <w:tab w:val="left" w:pos="3884"/>
        </w:tabs>
        <w:kinsoku/>
        <w:wordWrap/>
        <w:overflowPunct/>
        <w:topLinePunct w:val="0"/>
        <w:autoSpaceDE w:val="0"/>
        <w:autoSpaceDN w:val="0"/>
        <w:bidi w:val="0"/>
        <w:adjustRightInd/>
        <w:snapToGrid/>
        <w:spacing w:line="480" w:lineRule="atLeast"/>
        <w:ind w:firstLine="4480" w:firstLineChars="14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ab/>
      </w:r>
      <w:r>
        <w:rPr>
          <w:rFonts w:hint="eastAsia" w:ascii="仿宋" w:hAnsi="仿宋" w:eastAsia="仿宋" w:cs="仿宋"/>
          <w:color w:val="auto"/>
          <w:kern w:val="2"/>
          <w:sz w:val="32"/>
          <w:szCs w:val="32"/>
          <w:highlight w:val="none"/>
          <w:u w:val="none"/>
          <w:lang w:val="zh-CN" w:eastAsia="zh-CN" w:bidi="ar-SA"/>
        </w:rPr>
        <w:t xml:space="preserve">日期：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年</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月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日</w:t>
      </w:r>
    </w:p>
    <w:p>
      <w:pPr>
        <w:autoSpaceDE w:val="0"/>
        <w:autoSpaceDN w:val="0"/>
        <w:spacing w:line="440" w:lineRule="atLeast"/>
        <w:ind w:firstLine="640" w:firstLineChars="200"/>
        <w:rPr>
          <w:rFonts w:hint="eastAsia" w:ascii="仿宋" w:hAnsi="仿宋" w:eastAsia="仿宋" w:cs="仿宋"/>
          <w:color w:val="auto"/>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企业基本情况表</w:t>
      </w:r>
    </w:p>
    <w:p>
      <w:pPr>
        <w:pStyle w:val="5"/>
        <w:autoSpaceDE w:val="0"/>
        <w:autoSpaceDN w:val="0"/>
        <w:spacing w:line="560" w:lineRule="exact"/>
        <w:ind w:firstLine="200" w:firstLineChars="200"/>
        <w:rPr>
          <w:rFonts w:ascii="仿宋" w:hAnsi="仿宋" w:eastAsia="仿宋"/>
          <w:color w:val="auto"/>
          <w:sz w:val="10"/>
          <w:highlight w:val="none"/>
        </w:rPr>
      </w:pPr>
    </w:p>
    <w:p>
      <w:pPr>
        <w:pStyle w:val="5"/>
        <w:autoSpaceDE w:val="0"/>
        <w:autoSpaceDN w:val="0"/>
        <w:spacing w:line="560" w:lineRule="exact"/>
        <w:ind w:firstLine="640" w:firstLineChars="200"/>
        <w:jc w:val="left"/>
        <w:rPr>
          <w:rFonts w:hint="eastAsia" w:ascii="仿宋" w:hAnsi="仿宋" w:eastAsia="仿宋" w:cs="仿宋_GB2312"/>
          <w:color w:val="auto"/>
          <w:sz w:val="32"/>
          <w:szCs w:val="32"/>
          <w:highlight w:val="none"/>
          <w:lang w:eastAsia="zh-CN"/>
        </w:rPr>
      </w:pPr>
      <w:r>
        <w:rPr>
          <w:rFonts w:hint="eastAsia" w:ascii="仿宋" w:hAnsi="仿宋" w:eastAsia="仿宋" w:cs="仿宋_GB2312"/>
          <w:color w:val="auto"/>
          <w:sz w:val="32"/>
          <w:szCs w:val="32"/>
          <w:highlight w:val="none"/>
        </w:rPr>
        <w:t>企业名称（中/英文）</w:t>
      </w:r>
      <w:r>
        <w:rPr>
          <w:rFonts w:hint="eastAsia" w:ascii="仿宋" w:hAnsi="仿宋" w:eastAsia="仿宋" w:cs="仿宋_GB2312"/>
          <w:color w:val="auto"/>
          <w:sz w:val="32"/>
          <w:szCs w:val="32"/>
          <w:highlight w:val="none"/>
          <w:lang w:eastAsia="zh-CN"/>
        </w:rPr>
        <w:t>：</w:t>
      </w:r>
    </w:p>
    <w:p>
      <w:pPr>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授权代表(手写签</w:t>
      </w:r>
      <w:r>
        <w:rPr>
          <w:rFonts w:hint="eastAsia" w:ascii="仿宋" w:hAnsi="仿宋" w:eastAsia="仿宋" w:cs="仿宋_GB2312"/>
          <w:color w:val="auto"/>
          <w:spacing w:val="4"/>
          <w:sz w:val="32"/>
          <w:szCs w:val="32"/>
          <w:highlight w:val="none"/>
        </w:rPr>
        <w:t>字</w:t>
      </w:r>
      <w:r>
        <w:rPr>
          <w:rFonts w:hint="eastAsia" w:ascii="仿宋" w:hAnsi="仿宋" w:eastAsia="仿宋" w:cs="仿宋_GB2312"/>
          <w:color w:val="auto"/>
          <w:sz w:val="32"/>
          <w:szCs w:val="32"/>
          <w:highlight w:val="none"/>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highlight w:val="none"/>
        </w:rPr>
      </w:pPr>
    </w:p>
    <w:p>
      <w:pPr>
        <w:pStyle w:val="5"/>
        <w:tabs>
          <w:tab w:val="left" w:pos="7565"/>
          <w:tab w:val="left" w:pos="7644"/>
        </w:tabs>
        <w:autoSpaceDE w:val="0"/>
        <w:autoSpaceDN w:val="0"/>
        <w:spacing w:line="560" w:lineRule="exact"/>
        <w:ind w:firstLine="320" w:firstLineChars="100"/>
        <w:jc w:val="both"/>
        <w:rPr>
          <w:rFonts w:ascii="仿宋" w:hAnsi="仿宋" w:eastAsia="仿宋" w:cs="仿宋_GB2312"/>
          <w:color w:val="auto"/>
          <w:spacing w:val="-17"/>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年度增值税应纳税额（万元）：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ab/>
      </w:r>
      <w:r>
        <w:rPr>
          <w:rFonts w:hint="eastAsia" w:ascii="仿宋" w:hAnsi="仿宋" w:eastAsia="仿宋" w:cs="仿宋_GB2312"/>
          <w:color w:val="auto"/>
          <w:spacing w:val="-17"/>
          <w:sz w:val="32"/>
          <w:szCs w:val="32"/>
          <w:highlight w:val="none"/>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        对应销售金额（万元）：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w:t>
      </w:r>
    </w:p>
    <w:p>
      <w:pPr>
        <w:pStyle w:val="5"/>
        <w:autoSpaceDE w:val="0"/>
        <w:autoSpaceDN w:val="0"/>
        <w:spacing w:line="560" w:lineRule="exac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（以202</w:t>
      </w:r>
      <w:r>
        <w:rPr>
          <w:rFonts w:hint="eastAsia" w:ascii="仿宋" w:hAnsi="仿宋" w:eastAsia="仿宋" w:cs="仿宋_GB2312"/>
          <w:color w:val="auto"/>
          <w:sz w:val="32"/>
          <w:szCs w:val="32"/>
          <w:highlight w:val="none"/>
          <w:lang w:val="en-US" w:eastAsia="zh-CN"/>
        </w:rPr>
        <w:t>2</w:t>
      </w:r>
      <w:r>
        <w:rPr>
          <w:rFonts w:hint="eastAsia" w:ascii="仿宋" w:hAnsi="仿宋" w:eastAsia="仿宋" w:cs="仿宋_GB2312"/>
          <w:color w:val="auto"/>
          <w:sz w:val="32"/>
          <w:szCs w:val="32"/>
          <w:highlight w:val="none"/>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0"/>
          <w:sz w:val="32"/>
          <w:szCs w:val="32"/>
          <w:highlight w:val="none"/>
        </w:rPr>
        <w:t>年成立的企业按</w:t>
      </w: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2"/>
          <w:sz w:val="32"/>
          <w:szCs w:val="32"/>
          <w:highlight w:val="none"/>
        </w:rPr>
        <w:t>年最近月份纳税报表数据填报</w:t>
      </w:r>
      <w:r>
        <w:rPr>
          <w:rFonts w:hint="eastAsia" w:ascii="仿宋" w:hAnsi="仿宋" w:eastAsia="仿宋" w:cs="仿宋_GB2312"/>
          <w:color w:val="auto"/>
          <w:sz w:val="32"/>
          <w:szCs w:val="32"/>
          <w:highlight w:val="none"/>
        </w:rPr>
        <w:t xml:space="preserve">） </w:t>
      </w:r>
    </w:p>
    <w:p>
      <w:pPr>
        <w:autoSpaceDE w:val="0"/>
        <w:autoSpaceDN w:val="0"/>
        <w:spacing w:line="560" w:lineRule="exact"/>
        <w:ind w:firstLine="643" w:firstLineChars="200"/>
        <w:jc w:val="left"/>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单位盖章：</w:t>
      </w:r>
    </w:p>
    <w:p>
      <w:pPr>
        <w:pStyle w:val="5"/>
        <w:autoSpaceDE w:val="0"/>
        <w:autoSpaceDN w:val="0"/>
        <w:spacing w:line="560" w:lineRule="exact"/>
        <w:ind w:firstLine="3840" w:firstLineChars="1200"/>
        <w:jc w:val="both"/>
        <w:rPr>
          <w:rFonts w:ascii="仿宋" w:hAnsi="仿宋" w:eastAsia="仿宋"/>
          <w:color w:val="auto"/>
          <w:highlight w:val="none"/>
        </w:rPr>
      </w:pPr>
      <w:r>
        <w:rPr>
          <w:rFonts w:hint="eastAsia" w:ascii="仿宋" w:hAnsi="仿宋" w:eastAsia="仿宋" w:cs="仿宋_GB2312"/>
          <w:color w:val="auto"/>
          <w:sz w:val="32"/>
          <w:szCs w:val="32"/>
          <w:highlight w:val="none"/>
        </w:rPr>
        <w:t>日期：</w:t>
      </w:r>
    </w:p>
    <w:p>
      <w:pPr>
        <w:autoSpaceDE w:val="0"/>
        <w:autoSpaceDN w:val="0"/>
        <w:spacing w:line="560" w:lineRule="exact"/>
        <w:ind w:firstLine="420" w:firstLineChars="200"/>
        <w:rPr>
          <w:rFonts w:ascii="仿宋" w:hAnsi="仿宋" w:eastAsia="仿宋"/>
          <w:color w:val="auto"/>
          <w:highlight w:val="none"/>
        </w:rPr>
      </w:pPr>
    </w:p>
    <w:p>
      <w:pPr>
        <w:autoSpaceDE w:val="0"/>
        <w:autoSpaceDN w:val="0"/>
        <w:spacing w:line="560" w:lineRule="exact"/>
        <w:ind w:firstLine="420" w:firstLineChars="200"/>
        <w:rPr>
          <w:rFonts w:ascii="仿宋" w:hAnsi="仿宋" w:eastAsia="仿宋"/>
          <w:color w:val="auto"/>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1．</w:t>
      </w:r>
      <w:r>
        <w:rPr>
          <w:rFonts w:hint="eastAsia" w:ascii="仿宋" w:hAnsi="仿宋" w:eastAsia="仿宋" w:cs="仿宋_GB2312"/>
          <w:color w:val="auto"/>
          <w:sz w:val="32"/>
          <w:highlight w:val="none"/>
        </w:rPr>
        <w:t>企业提供“信用中国”（</w:t>
      </w:r>
      <w:r>
        <w:rPr>
          <w:color w:val="auto"/>
          <w:highlight w:val="none"/>
        </w:rPr>
        <w:fldChar w:fldCharType="begin"/>
      </w:r>
      <w:r>
        <w:rPr>
          <w:color w:val="auto"/>
          <w:highlight w:val="none"/>
        </w:rPr>
        <w:instrText xml:space="preserve"> HYPERLINK "http://www.creditchina.gov.cn/" \h </w:instrText>
      </w:r>
      <w:r>
        <w:rPr>
          <w:color w:val="auto"/>
          <w:highlight w:val="none"/>
        </w:rPr>
        <w:fldChar w:fldCharType="separate"/>
      </w:r>
      <w:r>
        <w:rPr>
          <w:rFonts w:hint="eastAsia" w:ascii="仿宋" w:hAnsi="仿宋" w:eastAsia="仿宋" w:cs="仿宋_GB2312"/>
          <w:color w:val="auto"/>
          <w:sz w:val="32"/>
          <w:highlight w:val="none"/>
        </w:rPr>
        <w:t>http://www.creditchina.gov.cn/</w:t>
      </w:r>
      <w:r>
        <w:rPr>
          <w:rFonts w:hint="eastAsia" w:ascii="仿宋" w:hAnsi="仿宋" w:eastAsia="仿宋" w:cs="仿宋_GB2312"/>
          <w:color w:val="auto"/>
          <w:sz w:val="32"/>
          <w:highlight w:val="none"/>
        </w:rPr>
        <w:fldChar w:fldCharType="end"/>
      </w:r>
      <w:r>
        <w:rPr>
          <w:rFonts w:hint="eastAsia" w:ascii="仿宋" w:hAnsi="仿宋" w:eastAsia="仿宋" w:cs="仿宋_GB2312"/>
          <w:color w:val="auto"/>
          <w:sz w:val="32"/>
          <w:highlight w:val="none"/>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逐页加盖申报企业电子印章。</w:t>
      </w:r>
    </w:p>
    <w:p>
      <w:pPr>
        <w:pStyle w:val="5"/>
        <w:autoSpaceDE w:val="0"/>
        <w:autoSpaceDN w:val="0"/>
        <w:spacing w:line="560" w:lineRule="exact"/>
        <w:ind w:firstLine="420" w:firstLineChars="200"/>
        <w:rPr>
          <w:rFonts w:ascii="仿宋" w:hAnsi="仿宋" w:eastAsia="仿宋"/>
          <w:color w:val="auto"/>
          <w:highlight w:val="none"/>
        </w:rPr>
      </w:pPr>
    </w:p>
    <w:p>
      <w:pPr>
        <w:pStyle w:val="5"/>
        <w:autoSpaceDE w:val="0"/>
        <w:autoSpaceDN w:val="0"/>
        <w:spacing w:line="560" w:lineRule="exact"/>
        <w:ind w:firstLine="840" w:firstLineChars="200"/>
        <w:rPr>
          <w:rFonts w:ascii="仿宋" w:hAnsi="仿宋" w:eastAsia="仿宋"/>
          <w:color w:val="auto"/>
          <w:sz w:val="42"/>
          <w:highlight w:val="none"/>
        </w:rPr>
      </w:pPr>
    </w:p>
    <w:p>
      <w:pPr>
        <w:autoSpaceDE w:val="0"/>
        <w:autoSpaceDN w:val="0"/>
        <w:spacing w:line="560" w:lineRule="exact"/>
        <w:jc w:val="center"/>
        <w:rPr>
          <w:rFonts w:ascii="仿宋" w:hAnsi="仿宋" w:eastAsia="仿宋"/>
          <w:b/>
          <w:bCs/>
          <w:color w:val="auto"/>
          <w:sz w:val="44"/>
          <w:highlight w:val="none"/>
        </w:rPr>
      </w:pPr>
      <w:bookmarkStart w:id="5" w:name="_GoBack"/>
      <w:r>
        <w:rPr>
          <w:rFonts w:hint="eastAsia" w:ascii="仿宋" w:hAnsi="仿宋" w:eastAsia="仿宋" w:cs="方正小标宋简体"/>
          <w:b/>
          <w:bCs/>
          <w:color w:val="auto"/>
          <w:sz w:val="44"/>
          <w:highlight w:val="none"/>
        </w:rPr>
        <w:t>（彩色复印件）</w:t>
      </w:r>
    </w:p>
    <w:bookmarkEnd w:id="5"/>
    <w:p>
      <w:pPr>
        <w:autoSpaceDE w:val="0"/>
        <w:autoSpaceDN w:val="0"/>
        <w:spacing w:line="560" w:lineRule="exact"/>
        <w:ind w:firstLine="880" w:firstLineChars="200"/>
        <w:jc w:val="center"/>
        <w:rPr>
          <w:rFonts w:ascii="仿宋" w:hAnsi="仿宋" w:eastAsia="仿宋"/>
          <w:color w:val="auto"/>
          <w:sz w:val="44"/>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产品不良记录</w:t>
      </w:r>
    </w:p>
    <w:p>
      <w:pPr>
        <w:pStyle w:val="5"/>
        <w:autoSpaceDE w:val="0"/>
        <w:autoSpaceDN w:val="0"/>
        <w:spacing w:line="560" w:lineRule="exact"/>
        <w:ind w:firstLine="440" w:firstLineChars="200"/>
        <w:rPr>
          <w:rFonts w:ascii="仿宋" w:hAnsi="仿宋" w:eastAsia="仿宋"/>
          <w:color w:val="auto"/>
          <w:sz w:val="22"/>
          <w:highlight w:val="none"/>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highlight w:val="none"/>
          <w:lang w:val="zh-CN" w:bidi="zh-CN"/>
        </w:rPr>
      </w:pPr>
      <w:r>
        <w:rPr>
          <w:rFonts w:hint="eastAsia" w:ascii="仿宋" w:hAnsi="仿宋" w:eastAsia="仿宋" w:cs="仿宋_GB2312"/>
          <w:color w:val="auto"/>
          <w:spacing w:val="-1"/>
          <w:sz w:val="32"/>
          <w:szCs w:val="24"/>
          <w:highlight w:val="none"/>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highlight w:val="none"/>
        </w:rPr>
      </w:pPr>
      <w:r>
        <w:rPr>
          <w:rFonts w:hint="eastAsia" w:ascii="仿宋" w:hAnsi="仿宋" w:eastAsia="仿宋" w:cs="仿宋_GB2312"/>
          <w:color w:val="auto"/>
          <w:spacing w:val="-1"/>
          <w:sz w:val="32"/>
          <w:highlight w:val="none"/>
          <w:lang w:val="en-US"/>
        </w:rPr>
        <w:t>1．</w:t>
      </w:r>
      <w:r>
        <w:rPr>
          <w:rFonts w:hint="eastAsia" w:ascii="仿宋" w:hAnsi="仿宋" w:eastAsia="仿宋" w:cs="仿宋_GB2312"/>
          <w:color w:val="auto"/>
          <w:spacing w:val="-1"/>
          <w:sz w:val="32"/>
          <w:highlight w:val="none"/>
        </w:rPr>
        <w:t>省级及以上药品监督管理部门产品抽查结果为不合格</w:t>
      </w:r>
      <w:r>
        <w:rPr>
          <w:rFonts w:hint="eastAsia" w:ascii="仿宋" w:hAnsi="仿宋" w:eastAsia="仿宋" w:cs="仿宋_GB2312"/>
          <w:color w:val="auto"/>
          <w:sz w:val="32"/>
          <w:highlight w:val="none"/>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企业自行申报的产品不良反应报告复印件。</w:t>
      </w:r>
    </w:p>
    <w:p>
      <w:pPr>
        <w:pStyle w:val="18"/>
        <w:ind w:left="0" w:firstLine="566" w:firstLineChars="177"/>
        <w:jc w:val="left"/>
        <w:rPr>
          <w:rFonts w:ascii="仿宋" w:hAnsi="仿宋" w:eastAsia="仿宋" w:cs="仿宋_GB2312"/>
          <w:color w:val="auto"/>
          <w:sz w:val="32"/>
          <w:highlight w:val="none"/>
          <w:lang w:val="en-US"/>
        </w:rPr>
      </w:pPr>
      <w:r>
        <w:rPr>
          <w:rFonts w:hint="eastAsia" w:ascii="仿宋" w:hAnsi="仿宋" w:eastAsia="仿宋" w:cs="仿宋_GB2312"/>
          <w:color w:val="auto"/>
          <w:sz w:val="32"/>
          <w:highlight w:val="none"/>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autoSpaceDE w:val="0"/>
        <w:autoSpaceDN w:val="0"/>
        <w:spacing w:line="560" w:lineRule="exact"/>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供应品种清单</w:t>
      </w:r>
    </w:p>
    <w:tbl>
      <w:tblPr>
        <w:tblStyle w:val="10"/>
        <w:tblpPr w:leftFromText="180" w:rightFromText="180" w:vertAnchor="text" w:horzAnchor="page" w:tblpXSpec="center" w:tblpY="532"/>
        <w:tblOverlap w:val="never"/>
        <w:tblW w:w="97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399"/>
        <w:gridCol w:w="952"/>
        <w:gridCol w:w="921"/>
        <w:gridCol w:w="2314"/>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278"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产品名称</w:t>
            </w:r>
          </w:p>
        </w:tc>
        <w:tc>
          <w:tcPr>
            <w:tcW w:w="1399"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注册证号</w:t>
            </w:r>
          </w:p>
        </w:tc>
        <w:tc>
          <w:tcPr>
            <w:tcW w:w="952"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规格</w:t>
            </w:r>
          </w:p>
        </w:tc>
        <w:tc>
          <w:tcPr>
            <w:tcW w:w="921"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型号</w:t>
            </w:r>
          </w:p>
        </w:tc>
        <w:tc>
          <w:tcPr>
            <w:tcW w:w="23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国家医用耗材代码</w:t>
            </w:r>
          </w:p>
        </w:tc>
        <w:tc>
          <w:tcPr>
            <w:tcW w:w="87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bl>
    <w:p>
      <w:pPr>
        <w:pStyle w:val="5"/>
        <w:autoSpaceDE w:val="0"/>
        <w:autoSpaceDN w:val="0"/>
        <w:spacing w:line="560" w:lineRule="exact"/>
        <w:rPr>
          <w:rFonts w:ascii="仿宋" w:hAnsi="仿宋" w:eastAsia="仿宋" w:cs="仿宋"/>
          <w:b/>
          <w:color w:val="auto"/>
          <w:sz w:val="44"/>
          <w:szCs w:val="44"/>
          <w:highlight w:val="none"/>
        </w:rPr>
      </w:pPr>
    </w:p>
    <w:p>
      <w:pPr>
        <w:pStyle w:val="5"/>
        <w:autoSpaceDE w:val="0"/>
        <w:autoSpaceDN w:val="0"/>
        <w:spacing w:line="560" w:lineRule="exact"/>
        <w:jc w:val="both"/>
        <w:rPr>
          <w:rFonts w:ascii="仿宋" w:hAnsi="仿宋" w:eastAsia="仿宋" w:cs="仿宋"/>
          <w:bCs/>
          <w:color w:val="auto"/>
          <w:sz w:val="44"/>
          <w:szCs w:val="44"/>
          <w:highlight w:val="none"/>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left="1920" w:hanging="1920" w:hangingChars="6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注：1. 申报企业如果中选，须向医疗机构提供《供应品种</w:t>
      </w:r>
    </w:p>
    <w:p>
      <w:pPr>
        <w:pStyle w:val="5"/>
        <w:keepNext w:val="0"/>
        <w:keepLines w:val="0"/>
        <w:pageBreakBefore w:val="0"/>
        <w:widowControl w:val="0"/>
        <w:kinsoku/>
        <w:wordWrap/>
        <w:overflowPunct/>
        <w:topLinePunct w:val="0"/>
        <w:autoSpaceDE w:val="0"/>
        <w:autoSpaceDN w:val="0"/>
        <w:bidi w:val="0"/>
        <w:adjustRightInd/>
        <w:snapToGrid/>
        <w:spacing w:line="560" w:lineRule="exact"/>
        <w:ind w:left="0" w:leftChars="0" w:firstLine="1059" w:firstLineChars="331"/>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清单》内所有规格型号产品。</w:t>
      </w:r>
    </w:p>
    <w:p>
      <w:pPr>
        <w:pStyle w:val="5"/>
        <w:numPr>
          <w:ilvl w:val="0"/>
          <w:numId w:val="3"/>
        </w:numPr>
        <w:autoSpaceDE w:val="0"/>
        <w:autoSpaceDN w:val="0"/>
        <w:spacing w:line="560" w:lineRule="exact"/>
        <w:ind w:left="1118" w:leftChars="304" w:hanging="480" w:hangingChars="15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商品编号填写产品报名中的商品编号。</w:t>
      </w:r>
    </w:p>
    <w:p>
      <w:pPr>
        <w:pStyle w:val="5"/>
        <w:numPr>
          <w:ilvl w:val="0"/>
          <w:numId w:val="3"/>
        </w:numPr>
        <w:wordWrap w:val="0"/>
        <w:spacing w:line="560" w:lineRule="exact"/>
        <w:ind w:left="1118" w:leftChars="304" w:hanging="480" w:hangingChars="15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u w:val="none"/>
          <w:lang w:val="en-US" w:eastAsia="zh-CN"/>
        </w:rPr>
        <w:t>含药物涂层产品须在备注栏中注明。</w:t>
      </w: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18"/>
        <w:ind w:firstLine="2892" w:firstLineChars="904"/>
        <w:jc w:val="left"/>
        <w:rPr>
          <w:rFonts w:ascii="仿宋" w:hAnsi="仿宋" w:eastAsia="仿宋"/>
          <w:color w:val="auto"/>
          <w:highlight w:val="none"/>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426EA"/>
    <w:multiLevelType w:val="singleLevel"/>
    <w:tmpl w:val="A3E426EA"/>
    <w:lvl w:ilvl="0" w:tentative="0">
      <w:start w:val="1"/>
      <w:numFmt w:val="chineseCounting"/>
      <w:suff w:val="space"/>
      <w:lvlText w:val="第%1部分"/>
      <w:lvlJc w:val="left"/>
      <w:rPr>
        <w:rFonts w:hint="eastAsia"/>
      </w:rPr>
    </w:lvl>
  </w:abstractNum>
  <w:abstractNum w:abstractNumId="1">
    <w:nsid w:val="2B222075"/>
    <w:multiLevelType w:val="singleLevel"/>
    <w:tmpl w:val="2B222075"/>
    <w:lvl w:ilvl="0" w:tentative="0">
      <w:start w:val="1"/>
      <w:numFmt w:val="chineseCounting"/>
      <w:suff w:val="nothing"/>
      <w:lvlText w:val="（%1）"/>
      <w:lvlJc w:val="left"/>
      <w:rPr>
        <w:rFonts w:hint="eastAsia"/>
      </w:rPr>
    </w:lvl>
  </w:abstractNum>
  <w:abstractNum w:abstractNumId="2">
    <w:nsid w:val="5AAC1B7A"/>
    <w:multiLevelType w:val="singleLevel"/>
    <w:tmpl w:val="5AAC1B7A"/>
    <w:lvl w:ilvl="0" w:tentative="0">
      <w:start w:val="2"/>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1056B"/>
    <w:rsid w:val="000217F3"/>
    <w:rsid w:val="000273CC"/>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52C8"/>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67F88"/>
    <w:rsid w:val="00A71853"/>
    <w:rsid w:val="00A74DB4"/>
    <w:rsid w:val="00A77C35"/>
    <w:rsid w:val="00A92278"/>
    <w:rsid w:val="00A93EE9"/>
    <w:rsid w:val="00A9514E"/>
    <w:rsid w:val="00A972D5"/>
    <w:rsid w:val="00AB5342"/>
    <w:rsid w:val="00AC4951"/>
    <w:rsid w:val="00AC7B5B"/>
    <w:rsid w:val="00AD22C6"/>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5986"/>
    <w:rsid w:val="00ED74FB"/>
    <w:rsid w:val="00EE7F2C"/>
    <w:rsid w:val="00F04EC0"/>
    <w:rsid w:val="00F116F7"/>
    <w:rsid w:val="00F161D4"/>
    <w:rsid w:val="00F174CA"/>
    <w:rsid w:val="00F20CD5"/>
    <w:rsid w:val="00F27C96"/>
    <w:rsid w:val="00F27F01"/>
    <w:rsid w:val="00F37AE5"/>
    <w:rsid w:val="00F4229C"/>
    <w:rsid w:val="00F42C1B"/>
    <w:rsid w:val="00F447AF"/>
    <w:rsid w:val="00F44C72"/>
    <w:rsid w:val="00F57850"/>
    <w:rsid w:val="00F73473"/>
    <w:rsid w:val="00F82C04"/>
    <w:rsid w:val="00F9172F"/>
    <w:rsid w:val="00F95E15"/>
    <w:rsid w:val="00FA5A15"/>
    <w:rsid w:val="00FB7D59"/>
    <w:rsid w:val="00FC29EF"/>
    <w:rsid w:val="00FC2E42"/>
    <w:rsid w:val="00FC5FF8"/>
    <w:rsid w:val="00FE5214"/>
    <w:rsid w:val="00FF2C32"/>
    <w:rsid w:val="00FF4D4A"/>
    <w:rsid w:val="010B405F"/>
    <w:rsid w:val="013637D1"/>
    <w:rsid w:val="01374E54"/>
    <w:rsid w:val="013B2B96"/>
    <w:rsid w:val="01747E56"/>
    <w:rsid w:val="018067FB"/>
    <w:rsid w:val="018E6132"/>
    <w:rsid w:val="01917573"/>
    <w:rsid w:val="01987FE8"/>
    <w:rsid w:val="01AD5116"/>
    <w:rsid w:val="01AF70E0"/>
    <w:rsid w:val="01C32458"/>
    <w:rsid w:val="01F176F8"/>
    <w:rsid w:val="01FF7884"/>
    <w:rsid w:val="02025DEC"/>
    <w:rsid w:val="020878E5"/>
    <w:rsid w:val="022C2B8D"/>
    <w:rsid w:val="026317BE"/>
    <w:rsid w:val="02833A50"/>
    <w:rsid w:val="02983842"/>
    <w:rsid w:val="029A38EC"/>
    <w:rsid w:val="02A46519"/>
    <w:rsid w:val="02D069FA"/>
    <w:rsid w:val="03231D76"/>
    <w:rsid w:val="03253015"/>
    <w:rsid w:val="033774E1"/>
    <w:rsid w:val="03433C90"/>
    <w:rsid w:val="036E1A2C"/>
    <w:rsid w:val="039B791C"/>
    <w:rsid w:val="03A76C6E"/>
    <w:rsid w:val="03C752AE"/>
    <w:rsid w:val="03D42B6A"/>
    <w:rsid w:val="03D60954"/>
    <w:rsid w:val="0442423B"/>
    <w:rsid w:val="044C29F0"/>
    <w:rsid w:val="044D77F5"/>
    <w:rsid w:val="046805DA"/>
    <w:rsid w:val="048B3953"/>
    <w:rsid w:val="04D9532C"/>
    <w:rsid w:val="05746676"/>
    <w:rsid w:val="05886C0F"/>
    <w:rsid w:val="05D435B9"/>
    <w:rsid w:val="061846FD"/>
    <w:rsid w:val="065B5A88"/>
    <w:rsid w:val="06605533"/>
    <w:rsid w:val="066A2BF5"/>
    <w:rsid w:val="067B32B3"/>
    <w:rsid w:val="069074E0"/>
    <w:rsid w:val="07034950"/>
    <w:rsid w:val="07070EA5"/>
    <w:rsid w:val="07414C7E"/>
    <w:rsid w:val="074633EA"/>
    <w:rsid w:val="07466DB0"/>
    <w:rsid w:val="07702E6D"/>
    <w:rsid w:val="078257D1"/>
    <w:rsid w:val="078D7EC3"/>
    <w:rsid w:val="07B178A8"/>
    <w:rsid w:val="07B62F76"/>
    <w:rsid w:val="07D96C64"/>
    <w:rsid w:val="07E27F2F"/>
    <w:rsid w:val="080726D2"/>
    <w:rsid w:val="08072ADB"/>
    <w:rsid w:val="08103ADB"/>
    <w:rsid w:val="081704A6"/>
    <w:rsid w:val="082C66B6"/>
    <w:rsid w:val="089D5EE4"/>
    <w:rsid w:val="08DF4108"/>
    <w:rsid w:val="09175C96"/>
    <w:rsid w:val="091B505B"/>
    <w:rsid w:val="09565B9A"/>
    <w:rsid w:val="09713A56"/>
    <w:rsid w:val="09C71B21"/>
    <w:rsid w:val="09DE4741"/>
    <w:rsid w:val="0A5627EE"/>
    <w:rsid w:val="0A8D3D36"/>
    <w:rsid w:val="0AA03A6A"/>
    <w:rsid w:val="0AAE64BA"/>
    <w:rsid w:val="0AC23FCE"/>
    <w:rsid w:val="0ADC5E64"/>
    <w:rsid w:val="0ADEB715"/>
    <w:rsid w:val="0AE16099"/>
    <w:rsid w:val="0B0673E9"/>
    <w:rsid w:val="0B15276E"/>
    <w:rsid w:val="0B18682D"/>
    <w:rsid w:val="0B2C09F5"/>
    <w:rsid w:val="0B422D73"/>
    <w:rsid w:val="0B4A7823"/>
    <w:rsid w:val="0B61769D"/>
    <w:rsid w:val="0B8D770B"/>
    <w:rsid w:val="0B9A4B88"/>
    <w:rsid w:val="0BF30866"/>
    <w:rsid w:val="0BFE313E"/>
    <w:rsid w:val="0C125AEB"/>
    <w:rsid w:val="0C230B7E"/>
    <w:rsid w:val="0C7334CF"/>
    <w:rsid w:val="0C7D2945"/>
    <w:rsid w:val="0C7E51DC"/>
    <w:rsid w:val="0CC04897"/>
    <w:rsid w:val="0CC45311"/>
    <w:rsid w:val="0CC84AD5"/>
    <w:rsid w:val="0CD97582"/>
    <w:rsid w:val="0D097FEC"/>
    <w:rsid w:val="0D1F2B58"/>
    <w:rsid w:val="0D83161E"/>
    <w:rsid w:val="0D9A2D62"/>
    <w:rsid w:val="0E215F2D"/>
    <w:rsid w:val="0E285ADE"/>
    <w:rsid w:val="0E417D63"/>
    <w:rsid w:val="0E4A266A"/>
    <w:rsid w:val="0E4B0A5C"/>
    <w:rsid w:val="0E5139F9"/>
    <w:rsid w:val="0E5D3FD2"/>
    <w:rsid w:val="0E6E3480"/>
    <w:rsid w:val="0E802B24"/>
    <w:rsid w:val="0E9D4E90"/>
    <w:rsid w:val="0EA85DD5"/>
    <w:rsid w:val="0EB33187"/>
    <w:rsid w:val="0EB50E67"/>
    <w:rsid w:val="0EB977F0"/>
    <w:rsid w:val="0EC046DA"/>
    <w:rsid w:val="0F594194"/>
    <w:rsid w:val="0F66000C"/>
    <w:rsid w:val="0F9750B9"/>
    <w:rsid w:val="0FA43FFC"/>
    <w:rsid w:val="0FCD3553"/>
    <w:rsid w:val="10563548"/>
    <w:rsid w:val="10564BB9"/>
    <w:rsid w:val="108F25B6"/>
    <w:rsid w:val="10B244F7"/>
    <w:rsid w:val="10B755B0"/>
    <w:rsid w:val="10BD15C7"/>
    <w:rsid w:val="10C347AE"/>
    <w:rsid w:val="10CB66A1"/>
    <w:rsid w:val="10D017D9"/>
    <w:rsid w:val="10D33B29"/>
    <w:rsid w:val="10EA6075"/>
    <w:rsid w:val="1137BE08"/>
    <w:rsid w:val="1147305C"/>
    <w:rsid w:val="1154554F"/>
    <w:rsid w:val="116F5C2C"/>
    <w:rsid w:val="11904838"/>
    <w:rsid w:val="11990339"/>
    <w:rsid w:val="11FA7F03"/>
    <w:rsid w:val="120659CB"/>
    <w:rsid w:val="121A2353"/>
    <w:rsid w:val="12282CC2"/>
    <w:rsid w:val="12353631"/>
    <w:rsid w:val="123E24E6"/>
    <w:rsid w:val="12521AED"/>
    <w:rsid w:val="12683070"/>
    <w:rsid w:val="130628D8"/>
    <w:rsid w:val="130A3724"/>
    <w:rsid w:val="131A6F25"/>
    <w:rsid w:val="132B6892"/>
    <w:rsid w:val="1336140F"/>
    <w:rsid w:val="13543574"/>
    <w:rsid w:val="13880370"/>
    <w:rsid w:val="13B30CB1"/>
    <w:rsid w:val="13DA623E"/>
    <w:rsid w:val="13E75C47"/>
    <w:rsid w:val="141848BD"/>
    <w:rsid w:val="142F5DD3"/>
    <w:rsid w:val="14410D33"/>
    <w:rsid w:val="146F3142"/>
    <w:rsid w:val="14A53AB7"/>
    <w:rsid w:val="14A64372"/>
    <w:rsid w:val="14F26434"/>
    <w:rsid w:val="150354C7"/>
    <w:rsid w:val="151A266A"/>
    <w:rsid w:val="15310B40"/>
    <w:rsid w:val="153D4CD7"/>
    <w:rsid w:val="1546436C"/>
    <w:rsid w:val="156644E7"/>
    <w:rsid w:val="1577F41F"/>
    <w:rsid w:val="157D5A9A"/>
    <w:rsid w:val="15AB1FF1"/>
    <w:rsid w:val="15B4528F"/>
    <w:rsid w:val="163651D7"/>
    <w:rsid w:val="16405158"/>
    <w:rsid w:val="168C6F81"/>
    <w:rsid w:val="168E788F"/>
    <w:rsid w:val="16907088"/>
    <w:rsid w:val="16A7CB2F"/>
    <w:rsid w:val="16AD59D4"/>
    <w:rsid w:val="16CF6366"/>
    <w:rsid w:val="16D83C4D"/>
    <w:rsid w:val="16E209ED"/>
    <w:rsid w:val="16F615E1"/>
    <w:rsid w:val="16FF7D6A"/>
    <w:rsid w:val="170D11CC"/>
    <w:rsid w:val="171D2AC8"/>
    <w:rsid w:val="173369A0"/>
    <w:rsid w:val="174A2178"/>
    <w:rsid w:val="174B0D9F"/>
    <w:rsid w:val="174C7453"/>
    <w:rsid w:val="175737EC"/>
    <w:rsid w:val="17573933"/>
    <w:rsid w:val="17701AE9"/>
    <w:rsid w:val="17863BCC"/>
    <w:rsid w:val="17B7715C"/>
    <w:rsid w:val="17C52D61"/>
    <w:rsid w:val="17D631C0"/>
    <w:rsid w:val="17DD0A7A"/>
    <w:rsid w:val="17EB6C6C"/>
    <w:rsid w:val="17EE22B8"/>
    <w:rsid w:val="18147845"/>
    <w:rsid w:val="182E4DAB"/>
    <w:rsid w:val="184C6FDF"/>
    <w:rsid w:val="185D7EED"/>
    <w:rsid w:val="18A137CE"/>
    <w:rsid w:val="18BA03EC"/>
    <w:rsid w:val="191C2E55"/>
    <w:rsid w:val="196D231C"/>
    <w:rsid w:val="197D18C8"/>
    <w:rsid w:val="199972E8"/>
    <w:rsid w:val="19BC09CE"/>
    <w:rsid w:val="19CE05F3"/>
    <w:rsid w:val="19DC091C"/>
    <w:rsid w:val="1A0E3F55"/>
    <w:rsid w:val="1A3366A8"/>
    <w:rsid w:val="1A4408B5"/>
    <w:rsid w:val="1A602AAD"/>
    <w:rsid w:val="1A8E38DF"/>
    <w:rsid w:val="1A9B542C"/>
    <w:rsid w:val="1AA84796"/>
    <w:rsid w:val="1AD870AE"/>
    <w:rsid w:val="1AE440C8"/>
    <w:rsid w:val="1AEC506E"/>
    <w:rsid w:val="1B0577EC"/>
    <w:rsid w:val="1B4225F8"/>
    <w:rsid w:val="1B4228E4"/>
    <w:rsid w:val="1B4437DD"/>
    <w:rsid w:val="1B495A3F"/>
    <w:rsid w:val="1BBA7921"/>
    <w:rsid w:val="1BBC6031"/>
    <w:rsid w:val="1BE539D2"/>
    <w:rsid w:val="1BF14BE3"/>
    <w:rsid w:val="1BF62154"/>
    <w:rsid w:val="1C0874AD"/>
    <w:rsid w:val="1C1B73F4"/>
    <w:rsid w:val="1C312DFB"/>
    <w:rsid w:val="1C5043AD"/>
    <w:rsid w:val="1C507300"/>
    <w:rsid w:val="1C5C381F"/>
    <w:rsid w:val="1C6E5961"/>
    <w:rsid w:val="1C8E5E18"/>
    <w:rsid w:val="1C9E35D1"/>
    <w:rsid w:val="1CC373C8"/>
    <w:rsid w:val="1CDD1818"/>
    <w:rsid w:val="1CDF2C56"/>
    <w:rsid w:val="1CEB6DC6"/>
    <w:rsid w:val="1CF6151A"/>
    <w:rsid w:val="1D171E50"/>
    <w:rsid w:val="1D2332D3"/>
    <w:rsid w:val="1D2979A5"/>
    <w:rsid w:val="1D4B2072"/>
    <w:rsid w:val="1D5C4168"/>
    <w:rsid w:val="1D6667E2"/>
    <w:rsid w:val="1D8B05A9"/>
    <w:rsid w:val="1E00770A"/>
    <w:rsid w:val="1E417712"/>
    <w:rsid w:val="1E5D1CAA"/>
    <w:rsid w:val="1E9B294F"/>
    <w:rsid w:val="1EAB0A87"/>
    <w:rsid w:val="1EC45033"/>
    <w:rsid w:val="1ED04D35"/>
    <w:rsid w:val="1EE833D9"/>
    <w:rsid w:val="1EF00BEE"/>
    <w:rsid w:val="1EFC35A3"/>
    <w:rsid w:val="1F027736"/>
    <w:rsid w:val="1F0E3F11"/>
    <w:rsid w:val="1F154C19"/>
    <w:rsid w:val="1F3033E0"/>
    <w:rsid w:val="1F317777"/>
    <w:rsid w:val="1F4E529F"/>
    <w:rsid w:val="1F5A24DC"/>
    <w:rsid w:val="1F851F67"/>
    <w:rsid w:val="1F9F033C"/>
    <w:rsid w:val="1FA45268"/>
    <w:rsid w:val="1FDA1B2F"/>
    <w:rsid w:val="1FFD6EF9"/>
    <w:rsid w:val="1FFF492E"/>
    <w:rsid w:val="20155089"/>
    <w:rsid w:val="204F3B10"/>
    <w:rsid w:val="208C7CF7"/>
    <w:rsid w:val="208F011C"/>
    <w:rsid w:val="20AE1B47"/>
    <w:rsid w:val="20D9162C"/>
    <w:rsid w:val="20EE7FD1"/>
    <w:rsid w:val="210D5136"/>
    <w:rsid w:val="21195F1D"/>
    <w:rsid w:val="211B4B78"/>
    <w:rsid w:val="218B7F57"/>
    <w:rsid w:val="218F3108"/>
    <w:rsid w:val="219F1518"/>
    <w:rsid w:val="21F20BF7"/>
    <w:rsid w:val="222D1C2F"/>
    <w:rsid w:val="224B0307"/>
    <w:rsid w:val="227E0D23"/>
    <w:rsid w:val="22A57D6F"/>
    <w:rsid w:val="22B14323"/>
    <w:rsid w:val="22DC6F69"/>
    <w:rsid w:val="22F6534C"/>
    <w:rsid w:val="23251A25"/>
    <w:rsid w:val="232B4FB6"/>
    <w:rsid w:val="233314C7"/>
    <w:rsid w:val="236876C7"/>
    <w:rsid w:val="2379670C"/>
    <w:rsid w:val="239E5162"/>
    <w:rsid w:val="23AD721F"/>
    <w:rsid w:val="23C860B3"/>
    <w:rsid w:val="23EB3B50"/>
    <w:rsid w:val="242C2528"/>
    <w:rsid w:val="246A53BC"/>
    <w:rsid w:val="24773635"/>
    <w:rsid w:val="247E7968"/>
    <w:rsid w:val="25117A89"/>
    <w:rsid w:val="251E2F40"/>
    <w:rsid w:val="25305A0C"/>
    <w:rsid w:val="258C02E0"/>
    <w:rsid w:val="25981AB5"/>
    <w:rsid w:val="25A82899"/>
    <w:rsid w:val="26260885"/>
    <w:rsid w:val="264E7B9B"/>
    <w:rsid w:val="2651233D"/>
    <w:rsid w:val="265A4FBD"/>
    <w:rsid w:val="265C08BD"/>
    <w:rsid w:val="26755531"/>
    <w:rsid w:val="268D0EEE"/>
    <w:rsid w:val="269C7383"/>
    <w:rsid w:val="26A76454"/>
    <w:rsid w:val="26B92C7A"/>
    <w:rsid w:val="26E341AE"/>
    <w:rsid w:val="273179BB"/>
    <w:rsid w:val="27392E24"/>
    <w:rsid w:val="27525C42"/>
    <w:rsid w:val="27B736EF"/>
    <w:rsid w:val="27B97F95"/>
    <w:rsid w:val="27C941A8"/>
    <w:rsid w:val="27DC7CF3"/>
    <w:rsid w:val="27F84A8D"/>
    <w:rsid w:val="27FC632B"/>
    <w:rsid w:val="282704C8"/>
    <w:rsid w:val="28286C18"/>
    <w:rsid w:val="283C7103"/>
    <w:rsid w:val="284E0B51"/>
    <w:rsid w:val="28B96D84"/>
    <w:rsid w:val="28BA2565"/>
    <w:rsid w:val="28E60D8A"/>
    <w:rsid w:val="28F8576B"/>
    <w:rsid w:val="28FB39C5"/>
    <w:rsid w:val="290C07F0"/>
    <w:rsid w:val="290F02E0"/>
    <w:rsid w:val="29423FA6"/>
    <w:rsid w:val="297D075A"/>
    <w:rsid w:val="298D3AA6"/>
    <w:rsid w:val="29973EA5"/>
    <w:rsid w:val="2A04596B"/>
    <w:rsid w:val="2A225B7B"/>
    <w:rsid w:val="2A225DF1"/>
    <w:rsid w:val="2A3E4CBC"/>
    <w:rsid w:val="2A66386C"/>
    <w:rsid w:val="2A943D8F"/>
    <w:rsid w:val="2AC35B62"/>
    <w:rsid w:val="2AEA2DB3"/>
    <w:rsid w:val="2AF22AD4"/>
    <w:rsid w:val="2AFD0DB5"/>
    <w:rsid w:val="2B1517CD"/>
    <w:rsid w:val="2B1762A6"/>
    <w:rsid w:val="2B4C0DD6"/>
    <w:rsid w:val="2B522706"/>
    <w:rsid w:val="2B653518"/>
    <w:rsid w:val="2B807273"/>
    <w:rsid w:val="2B893E69"/>
    <w:rsid w:val="2BAE77C2"/>
    <w:rsid w:val="2BD364FD"/>
    <w:rsid w:val="2BD96984"/>
    <w:rsid w:val="2BFE3CB2"/>
    <w:rsid w:val="2C052F53"/>
    <w:rsid w:val="2C0B2FE1"/>
    <w:rsid w:val="2C35087A"/>
    <w:rsid w:val="2C4F1D17"/>
    <w:rsid w:val="2C780367"/>
    <w:rsid w:val="2C8D7E9A"/>
    <w:rsid w:val="2CB27900"/>
    <w:rsid w:val="2CB31912"/>
    <w:rsid w:val="2CCF6795"/>
    <w:rsid w:val="2D1A508D"/>
    <w:rsid w:val="2D2B1461"/>
    <w:rsid w:val="2D454806"/>
    <w:rsid w:val="2DB567EB"/>
    <w:rsid w:val="2DD13DB6"/>
    <w:rsid w:val="2DE2072E"/>
    <w:rsid w:val="2E3B8954"/>
    <w:rsid w:val="2E4C4BE3"/>
    <w:rsid w:val="2E56075F"/>
    <w:rsid w:val="2E652751"/>
    <w:rsid w:val="2E6E7857"/>
    <w:rsid w:val="2E94175C"/>
    <w:rsid w:val="2E99353A"/>
    <w:rsid w:val="2EA95F0B"/>
    <w:rsid w:val="2F103789"/>
    <w:rsid w:val="2F1F2DD3"/>
    <w:rsid w:val="2F3A2FD8"/>
    <w:rsid w:val="2F566C69"/>
    <w:rsid w:val="2F9B28CE"/>
    <w:rsid w:val="2FF55FF8"/>
    <w:rsid w:val="2FFE2C0B"/>
    <w:rsid w:val="304C1E1A"/>
    <w:rsid w:val="30607673"/>
    <w:rsid w:val="30976248"/>
    <w:rsid w:val="30F20773"/>
    <w:rsid w:val="3124632C"/>
    <w:rsid w:val="314239BA"/>
    <w:rsid w:val="315A2315"/>
    <w:rsid w:val="31633C5C"/>
    <w:rsid w:val="317D4AD1"/>
    <w:rsid w:val="319B23D0"/>
    <w:rsid w:val="31B25312"/>
    <w:rsid w:val="31B5573D"/>
    <w:rsid w:val="31BA63A1"/>
    <w:rsid w:val="31C259F0"/>
    <w:rsid w:val="31C84FFD"/>
    <w:rsid w:val="31DE4CF4"/>
    <w:rsid w:val="31E3230A"/>
    <w:rsid w:val="322C7BB2"/>
    <w:rsid w:val="32CF24E7"/>
    <w:rsid w:val="32D14858"/>
    <w:rsid w:val="32D3412D"/>
    <w:rsid w:val="32DC13D3"/>
    <w:rsid w:val="32ED6423"/>
    <w:rsid w:val="32F40E0B"/>
    <w:rsid w:val="331053A2"/>
    <w:rsid w:val="331E3B9B"/>
    <w:rsid w:val="333E742A"/>
    <w:rsid w:val="334916C9"/>
    <w:rsid w:val="33576B0C"/>
    <w:rsid w:val="337E0244"/>
    <w:rsid w:val="33AF73DD"/>
    <w:rsid w:val="33B421B0"/>
    <w:rsid w:val="33D939C5"/>
    <w:rsid w:val="33F15DB4"/>
    <w:rsid w:val="33FA3641"/>
    <w:rsid w:val="340824FC"/>
    <w:rsid w:val="340E6C98"/>
    <w:rsid w:val="342139FB"/>
    <w:rsid w:val="34806536"/>
    <w:rsid w:val="348C22ED"/>
    <w:rsid w:val="34AA710F"/>
    <w:rsid w:val="34C1630D"/>
    <w:rsid w:val="34EC597A"/>
    <w:rsid w:val="34FC64FF"/>
    <w:rsid w:val="35156C7E"/>
    <w:rsid w:val="35284C04"/>
    <w:rsid w:val="35417334"/>
    <w:rsid w:val="35453426"/>
    <w:rsid w:val="35673658"/>
    <w:rsid w:val="357C4F4F"/>
    <w:rsid w:val="35EC51A3"/>
    <w:rsid w:val="35F745D6"/>
    <w:rsid w:val="36021E86"/>
    <w:rsid w:val="36022CD0"/>
    <w:rsid w:val="360A1AA8"/>
    <w:rsid w:val="360A35C3"/>
    <w:rsid w:val="361333E2"/>
    <w:rsid w:val="36186C1D"/>
    <w:rsid w:val="36413AA3"/>
    <w:rsid w:val="36437DE4"/>
    <w:rsid w:val="36483084"/>
    <w:rsid w:val="368371E9"/>
    <w:rsid w:val="368E3BA9"/>
    <w:rsid w:val="36BE2F32"/>
    <w:rsid w:val="36D3294D"/>
    <w:rsid w:val="36D724FC"/>
    <w:rsid w:val="36DF7544"/>
    <w:rsid w:val="36ED7DFB"/>
    <w:rsid w:val="37114C9C"/>
    <w:rsid w:val="373874D1"/>
    <w:rsid w:val="373D34D1"/>
    <w:rsid w:val="373D426B"/>
    <w:rsid w:val="374455F9"/>
    <w:rsid w:val="377432D3"/>
    <w:rsid w:val="377625D0"/>
    <w:rsid w:val="37797999"/>
    <w:rsid w:val="377C32F0"/>
    <w:rsid w:val="378F2ED4"/>
    <w:rsid w:val="378F6424"/>
    <w:rsid w:val="37B3277F"/>
    <w:rsid w:val="37BD53AB"/>
    <w:rsid w:val="37F03216"/>
    <w:rsid w:val="380241D9"/>
    <w:rsid w:val="38307556"/>
    <w:rsid w:val="38411D36"/>
    <w:rsid w:val="38481119"/>
    <w:rsid w:val="384E5182"/>
    <w:rsid w:val="38673C95"/>
    <w:rsid w:val="3869241B"/>
    <w:rsid w:val="386F66A6"/>
    <w:rsid w:val="388E321A"/>
    <w:rsid w:val="38A85352"/>
    <w:rsid w:val="38B477AA"/>
    <w:rsid w:val="38BE6922"/>
    <w:rsid w:val="38D366C6"/>
    <w:rsid w:val="38F4541E"/>
    <w:rsid w:val="39082905"/>
    <w:rsid w:val="3936272E"/>
    <w:rsid w:val="3944674A"/>
    <w:rsid w:val="3A0F9A44"/>
    <w:rsid w:val="3A1C285D"/>
    <w:rsid w:val="3A26395E"/>
    <w:rsid w:val="3A465B2C"/>
    <w:rsid w:val="3A6F51D2"/>
    <w:rsid w:val="3AB72586"/>
    <w:rsid w:val="3ADB44C6"/>
    <w:rsid w:val="3AEF45E8"/>
    <w:rsid w:val="3B0C4680"/>
    <w:rsid w:val="3B132711"/>
    <w:rsid w:val="3B3676EA"/>
    <w:rsid w:val="3B556027"/>
    <w:rsid w:val="3B572E6B"/>
    <w:rsid w:val="3B847C8D"/>
    <w:rsid w:val="3B854A7A"/>
    <w:rsid w:val="3B8C3A12"/>
    <w:rsid w:val="3B9F0850"/>
    <w:rsid w:val="3BA951BE"/>
    <w:rsid w:val="3BB22FC4"/>
    <w:rsid w:val="3C097FC1"/>
    <w:rsid w:val="3C0D24FF"/>
    <w:rsid w:val="3C2D0D52"/>
    <w:rsid w:val="3C333A71"/>
    <w:rsid w:val="3C44609B"/>
    <w:rsid w:val="3C487939"/>
    <w:rsid w:val="3C6773B9"/>
    <w:rsid w:val="3C6B3628"/>
    <w:rsid w:val="3C6F4CE4"/>
    <w:rsid w:val="3CB9133C"/>
    <w:rsid w:val="3CB91CB2"/>
    <w:rsid w:val="3CC05722"/>
    <w:rsid w:val="3CC86CCC"/>
    <w:rsid w:val="3CD016DD"/>
    <w:rsid w:val="3D333715"/>
    <w:rsid w:val="3D42082D"/>
    <w:rsid w:val="3D644B60"/>
    <w:rsid w:val="3D7F7475"/>
    <w:rsid w:val="3DD9037E"/>
    <w:rsid w:val="3DED0035"/>
    <w:rsid w:val="3DFDF604"/>
    <w:rsid w:val="3E212EC6"/>
    <w:rsid w:val="3E642A25"/>
    <w:rsid w:val="3EA1514F"/>
    <w:rsid w:val="3EAB6625"/>
    <w:rsid w:val="3EAF4FBA"/>
    <w:rsid w:val="3EB073EA"/>
    <w:rsid w:val="3EB785CF"/>
    <w:rsid w:val="3EC60FE9"/>
    <w:rsid w:val="3ED929DD"/>
    <w:rsid w:val="3EE56655"/>
    <w:rsid w:val="3EF232A2"/>
    <w:rsid w:val="3EFFA0AE"/>
    <w:rsid w:val="3F081602"/>
    <w:rsid w:val="3F4C7741"/>
    <w:rsid w:val="3F5FAEE1"/>
    <w:rsid w:val="3F6E3B5B"/>
    <w:rsid w:val="3F7C15AF"/>
    <w:rsid w:val="3F87704C"/>
    <w:rsid w:val="3F906EA8"/>
    <w:rsid w:val="3F924EF6"/>
    <w:rsid w:val="3FA46034"/>
    <w:rsid w:val="3FC65745"/>
    <w:rsid w:val="3FD53A73"/>
    <w:rsid w:val="3FDD0562"/>
    <w:rsid w:val="3FE97350"/>
    <w:rsid w:val="3FF338B6"/>
    <w:rsid w:val="3FF43178"/>
    <w:rsid w:val="3FF907EE"/>
    <w:rsid w:val="3FF975E2"/>
    <w:rsid w:val="40061BAA"/>
    <w:rsid w:val="40077B0C"/>
    <w:rsid w:val="40A610FD"/>
    <w:rsid w:val="40AB6F7E"/>
    <w:rsid w:val="40AC5810"/>
    <w:rsid w:val="40B775FA"/>
    <w:rsid w:val="40BB2DD0"/>
    <w:rsid w:val="40C06359"/>
    <w:rsid w:val="41105572"/>
    <w:rsid w:val="41291A5E"/>
    <w:rsid w:val="41323B5F"/>
    <w:rsid w:val="415A246A"/>
    <w:rsid w:val="416A7316"/>
    <w:rsid w:val="416F7716"/>
    <w:rsid w:val="41847666"/>
    <w:rsid w:val="41911D83"/>
    <w:rsid w:val="41C120A9"/>
    <w:rsid w:val="41D61E21"/>
    <w:rsid w:val="41D91034"/>
    <w:rsid w:val="41E00BD2"/>
    <w:rsid w:val="41FE4D17"/>
    <w:rsid w:val="42041FB5"/>
    <w:rsid w:val="420A5691"/>
    <w:rsid w:val="42152CEA"/>
    <w:rsid w:val="422A74CA"/>
    <w:rsid w:val="425047E2"/>
    <w:rsid w:val="42552980"/>
    <w:rsid w:val="42595C18"/>
    <w:rsid w:val="42730CE1"/>
    <w:rsid w:val="428E3EF8"/>
    <w:rsid w:val="42917DFB"/>
    <w:rsid w:val="42A85A56"/>
    <w:rsid w:val="42DE4541"/>
    <w:rsid w:val="430948CB"/>
    <w:rsid w:val="43140869"/>
    <w:rsid w:val="431D59F5"/>
    <w:rsid w:val="43274A23"/>
    <w:rsid w:val="434A2B4F"/>
    <w:rsid w:val="436F0C38"/>
    <w:rsid w:val="437B7E90"/>
    <w:rsid w:val="43946362"/>
    <w:rsid w:val="439B2A45"/>
    <w:rsid w:val="443A7156"/>
    <w:rsid w:val="444075F3"/>
    <w:rsid w:val="445204E1"/>
    <w:rsid w:val="44EF042F"/>
    <w:rsid w:val="45351F4C"/>
    <w:rsid w:val="453E3511"/>
    <w:rsid w:val="454607EE"/>
    <w:rsid w:val="456A1083"/>
    <w:rsid w:val="45952C55"/>
    <w:rsid w:val="45B1654F"/>
    <w:rsid w:val="45EB7624"/>
    <w:rsid w:val="46027693"/>
    <w:rsid w:val="460744D3"/>
    <w:rsid w:val="46357180"/>
    <w:rsid w:val="463E49BE"/>
    <w:rsid w:val="46470C62"/>
    <w:rsid w:val="46531CA5"/>
    <w:rsid w:val="46625532"/>
    <w:rsid w:val="469553AE"/>
    <w:rsid w:val="46BF1967"/>
    <w:rsid w:val="470D6E20"/>
    <w:rsid w:val="47172AAD"/>
    <w:rsid w:val="471F5C4F"/>
    <w:rsid w:val="4733370C"/>
    <w:rsid w:val="47BB2886"/>
    <w:rsid w:val="47BF021B"/>
    <w:rsid w:val="47C02A7A"/>
    <w:rsid w:val="47D160BA"/>
    <w:rsid w:val="47D30CF4"/>
    <w:rsid w:val="483D231C"/>
    <w:rsid w:val="4866789E"/>
    <w:rsid w:val="48A40B02"/>
    <w:rsid w:val="48C37E8D"/>
    <w:rsid w:val="48D22655"/>
    <w:rsid w:val="48E44E8E"/>
    <w:rsid w:val="49225514"/>
    <w:rsid w:val="49441489"/>
    <w:rsid w:val="4960688C"/>
    <w:rsid w:val="497955D6"/>
    <w:rsid w:val="49817B3D"/>
    <w:rsid w:val="49B77EAC"/>
    <w:rsid w:val="49F069EA"/>
    <w:rsid w:val="4A0E1789"/>
    <w:rsid w:val="4A200FAD"/>
    <w:rsid w:val="4A203CA4"/>
    <w:rsid w:val="4A914BA1"/>
    <w:rsid w:val="4A9C317A"/>
    <w:rsid w:val="4AA823BA"/>
    <w:rsid w:val="4AF72F3A"/>
    <w:rsid w:val="4B176459"/>
    <w:rsid w:val="4B1B6B1F"/>
    <w:rsid w:val="4B751DCD"/>
    <w:rsid w:val="4BAA13ED"/>
    <w:rsid w:val="4BB17561"/>
    <w:rsid w:val="4BC251A7"/>
    <w:rsid w:val="4BC90A28"/>
    <w:rsid w:val="4BFFF486"/>
    <w:rsid w:val="4C0940AA"/>
    <w:rsid w:val="4C426FF4"/>
    <w:rsid w:val="4C49602E"/>
    <w:rsid w:val="4C72455F"/>
    <w:rsid w:val="4C76110F"/>
    <w:rsid w:val="4C92091C"/>
    <w:rsid w:val="4C934F6C"/>
    <w:rsid w:val="4C985EAF"/>
    <w:rsid w:val="4D0946CA"/>
    <w:rsid w:val="4D1D271C"/>
    <w:rsid w:val="4D3903DF"/>
    <w:rsid w:val="4D5819A6"/>
    <w:rsid w:val="4D5828E6"/>
    <w:rsid w:val="4D746CD8"/>
    <w:rsid w:val="4DAB1AD6"/>
    <w:rsid w:val="4DAF745E"/>
    <w:rsid w:val="4DB03590"/>
    <w:rsid w:val="4DB1278A"/>
    <w:rsid w:val="4DB30144"/>
    <w:rsid w:val="4DC96400"/>
    <w:rsid w:val="4E1E04FA"/>
    <w:rsid w:val="4E51661F"/>
    <w:rsid w:val="4E585ADE"/>
    <w:rsid w:val="4E872543"/>
    <w:rsid w:val="4EAFA25E"/>
    <w:rsid w:val="4ECD0151"/>
    <w:rsid w:val="4ED146F3"/>
    <w:rsid w:val="4EE25839"/>
    <w:rsid w:val="4EFC63A0"/>
    <w:rsid w:val="4F0A1253"/>
    <w:rsid w:val="4F0D32CA"/>
    <w:rsid w:val="4F7278D9"/>
    <w:rsid w:val="4F970BE5"/>
    <w:rsid w:val="4F9F38BD"/>
    <w:rsid w:val="4FA9535A"/>
    <w:rsid w:val="4FD51BDC"/>
    <w:rsid w:val="4FE37C4D"/>
    <w:rsid w:val="5019366F"/>
    <w:rsid w:val="50340E2A"/>
    <w:rsid w:val="503B242E"/>
    <w:rsid w:val="506319F6"/>
    <w:rsid w:val="50831F22"/>
    <w:rsid w:val="50970A38"/>
    <w:rsid w:val="50AD6051"/>
    <w:rsid w:val="50D07E17"/>
    <w:rsid w:val="50D41344"/>
    <w:rsid w:val="50D93836"/>
    <w:rsid w:val="50F55B9D"/>
    <w:rsid w:val="50FB4F0E"/>
    <w:rsid w:val="51087240"/>
    <w:rsid w:val="51142626"/>
    <w:rsid w:val="51175160"/>
    <w:rsid w:val="512B19C9"/>
    <w:rsid w:val="51641CCB"/>
    <w:rsid w:val="518037F1"/>
    <w:rsid w:val="51844B18"/>
    <w:rsid w:val="518F00CC"/>
    <w:rsid w:val="51C17517"/>
    <w:rsid w:val="51C60943"/>
    <w:rsid w:val="51FD48CA"/>
    <w:rsid w:val="521C5892"/>
    <w:rsid w:val="526F72EF"/>
    <w:rsid w:val="52B4142D"/>
    <w:rsid w:val="52D90E94"/>
    <w:rsid w:val="52E37F64"/>
    <w:rsid w:val="52F20B99"/>
    <w:rsid w:val="53027B05"/>
    <w:rsid w:val="53311592"/>
    <w:rsid w:val="533E519B"/>
    <w:rsid w:val="53563EAE"/>
    <w:rsid w:val="53A6353C"/>
    <w:rsid w:val="53F19E42"/>
    <w:rsid w:val="53F34ABB"/>
    <w:rsid w:val="53FF535D"/>
    <w:rsid w:val="540168F4"/>
    <w:rsid w:val="542E7B4D"/>
    <w:rsid w:val="54736D2D"/>
    <w:rsid w:val="54770C76"/>
    <w:rsid w:val="5481678B"/>
    <w:rsid w:val="54CB77E9"/>
    <w:rsid w:val="54DD51EC"/>
    <w:rsid w:val="54EF2B22"/>
    <w:rsid w:val="55016E12"/>
    <w:rsid w:val="5503669C"/>
    <w:rsid w:val="550B39AD"/>
    <w:rsid w:val="554551BF"/>
    <w:rsid w:val="55A7171D"/>
    <w:rsid w:val="56150435"/>
    <w:rsid w:val="56383CBE"/>
    <w:rsid w:val="567D422C"/>
    <w:rsid w:val="567F3F36"/>
    <w:rsid w:val="56857AAC"/>
    <w:rsid w:val="56883DC6"/>
    <w:rsid w:val="568F1B54"/>
    <w:rsid w:val="56A12D4D"/>
    <w:rsid w:val="56BEE7E3"/>
    <w:rsid w:val="56CC5A8F"/>
    <w:rsid w:val="572F492C"/>
    <w:rsid w:val="576867CD"/>
    <w:rsid w:val="578313D3"/>
    <w:rsid w:val="57904E7E"/>
    <w:rsid w:val="57A70387"/>
    <w:rsid w:val="57BA777E"/>
    <w:rsid w:val="57CF34EC"/>
    <w:rsid w:val="57DF5051"/>
    <w:rsid w:val="57E914FA"/>
    <w:rsid w:val="58005114"/>
    <w:rsid w:val="58174780"/>
    <w:rsid w:val="589A43DC"/>
    <w:rsid w:val="58BC1835"/>
    <w:rsid w:val="58C250F7"/>
    <w:rsid w:val="58CC54E2"/>
    <w:rsid w:val="58D97BD3"/>
    <w:rsid w:val="59055760"/>
    <w:rsid w:val="59205A6E"/>
    <w:rsid w:val="59767BC0"/>
    <w:rsid w:val="598D639E"/>
    <w:rsid w:val="599E218E"/>
    <w:rsid w:val="59C92DA6"/>
    <w:rsid w:val="59EB03A7"/>
    <w:rsid w:val="59ED6629"/>
    <w:rsid w:val="59F6057D"/>
    <w:rsid w:val="5A002ED1"/>
    <w:rsid w:val="5A2575E9"/>
    <w:rsid w:val="5A260E3A"/>
    <w:rsid w:val="5A341668"/>
    <w:rsid w:val="5A3A52BB"/>
    <w:rsid w:val="5A3D43FE"/>
    <w:rsid w:val="5A495074"/>
    <w:rsid w:val="5A7A2F5C"/>
    <w:rsid w:val="5A820063"/>
    <w:rsid w:val="5AAD5901"/>
    <w:rsid w:val="5AE33430"/>
    <w:rsid w:val="5AE74E5C"/>
    <w:rsid w:val="5AF652AE"/>
    <w:rsid w:val="5B022F52"/>
    <w:rsid w:val="5B1E0963"/>
    <w:rsid w:val="5B296730"/>
    <w:rsid w:val="5B2A61DA"/>
    <w:rsid w:val="5B444925"/>
    <w:rsid w:val="5B631C42"/>
    <w:rsid w:val="5B77438F"/>
    <w:rsid w:val="5B7C027A"/>
    <w:rsid w:val="5B9A770A"/>
    <w:rsid w:val="5BC300ED"/>
    <w:rsid w:val="5BC477D0"/>
    <w:rsid w:val="5BC71DC7"/>
    <w:rsid w:val="5BD14DFE"/>
    <w:rsid w:val="5BE13C5C"/>
    <w:rsid w:val="5C022D27"/>
    <w:rsid w:val="5C245875"/>
    <w:rsid w:val="5C2D32E1"/>
    <w:rsid w:val="5C4F5FFE"/>
    <w:rsid w:val="5C8D0FE5"/>
    <w:rsid w:val="5C956AB0"/>
    <w:rsid w:val="5CC901CB"/>
    <w:rsid w:val="5CCA2A16"/>
    <w:rsid w:val="5CD86465"/>
    <w:rsid w:val="5D105DFA"/>
    <w:rsid w:val="5D2A0341"/>
    <w:rsid w:val="5D8714F7"/>
    <w:rsid w:val="5D8D2FA6"/>
    <w:rsid w:val="5D9A7440"/>
    <w:rsid w:val="5DAC2B03"/>
    <w:rsid w:val="5DBB5701"/>
    <w:rsid w:val="5DBE0636"/>
    <w:rsid w:val="5DD533B8"/>
    <w:rsid w:val="5DD54C2A"/>
    <w:rsid w:val="5DDE6C37"/>
    <w:rsid w:val="5DE030A9"/>
    <w:rsid w:val="5DEC0C6D"/>
    <w:rsid w:val="5DFD1653"/>
    <w:rsid w:val="5E1B4A56"/>
    <w:rsid w:val="5E581806"/>
    <w:rsid w:val="5E8167DF"/>
    <w:rsid w:val="5EA629EE"/>
    <w:rsid w:val="5EB52443"/>
    <w:rsid w:val="5ED6097D"/>
    <w:rsid w:val="5EE17A4E"/>
    <w:rsid w:val="5F291E6A"/>
    <w:rsid w:val="5F2E07B9"/>
    <w:rsid w:val="5F2F16AB"/>
    <w:rsid w:val="5F3062DF"/>
    <w:rsid w:val="5F3840ED"/>
    <w:rsid w:val="5F491A1B"/>
    <w:rsid w:val="5F5A5483"/>
    <w:rsid w:val="5F905B16"/>
    <w:rsid w:val="5F9A19AB"/>
    <w:rsid w:val="5FDE27C1"/>
    <w:rsid w:val="5FE315A4"/>
    <w:rsid w:val="5FEB172C"/>
    <w:rsid w:val="5FF92B75"/>
    <w:rsid w:val="5FFA2CAF"/>
    <w:rsid w:val="5FFD9184"/>
    <w:rsid w:val="5FFDC63F"/>
    <w:rsid w:val="6025763D"/>
    <w:rsid w:val="609B59DA"/>
    <w:rsid w:val="610F0176"/>
    <w:rsid w:val="612E36FF"/>
    <w:rsid w:val="614442C4"/>
    <w:rsid w:val="619B6500"/>
    <w:rsid w:val="61C4176C"/>
    <w:rsid w:val="61DB4AEC"/>
    <w:rsid w:val="620D4AA3"/>
    <w:rsid w:val="621C3C24"/>
    <w:rsid w:val="623C31ED"/>
    <w:rsid w:val="62620EA5"/>
    <w:rsid w:val="62771362"/>
    <w:rsid w:val="62A579B9"/>
    <w:rsid w:val="62FC74AA"/>
    <w:rsid w:val="63071A4D"/>
    <w:rsid w:val="634B7B8C"/>
    <w:rsid w:val="634E00AB"/>
    <w:rsid w:val="63526223"/>
    <w:rsid w:val="6369376B"/>
    <w:rsid w:val="63760A03"/>
    <w:rsid w:val="637ECA53"/>
    <w:rsid w:val="63936E3D"/>
    <w:rsid w:val="63995CFF"/>
    <w:rsid w:val="63D11915"/>
    <w:rsid w:val="63F102BE"/>
    <w:rsid w:val="64032214"/>
    <w:rsid w:val="640B2C66"/>
    <w:rsid w:val="6415583C"/>
    <w:rsid w:val="64180140"/>
    <w:rsid w:val="641A755E"/>
    <w:rsid w:val="6481325D"/>
    <w:rsid w:val="648669A1"/>
    <w:rsid w:val="64D94D23"/>
    <w:rsid w:val="64DC4A4E"/>
    <w:rsid w:val="651C2455"/>
    <w:rsid w:val="65322B0A"/>
    <w:rsid w:val="654662FC"/>
    <w:rsid w:val="655D4175"/>
    <w:rsid w:val="65607BD5"/>
    <w:rsid w:val="65A93335"/>
    <w:rsid w:val="65AB34BE"/>
    <w:rsid w:val="65F167AF"/>
    <w:rsid w:val="65F359BD"/>
    <w:rsid w:val="66065E8D"/>
    <w:rsid w:val="66072C50"/>
    <w:rsid w:val="66152B9D"/>
    <w:rsid w:val="664408C2"/>
    <w:rsid w:val="66856360"/>
    <w:rsid w:val="66A82BFF"/>
    <w:rsid w:val="66CA1787"/>
    <w:rsid w:val="66F45230"/>
    <w:rsid w:val="67024A05"/>
    <w:rsid w:val="67313CD0"/>
    <w:rsid w:val="674E7BE2"/>
    <w:rsid w:val="67507DF0"/>
    <w:rsid w:val="67551271"/>
    <w:rsid w:val="676058C9"/>
    <w:rsid w:val="67681639"/>
    <w:rsid w:val="6779459B"/>
    <w:rsid w:val="677E15E1"/>
    <w:rsid w:val="677F6056"/>
    <w:rsid w:val="67D309D4"/>
    <w:rsid w:val="67EF6805"/>
    <w:rsid w:val="67F941F9"/>
    <w:rsid w:val="67FA1B80"/>
    <w:rsid w:val="67FFF7C0"/>
    <w:rsid w:val="680C5410"/>
    <w:rsid w:val="680F6ECB"/>
    <w:rsid w:val="68152516"/>
    <w:rsid w:val="685437C3"/>
    <w:rsid w:val="689478DF"/>
    <w:rsid w:val="68A27902"/>
    <w:rsid w:val="690D5A5A"/>
    <w:rsid w:val="69242C85"/>
    <w:rsid w:val="69274A3C"/>
    <w:rsid w:val="694C6A7C"/>
    <w:rsid w:val="69586B5E"/>
    <w:rsid w:val="69676DA1"/>
    <w:rsid w:val="69733F9E"/>
    <w:rsid w:val="697829A1"/>
    <w:rsid w:val="697D51AE"/>
    <w:rsid w:val="69894212"/>
    <w:rsid w:val="699E4859"/>
    <w:rsid w:val="69A33D11"/>
    <w:rsid w:val="69A91168"/>
    <w:rsid w:val="69B144C0"/>
    <w:rsid w:val="69B4000D"/>
    <w:rsid w:val="69EA09DE"/>
    <w:rsid w:val="69F43947"/>
    <w:rsid w:val="69FC1BE0"/>
    <w:rsid w:val="69FD14B4"/>
    <w:rsid w:val="6A1B18DB"/>
    <w:rsid w:val="6A1F3F21"/>
    <w:rsid w:val="6A244992"/>
    <w:rsid w:val="6A3B7231"/>
    <w:rsid w:val="6A955B90"/>
    <w:rsid w:val="6AB51C4B"/>
    <w:rsid w:val="6ABA55F7"/>
    <w:rsid w:val="6AC32787"/>
    <w:rsid w:val="6AC81C6F"/>
    <w:rsid w:val="6ADE3093"/>
    <w:rsid w:val="6AE11491"/>
    <w:rsid w:val="6B0B7C00"/>
    <w:rsid w:val="6B0D3978"/>
    <w:rsid w:val="6B1D78D2"/>
    <w:rsid w:val="6B2D673D"/>
    <w:rsid w:val="6B494055"/>
    <w:rsid w:val="6B8579B3"/>
    <w:rsid w:val="6B8D8F41"/>
    <w:rsid w:val="6BCB61ED"/>
    <w:rsid w:val="6BCF1867"/>
    <w:rsid w:val="6BD128CF"/>
    <w:rsid w:val="6BDA62CE"/>
    <w:rsid w:val="6BE91E62"/>
    <w:rsid w:val="6BFD579B"/>
    <w:rsid w:val="6C2B0057"/>
    <w:rsid w:val="6C4038DA"/>
    <w:rsid w:val="6C7672FB"/>
    <w:rsid w:val="6C832144"/>
    <w:rsid w:val="6CB879E8"/>
    <w:rsid w:val="6CBA6523"/>
    <w:rsid w:val="6CD51084"/>
    <w:rsid w:val="6CDE126B"/>
    <w:rsid w:val="6D1F6292"/>
    <w:rsid w:val="6D3FF0A1"/>
    <w:rsid w:val="6D6169ED"/>
    <w:rsid w:val="6D6313BF"/>
    <w:rsid w:val="6D8749FD"/>
    <w:rsid w:val="6DB2676D"/>
    <w:rsid w:val="6DB30807"/>
    <w:rsid w:val="6DBC17DE"/>
    <w:rsid w:val="6DBD63F4"/>
    <w:rsid w:val="6DC367D9"/>
    <w:rsid w:val="6DFF3A4C"/>
    <w:rsid w:val="6E376D60"/>
    <w:rsid w:val="6E416753"/>
    <w:rsid w:val="6E6027F1"/>
    <w:rsid w:val="6E921E64"/>
    <w:rsid w:val="6EB86535"/>
    <w:rsid w:val="6EE132C7"/>
    <w:rsid w:val="6EE62E13"/>
    <w:rsid w:val="6EEE348E"/>
    <w:rsid w:val="6EF40367"/>
    <w:rsid w:val="6EF9638B"/>
    <w:rsid w:val="6EFC61F3"/>
    <w:rsid w:val="6EFDCD4A"/>
    <w:rsid w:val="6F1B24A2"/>
    <w:rsid w:val="6F352E36"/>
    <w:rsid w:val="6F4160F1"/>
    <w:rsid w:val="6F49158C"/>
    <w:rsid w:val="6F4D527F"/>
    <w:rsid w:val="6F843D3E"/>
    <w:rsid w:val="6FA75E74"/>
    <w:rsid w:val="6FCF088B"/>
    <w:rsid w:val="6FEBDEE6"/>
    <w:rsid w:val="705776FD"/>
    <w:rsid w:val="70A17D74"/>
    <w:rsid w:val="70AE5F6D"/>
    <w:rsid w:val="70B924D3"/>
    <w:rsid w:val="70DA1185"/>
    <w:rsid w:val="70DC13F2"/>
    <w:rsid w:val="70F45858"/>
    <w:rsid w:val="71161F56"/>
    <w:rsid w:val="71362074"/>
    <w:rsid w:val="714300F4"/>
    <w:rsid w:val="71480BB3"/>
    <w:rsid w:val="716F59BA"/>
    <w:rsid w:val="71825001"/>
    <w:rsid w:val="71945A00"/>
    <w:rsid w:val="71A87F57"/>
    <w:rsid w:val="71D23226"/>
    <w:rsid w:val="71E01DE7"/>
    <w:rsid w:val="71FE04BF"/>
    <w:rsid w:val="72397A47"/>
    <w:rsid w:val="723E4C23"/>
    <w:rsid w:val="72AE3A6A"/>
    <w:rsid w:val="72C26316"/>
    <w:rsid w:val="72D646DC"/>
    <w:rsid w:val="73114F72"/>
    <w:rsid w:val="73184295"/>
    <w:rsid w:val="734A1D78"/>
    <w:rsid w:val="734C7A46"/>
    <w:rsid w:val="73503257"/>
    <w:rsid w:val="73561382"/>
    <w:rsid w:val="739F265B"/>
    <w:rsid w:val="73BC683B"/>
    <w:rsid w:val="73BD635B"/>
    <w:rsid w:val="73C34CA8"/>
    <w:rsid w:val="73CD3228"/>
    <w:rsid w:val="73E95DE4"/>
    <w:rsid w:val="73F16E4A"/>
    <w:rsid w:val="73F9565D"/>
    <w:rsid w:val="74273CFD"/>
    <w:rsid w:val="742F2BB2"/>
    <w:rsid w:val="7458056C"/>
    <w:rsid w:val="748B4692"/>
    <w:rsid w:val="74AF3400"/>
    <w:rsid w:val="74C668ED"/>
    <w:rsid w:val="74DF0225"/>
    <w:rsid w:val="74DF5273"/>
    <w:rsid w:val="74FF48AE"/>
    <w:rsid w:val="752840C1"/>
    <w:rsid w:val="7532242E"/>
    <w:rsid w:val="7542526C"/>
    <w:rsid w:val="755A1EB0"/>
    <w:rsid w:val="75603703"/>
    <w:rsid w:val="75A4312B"/>
    <w:rsid w:val="75C2459C"/>
    <w:rsid w:val="75EFA593"/>
    <w:rsid w:val="75FFAD7C"/>
    <w:rsid w:val="76300779"/>
    <w:rsid w:val="76307EED"/>
    <w:rsid w:val="763C5691"/>
    <w:rsid w:val="7657914F"/>
    <w:rsid w:val="7690626B"/>
    <w:rsid w:val="76A92E4A"/>
    <w:rsid w:val="76B031E0"/>
    <w:rsid w:val="76CD3D25"/>
    <w:rsid w:val="76EE01DC"/>
    <w:rsid w:val="77127121"/>
    <w:rsid w:val="771D0ED8"/>
    <w:rsid w:val="772D60AD"/>
    <w:rsid w:val="7732393F"/>
    <w:rsid w:val="775B909D"/>
    <w:rsid w:val="77626DFA"/>
    <w:rsid w:val="7769462C"/>
    <w:rsid w:val="77722EA8"/>
    <w:rsid w:val="77AA4702"/>
    <w:rsid w:val="77B746D8"/>
    <w:rsid w:val="77D25D2E"/>
    <w:rsid w:val="77FD6C87"/>
    <w:rsid w:val="78442870"/>
    <w:rsid w:val="7844403A"/>
    <w:rsid w:val="788A3709"/>
    <w:rsid w:val="789D1C7D"/>
    <w:rsid w:val="78DD139E"/>
    <w:rsid w:val="78FB3062"/>
    <w:rsid w:val="794A324B"/>
    <w:rsid w:val="796B01E8"/>
    <w:rsid w:val="797352EE"/>
    <w:rsid w:val="7992390B"/>
    <w:rsid w:val="79951709"/>
    <w:rsid w:val="79BB5D63"/>
    <w:rsid w:val="79BF1592"/>
    <w:rsid w:val="79BF86F6"/>
    <w:rsid w:val="79DA711C"/>
    <w:rsid w:val="79F85010"/>
    <w:rsid w:val="79FF3A45"/>
    <w:rsid w:val="79FF4DD4"/>
    <w:rsid w:val="7A04114F"/>
    <w:rsid w:val="7A17147B"/>
    <w:rsid w:val="7A3E3B4E"/>
    <w:rsid w:val="7A610FD7"/>
    <w:rsid w:val="7ACB27BB"/>
    <w:rsid w:val="7AD95625"/>
    <w:rsid w:val="7AEC7106"/>
    <w:rsid w:val="7B1A336C"/>
    <w:rsid w:val="7B430CF1"/>
    <w:rsid w:val="7B444040"/>
    <w:rsid w:val="7B516F7E"/>
    <w:rsid w:val="7B532CEB"/>
    <w:rsid w:val="7B552E8D"/>
    <w:rsid w:val="7B6C5F71"/>
    <w:rsid w:val="7B9D3C46"/>
    <w:rsid w:val="7BA479E1"/>
    <w:rsid w:val="7BA860E7"/>
    <w:rsid w:val="7BC751C2"/>
    <w:rsid w:val="7BDC53CD"/>
    <w:rsid w:val="7BEE3EDE"/>
    <w:rsid w:val="7BFA2AFB"/>
    <w:rsid w:val="7BFA83C4"/>
    <w:rsid w:val="7C455B32"/>
    <w:rsid w:val="7C5D5623"/>
    <w:rsid w:val="7C77B29C"/>
    <w:rsid w:val="7C790E6E"/>
    <w:rsid w:val="7C8E568A"/>
    <w:rsid w:val="7C8F243F"/>
    <w:rsid w:val="7CAD36DF"/>
    <w:rsid w:val="7CCB42E8"/>
    <w:rsid w:val="7CEE777C"/>
    <w:rsid w:val="7D693D32"/>
    <w:rsid w:val="7D7E3909"/>
    <w:rsid w:val="7D926997"/>
    <w:rsid w:val="7DCA095D"/>
    <w:rsid w:val="7DCC0F1C"/>
    <w:rsid w:val="7DD74479"/>
    <w:rsid w:val="7DD9B025"/>
    <w:rsid w:val="7DFF588B"/>
    <w:rsid w:val="7E2C3459"/>
    <w:rsid w:val="7E346A8B"/>
    <w:rsid w:val="7E411E5F"/>
    <w:rsid w:val="7E5C29CC"/>
    <w:rsid w:val="7E617E0B"/>
    <w:rsid w:val="7E6E2077"/>
    <w:rsid w:val="7E775881"/>
    <w:rsid w:val="7E81400A"/>
    <w:rsid w:val="7E9144BC"/>
    <w:rsid w:val="7E991353"/>
    <w:rsid w:val="7EBC4629"/>
    <w:rsid w:val="7EBE6B49"/>
    <w:rsid w:val="7EC12188"/>
    <w:rsid w:val="7EFD06BB"/>
    <w:rsid w:val="7F0D799F"/>
    <w:rsid w:val="7F0F1E84"/>
    <w:rsid w:val="7F211349"/>
    <w:rsid w:val="7F2C83E5"/>
    <w:rsid w:val="7F2F7F0A"/>
    <w:rsid w:val="7F3DB23E"/>
    <w:rsid w:val="7F5BF063"/>
    <w:rsid w:val="7F713C31"/>
    <w:rsid w:val="7F8A5140"/>
    <w:rsid w:val="7FA36202"/>
    <w:rsid w:val="7FAF80AE"/>
    <w:rsid w:val="7FB5625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7905</Words>
  <Characters>8270</Characters>
  <Lines>64</Lines>
  <Paragraphs>18</Paragraphs>
  <TotalTime>0</TotalTime>
  <ScaleCrop>false</ScaleCrop>
  <LinksUpToDate>false</LinksUpToDate>
  <CharactersWithSpaces>8632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我就是我</cp:lastModifiedBy>
  <dcterms:modified xsi:type="dcterms:W3CDTF">2023-12-15T02:08:24Z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74B8BFB72C804A1EB6A979A495FCD1A5</vt:lpwstr>
  </property>
</Properties>
</file>