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黑体" w:hAnsi="黑体" w:eastAsia="黑体" w:cs="黑体"/>
          <w:spacing w:val="-20"/>
          <w:sz w:val="66"/>
          <w:szCs w:val="66"/>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黑体" w:hAnsi="黑体" w:eastAsia="黑体" w:cs="黑体"/>
          <w:spacing w:val="-20"/>
          <w:sz w:val="66"/>
          <w:szCs w:val="66"/>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outlineLvl w:val="0"/>
        <w:rPr>
          <w:rFonts w:hint="eastAsia" w:ascii="黑体" w:hAnsi="黑体" w:eastAsia="黑体" w:cs="黑体"/>
          <w:spacing w:val="-20"/>
          <w:sz w:val="66"/>
          <w:szCs w:val="66"/>
          <w:lang w:eastAsia="zh-CN"/>
        </w:rPr>
      </w:pPr>
      <w:bookmarkStart w:id="0" w:name="_Toc9982"/>
      <w:bookmarkStart w:id="1" w:name="_Toc25547"/>
      <w:bookmarkStart w:id="2" w:name="_Toc11286"/>
      <w:r>
        <w:rPr>
          <w:rFonts w:hint="eastAsia" w:ascii="黑体" w:hAnsi="黑体" w:eastAsia="黑体" w:cs="黑体"/>
          <w:spacing w:val="-20"/>
          <w:sz w:val="66"/>
          <w:szCs w:val="66"/>
        </w:rPr>
        <w:t>医用耗材办事指南</w:t>
      </w:r>
      <w:bookmarkEnd w:id="0"/>
      <w:bookmarkEnd w:id="1"/>
      <w:bookmarkEnd w:id="2"/>
    </w:p>
    <w:p>
      <w:pPr>
        <w:spacing w:line="600" w:lineRule="exact"/>
        <w:jc w:val="center"/>
        <w:rPr>
          <w:rFonts w:hint="eastAsia" w:ascii="黑体" w:hAnsi="黑体" w:eastAsia="黑体" w:cs="黑体"/>
          <w:spacing w:val="-20"/>
          <w:sz w:val="36"/>
          <w:szCs w:val="36"/>
        </w:rPr>
      </w:pPr>
    </w:p>
    <w:p>
      <w:pPr>
        <w:spacing w:line="600" w:lineRule="exact"/>
        <w:jc w:val="center"/>
        <w:rPr>
          <w:rFonts w:hint="eastAsia" w:ascii="黑体" w:hAnsi="黑体" w:eastAsia="黑体" w:cs="黑体"/>
          <w:spacing w:val="-20"/>
          <w:sz w:val="36"/>
          <w:szCs w:val="36"/>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ind w:firstLine="2880" w:firstLineChars="900"/>
        <w:jc w:val="both"/>
        <w:rPr>
          <w:rFonts w:hint="eastAsia" w:ascii="黑体" w:hAnsi="黑体" w:eastAsia="黑体" w:cs="黑体"/>
          <w:spacing w:val="-20"/>
          <w:sz w:val="36"/>
          <w:szCs w:val="36"/>
          <w:lang w:val="en-US" w:eastAsia="zh-CN"/>
        </w:rPr>
      </w:pPr>
    </w:p>
    <w:p>
      <w:pPr>
        <w:spacing w:line="600" w:lineRule="exact"/>
        <w:jc w:val="center"/>
        <w:outlineLvl w:val="0"/>
        <w:rPr>
          <w:rFonts w:hint="eastAsia" w:ascii="黑体" w:hAnsi="黑体" w:eastAsia="黑体" w:cs="黑体"/>
          <w:spacing w:val="-20"/>
          <w:sz w:val="40"/>
          <w:szCs w:val="40"/>
          <w:lang w:val="en-US" w:eastAsia="zh-CN"/>
        </w:rPr>
      </w:pPr>
      <w:bookmarkStart w:id="3" w:name="_Toc24660"/>
      <w:bookmarkStart w:id="4" w:name="_Toc12225"/>
      <w:bookmarkStart w:id="5" w:name="_Toc29677"/>
      <w:bookmarkStart w:id="6" w:name="_Toc29615"/>
      <w:bookmarkStart w:id="7" w:name="_Toc8191"/>
      <w:bookmarkStart w:id="8" w:name="_Toc7296"/>
      <w:bookmarkStart w:id="9" w:name="_Toc27070"/>
      <w:bookmarkStart w:id="10" w:name="_Toc14436"/>
      <w:bookmarkStart w:id="11" w:name="_Toc25191"/>
      <w:bookmarkStart w:id="12" w:name="_Toc25063"/>
      <w:bookmarkStart w:id="13" w:name="_Toc14252"/>
      <w:bookmarkStart w:id="14" w:name="_Toc32015"/>
      <w:bookmarkStart w:id="15" w:name="_Toc12759"/>
      <w:bookmarkStart w:id="16" w:name="_Toc975"/>
      <w:bookmarkStart w:id="17" w:name="_Toc11223"/>
      <w:bookmarkStart w:id="18" w:name="_Toc17165"/>
      <w:bookmarkStart w:id="19" w:name="_Toc17507"/>
      <w:r>
        <w:rPr>
          <w:rFonts w:hint="eastAsia" w:ascii="黑体" w:hAnsi="黑体" w:eastAsia="黑体" w:cs="黑体"/>
          <w:spacing w:val="-20"/>
          <w:sz w:val="40"/>
          <w:szCs w:val="40"/>
          <w:lang w:val="en-US" w:eastAsia="zh-CN"/>
        </w:rPr>
        <w:t>陕西省公共资源交易中心</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spacing w:line="600" w:lineRule="exact"/>
        <w:jc w:val="both"/>
        <w:rPr>
          <w:rFonts w:hint="eastAsia" w:ascii="黑体" w:hAnsi="黑体" w:eastAsia="黑体" w:cs="黑体"/>
          <w:spacing w:val="-20"/>
          <w:sz w:val="36"/>
          <w:szCs w:val="36"/>
        </w:rPr>
        <w:sectPr>
          <w:footerReference r:id="rId3" w:type="default"/>
          <w:pgSz w:w="11906" w:h="16838"/>
          <w:pgMar w:top="1440" w:right="1800" w:bottom="1440" w:left="1800" w:header="851" w:footer="992" w:gutter="0"/>
          <w:pgNumType w:start="1"/>
          <w:cols w:space="720" w:num="1"/>
          <w:docGrid w:type="lines" w:linePitch="312" w:charSpace="0"/>
        </w:sectPr>
      </w:pPr>
    </w:p>
    <w:sdt>
      <w:sdtPr>
        <w:rPr>
          <w:rFonts w:hint="eastAsia" w:ascii="黑体" w:hAnsi="黑体" w:eastAsia="黑体" w:cs="黑体"/>
          <w:kern w:val="2"/>
          <w:sz w:val="44"/>
          <w:szCs w:val="44"/>
          <w:lang w:val="en-US" w:eastAsia="zh-CN" w:bidi="ar-SA"/>
        </w:rPr>
        <w:id w:val="147458645"/>
        <w15:color w:val="DBDBDB"/>
        <w:docPartObj>
          <w:docPartGallery w:val="Table of Contents"/>
          <w:docPartUnique/>
        </w:docPartObj>
      </w:sdtPr>
      <w:sdtEndPr>
        <w:rPr>
          <w:rFonts w:hint="eastAsia" w:ascii="黑体" w:hAnsi="黑体" w:eastAsia="黑体" w:cs="黑体"/>
          <w:spacing w:val="-20"/>
          <w:kern w:val="2"/>
          <w:sz w:val="21"/>
          <w:szCs w:val="8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目录</w:t>
          </w:r>
        </w:p>
        <w:p>
          <w:pPr>
            <w:pStyle w:val="13"/>
            <w:tabs>
              <w:tab w:val="right" w:leader="dot" w:pos="8306"/>
            </w:tabs>
          </w:pPr>
          <w:r>
            <w:rPr>
              <w:rFonts w:hint="eastAsia" w:ascii="黑体" w:hAnsi="黑体" w:eastAsia="黑体" w:cs="黑体"/>
              <w:spacing w:val="-20"/>
              <w:sz w:val="84"/>
              <w:szCs w:val="84"/>
            </w:rPr>
            <w:fldChar w:fldCharType="begin"/>
          </w:r>
          <w:r>
            <w:rPr>
              <w:rFonts w:hint="eastAsia" w:ascii="黑体" w:hAnsi="黑体" w:eastAsia="黑体" w:cs="黑体"/>
              <w:spacing w:val="-20"/>
              <w:sz w:val="84"/>
              <w:szCs w:val="84"/>
            </w:rPr>
            <w:instrText xml:space="preserve">TOC \o "1-3" \h \u </w:instrText>
          </w:r>
          <w:r>
            <w:rPr>
              <w:rFonts w:hint="eastAsia" w:ascii="黑体" w:hAnsi="黑体" w:eastAsia="黑体" w:cs="黑体"/>
              <w:spacing w:val="-20"/>
              <w:sz w:val="84"/>
              <w:szCs w:val="84"/>
            </w:rPr>
            <w:fldChar w:fldCharType="separate"/>
          </w:r>
        </w:p>
        <w:p>
          <w:pPr>
            <w:pStyle w:val="13"/>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_Toc23477 </w:instrText>
          </w:r>
          <w:r>
            <w:rPr>
              <w:rFonts w:hint="eastAsia" w:ascii="黑体" w:hAnsi="黑体" w:eastAsia="黑体" w:cs="黑体"/>
              <w:spacing w:val="-20"/>
              <w:szCs w:val="84"/>
            </w:rPr>
            <w:fldChar w:fldCharType="separate"/>
          </w:r>
          <w:r>
            <w:rPr>
              <w:rFonts w:hint="eastAsia" w:ascii="黑体" w:hAnsi="黑体" w:eastAsia="黑体" w:cs="黑体"/>
              <w:spacing w:val="-20"/>
              <w:szCs w:val="44"/>
            </w:rPr>
            <w:t>医用耗材办事指南</w:t>
          </w:r>
          <w:r>
            <w:tab/>
          </w:r>
          <w:r>
            <w:fldChar w:fldCharType="begin"/>
          </w:r>
          <w:r>
            <w:instrText xml:space="preserve"> PAGEREF _Toc23477 \h </w:instrText>
          </w:r>
          <w:r>
            <w:fldChar w:fldCharType="separate"/>
          </w:r>
          <w:r>
            <w:t>2</w:t>
          </w:r>
          <w:r>
            <w:fldChar w:fldCharType="end"/>
          </w:r>
          <w:r>
            <w:rPr>
              <w:rFonts w:hint="eastAsia" w:ascii="黑体" w:hAnsi="黑体" w:eastAsia="黑体" w:cs="黑体"/>
              <w:spacing w:val="-20"/>
              <w:szCs w:val="84"/>
            </w:rPr>
            <w:fldChar w:fldCharType="end"/>
          </w:r>
        </w:p>
        <w:p>
          <w:pPr>
            <w:pStyle w:val="13"/>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_Toc27783 </w:instrText>
          </w:r>
          <w:r>
            <w:rPr>
              <w:rFonts w:hint="eastAsia" w:ascii="黑体" w:hAnsi="黑体" w:eastAsia="黑体" w:cs="黑体"/>
              <w:spacing w:val="-20"/>
              <w:szCs w:val="84"/>
            </w:rPr>
            <w:fldChar w:fldCharType="separate"/>
          </w:r>
          <w:r>
            <w:rPr>
              <w:rFonts w:hint="eastAsia" w:ascii="黑体" w:hAnsi="黑体" w:eastAsia="黑体" w:cs="黑体"/>
              <w:szCs w:val="32"/>
            </w:rPr>
            <w:t>一、</w:t>
          </w:r>
          <w:r>
            <w:rPr>
              <w:rFonts w:hint="eastAsia" w:ascii="黑体" w:hAnsi="黑体" w:eastAsia="黑体" w:cs="黑体"/>
              <w:szCs w:val="32"/>
              <w:lang w:eastAsia="zh-CN"/>
            </w:rPr>
            <w:t>挂网范围</w:t>
          </w:r>
          <w:r>
            <w:tab/>
          </w:r>
          <w:r>
            <w:fldChar w:fldCharType="begin"/>
          </w:r>
          <w:r>
            <w:instrText xml:space="preserve"> PAGEREF _Toc27783 \h </w:instrText>
          </w:r>
          <w:r>
            <w:fldChar w:fldCharType="separate"/>
          </w:r>
          <w:r>
            <w:t>2</w:t>
          </w:r>
          <w:r>
            <w:fldChar w:fldCharType="end"/>
          </w:r>
          <w:r>
            <w:rPr>
              <w:rFonts w:hint="eastAsia" w:ascii="黑体" w:hAnsi="黑体" w:eastAsia="黑体" w:cs="黑体"/>
              <w:spacing w:val="-20"/>
              <w:szCs w:val="84"/>
            </w:rPr>
            <w:fldChar w:fldCharType="end"/>
          </w:r>
        </w:p>
        <w:p>
          <w:pPr>
            <w:pStyle w:val="13"/>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_Toc28544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二、生产（代理）企业注册</w:t>
          </w:r>
          <w:r>
            <w:tab/>
          </w:r>
          <w:r>
            <w:fldChar w:fldCharType="begin"/>
          </w:r>
          <w:r>
            <w:instrText xml:space="preserve"> PAGEREF _Toc28544 \h </w:instrText>
          </w:r>
          <w:r>
            <w:fldChar w:fldCharType="separate"/>
          </w:r>
          <w:r>
            <w:t>2</w:t>
          </w:r>
          <w:r>
            <w:fldChar w:fldCharType="end"/>
          </w:r>
          <w:r>
            <w:rPr>
              <w:rFonts w:hint="eastAsia" w:ascii="黑体" w:hAnsi="黑体" w:eastAsia="黑体" w:cs="黑体"/>
              <w:spacing w:val="-20"/>
              <w:szCs w:val="84"/>
            </w:rPr>
            <w:fldChar w:fldCharType="end"/>
          </w:r>
        </w:p>
        <w:p>
          <w:pPr>
            <w:pStyle w:val="13"/>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_Toc12646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三、配送企业注册</w:t>
          </w:r>
          <w:r>
            <w:tab/>
          </w:r>
          <w:r>
            <w:fldChar w:fldCharType="begin"/>
          </w:r>
          <w:r>
            <w:instrText xml:space="preserve"> PAGEREF _Toc12646 \h </w:instrText>
          </w:r>
          <w:r>
            <w:fldChar w:fldCharType="separate"/>
          </w:r>
          <w:r>
            <w:t>3</w:t>
          </w:r>
          <w:r>
            <w:fldChar w:fldCharType="end"/>
          </w:r>
          <w:r>
            <w:rPr>
              <w:rFonts w:hint="eastAsia" w:ascii="黑体" w:hAnsi="黑体" w:eastAsia="黑体" w:cs="黑体"/>
              <w:spacing w:val="-20"/>
              <w:szCs w:val="84"/>
            </w:rPr>
            <w:fldChar w:fldCharType="end"/>
          </w:r>
        </w:p>
        <w:p>
          <w:pPr>
            <w:pStyle w:val="13"/>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_Toc12314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四、动态调整事项</w:t>
          </w:r>
          <w:r>
            <w:tab/>
          </w:r>
          <w:r>
            <w:fldChar w:fldCharType="begin"/>
          </w:r>
          <w:r>
            <w:instrText xml:space="preserve"> PAGEREF _Toc12314 \h </w:instrText>
          </w:r>
          <w:r>
            <w:fldChar w:fldCharType="separate"/>
          </w:r>
          <w:r>
            <w:t>3</w:t>
          </w:r>
          <w:r>
            <w:fldChar w:fldCharType="end"/>
          </w:r>
          <w:r>
            <w:rPr>
              <w:rFonts w:hint="eastAsia" w:ascii="黑体" w:hAnsi="黑体" w:eastAsia="黑体" w:cs="黑体"/>
              <w:spacing w:val="-20"/>
              <w:szCs w:val="84"/>
            </w:rPr>
            <w:fldChar w:fldCharType="end"/>
          </w:r>
        </w:p>
        <w:p>
          <w:pPr>
            <w:pStyle w:val="15"/>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_Toc9641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（一）限价管理的医用耗材动态调整</w:t>
          </w:r>
          <w:r>
            <w:tab/>
          </w:r>
          <w:r>
            <w:fldChar w:fldCharType="begin"/>
          </w:r>
          <w:r>
            <w:instrText xml:space="preserve"> PAGEREF _Toc9641 \h </w:instrText>
          </w:r>
          <w:r>
            <w:fldChar w:fldCharType="separate"/>
          </w:r>
          <w:r>
            <w:t>3</w:t>
          </w:r>
          <w:r>
            <w:fldChar w:fldCharType="end"/>
          </w:r>
          <w:r>
            <w:rPr>
              <w:rFonts w:hint="eastAsia" w:ascii="黑体" w:hAnsi="黑体" w:eastAsia="黑体" w:cs="黑体"/>
              <w:spacing w:val="-20"/>
              <w:szCs w:val="84"/>
            </w:rPr>
            <w:fldChar w:fldCharType="end"/>
          </w:r>
        </w:p>
        <w:p>
          <w:pPr>
            <w:pStyle w:val="14"/>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_Toc18872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1.适用范围</w:t>
          </w:r>
          <w:r>
            <w:tab/>
          </w:r>
          <w:r>
            <w:fldChar w:fldCharType="begin"/>
          </w:r>
          <w:r>
            <w:instrText xml:space="preserve"> PAGEREF _Toc18872 \h </w:instrText>
          </w:r>
          <w:r>
            <w:fldChar w:fldCharType="separate"/>
          </w:r>
          <w:r>
            <w:t>3</w:t>
          </w:r>
          <w:r>
            <w:fldChar w:fldCharType="end"/>
          </w:r>
          <w:r>
            <w:rPr>
              <w:rFonts w:hint="eastAsia" w:ascii="黑体" w:hAnsi="黑体" w:eastAsia="黑体" w:cs="黑体"/>
              <w:spacing w:val="-20"/>
              <w:szCs w:val="84"/>
            </w:rPr>
            <w:fldChar w:fldCharType="end"/>
          </w:r>
        </w:p>
        <w:p>
          <w:pPr>
            <w:pStyle w:val="14"/>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_Toc839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2.</w:t>
          </w:r>
          <w:r>
            <w:rPr>
              <w:rFonts w:hint="eastAsia" w:ascii="黑体" w:hAnsi="黑体" w:eastAsia="黑体" w:cs="黑体"/>
              <w:szCs w:val="32"/>
            </w:rPr>
            <w:t>新增产品（组件）</w:t>
          </w:r>
          <w:r>
            <w:rPr>
              <w:rFonts w:hint="eastAsia" w:ascii="黑体" w:hAnsi="黑体" w:eastAsia="黑体" w:cs="黑体"/>
              <w:szCs w:val="32"/>
              <w:lang w:eastAsia="zh-CN"/>
            </w:rPr>
            <w:t>挂网</w:t>
          </w:r>
          <w:r>
            <w:tab/>
          </w:r>
          <w:r>
            <w:fldChar w:fldCharType="begin"/>
          </w:r>
          <w:r>
            <w:instrText xml:space="preserve"> PAGEREF _Toc839 \h </w:instrText>
          </w:r>
          <w:r>
            <w:fldChar w:fldCharType="separate"/>
          </w:r>
          <w:r>
            <w:t>4</w:t>
          </w:r>
          <w:r>
            <w:fldChar w:fldCharType="end"/>
          </w:r>
          <w:r>
            <w:rPr>
              <w:rFonts w:hint="eastAsia" w:ascii="黑体" w:hAnsi="黑体" w:eastAsia="黑体" w:cs="黑体"/>
              <w:spacing w:val="-20"/>
              <w:szCs w:val="84"/>
            </w:rPr>
            <w:fldChar w:fldCharType="end"/>
          </w:r>
        </w:p>
        <w:p>
          <w:pPr>
            <w:pStyle w:val="14"/>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_Toc2456 </w:instrText>
          </w:r>
          <w:r>
            <w:rPr>
              <w:rFonts w:hint="eastAsia" w:ascii="黑体" w:hAnsi="黑体" w:eastAsia="黑体" w:cs="黑体"/>
              <w:spacing w:val="-20"/>
              <w:szCs w:val="84"/>
            </w:rPr>
            <w:fldChar w:fldCharType="separate"/>
          </w:r>
          <w:r>
            <w:rPr>
              <w:rFonts w:hint="eastAsia" w:ascii="楷体" w:hAnsi="楷体" w:eastAsia="楷体" w:cs="楷体"/>
              <w:szCs w:val="32"/>
              <w:lang w:val="en-US" w:eastAsia="zh-CN"/>
            </w:rPr>
            <w:t>（1）“备选挂网目录”品种的动态调整</w:t>
          </w:r>
          <w:r>
            <w:tab/>
          </w:r>
          <w:r>
            <w:fldChar w:fldCharType="begin"/>
          </w:r>
          <w:r>
            <w:instrText xml:space="preserve"> PAGEREF _Toc2456 \h </w:instrText>
          </w:r>
          <w:r>
            <w:fldChar w:fldCharType="separate"/>
          </w:r>
          <w:r>
            <w:t>4</w:t>
          </w:r>
          <w:r>
            <w:fldChar w:fldCharType="end"/>
          </w:r>
          <w:r>
            <w:rPr>
              <w:rFonts w:hint="eastAsia" w:ascii="黑体" w:hAnsi="黑体" w:eastAsia="黑体" w:cs="黑体"/>
              <w:spacing w:val="-20"/>
              <w:szCs w:val="84"/>
            </w:rPr>
            <w:fldChar w:fldCharType="end"/>
          </w:r>
        </w:p>
        <w:p>
          <w:pPr>
            <w:pStyle w:val="15"/>
            <w:tabs>
              <w:tab w:val="right" w:leader="dot" w:pos="8306"/>
            </w:tabs>
            <w:ind w:firstLine="320" w:firstLineChars="200"/>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_Toc20705 </w:instrText>
          </w:r>
          <w:r>
            <w:rPr>
              <w:rFonts w:hint="eastAsia" w:ascii="黑体" w:hAnsi="黑体" w:eastAsia="黑体" w:cs="黑体"/>
              <w:spacing w:val="-20"/>
              <w:szCs w:val="84"/>
            </w:rPr>
            <w:fldChar w:fldCharType="separate"/>
          </w:r>
          <w:r>
            <w:rPr>
              <w:rFonts w:hint="eastAsia" w:ascii="楷体" w:hAnsi="楷体" w:eastAsia="楷体" w:cs="楷体"/>
              <w:szCs w:val="32"/>
              <w:lang w:val="en-US" w:eastAsia="zh-CN"/>
            </w:rPr>
            <w:t>（2）“限价挂网目录”品种的动态调整</w:t>
          </w:r>
          <w:r>
            <w:tab/>
          </w:r>
          <w:r>
            <w:fldChar w:fldCharType="begin"/>
          </w:r>
          <w:r>
            <w:instrText xml:space="preserve"> PAGEREF _Toc20705 \h </w:instrText>
          </w:r>
          <w:r>
            <w:fldChar w:fldCharType="separate"/>
          </w:r>
          <w:r>
            <w:t>4</w:t>
          </w:r>
          <w:r>
            <w:fldChar w:fldCharType="end"/>
          </w:r>
          <w:r>
            <w:rPr>
              <w:rFonts w:hint="eastAsia" w:ascii="黑体" w:hAnsi="黑体" w:eastAsia="黑体" w:cs="黑体"/>
              <w:spacing w:val="-20"/>
              <w:szCs w:val="84"/>
            </w:rPr>
            <w:fldChar w:fldCharType="end"/>
          </w:r>
        </w:p>
        <w:p>
          <w:pPr>
            <w:pStyle w:val="15"/>
            <w:tabs>
              <w:tab w:val="right" w:leader="dot" w:pos="8306"/>
            </w:tabs>
            <w:ind w:firstLine="480" w:firstLineChars="300"/>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_Toc7569 </w:instrText>
          </w:r>
          <w:r>
            <w:rPr>
              <w:rFonts w:hint="eastAsia" w:ascii="黑体" w:hAnsi="黑体" w:eastAsia="黑体" w:cs="黑体"/>
              <w:spacing w:val="-20"/>
              <w:szCs w:val="84"/>
            </w:rPr>
            <w:fldChar w:fldCharType="separate"/>
          </w:r>
          <w:r>
            <w:rPr>
              <w:rFonts w:hint="eastAsia" w:ascii="楷体" w:hAnsi="楷体" w:eastAsia="楷体" w:cs="楷体"/>
              <w:szCs w:val="32"/>
            </w:rPr>
            <w:t>①</w:t>
          </w:r>
          <w:r>
            <w:rPr>
              <w:rFonts w:hint="eastAsia" w:ascii="楷体" w:hAnsi="楷体" w:eastAsia="楷体" w:cs="楷体"/>
              <w:szCs w:val="32"/>
              <w:lang w:val="en-US" w:eastAsia="zh-CN"/>
            </w:rPr>
            <w:t>“备选挂网目录”申请进入“限价挂网目录”</w:t>
          </w:r>
          <w:r>
            <w:tab/>
          </w:r>
          <w:r>
            <w:fldChar w:fldCharType="begin"/>
          </w:r>
          <w:r>
            <w:instrText xml:space="preserve"> PAGEREF _Toc7569 \h </w:instrText>
          </w:r>
          <w:r>
            <w:fldChar w:fldCharType="separate"/>
          </w:r>
          <w:r>
            <w:t>4</w:t>
          </w:r>
          <w:r>
            <w:fldChar w:fldCharType="end"/>
          </w:r>
          <w:r>
            <w:rPr>
              <w:rFonts w:hint="eastAsia" w:ascii="黑体" w:hAnsi="黑体" w:eastAsia="黑体" w:cs="黑体"/>
              <w:spacing w:val="-20"/>
              <w:szCs w:val="84"/>
            </w:rPr>
            <w:fldChar w:fldCharType="end"/>
          </w:r>
        </w:p>
        <w:p>
          <w:pPr>
            <w:pStyle w:val="15"/>
            <w:tabs>
              <w:tab w:val="right" w:leader="dot" w:pos="8306"/>
            </w:tabs>
            <w:ind w:firstLine="480" w:firstLineChars="300"/>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_Toc9895 </w:instrText>
          </w:r>
          <w:r>
            <w:rPr>
              <w:rFonts w:hint="eastAsia" w:ascii="黑体" w:hAnsi="黑体" w:eastAsia="黑体" w:cs="黑体"/>
              <w:spacing w:val="-20"/>
              <w:szCs w:val="84"/>
            </w:rPr>
            <w:fldChar w:fldCharType="separate"/>
          </w:r>
          <w:r>
            <w:rPr>
              <w:rFonts w:hint="eastAsia" w:ascii="楷体" w:hAnsi="楷体" w:eastAsia="楷体" w:cs="楷体"/>
              <w:szCs w:val="32"/>
              <w:lang w:val="en-US" w:eastAsia="zh-CN"/>
            </w:rPr>
            <w:t>②“限价挂网目录”申请进“备选挂网目录”</w:t>
          </w:r>
          <w:r>
            <w:tab/>
          </w:r>
          <w:r>
            <w:fldChar w:fldCharType="begin"/>
          </w:r>
          <w:r>
            <w:instrText xml:space="preserve"> PAGEREF _Toc9895 \h </w:instrText>
          </w:r>
          <w:r>
            <w:fldChar w:fldCharType="separate"/>
          </w:r>
          <w:r>
            <w:t>5</w:t>
          </w:r>
          <w:r>
            <w:fldChar w:fldCharType="end"/>
          </w:r>
          <w:r>
            <w:rPr>
              <w:rFonts w:hint="eastAsia" w:ascii="黑体" w:hAnsi="黑体" w:eastAsia="黑体" w:cs="黑体"/>
              <w:spacing w:val="-20"/>
              <w:szCs w:val="84"/>
            </w:rPr>
            <w:fldChar w:fldCharType="end"/>
          </w:r>
        </w:p>
        <w:p>
          <w:pPr>
            <w:pStyle w:val="15"/>
            <w:tabs>
              <w:tab w:val="right" w:leader="dot" w:pos="8306"/>
            </w:tabs>
            <w:ind w:firstLine="320" w:firstLineChars="200"/>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_Toc9314 </w:instrText>
          </w:r>
          <w:r>
            <w:rPr>
              <w:rFonts w:hint="eastAsia" w:ascii="黑体" w:hAnsi="黑体" w:eastAsia="黑体" w:cs="黑体"/>
              <w:spacing w:val="-20"/>
              <w:szCs w:val="84"/>
            </w:rPr>
            <w:fldChar w:fldCharType="separate"/>
          </w:r>
          <w:r>
            <w:rPr>
              <w:rFonts w:hint="eastAsia" w:ascii="楷体" w:hAnsi="楷体" w:eastAsia="楷体" w:cs="楷体"/>
              <w:szCs w:val="32"/>
              <w:lang w:val="en-US" w:eastAsia="zh-CN"/>
            </w:rPr>
            <w:t>（3）“限价挂网目录”价格的动态调整</w:t>
          </w:r>
          <w:r>
            <w:tab/>
          </w:r>
          <w:r>
            <w:fldChar w:fldCharType="begin"/>
          </w:r>
          <w:r>
            <w:instrText xml:space="preserve"> PAGEREF _Toc9314 \h </w:instrText>
          </w:r>
          <w:r>
            <w:fldChar w:fldCharType="separate"/>
          </w:r>
          <w:r>
            <w:t>6</w:t>
          </w:r>
          <w:r>
            <w:fldChar w:fldCharType="end"/>
          </w:r>
          <w:r>
            <w:rPr>
              <w:rFonts w:hint="eastAsia" w:ascii="黑体" w:hAnsi="黑体" w:eastAsia="黑体" w:cs="黑体"/>
              <w:spacing w:val="-20"/>
              <w:szCs w:val="84"/>
            </w:rPr>
            <w:fldChar w:fldCharType="end"/>
          </w:r>
        </w:p>
        <w:p>
          <w:pPr>
            <w:pStyle w:val="15"/>
            <w:tabs>
              <w:tab w:val="right" w:leader="dot" w:pos="8306"/>
            </w:tabs>
            <w:ind w:firstLine="320" w:firstLineChars="200"/>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_Toc27885 </w:instrText>
          </w:r>
          <w:r>
            <w:rPr>
              <w:rFonts w:hint="eastAsia" w:ascii="黑体" w:hAnsi="黑体" w:eastAsia="黑体" w:cs="黑体"/>
              <w:spacing w:val="-20"/>
              <w:szCs w:val="84"/>
            </w:rPr>
            <w:fldChar w:fldCharType="separate"/>
          </w:r>
          <w:r>
            <w:rPr>
              <w:rFonts w:hint="eastAsia" w:ascii="楷体" w:hAnsi="楷体" w:eastAsia="楷体" w:cs="楷体"/>
              <w:szCs w:val="32"/>
              <w:lang w:val="en-US" w:eastAsia="zh-CN"/>
            </w:rPr>
            <w:t>（4）产品（组件）撤销挂网</w:t>
          </w:r>
          <w:r>
            <w:tab/>
          </w:r>
          <w:r>
            <w:fldChar w:fldCharType="begin"/>
          </w:r>
          <w:r>
            <w:instrText xml:space="preserve"> PAGEREF _Toc27885 \h </w:instrText>
          </w:r>
          <w:r>
            <w:fldChar w:fldCharType="separate"/>
          </w:r>
          <w:r>
            <w:t>6</w:t>
          </w:r>
          <w:r>
            <w:fldChar w:fldCharType="end"/>
          </w:r>
          <w:r>
            <w:rPr>
              <w:rFonts w:hint="eastAsia" w:ascii="黑体" w:hAnsi="黑体" w:eastAsia="黑体" w:cs="黑体"/>
              <w:spacing w:val="-20"/>
              <w:szCs w:val="84"/>
            </w:rPr>
            <w:fldChar w:fldCharType="end"/>
          </w:r>
        </w:p>
        <w:p>
          <w:pPr>
            <w:pStyle w:val="15"/>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_Toc26626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（二）参考价管理的医用耗材动态调整</w:t>
          </w:r>
          <w:r>
            <w:tab/>
          </w:r>
          <w:r>
            <w:fldChar w:fldCharType="begin"/>
          </w:r>
          <w:r>
            <w:instrText xml:space="preserve"> PAGEREF _Toc26626 \h </w:instrText>
          </w:r>
          <w:r>
            <w:fldChar w:fldCharType="separate"/>
          </w:r>
          <w:r>
            <w:t>7</w:t>
          </w:r>
          <w:r>
            <w:fldChar w:fldCharType="end"/>
          </w:r>
          <w:r>
            <w:rPr>
              <w:rFonts w:hint="eastAsia" w:ascii="黑体" w:hAnsi="黑体" w:eastAsia="黑体" w:cs="黑体"/>
              <w:spacing w:val="-20"/>
              <w:szCs w:val="84"/>
            </w:rPr>
            <w:fldChar w:fldCharType="end"/>
          </w:r>
        </w:p>
        <w:p>
          <w:pPr>
            <w:pStyle w:val="14"/>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_Toc28598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1.适用范围</w:t>
          </w:r>
          <w:r>
            <w:tab/>
          </w:r>
          <w:r>
            <w:fldChar w:fldCharType="begin"/>
          </w:r>
          <w:r>
            <w:instrText xml:space="preserve"> PAGEREF _Toc28598 \h </w:instrText>
          </w:r>
          <w:r>
            <w:fldChar w:fldCharType="separate"/>
          </w:r>
          <w:r>
            <w:t>7</w:t>
          </w:r>
          <w:r>
            <w:fldChar w:fldCharType="end"/>
          </w:r>
          <w:r>
            <w:rPr>
              <w:rFonts w:hint="eastAsia" w:ascii="黑体" w:hAnsi="黑体" w:eastAsia="黑体" w:cs="黑体"/>
              <w:spacing w:val="-20"/>
              <w:szCs w:val="84"/>
            </w:rPr>
            <w:fldChar w:fldCharType="end"/>
          </w:r>
        </w:p>
        <w:p>
          <w:pPr>
            <w:pStyle w:val="14"/>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_Toc15562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2.</w:t>
          </w:r>
          <w:r>
            <w:rPr>
              <w:rFonts w:hint="eastAsia" w:ascii="黑体" w:hAnsi="黑体" w:eastAsia="黑体" w:cs="黑体"/>
              <w:szCs w:val="32"/>
            </w:rPr>
            <w:t>新增产品（组件）</w:t>
          </w:r>
          <w:r>
            <w:rPr>
              <w:rFonts w:hint="eastAsia" w:ascii="黑体" w:hAnsi="黑体" w:eastAsia="黑体" w:cs="黑体"/>
              <w:szCs w:val="32"/>
              <w:lang w:eastAsia="zh-CN"/>
            </w:rPr>
            <w:t>挂网</w:t>
          </w:r>
          <w:r>
            <w:tab/>
          </w:r>
          <w:r>
            <w:fldChar w:fldCharType="begin"/>
          </w:r>
          <w:r>
            <w:instrText xml:space="preserve"> PAGEREF _Toc15562 \h </w:instrText>
          </w:r>
          <w:r>
            <w:fldChar w:fldCharType="separate"/>
          </w:r>
          <w:r>
            <w:t>7</w:t>
          </w:r>
          <w:r>
            <w:fldChar w:fldCharType="end"/>
          </w:r>
          <w:r>
            <w:rPr>
              <w:rFonts w:hint="eastAsia" w:ascii="黑体" w:hAnsi="黑体" w:eastAsia="黑体" w:cs="黑体"/>
              <w:spacing w:val="-20"/>
              <w:szCs w:val="84"/>
            </w:rPr>
            <w:fldChar w:fldCharType="end"/>
          </w:r>
        </w:p>
        <w:p>
          <w:pPr>
            <w:pStyle w:val="14"/>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_Toc1150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3.价格的动态调整</w:t>
          </w:r>
          <w:r>
            <w:tab/>
          </w:r>
          <w:r>
            <w:fldChar w:fldCharType="begin"/>
          </w:r>
          <w:r>
            <w:instrText xml:space="preserve"> PAGEREF _Toc1150 \h </w:instrText>
          </w:r>
          <w:r>
            <w:fldChar w:fldCharType="separate"/>
          </w:r>
          <w:r>
            <w:t>8</w:t>
          </w:r>
          <w:r>
            <w:fldChar w:fldCharType="end"/>
          </w:r>
          <w:r>
            <w:rPr>
              <w:rFonts w:hint="eastAsia" w:ascii="黑体" w:hAnsi="黑体" w:eastAsia="黑体" w:cs="黑体"/>
              <w:spacing w:val="-20"/>
              <w:szCs w:val="84"/>
            </w:rPr>
            <w:fldChar w:fldCharType="end"/>
          </w:r>
        </w:p>
        <w:p>
          <w:pPr>
            <w:pStyle w:val="13"/>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_Toc929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五、日常变更事项</w:t>
          </w:r>
          <w:r>
            <w:tab/>
          </w:r>
          <w:r>
            <w:fldChar w:fldCharType="begin"/>
          </w:r>
          <w:r>
            <w:instrText xml:space="preserve"> PAGEREF _Toc929 \h </w:instrText>
          </w:r>
          <w:r>
            <w:fldChar w:fldCharType="separate"/>
          </w:r>
          <w:r>
            <w:t>8</w:t>
          </w:r>
          <w:r>
            <w:fldChar w:fldCharType="end"/>
          </w:r>
          <w:r>
            <w:rPr>
              <w:rFonts w:hint="eastAsia" w:ascii="黑体" w:hAnsi="黑体" w:eastAsia="黑体" w:cs="黑体"/>
              <w:spacing w:val="-20"/>
              <w:szCs w:val="84"/>
            </w:rPr>
            <w:fldChar w:fldCharType="end"/>
          </w:r>
        </w:p>
        <w:p>
          <w:pPr>
            <w:pStyle w:val="15"/>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_Toc15208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（一）生产（代理）企业信息变更</w:t>
          </w:r>
          <w:r>
            <w:tab/>
          </w:r>
          <w:r>
            <w:fldChar w:fldCharType="begin"/>
          </w:r>
          <w:r>
            <w:instrText xml:space="preserve"> PAGEREF _Toc15208 \h </w:instrText>
          </w:r>
          <w:r>
            <w:fldChar w:fldCharType="separate"/>
          </w:r>
          <w:r>
            <w:t>8</w:t>
          </w:r>
          <w:r>
            <w:fldChar w:fldCharType="end"/>
          </w:r>
          <w:r>
            <w:rPr>
              <w:rFonts w:hint="eastAsia" w:ascii="黑体" w:hAnsi="黑体" w:eastAsia="黑体" w:cs="黑体"/>
              <w:spacing w:val="-20"/>
              <w:szCs w:val="84"/>
            </w:rPr>
            <w:fldChar w:fldCharType="end"/>
          </w:r>
        </w:p>
        <w:p>
          <w:pPr>
            <w:pStyle w:val="14"/>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_Toc13428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1.企业及产品资质变更</w:t>
          </w:r>
          <w:r>
            <w:tab/>
          </w:r>
          <w:r>
            <w:fldChar w:fldCharType="begin"/>
          </w:r>
          <w:r>
            <w:instrText xml:space="preserve"> PAGEREF _Toc13428 \h </w:instrText>
          </w:r>
          <w:r>
            <w:fldChar w:fldCharType="separate"/>
          </w:r>
          <w:r>
            <w:t>8</w:t>
          </w:r>
          <w:r>
            <w:fldChar w:fldCharType="end"/>
          </w:r>
          <w:r>
            <w:rPr>
              <w:rFonts w:hint="eastAsia" w:ascii="黑体" w:hAnsi="黑体" w:eastAsia="黑体" w:cs="黑体"/>
              <w:spacing w:val="-20"/>
              <w:szCs w:val="84"/>
            </w:rPr>
            <w:fldChar w:fldCharType="end"/>
          </w:r>
        </w:p>
        <w:p>
          <w:pPr>
            <w:pStyle w:val="14"/>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_Toc12034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2.平台联系人信息变更</w:t>
          </w:r>
          <w:r>
            <w:tab/>
          </w:r>
          <w:r>
            <w:fldChar w:fldCharType="begin"/>
          </w:r>
          <w:r>
            <w:instrText xml:space="preserve"> PAGEREF _Toc12034 \h </w:instrText>
          </w:r>
          <w:r>
            <w:fldChar w:fldCharType="separate"/>
          </w:r>
          <w:r>
            <w:t>8</w:t>
          </w:r>
          <w:r>
            <w:fldChar w:fldCharType="end"/>
          </w:r>
          <w:r>
            <w:rPr>
              <w:rFonts w:hint="eastAsia" w:ascii="黑体" w:hAnsi="黑体" w:eastAsia="黑体" w:cs="黑体"/>
              <w:spacing w:val="-20"/>
              <w:szCs w:val="84"/>
            </w:rPr>
            <w:fldChar w:fldCharType="end"/>
          </w:r>
        </w:p>
        <w:p>
          <w:pPr>
            <w:pStyle w:val="14"/>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_Toc5838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3.申报企业变更</w:t>
          </w:r>
          <w:r>
            <w:tab/>
          </w:r>
          <w:r>
            <w:fldChar w:fldCharType="begin"/>
          </w:r>
          <w:r>
            <w:instrText xml:space="preserve"> PAGEREF _Toc5838 \h </w:instrText>
          </w:r>
          <w:r>
            <w:fldChar w:fldCharType="separate"/>
          </w:r>
          <w:r>
            <w:t>9</w:t>
          </w:r>
          <w:r>
            <w:fldChar w:fldCharType="end"/>
          </w:r>
          <w:r>
            <w:rPr>
              <w:rFonts w:hint="eastAsia" w:ascii="黑体" w:hAnsi="黑体" w:eastAsia="黑体" w:cs="黑体"/>
              <w:spacing w:val="-20"/>
              <w:szCs w:val="84"/>
            </w:rPr>
            <w:fldChar w:fldCharType="end"/>
          </w:r>
        </w:p>
        <w:p>
          <w:pPr>
            <w:pStyle w:val="15"/>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_Toc23754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（二）配送企业信息变更</w:t>
          </w:r>
          <w:r>
            <w:tab/>
          </w:r>
          <w:r>
            <w:fldChar w:fldCharType="begin"/>
          </w:r>
          <w:r>
            <w:instrText xml:space="preserve"> PAGEREF _Toc23754 \h </w:instrText>
          </w:r>
          <w:r>
            <w:fldChar w:fldCharType="separate"/>
          </w:r>
          <w:r>
            <w:t>10</w:t>
          </w:r>
          <w:r>
            <w:fldChar w:fldCharType="end"/>
          </w:r>
          <w:r>
            <w:rPr>
              <w:rFonts w:hint="eastAsia" w:ascii="黑体" w:hAnsi="黑体" w:eastAsia="黑体" w:cs="黑体"/>
              <w:spacing w:val="-20"/>
              <w:szCs w:val="84"/>
            </w:rPr>
            <w:fldChar w:fldCharType="end"/>
          </w:r>
        </w:p>
        <w:p>
          <w:pPr>
            <w:pStyle w:val="13"/>
            <w:tabs>
              <w:tab w:val="right" w:leader="dot" w:pos="8306"/>
            </w:tabs>
          </w:pPr>
          <w:r>
            <w:rPr>
              <w:rFonts w:hint="eastAsia" w:ascii="黑体" w:hAnsi="黑体" w:eastAsia="黑体" w:cs="黑体"/>
              <w:spacing w:val="-20"/>
              <w:szCs w:val="84"/>
            </w:rPr>
            <w:fldChar w:fldCharType="begin"/>
          </w:r>
          <w:r>
            <w:rPr>
              <w:rFonts w:hint="eastAsia" w:ascii="黑体" w:hAnsi="黑体" w:eastAsia="黑体" w:cs="黑体"/>
              <w:spacing w:val="-20"/>
              <w:szCs w:val="84"/>
            </w:rPr>
            <w:instrText xml:space="preserve"> HYPERLINK \l _Toc24637 </w:instrText>
          </w:r>
          <w:r>
            <w:rPr>
              <w:rFonts w:hint="eastAsia" w:ascii="黑体" w:hAnsi="黑体" w:eastAsia="黑体" w:cs="黑体"/>
              <w:spacing w:val="-20"/>
              <w:szCs w:val="84"/>
            </w:rPr>
            <w:fldChar w:fldCharType="separate"/>
          </w:r>
          <w:r>
            <w:rPr>
              <w:rFonts w:hint="eastAsia" w:ascii="黑体" w:hAnsi="黑体" w:eastAsia="黑体" w:cs="黑体"/>
              <w:szCs w:val="32"/>
              <w:lang w:val="en-US" w:eastAsia="zh-CN"/>
            </w:rPr>
            <w:t>六、现场办理地址及咨询方式</w:t>
          </w:r>
          <w:r>
            <w:tab/>
          </w:r>
          <w:r>
            <w:fldChar w:fldCharType="begin"/>
          </w:r>
          <w:r>
            <w:instrText xml:space="preserve"> PAGEREF _Toc24637 \h </w:instrText>
          </w:r>
          <w:r>
            <w:fldChar w:fldCharType="separate"/>
          </w:r>
          <w:r>
            <w:t>10</w:t>
          </w:r>
          <w:r>
            <w:fldChar w:fldCharType="end"/>
          </w:r>
          <w:r>
            <w:rPr>
              <w:rFonts w:hint="eastAsia" w:ascii="黑体" w:hAnsi="黑体" w:eastAsia="黑体" w:cs="黑体"/>
              <w:spacing w:val="-20"/>
              <w:szCs w:val="84"/>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pacing w:val="-20"/>
              <w:sz w:val="84"/>
              <w:szCs w:val="84"/>
            </w:rPr>
          </w:pPr>
          <w:r>
            <w:rPr>
              <w:rFonts w:hint="eastAsia" w:ascii="黑体" w:hAnsi="黑体" w:eastAsia="黑体" w:cs="黑体"/>
              <w:spacing w:val="-20"/>
              <w:szCs w:val="84"/>
            </w:rPr>
            <w:fldChar w:fldCharType="end"/>
          </w:r>
        </w:p>
      </w:sdtContent>
    </w:sdt>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pacing w:val="-20"/>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pacing w:val="-20"/>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pacing w:val="-20"/>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黑体" w:hAnsi="黑体" w:eastAsia="黑体" w:cs="黑体"/>
          <w:spacing w:val="-20"/>
          <w:sz w:val="44"/>
          <w:szCs w:val="44"/>
        </w:rPr>
        <w:sectPr>
          <w:footerReference r:id="rId4"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pacing w:val="-20"/>
          <w:sz w:val="44"/>
          <w:szCs w:val="44"/>
        </w:rPr>
      </w:pPr>
      <w:bookmarkStart w:id="20" w:name="_Toc28378"/>
      <w:bookmarkStart w:id="21" w:name="_Toc3297"/>
      <w:bookmarkStart w:id="22" w:name="_Toc23477"/>
      <w:r>
        <w:rPr>
          <w:rFonts w:hint="eastAsia" w:ascii="黑体" w:hAnsi="黑体" w:eastAsia="黑体" w:cs="黑体"/>
          <w:spacing w:val="-20"/>
          <w:sz w:val="44"/>
          <w:szCs w:val="44"/>
        </w:rPr>
        <w:t>医用耗材办事指南</w:t>
      </w:r>
      <w:bookmarkEnd w:id="20"/>
      <w:bookmarkEnd w:id="21"/>
      <w:bookmarkEnd w:id="22"/>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0"/>
        <w:rPr>
          <w:rFonts w:hint="eastAsia" w:ascii="黑体" w:hAnsi="黑体" w:eastAsia="黑体" w:cs="黑体"/>
          <w:sz w:val="32"/>
          <w:szCs w:val="32"/>
          <w:lang w:eastAsia="zh-CN"/>
        </w:rPr>
      </w:pPr>
      <w:bookmarkStart w:id="23" w:name="_Toc5849"/>
      <w:bookmarkStart w:id="24" w:name="_Toc13829"/>
      <w:bookmarkStart w:id="25" w:name="_Toc1087"/>
      <w:bookmarkStart w:id="26" w:name="_Toc18430"/>
      <w:bookmarkStart w:id="27" w:name="_Toc18679"/>
      <w:bookmarkStart w:id="28" w:name="_Toc27783"/>
      <w:bookmarkStart w:id="29" w:name="_Toc13392"/>
      <w:bookmarkStart w:id="30" w:name="_Toc5762"/>
      <w:bookmarkStart w:id="31" w:name="_Toc26187"/>
      <w:bookmarkStart w:id="32" w:name="_Toc18447"/>
      <w:bookmarkStart w:id="33" w:name="_Toc15857"/>
      <w:bookmarkStart w:id="34" w:name="_Toc12257"/>
      <w:bookmarkStart w:id="35" w:name="_Toc10138"/>
      <w:bookmarkStart w:id="36" w:name="_Toc22771"/>
      <w:bookmarkStart w:id="37" w:name="_Toc32631"/>
      <w:r>
        <w:rPr>
          <w:rFonts w:hint="eastAsia" w:ascii="黑体" w:hAnsi="黑体" w:eastAsia="黑体" w:cs="黑体"/>
          <w:sz w:val="32"/>
          <w:szCs w:val="32"/>
        </w:rPr>
        <w:t>一、</w:t>
      </w:r>
      <w:bookmarkEnd w:id="23"/>
      <w:bookmarkEnd w:id="24"/>
      <w:bookmarkEnd w:id="25"/>
      <w:r>
        <w:rPr>
          <w:rFonts w:hint="eastAsia" w:ascii="黑体" w:hAnsi="黑体" w:eastAsia="黑体" w:cs="黑体"/>
          <w:sz w:val="32"/>
          <w:szCs w:val="32"/>
          <w:lang w:eastAsia="zh-CN"/>
        </w:rPr>
        <w:t>挂网范围</w:t>
      </w:r>
      <w:bookmarkEnd w:id="26"/>
      <w:bookmarkEnd w:id="27"/>
      <w:bookmarkEnd w:id="28"/>
      <w:bookmarkEnd w:id="29"/>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trike/>
          <w:dstrike w:val="0"/>
          <w:color w:val="auto"/>
          <w:sz w:val="32"/>
          <w:szCs w:val="32"/>
          <w:shd w:val="clear" w:color="auto" w:fill="auto"/>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 w:hAnsi="仿宋" w:eastAsia="仿宋" w:cs="仿宋"/>
          <w:color w:val="auto"/>
          <w:sz w:val="32"/>
          <w:szCs w:val="32"/>
          <w:lang w:val="en-US" w:eastAsia="zh-CN"/>
        </w:rPr>
        <w:t>根据国家医疗保障局关于医用耗材“带码招标、带码采购、带码结算”的总体要求，凡获得全国统一医保信息业务编码的医用耗材，均可向省药械集中采购平台（以下简称“省招采平台”）申请挂网。</w:t>
      </w:r>
    </w:p>
    <w:p>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both"/>
        <w:textAlignment w:val="auto"/>
        <w:rPr>
          <w:rFonts w:hint="eastAsia" w:ascii="仿宋" w:hAnsi="仿宋" w:eastAsia="仿宋" w:cs="仿宋"/>
          <w:i w:val="0"/>
          <w:iCs w:val="0"/>
          <w:caps w:val="0"/>
          <w:color w:val="000000"/>
          <w:spacing w:val="0"/>
          <w:sz w:val="31"/>
          <w:szCs w:val="31"/>
          <w:shd w:val="clear" w:color="auto" w:fill="FFFFFF"/>
        </w:rPr>
      </w:pPr>
      <w:r>
        <w:rPr>
          <w:rFonts w:hint="eastAsia" w:ascii="仿宋" w:hAnsi="仿宋" w:eastAsia="仿宋" w:cs="仿宋"/>
          <w:i w:val="0"/>
          <w:iCs w:val="0"/>
          <w:caps w:val="0"/>
          <w:color w:val="000000"/>
          <w:spacing w:val="0"/>
          <w:sz w:val="31"/>
          <w:szCs w:val="31"/>
          <w:shd w:val="clear" w:color="auto" w:fill="FFFFFF"/>
        </w:rPr>
        <w:t>医用耗</w:t>
      </w:r>
      <w:r>
        <w:rPr>
          <w:rFonts w:hint="eastAsia" w:ascii="仿宋" w:hAnsi="仿宋" w:eastAsia="仿宋" w:cs="仿宋"/>
          <w:i w:val="0"/>
          <w:iCs w:val="0"/>
          <w:caps w:val="0"/>
          <w:color w:val="auto"/>
          <w:spacing w:val="0"/>
          <w:sz w:val="31"/>
          <w:szCs w:val="31"/>
          <w:shd w:val="clear" w:color="auto" w:fill="FFFFFF"/>
        </w:rPr>
        <w:t>材</w:t>
      </w:r>
      <w:r>
        <w:rPr>
          <w:rFonts w:hint="eastAsia" w:ascii="仿宋" w:hAnsi="仿宋" w:eastAsia="仿宋" w:cs="仿宋"/>
          <w:color w:val="auto"/>
          <w:sz w:val="32"/>
          <w:szCs w:val="32"/>
          <w:lang w:val="en-US" w:eastAsia="zh-CN"/>
        </w:rPr>
        <w:t>全国统一的医保信息业务编码</w:t>
      </w:r>
      <w:r>
        <w:rPr>
          <w:rFonts w:hint="eastAsia" w:ascii="仿宋" w:hAnsi="仿宋" w:eastAsia="仿宋" w:cs="仿宋"/>
          <w:i w:val="0"/>
          <w:iCs w:val="0"/>
          <w:caps w:val="0"/>
          <w:color w:val="auto"/>
          <w:spacing w:val="0"/>
          <w:sz w:val="31"/>
          <w:szCs w:val="31"/>
          <w:shd w:val="clear" w:color="auto" w:fill="FFFFFF"/>
        </w:rPr>
        <w:t>实行动态调</w:t>
      </w:r>
      <w:r>
        <w:rPr>
          <w:rFonts w:hint="eastAsia" w:ascii="仿宋" w:hAnsi="仿宋" w:eastAsia="仿宋" w:cs="仿宋"/>
          <w:i w:val="0"/>
          <w:iCs w:val="0"/>
          <w:caps w:val="0"/>
          <w:color w:val="000000"/>
          <w:spacing w:val="0"/>
          <w:sz w:val="31"/>
          <w:szCs w:val="31"/>
          <w:shd w:val="clear" w:color="auto" w:fill="FFFFFF"/>
        </w:rPr>
        <w:t>整，按照国家</w:t>
      </w:r>
      <w:r>
        <w:rPr>
          <w:rFonts w:hint="eastAsia" w:ascii="仿宋" w:hAnsi="仿宋" w:eastAsia="仿宋" w:cs="仿宋"/>
          <w:i w:val="0"/>
          <w:iCs w:val="0"/>
          <w:caps w:val="0"/>
          <w:color w:val="000000"/>
          <w:spacing w:val="0"/>
          <w:sz w:val="31"/>
          <w:szCs w:val="31"/>
          <w:shd w:val="clear" w:color="auto" w:fill="FFFFFF"/>
          <w:lang w:eastAsia="zh-CN"/>
        </w:rPr>
        <w:t>医疗保障局</w:t>
      </w:r>
      <w:r>
        <w:rPr>
          <w:rFonts w:hint="eastAsia" w:ascii="仿宋" w:hAnsi="仿宋" w:eastAsia="仿宋" w:cs="仿宋"/>
          <w:i w:val="0"/>
          <w:iCs w:val="0"/>
          <w:caps w:val="0"/>
          <w:color w:val="000000"/>
          <w:spacing w:val="0"/>
          <w:sz w:val="31"/>
          <w:szCs w:val="31"/>
          <w:shd w:val="clear" w:color="auto" w:fill="FFFFFF"/>
        </w:rPr>
        <w:t>发布的医保医用耗材分类与代码进行更新。</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0"/>
        <w:rPr>
          <w:rFonts w:hint="eastAsia" w:ascii="黑体" w:hAnsi="黑体" w:eastAsia="黑体" w:cs="黑体"/>
          <w:sz w:val="32"/>
          <w:szCs w:val="32"/>
          <w:lang w:val="en-US" w:eastAsia="zh-CN"/>
        </w:rPr>
      </w:pPr>
      <w:bookmarkStart w:id="38" w:name="_Toc28544"/>
      <w:r>
        <w:rPr>
          <w:rFonts w:hint="eastAsia" w:ascii="黑体" w:hAnsi="黑体" w:eastAsia="黑体" w:cs="黑体"/>
          <w:sz w:val="32"/>
          <w:szCs w:val="32"/>
          <w:lang w:val="en-US" w:eastAsia="zh-CN"/>
        </w:rPr>
        <w:t>二、生产（代理）企业注册</w:t>
      </w:r>
      <w:bookmarkEnd w:id="3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楷体" w:hAnsi="楷体" w:eastAsia="楷体" w:cs="楷体"/>
          <w:sz w:val="32"/>
          <w:szCs w:val="32"/>
          <w:lang w:eastAsia="zh-CN"/>
        </w:rPr>
        <w:t>（一）</w:t>
      </w:r>
      <w:r>
        <w:rPr>
          <w:rFonts w:hint="eastAsia" w:ascii="楷体" w:hAnsi="楷体" w:eastAsia="楷体" w:cs="楷体"/>
          <w:sz w:val="32"/>
          <w:szCs w:val="32"/>
        </w:rPr>
        <w:t>办理时间：</w:t>
      </w:r>
      <w:r>
        <w:rPr>
          <w:rFonts w:hint="eastAsia" w:ascii="仿宋" w:hAnsi="仿宋" w:eastAsia="仿宋" w:cs="仿宋"/>
          <w:color w:val="auto"/>
          <w:sz w:val="32"/>
          <w:szCs w:val="32"/>
          <w:lang w:val="en-US" w:eastAsia="zh-CN"/>
        </w:rPr>
        <w:t>任意时间均可办理。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楷体" w:cs="仿宋"/>
          <w:sz w:val="32"/>
          <w:szCs w:val="32"/>
          <w:lang w:val="en-US" w:eastAsia="zh-CN"/>
        </w:rPr>
      </w:pPr>
      <w:r>
        <w:rPr>
          <w:rFonts w:hint="eastAsia" w:ascii="楷体" w:hAnsi="楷体" w:eastAsia="楷体" w:cs="楷体"/>
          <w:sz w:val="32"/>
          <w:szCs w:val="32"/>
          <w:lang w:eastAsia="zh-CN"/>
        </w:rPr>
        <w:t>（二）</w:t>
      </w:r>
      <w:r>
        <w:rPr>
          <w:rFonts w:hint="eastAsia" w:ascii="楷体" w:hAnsi="楷体" w:eastAsia="楷体" w:cs="楷体"/>
          <w:sz w:val="32"/>
          <w:szCs w:val="32"/>
        </w:rPr>
        <w:t>办理方式：</w:t>
      </w:r>
      <w:r>
        <w:rPr>
          <w:rFonts w:hint="eastAsia" w:ascii="仿宋" w:hAnsi="仿宋" w:eastAsia="仿宋" w:cs="仿宋"/>
          <w:color w:val="auto"/>
          <w:sz w:val="32"/>
          <w:szCs w:val="32"/>
          <w:lang w:val="en-US" w:eastAsia="zh-CN"/>
        </w:rPr>
        <w:t>网上办理，具体见耗材基础库操作手册。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eastAsia="zh-CN"/>
        </w:rPr>
        <w:t>（三）</w:t>
      </w:r>
      <w:r>
        <w:rPr>
          <w:rFonts w:hint="eastAsia" w:ascii="楷体" w:hAnsi="楷体" w:eastAsia="楷体" w:cs="楷体"/>
          <w:sz w:val="32"/>
          <w:szCs w:val="32"/>
        </w:rPr>
        <w:t>办理流程</w:t>
      </w:r>
      <w:r>
        <w:rPr>
          <w:rFonts w:hint="eastAsia" w:ascii="楷体" w:hAnsi="楷体" w:eastAsia="楷体" w:cs="楷体"/>
          <w:sz w:val="32"/>
          <w:szCs w:val="32"/>
          <w:lang w:eastAsia="zh-CN"/>
        </w:rPr>
        <w:t>：</w:t>
      </w:r>
      <w:r>
        <w:rPr>
          <w:rFonts w:hint="eastAsia" w:ascii="仿宋" w:hAnsi="仿宋" w:eastAsia="仿宋" w:cs="仿宋"/>
          <w:color w:val="auto"/>
          <w:sz w:val="32"/>
          <w:szCs w:val="32"/>
          <w:lang w:val="en-US" w:eastAsia="zh-CN"/>
        </w:rPr>
        <w:t>已在</w:t>
      </w:r>
      <w:r>
        <w:rPr>
          <w:rFonts w:hint="eastAsia" w:ascii="仿宋" w:hAnsi="仿宋" w:eastAsia="仿宋" w:cs="仿宋"/>
          <w:color w:val="0000FF"/>
          <w:sz w:val="32"/>
          <w:szCs w:val="32"/>
          <w:u w:val="single"/>
          <w:lang w:val="en-US" w:eastAsia="zh-CN"/>
        </w:rPr>
        <w:fldChar w:fldCharType="begin"/>
      </w:r>
      <w:r>
        <w:rPr>
          <w:rFonts w:hint="eastAsia" w:ascii="仿宋" w:hAnsi="仿宋" w:eastAsia="仿宋" w:cs="仿宋"/>
          <w:color w:val="0000FF"/>
          <w:sz w:val="32"/>
          <w:szCs w:val="32"/>
          <w:u w:val="single"/>
          <w:lang w:val="en-US" w:eastAsia="zh-CN"/>
        </w:rPr>
        <w:instrText xml:space="preserve"> HYPERLINK "https://zwfw.shaanxi.gov.cn/ggfw/hallEnter/" \l "/Index" </w:instrText>
      </w:r>
      <w:r>
        <w:rPr>
          <w:rFonts w:hint="eastAsia" w:ascii="仿宋" w:hAnsi="仿宋" w:eastAsia="仿宋" w:cs="仿宋"/>
          <w:color w:val="0000FF"/>
          <w:sz w:val="32"/>
          <w:szCs w:val="32"/>
          <w:u w:val="single"/>
          <w:lang w:val="en-US" w:eastAsia="zh-CN"/>
        </w:rPr>
        <w:fldChar w:fldCharType="separate"/>
      </w:r>
      <w:r>
        <w:rPr>
          <w:rStyle w:val="10"/>
          <w:rFonts w:hint="eastAsia" w:ascii="仿宋" w:hAnsi="仿宋" w:eastAsia="仿宋" w:cs="仿宋"/>
          <w:color w:val="0000FF"/>
          <w:sz w:val="32"/>
          <w:szCs w:val="32"/>
          <w:lang w:val="en-US" w:eastAsia="zh-CN"/>
        </w:rPr>
        <w:t>陕西医保公共服务单位网厅</w:t>
      </w:r>
      <w:r>
        <w:rPr>
          <w:rFonts w:hint="eastAsia" w:ascii="仿宋" w:hAnsi="仿宋" w:eastAsia="仿宋" w:cs="仿宋"/>
          <w:color w:val="0000FF"/>
          <w:sz w:val="32"/>
          <w:szCs w:val="32"/>
          <w:u w:val="single"/>
          <w:lang w:val="en-US" w:eastAsia="zh-CN"/>
        </w:rPr>
        <w:fldChar w:fldCharType="end"/>
      </w:r>
      <w:r>
        <w:rPr>
          <w:rFonts w:hint="eastAsia" w:ascii="仿宋" w:hAnsi="仿宋" w:eastAsia="仿宋" w:cs="仿宋"/>
          <w:color w:val="auto"/>
          <w:sz w:val="32"/>
          <w:szCs w:val="32"/>
          <w:lang w:val="en-US" w:eastAsia="zh-CN"/>
        </w:rPr>
        <w:t>注册并完成身份认证的企业——凭陕西医保证书登录陕西省医疗保障信息平台药品和医用耗材招采管理系统（以下简称“招采子系统”）填报</w:t>
      </w:r>
      <w:r>
        <w:rPr>
          <w:rFonts w:hint="eastAsia" w:ascii="仿宋" w:hAnsi="仿宋" w:eastAsia="仿宋" w:cs="仿宋"/>
          <w:color w:val="0000FF"/>
          <w:sz w:val="32"/>
          <w:szCs w:val="32"/>
          <w:u w:val="none"/>
          <w:lang w:val="en-US" w:eastAsia="zh-CN"/>
        </w:rPr>
        <w:fldChar w:fldCharType="begin"/>
      </w:r>
      <w:r>
        <w:rPr>
          <w:rFonts w:hint="eastAsia" w:ascii="仿宋" w:hAnsi="仿宋" w:eastAsia="仿宋" w:cs="仿宋"/>
          <w:color w:val="0000FF"/>
          <w:sz w:val="32"/>
          <w:szCs w:val="32"/>
          <w:u w:val="none"/>
          <w:lang w:val="en-US" w:eastAsia="zh-CN"/>
        </w:rPr>
        <w:instrText xml:space="preserve"> HYPERLINK "http://www.sxsyxcg.com/HomePage/ShowDetailNew.aspx?InfoId=2816" </w:instrText>
      </w:r>
      <w:r>
        <w:rPr>
          <w:rFonts w:hint="eastAsia" w:ascii="仿宋" w:hAnsi="仿宋" w:eastAsia="仿宋" w:cs="仿宋"/>
          <w:color w:val="0000FF"/>
          <w:sz w:val="32"/>
          <w:szCs w:val="32"/>
          <w:u w:val="none"/>
          <w:lang w:val="en-US" w:eastAsia="zh-CN"/>
        </w:rPr>
        <w:fldChar w:fldCharType="separate"/>
      </w:r>
      <w:r>
        <w:rPr>
          <w:rStyle w:val="11"/>
          <w:rFonts w:hint="eastAsia" w:ascii="仿宋" w:hAnsi="仿宋" w:eastAsia="仿宋" w:cs="仿宋"/>
          <w:color w:val="0000FF"/>
          <w:sz w:val="32"/>
          <w:szCs w:val="32"/>
          <w:lang w:val="en-US" w:eastAsia="zh-CN"/>
        </w:rPr>
        <w:t>“医药企业价格和营销行为信用承诺书”</w:t>
      </w:r>
      <w:r>
        <w:rPr>
          <w:rFonts w:hint="eastAsia" w:ascii="仿宋" w:hAnsi="仿宋" w:eastAsia="仿宋" w:cs="仿宋"/>
          <w:color w:val="0000FF"/>
          <w:sz w:val="32"/>
          <w:szCs w:val="32"/>
          <w:u w:val="none"/>
          <w:lang w:val="en-US" w:eastAsia="zh-CN"/>
        </w:rPr>
        <w:fldChar w:fldCharType="end"/>
      </w:r>
      <w:r>
        <w:rPr>
          <w:rFonts w:hint="eastAsia" w:ascii="仿宋" w:hAnsi="仿宋" w:eastAsia="仿宋" w:cs="仿宋"/>
          <w:color w:val="auto"/>
          <w:sz w:val="32"/>
          <w:szCs w:val="32"/>
          <w:lang w:val="en-US" w:eastAsia="zh-CN"/>
        </w:rPr>
        <w:t>并提交（提示“提交成功”即操作完成）——注册完成。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olor w:val="FF0000"/>
          <w:sz w:val="32"/>
          <w:szCs w:val="32"/>
        </w:rPr>
      </w:pPr>
      <w:bookmarkStart w:id="39" w:name="_Toc6795"/>
      <w:bookmarkStart w:id="40" w:name="_Toc29371"/>
      <w:bookmarkStart w:id="41" w:name="_Toc25113"/>
      <w:bookmarkStart w:id="42" w:name="_Toc316"/>
      <w:bookmarkStart w:id="43" w:name="_Toc5321"/>
      <w:bookmarkStart w:id="44" w:name="_Toc23669"/>
      <w:bookmarkStart w:id="45" w:name="_Toc27540"/>
      <w:bookmarkStart w:id="46" w:name="_Toc7351"/>
      <w:r>
        <w:rPr>
          <w:rFonts w:hint="eastAsia" w:ascii="楷体" w:hAnsi="楷体" w:eastAsia="楷体" w:cs="楷体"/>
          <w:sz w:val="32"/>
          <w:szCs w:val="32"/>
          <w:lang w:val="en-US" w:eastAsia="zh-CN"/>
        </w:rPr>
        <w:t>（四）办理时限</w:t>
      </w:r>
      <w:r>
        <w:rPr>
          <w:rFonts w:hint="eastAsia" w:ascii="楷体" w:hAnsi="楷体" w:eastAsia="楷体" w:cs="楷体"/>
          <w:sz w:val="32"/>
          <w:szCs w:val="32"/>
        </w:rPr>
        <w:t>：</w:t>
      </w:r>
      <w:r>
        <w:rPr>
          <w:rFonts w:hint="eastAsia" w:ascii="仿宋" w:hAnsi="仿宋" w:eastAsia="仿宋" w:cs="仿宋"/>
          <w:color w:val="auto"/>
          <w:sz w:val="32"/>
          <w:szCs w:val="32"/>
          <w:lang w:val="en-US" w:eastAsia="zh-CN"/>
        </w:rPr>
        <w:t>5个工作日。</w:t>
      </w:r>
      <w:bookmarkEnd w:id="39"/>
      <w:bookmarkEnd w:id="40"/>
      <w:bookmarkEnd w:id="41"/>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黑体" w:hAnsi="黑体" w:eastAsia="黑体" w:cs="黑体"/>
          <w:sz w:val="32"/>
          <w:szCs w:val="32"/>
          <w:lang w:val="en-US" w:eastAsia="zh-CN"/>
        </w:rPr>
      </w:pPr>
      <w:r>
        <w:rPr>
          <w:rFonts w:hint="eastAsia" w:ascii="楷体" w:hAnsi="楷体" w:eastAsia="楷体" w:cs="楷体"/>
          <w:sz w:val="32"/>
          <w:szCs w:val="32"/>
        </w:rPr>
        <w:t>备注：</w:t>
      </w:r>
      <w:r>
        <w:rPr>
          <w:rFonts w:hint="eastAsia" w:ascii="楷体" w:hAnsi="楷体" w:eastAsia="楷体" w:cs="楷体"/>
          <w:sz w:val="32"/>
          <w:szCs w:val="32"/>
          <w:lang w:val="en-US" w:eastAsia="zh-CN"/>
        </w:rPr>
        <w:t>1.</w:t>
      </w:r>
      <w:r>
        <w:rPr>
          <w:rFonts w:hint="eastAsia" w:ascii="仿宋" w:hAnsi="仿宋" w:eastAsia="仿宋" w:cs="仿宋"/>
          <w:color w:val="auto"/>
          <w:sz w:val="32"/>
          <w:szCs w:val="32"/>
          <w:lang w:val="en-US" w:eastAsia="zh-CN"/>
        </w:rPr>
        <w:t>生产企业、代理企业认证以国家医保平台数据信息为准，具体要求咨询陕西医保公共服务单位网厅 ；2.企业注册认证如有疑问请联系陕西医保公共服务单位网厅 ，陕西医保证书及使用如有疑问请联系陕西医保证书技术支持。</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0"/>
        <w:rPr>
          <w:rFonts w:hint="eastAsia" w:ascii="黑体" w:hAnsi="黑体" w:eastAsia="黑体" w:cs="黑体"/>
          <w:sz w:val="32"/>
          <w:szCs w:val="32"/>
          <w:lang w:val="en-US" w:eastAsia="zh-CN"/>
        </w:rPr>
      </w:pPr>
      <w:bookmarkStart w:id="47" w:name="_Toc4195"/>
      <w:bookmarkStart w:id="48" w:name="_Toc12646"/>
      <w:bookmarkStart w:id="49" w:name="_Toc24311"/>
      <w:bookmarkStart w:id="50" w:name="_Toc30057"/>
      <w:bookmarkStart w:id="51" w:name="_Toc17105"/>
      <w:bookmarkStart w:id="52" w:name="_Toc4675"/>
      <w:bookmarkStart w:id="53" w:name="_Toc23622"/>
      <w:bookmarkStart w:id="54" w:name="_Toc20340"/>
      <w:bookmarkStart w:id="55" w:name="_Toc24512"/>
      <w:bookmarkStart w:id="56" w:name="_Toc310"/>
      <w:bookmarkStart w:id="57" w:name="_Toc32637"/>
      <w:bookmarkStart w:id="58" w:name="_Toc29860"/>
      <w:r>
        <w:rPr>
          <w:rFonts w:hint="eastAsia" w:ascii="黑体" w:hAnsi="黑体" w:eastAsia="黑体" w:cs="黑体"/>
          <w:sz w:val="32"/>
          <w:szCs w:val="32"/>
          <w:lang w:val="en-US" w:eastAsia="zh-CN"/>
        </w:rPr>
        <w:t>三、配送企业注册</w:t>
      </w:r>
      <w:bookmarkEnd w:id="47"/>
      <w:bookmarkEnd w:id="48"/>
      <w:bookmarkEnd w:id="49"/>
      <w:bookmarkEnd w:id="50"/>
      <w:bookmarkEnd w:id="51"/>
      <w:bookmarkEnd w:id="52"/>
      <w:bookmarkEnd w:id="53"/>
      <w:bookmarkEnd w:id="54"/>
      <w:bookmarkEnd w:id="55"/>
      <w:bookmarkEnd w:id="56"/>
      <w:bookmarkEnd w:id="57"/>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仿宋" w:hAnsi="仿宋" w:eastAsia="仿宋" w:cs="仿宋"/>
          <w:color w:val="auto"/>
          <w:sz w:val="32"/>
          <w:szCs w:val="32"/>
          <w:lang w:val="en-US" w:eastAsia="zh-CN"/>
        </w:rPr>
      </w:pPr>
      <w:bookmarkStart w:id="59" w:name="_Toc9944"/>
      <w:bookmarkStart w:id="60" w:name="_Toc2619"/>
      <w:bookmarkStart w:id="61" w:name="_Toc22320"/>
      <w:bookmarkStart w:id="62" w:name="_Toc31983"/>
      <w:bookmarkStart w:id="63" w:name="_Toc30378"/>
      <w:bookmarkStart w:id="64" w:name="_Toc3150"/>
      <w:bookmarkStart w:id="65" w:name="_Toc26091"/>
      <w:bookmarkStart w:id="66" w:name="_Toc1731"/>
      <w:bookmarkStart w:id="67" w:name="_Toc8914"/>
      <w:bookmarkStart w:id="68" w:name="_Toc9298"/>
      <w:bookmarkStart w:id="69" w:name="_Toc872"/>
      <w:bookmarkStart w:id="70" w:name="_Toc29292"/>
      <w:bookmarkStart w:id="71" w:name="_Toc21144"/>
      <w:bookmarkStart w:id="72" w:name="_Toc21313"/>
      <w:bookmarkStart w:id="73" w:name="_Toc2378"/>
      <w:bookmarkStart w:id="74" w:name="_Toc27402"/>
      <w:bookmarkStart w:id="75" w:name="_Toc30926"/>
      <w:r>
        <w:rPr>
          <w:rFonts w:hint="eastAsia" w:ascii="楷体" w:hAnsi="楷体" w:eastAsia="楷体" w:cs="楷体"/>
          <w:sz w:val="32"/>
          <w:szCs w:val="32"/>
          <w:lang w:eastAsia="zh-CN"/>
        </w:rPr>
        <w:t>（一）办理时间：</w:t>
      </w:r>
      <w:r>
        <w:rPr>
          <w:rFonts w:hint="eastAsia" w:ascii="仿宋" w:hAnsi="仿宋" w:eastAsia="仿宋" w:cs="仿宋"/>
          <w:color w:val="auto"/>
          <w:sz w:val="32"/>
          <w:szCs w:val="32"/>
          <w:lang w:val="en-US" w:eastAsia="zh-CN"/>
        </w:rPr>
        <w:t>任意时间均可办理。</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ind w:firstLine="640" w:firstLineChars="200"/>
        <w:jc w:val="both"/>
        <w:rPr>
          <w:rFonts w:hint="eastAsia" w:ascii="仿宋" w:hAnsi="仿宋" w:eastAsia="仿宋" w:cs="仿宋"/>
          <w:color w:val="auto"/>
          <w:sz w:val="32"/>
          <w:szCs w:val="32"/>
          <w:lang w:val="en-US" w:eastAsia="zh-CN"/>
        </w:rPr>
      </w:pPr>
      <w:r>
        <w:rPr>
          <w:rFonts w:hint="eastAsia" w:ascii="楷体" w:hAnsi="楷体" w:eastAsia="楷体" w:cs="楷体"/>
          <w:sz w:val="32"/>
          <w:szCs w:val="32"/>
          <w:lang w:eastAsia="zh-CN"/>
        </w:rPr>
        <w:t>（二）办理方式：</w:t>
      </w:r>
      <w:r>
        <w:rPr>
          <w:rFonts w:hint="eastAsia" w:ascii="仿宋" w:hAnsi="仿宋" w:eastAsia="仿宋" w:cs="仿宋"/>
          <w:color w:val="auto"/>
          <w:sz w:val="32"/>
          <w:szCs w:val="32"/>
          <w:lang w:val="en-US" w:eastAsia="zh-CN"/>
        </w:rPr>
        <w:t>平台操作，具体见</w:t>
      </w:r>
      <w:r>
        <w:rPr>
          <w:rFonts w:hint="eastAsia" w:ascii="仿宋" w:hAnsi="仿宋" w:eastAsia="仿宋" w:cs="仿宋"/>
          <w:sz w:val="32"/>
          <w:szCs w:val="32"/>
          <w:lang w:val="en-US" w:eastAsia="zh-CN"/>
        </w:rPr>
        <w:t>耗材基础库操作手册</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eastAsia="zh-CN"/>
        </w:rPr>
        <w:t>（三）办理流程：</w:t>
      </w:r>
      <w:r>
        <w:rPr>
          <w:rFonts w:hint="eastAsia" w:ascii="仿宋" w:hAnsi="仿宋" w:eastAsia="仿宋" w:cs="仿宋"/>
          <w:color w:val="auto"/>
          <w:sz w:val="32"/>
          <w:szCs w:val="32"/>
          <w:lang w:val="en-US" w:eastAsia="zh-CN"/>
        </w:rPr>
        <w:t>已在</w:t>
      </w:r>
      <w:r>
        <w:rPr>
          <w:rFonts w:hint="eastAsia" w:ascii="仿宋" w:hAnsi="仿宋" w:eastAsia="仿宋" w:cs="仿宋"/>
          <w:color w:val="0000FF"/>
          <w:sz w:val="32"/>
          <w:szCs w:val="32"/>
          <w:u w:val="single"/>
          <w:lang w:val="en-US" w:eastAsia="zh-CN"/>
        </w:rPr>
        <w:fldChar w:fldCharType="begin"/>
      </w:r>
      <w:r>
        <w:rPr>
          <w:rFonts w:hint="eastAsia" w:ascii="仿宋" w:hAnsi="仿宋" w:eastAsia="仿宋" w:cs="仿宋"/>
          <w:color w:val="0000FF"/>
          <w:sz w:val="32"/>
          <w:szCs w:val="32"/>
          <w:u w:val="single"/>
          <w:lang w:val="en-US" w:eastAsia="zh-CN"/>
        </w:rPr>
        <w:instrText xml:space="preserve"> HYPERLINK "https://zwfw.shaanxi.gov.cn/ggfw/hallEnter/" \l "/Index" </w:instrText>
      </w:r>
      <w:r>
        <w:rPr>
          <w:rFonts w:hint="eastAsia" w:ascii="仿宋" w:hAnsi="仿宋" w:eastAsia="仿宋" w:cs="仿宋"/>
          <w:color w:val="0000FF"/>
          <w:sz w:val="32"/>
          <w:szCs w:val="32"/>
          <w:u w:val="single"/>
          <w:lang w:val="en-US" w:eastAsia="zh-CN"/>
        </w:rPr>
        <w:fldChar w:fldCharType="separate"/>
      </w:r>
      <w:r>
        <w:rPr>
          <w:rStyle w:val="10"/>
          <w:rFonts w:hint="eastAsia" w:ascii="仿宋" w:hAnsi="仿宋" w:eastAsia="仿宋" w:cs="仿宋"/>
          <w:color w:val="0000FF"/>
          <w:sz w:val="32"/>
          <w:szCs w:val="32"/>
          <w:lang w:val="en-US" w:eastAsia="zh-CN"/>
        </w:rPr>
        <w:t>陕西医保公共服务单位网厅</w:t>
      </w:r>
      <w:r>
        <w:rPr>
          <w:rFonts w:hint="eastAsia" w:ascii="仿宋" w:hAnsi="仿宋" w:eastAsia="仿宋" w:cs="仿宋"/>
          <w:color w:val="0000FF"/>
          <w:sz w:val="32"/>
          <w:szCs w:val="32"/>
          <w:u w:val="single"/>
          <w:lang w:val="en-US" w:eastAsia="zh-CN"/>
        </w:rPr>
        <w:fldChar w:fldCharType="end"/>
      </w:r>
      <w:r>
        <w:rPr>
          <w:rFonts w:hint="eastAsia" w:ascii="仿宋" w:hAnsi="仿宋" w:eastAsia="仿宋" w:cs="仿宋"/>
          <w:color w:val="auto"/>
          <w:sz w:val="32"/>
          <w:szCs w:val="32"/>
          <w:lang w:val="en-US" w:eastAsia="zh-CN"/>
        </w:rPr>
        <w:t>注册并完成身份认证的企业——凭陕西医保证书登录招采子系统上传</w:t>
      </w:r>
      <w:r>
        <w:rPr>
          <w:rFonts w:hint="eastAsia" w:ascii="仿宋" w:hAnsi="仿宋" w:eastAsia="仿宋" w:cs="仿宋"/>
          <w:color w:val="0000FF"/>
          <w:sz w:val="32"/>
          <w:szCs w:val="32"/>
          <w:u w:val="none"/>
          <w:lang w:val="en-US" w:eastAsia="zh-CN"/>
        </w:rPr>
        <w:fldChar w:fldCharType="begin"/>
      </w:r>
      <w:r>
        <w:rPr>
          <w:rFonts w:hint="eastAsia" w:ascii="仿宋" w:hAnsi="仿宋" w:eastAsia="仿宋" w:cs="仿宋"/>
          <w:color w:val="0000FF"/>
          <w:sz w:val="32"/>
          <w:szCs w:val="32"/>
          <w:u w:val="none"/>
          <w:lang w:val="en-US" w:eastAsia="zh-CN"/>
        </w:rPr>
        <w:instrText xml:space="preserve"> HYPERLINK "http://www.sxsyxcg.com/HomePage/ShowDetailNew.aspx?InfoId=2816" </w:instrText>
      </w:r>
      <w:r>
        <w:rPr>
          <w:rFonts w:hint="eastAsia" w:ascii="仿宋" w:hAnsi="仿宋" w:eastAsia="仿宋" w:cs="仿宋"/>
          <w:color w:val="0000FF"/>
          <w:sz w:val="32"/>
          <w:szCs w:val="32"/>
          <w:u w:val="none"/>
          <w:lang w:val="en-US" w:eastAsia="zh-CN"/>
        </w:rPr>
        <w:fldChar w:fldCharType="separate"/>
      </w:r>
      <w:r>
        <w:rPr>
          <w:rStyle w:val="10"/>
          <w:rFonts w:hint="eastAsia" w:ascii="仿宋" w:hAnsi="仿宋" w:eastAsia="仿宋" w:cs="仿宋"/>
          <w:color w:val="0000FF"/>
          <w:sz w:val="32"/>
          <w:szCs w:val="32"/>
          <w:lang w:val="en-US" w:eastAsia="zh-CN"/>
        </w:rPr>
        <w:t>“医药企业价格和营销行为信用承诺书”</w:t>
      </w:r>
      <w:r>
        <w:rPr>
          <w:rFonts w:hint="eastAsia" w:ascii="仿宋" w:hAnsi="仿宋" w:eastAsia="仿宋" w:cs="仿宋"/>
          <w:color w:val="0000FF"/>
          <w:sz w:val="32"/>
          <w:szCs w:val="32"/>
          <w:u w:val="none"/>
          <w:lang w:val="en-US" w:eastAsia="zh-CN"/>
        </w:rPr>
        <w:fldChar w:fldCharType="end"/>
      </w:r>
      <w:r>
        <w:rPr>
          <w:rFonts w:hint="eastAsia" w:ascii="仿宋" w:hAnsi="仿宋" w:eastAsia="仿宋" w:cs="仿宋"/>
          <w:color w:val="auto"/>
          <w:sz w:val="32"/>
          <w:szCs w:val="32"/>
          <w:lang w:val="en-US" w:eastAsia="zh-CN"/>
        </w:rPr>
        <w:t>——审核通过即注册完成。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olor w:val="FF0000"/>
          <w:sz w:val="32"/>
          <w:szCs w:val="32"/>
        </w:rPr>
      </w:pPr>
      <w:bookmarkStart w:id="76" w:name="_Toc16273"/>
      <w:bookmarkStart w:id="77" w:name="_Toc12829"/>
      <w:bookmarkStart w:id="78" w:name="_Toc4608"/>
      <w:bookmarkStart w:id="79" w:name="_Toc14195"/>
      <w:bookmarkStart w:id="80" w:name="_Toc7577"/>
      <w:bookmarkStart w:id="81" w:name="_Toc12641"/>
      <w:bookmarkStart w:id="82" w:name="_Toc464"/>
      <w:bookmarkStart w:id="83" w:name="_Toc32669"/>
      <w:bookmarkStart w:id="84" w:name="_Toc2599"/>
      <w:bookmarkStart w:id="85" w:name="_Toc24668"/>
      <w:bookmarkStart w:id="86" w:name="_Toc20318"/>
      <w:bookmarkStart w:id="87" w:name="_Toc8171"/>
      <w:bookmarkStart w:id="88" w:name="_Toc3889"/>
      <w:bookmarkStart w:id="89" w:name="_Toc23185"/>
      <w:bookmarkStart w:id="90" w:name="_Toc19809"/>
      <w:bookmarkStart w:id="91" w:name="_Toc21152"/>
      <w:bookmarkStart w:id="92" w:name="_Toc6749"/>
      <w:r>
        <w:rPr>
          <w:rFonts w:hint="eastAsia" w:ascii="楷体" w:hAnsi="楷体" w:eastAsia="楷体" w:cs="楷体"/>
          <w:sz w:val="32"/>
          <w:szCs w:val="32"/>
          <w:lang w:val="en-US" w:eastAsia="zh-CN"/>
        </w:rPr>
        <w:t>（四）办理时限：</w:t>
      </w:r>
      <w:bookmarkEnd w:id="76"/>
      <w:bookmarkEnd w:id="77"/>
      <w:bookmarkEnd w:id="78"/>
      <w:bookmarkEnd w:id="79"/>
      <w:bookmarkEnd w:id="80"/>
      <w:bookmarkEnd w:id="81"/>
      <w:bookmarkEnd w:id="82"/>
      <w:bookmarkEnd w:id="83"/>
      <w:bookmarkEnd w:id="84"/>
      <w:bookmarkEnd w:id="85"/>
      <w:bookmarkEnd w:id="86"/>
      <w:bookmarkEnd w:id="87"/>
      <w:bookmarkEnd w:id="88"/>
      <w:bookmarkEnd w:id="89"/>
      <w:r>
        <w:rPr>
          <w:rFonts w:hint="eastAsia" w:ascii="仿宋" w:hAnsi="仿宋" w:eastAsia="仿宋" w:cs="仿宋"/>
          <w:color w:val="auto"/>
          <w:sz w:val="32"/>
          <w:szCs w:val="32"/>
          <w:lang w:val="en-US" w:eastAsia="zh-CN"/>
        </w:rPr>
        <w:t>5个工作日。</w:t>
      </w:r>
      <w:bookmarkEnd w:id="90"/>
      <w:bookmarkEnd w:id="91"/>
      <w:bookmarkEnd w:id="9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bookmarkStart w:id="93" w:name="_Toc14098"/>
      <w:bookmarkStart w:id="94" w:name="_Toc3640"/>
      <w:bookmarkStart w:id="95" w:name="_Toc32235"/>
      <w:bookmarkStart w:id="96" w:name="_Toc14489"/>
      <w:bookmarkStart w:id="97" w:name="_Toc19146"/>
      <w:bookmarkStart w:id="98" w:name="_Toc2122"/>
      <w:bookmarkStart w:id="99" w:name="_Toc26423"/>
      <w:bookmarkStart w:id="100" w:name="_Toc16062"/>
      <w:bookmarkStart w:id="101" w:name="_Toc5748"/>
      <w:bookmarkStart w:id="102" w:name="_Toc1268"/>
      <w:r>
        <w:rPr>
          <w:rFonts w:hint="eastAsia" w:ascii="楷体" w:hAnsi="楷体" w:eastAsia="楷体" w:cs="楷体"/>
          <w:sz w:val="32"/>
          <w:szCs w:val="32"/>
          <w:lang w:val="en-US" w:eastAsia="zh-CN"/>
        </w:rPr>
        <w:t>备注：</w:t>
      </w:r>
      <w:r>
        <w:rPr>
          <w:rFonts w:hint="eastAsia" w:ascii="仿宋" w:hAnsi="仿宋" w:eastAsia="仿宋" w:cs="仿宋"/>
          <w:color w:val="auto"/>
          <w:sz w:val="32"/>
          <w:szCs w:val="32"/>
          <w:lang w:val="en-US" w:eastAsia="zh-CN"/>
        </w:rPr>
        <w:t>企业注册过程中如有疑问，请联系陕西医保公共服务单位网厅</w:t>
      </w:r>
      <w:bookmarkEnd w:id="93"/>
      <w:bookmarkEnd w:id="94"/>
      <w:bookmarkEnd w:id="95"/>
      <w:bookmarkEnd w:id="96"/>
      <w:bookmarkEnd w:id="97"/>
      <w:bookmarkEnd w:id="98"/>
      <w:bookmarkEnd w:id="99"/>
      <w:bookmarkEnd w:id="100"/>
      <w:bookmarkEnd w:id="101"/>
      <w:bookmarkEnd w:id="102"/>
      <w:r>
        <w:rPr>
          <w:rFonts w:hint="eastAsia" w:ascii="仿宋" w:hAnsi="仿宋" w:eastAsia="仿宋" w:cs="仿宋"/>
          <w:color w:val="auto"/>
          <w:sz w:val="32"/>
          <w:szCs w:val="32"/>
          <w:lang w:val="en-US" w:eastAsia="zh-CN"/>
        </w:rPr>
        <w:t>，陕西医保证书办理及使用如有疑问请联系陕西医保证书技术支持。</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0"/>
        <w:rPr>
          <w:rFonts w:hint="eastAsia" w:ascii="黑体" w:hAnsi="黑体" w:eastAsia="黑体" w:cs="黑体"/>
          <w:sz w:val="32"/>
          <w:szCs w:val="32"/>
          <w:lang w:val="en-US" w:eastAsia="zh-CN"/>
        </w:rPr>
      </w:pPr>
      <w:bookmarkStart w:id="103" w:name="_Toc12314"/>
      <w:r>
        <w:rPr>
          <w:rFonts w:hint="eastAsia" w:ascii="黑体" w:hAnsi="黑体" w:eastAsia="黑体" w:cs="黑体"/>
          <w:sz w:val="32"/>
          <w:szCs w:val="32"/>
          <w:lang w:val="en-US" w:eastAsia="zh-CN"/>
        </w:rPr>
        <w:t>四、动态调整事项</w:t>
      </w:r>
      <w:bookmarkEnd w:id="103"/>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320" w:firstLineChars="100"/>
        <w:textAlignment w:val="auto"/>
        <w:outlineLvl w:val="1"/>
        <w:rPr>
          <w:rFonts w:hint="eastAsia" w:ascii="黑体" w:hAnsi="黑体" w:eastAsia="黑体" w:cs="黑体"/>
          <w:sz w:val="32"/>
          <w:szCs w:val="32"/>
          <w:lang w:val="en-US" w:eastAsia="zh-CN"/>
        </w:rPr>
      </w:pPr>
      <w:bookmarkStart w:id="104" w:name="_Toc9641"/>
      <w:bookmarkStart w:id="105" w:name="_Toc18504"/>
      <w:bookmarkStart w:id="106" w:name="_Toc4965"/>
      <w:bookmarkStart w:id="107" w:name="_Toc10461"/>
      <w:bookmarkStart w:id="108" w:name="_Toc30135"/>
      <w:bookmarkStart w:id="109" w:name="_Toc29555"/>
      <w:bookmarkStart w:id="110" w:name="_Toc15716"/>
      <w:bookmarkStart w:id="111" w:name="_Toc23840"/>
      <w:bookmarkStart w:id="112" w:name="_Toc7173"/>
      <w:bookmarkStart w:id="113" w:name="_Toc8042"/>
      <w:bookmarkStart w:id="114" w:name="_Toc9717"/>
      <w:bookmarkStart w:id="115" w:name="_Toc2114"/>
      <w:r>
        <w:rPr>
          <w:rFonts w:hint="eastAsia" w:ascii="黑体" w:hAnsi="黑体" w:eastAsia="黑体" w:cs="黑体"/>
          <w:sz w:val="32"/>
          <w:szCs w:val="32"/>
          <w:lang w:val="en-US" w:eastAsia="zh-CN"/>
        </w:rPr>
        <w:t>（一）限价管理的医用耗材动态调整</w:t>
      </w:r>
      <w:bookmarkEnd w:id="104"/>
      <w:bookmarkEnd w:id="105"/>
      <w:bookmarkEnd w:id="106"/>
      <w:bookmarkEnd w:id="107"/>
      <w:bookmarkEnd w:id="108"/>
      <w:bookmarkEnd w:id="109"/>
      <w:bookmarkEnd w:id="110"/>
      <w:bookmarkEnd w:id="111"/>
      <w:bookmarkEnd w:id="112"/>
      <w:bookmarkEnd w:id="113"/>
      <w:bookmarkEnd w:id="114"/>
      <w:bookmarkEnd w:id="11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eastAsia" w:ascii="黑体" w:hAnsi="黑体" w:eastAsia="黑体" w:cs="黑体"/>
          <w:sz w:val="32"/>
          <w:szCs w:val="32"/>
          <w:lang w:val="en-US" w:eastAsia="zh-CN"/>
        </w:rPr>
      </w:pPr>
      <w:bookmarkStart w:id="116" w:name="_Toc30881"/>
      <w:bookmarkStart w:id="117" w:name="_Toc24591"/>
      <w:bookmarkStart w:id="118" w:name="_Toc18872"/>
      <w:bookmarkStart w:id="119" w:name="_Toc3549"/>
      <w:bookmarkStart w:id="120" w:name="_Toc183"/>
      <w:bookmarkStart w:id="121" w:name="_Toc22575"/>
      <w:bookmarkStart w:id="122" w:name="_Toc32545"/>
      <w:bookmarkStart w:id="123" w:name="_Toc30528"/>
      <w:bookmarkStart w:id="124" w:name="_Toc7377"/>
      <w:bookmarkStart w:id="125" w:name="_Toc17730"/>
      <w:r>
        <w:rPr>
          <w:rFonts w:hint="eastAsia" w:ascii="黑体" w:hAnsi="黑体" w:eastAsia="黑体" w:cs="黑体"/>
          <w:sz w:val="32"/>
          <w:szCs w:val="32"/>
          <w:lang w:val="en-US" w:eastAsia="zh-CN"/>
        </w:rPr>
        <w:t>1.适用范围</w:t>
      </w:r>
      <w:bookmarkEnd w:id="116"/>
      <w:bookmarkEnd w:id="117"/>
      <w:bookmarkEnd w:id="118"/>
      <w:bookmarkEnd w:id="119"/>
      <w:bookmarkEnd w:id="120"/>
      <w:bookmarkEnd w:id="121"/>
      <w:bookmarkEnd w:id="122"/>
      <w:bookmarkEnd w:id="123"/>
      <w:bookmarkEnd w:id="124"/>
      <w:bookmarkEnd w:id="12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非血管介入治疗类、血管介入治疗类、骨科类、神经外科类、心脏外科类、人工器官（组织）及配套材料类、口腔类、眼科类、体外循环类、血液净化类、吻合器及附件类、修补材料类、</w:t>
      </w:r>
      <w:r>
        <w:rPr>
          <w:rFonts w:hint="eastAsia" w:ascii="仿宋" w:hAnsi="仿宋" w:eastAsia="仿宋" w:cs="仿宋"/>
          <w:b/>
          <w:bCs/>
          <w:color w:val="auto"/>
          <w:sz w:val="32"/>
          <w:szCs w:val="32"/>
          <w:lang w:val="en-US" w:eastAsia="zh-CN"/>
        </w:rPr>
        <w:t>体外诊断试剂</w:t>
      </w:r>
      <w:r>
        <w:rPr>
          <w:rFonts w:hint="eastAsia" w:ascii="仿宋" w:hAnsi="仿宋" w:eastAsia="仿宋" w:cs="仿宋"/>
          <w:color w:val="auto"/>
          <w:sz w:val="32"/>
          <w:szCs w:val="32"/>
          <w:lang w:val="en-US" w:eastAsia="zh-CN"/>
        </w:rPr>
        <w:t>以及基础卫生材料中的超声刀类等。</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2"/>
        <w:rPr>
          <w:rFonts w:hint="eastAsia" w:ascii="黑体" w:hAnsi="黑体" w:eastAsia="黑体" w:cs="黑体"/>
          <w:sz w:val="32"/>
          <w:szCs w:val="32"/>
        </w:rPr>
      </w:pPr>
      <w:bookmarkStart w:id="126" w:name="_Toc5969"/>
      <w:bookmarkStart w:id="127" w:name="_Toc28742"/>
      <w:bookmarkStart w:id="128" w:name="_Toc1527"/>
      <w:bookmarkStart w:id="129" w:name="_Toc20463"/>
      <w:bookmarkStart w:id="130" w:name="_Toc28995"/>
      <w:bookmarkStart w:id="131" w:name="_Toc28261"/>
      <w:bookmarkStart w:id="132" w:name="_Toc1569"/>
      <w:bookmarkStart w:id="133" w:name="_Toc16911"/>
      <w:bookmarkStart w:id="134" w:name="_Toc9612"/>
      <w:bookmarkStart w:id="135" w:name="_Toc23827"/>
      <w:bookmarkStart w:id="136" w:name="_Toc1128"/>
      <w:bookmarkStart w:id="137" w:name="_Toc30885"/>
      <w:bookmarkStart w:id="138" w:name="_Toc18936"/>
      <w:bookmarkStart w:id="139" w:name="_Toc839"/>
      <w:r>
        <w:rPr>
          <w:rFonts w:hint="eastAsia" w:ascii="黑体" w:hAnsi="黑体" w:eastAsia="黑体" w:cs="黑体"/>
          <w:sz w:val="32"/>
          <w:szCs w:val="32"/>
          <w:lang w:val="en-US" w:eastAsia="zh-CN"/>
        </w:rPr>
        <w:t>2.</w:t>
      </w:r>
      <w:r>
        <w:rPr>
          <w:rFonts w:hint="eastAsia" w:ascii="黑体" w:hAnsi="黑体" w:eastAsia="黑体" w:cs="黑体"/>
          <w:sz w:val="32"/>
          <w:szCs w:val="32"/>
        </w:rPr>
        <w:t>新增产品（组件）</w:t>
      </w:r>
      <w:bookmarkEnd w:id="126"/>
      <w:bookmarkEnd w:id="127"/>
      <w:bookmarkEnd w:id="128"/>
      <w:bookmarkEnd w:id="129"/>
      <w:bookmarkEnd w:id="130"/>
      <w:bookmarkEnd w:id="131"/>
      <w:bookmarkEnd w:id="132"/>
      <w:bookmarkEnd w:id="133"/>
      <w:r>
        <w:rPr>
          <w:rFonts w:hint="eastAsia" w:ascii="黑体" w:hAnsi="黑体" w:eastAsia="黑体" w:cs="黑体"/>
          <w:sz w:val="32"/>
          <w:szCs w:val="32"/>
          <w:lang w:eastAsia="zh-CN"/>
        </w:rPr>
        <w:t>挂网</w:t>
      </w:r>
      <w:bookmarkEnd w:id="134"/>
      <w:bookmarkEnd w:id="135"/>
      <w:bookmarkEnd w:id="136"/>
      <w:bookmarkEnd w:id="137"/>
      <w:bookmarkEnd w:id="138"/>
      <w:bookmarkEnd w:id="139"/>
      <w:bookmarkStart w:id="140" w:name="_Toc3269"/>
      <w:bookmarkStart w:id="141" w:name="_Toc16399"/>
      <w:bookmarkStart w:id="142" w:name="_Toc22800"/>
      <w:bookmarkStart w:id="143" w:name="_Toc30179"/>
      <w:bookmarkStart w:id="144" w:name="_Toc4270"/>
      <w:bookmarkStart w:id="145" w:name="_Toc29128"/>
      <w:bookmarkStart w:id="146" w:name="_Toc13259"/>
      <w:bookmarkStart w:id="147" w:name="_Toc11218"/>
      <w:bookmarkStart w:id="148" w:name="_Toc2205"/>
      <w:bookmarkStart w:id="149" w:name="_Toc17486"/>
      <w:bookmarkStart w:id="150" w:name="_Toc25007"/>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2"/>
        <w:rPr>
          <w:rFonts w:hint="eastAsia" w:ascii="黑体" w:hAnsi="黑体" w:eastAsia="黑体" w:cs="黑体"/>
          <w:sz w:val="32"/>
          <w:szCs w:val="32"/>
        </w:rPr>
      </w:pPr>
      <w:bookmarkStart w:id="151" w:name="_Toc2456"/>
      <w:r>
        <w:rPr>
          <w:rFonts w:hint="eastAsia" w:ascii="楷体" w:hAnsi="楷体" w:eastAsia="楷体" w:cs="楷体"/>
          <w:sz w:val="32"/>
          <w:szCs w:val="32"/>
          <w:lang w:val="en-US" w:eastAsia="zh-CN"/>
        </w:rPr>
        <w:t>（1）“备选挂网目录”品种的动态调整</w:t>
      </w:r>
      <w:bookmarkEnd w:id="140"/>
      <w:bookmarkEnd w:id="141"/>
      <w:bookmarkEnd w:id="142"/>
      <w:bookmarkEnd w:id="143"/>
      <w:bookmarkEnd w:id="144"/>
      <w:bookmarkEnd w:id="145"/>
      <w:bookmarkEnd w:id="146"/>
      <w:bookmarkEnd w:id="147"/>
      <w:bookmarkEnd w:id="148"/>
      <w:bookmarkEnd w:id="149"/>
      <w:bookmarkEnd w:id="150"/>
      <w:bookmarkEnd w:id="15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楷体" w:hAnsi="楷体" w:eastAsia="楷体" w:cs="楷体"/>
          <w:sz w:val="32"/>
          <w:szCs w:val="32"/>
          <w:lang w:val="en-US" w:eastAsia="zh-CN"/>
        </w:rPr>
        <w:t>①</w:t>
      </w:r>
      <w:r>
        <w:rPr>
          <w:rFonts w:hint="eastAsia" w:ascii="楷体" w:hAnsi="楷体" w:eastAsia="楷体" w:cs="楷体"/>
          <w:sz w:val="32"/>
          <w:szCs w:val="32"/>
        </w:rPr>
        <w:t>办理时间：</w:t>
      </w:r>
      <w:r>
        <w:rPr>
          <w:rFonts w:hint="eastAsia" w:ascii="仿宋" w:hAnsi="仿宋" w:eastAsia="仿宋" w:cs="仿宋"/>
          <w:color w:val="auto"/>
          <w:sz w:val="32"/>
          <w:szCs w:val="32"/>
          <w:lang w:val="en-US" w:eastAsia="zh-CN"/>
        </w:rPr>
        <w:t>任意时间均可申请。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②</w:t>
      </w:r>
      <w:r>
        <w:rPr>
          <w:rFonts w:hint="eastAsia" w:ascii="楷体" w:hAnsi="楷体" w:eastAsia="楷体" w:cs="楷体"/>
          <w:sz w:val="32"/>
          <w:szCs w:val="32"/>
        </w:rPr>
        <w:t>办理方式：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③办理流程：</w:t>
      </w:r>
      <w:r>
        <w:rPr>
          <w:rFonts w:hint="eastAsia" w:ascii="仿宋" w:hAnsi="仿宋" w:eastAsia="仿宋" w:cs="仿宋"/>
          <w:color w:val="auto"/>
          <w:sz w:val="32"/>
          <w:szCs w:val="32"/>
          <w:lang w:val="en-US" w:eastAsia="zh-CN"/>
        </w:rPr>
        <w:t>登录招采子系统——申报产品并提交（提示“申报完成”即操作完成）——自动纳入“备选挂网目录”。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④办理时限：</w:t>
      </w:r>
      <w:r>
        <w:rPr>
          <w:rFonts w:hint="eastAsia" w:ascii="仿宋" w:hAnsi="仿宋" w:eastAsia="仿宋" w:cs="仿宋"/>
          <w:color w:val="auto"/>
          <w:sz w:val="32"/>
          <w:szCs w:val="32"/>
          <w:lang w:val="en-US" w:eastAsia="zh-CN"/>
        </w:rPr>
        <w:t>即时办结。</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default" w:ascii="仿宋" w:hAnsi="仿宋" w:eastAsia="仿宋" w:cs="仿宋"/>
          <w:b/>
          <w:bCs/>
          <w:color w:val="auto"/>
          <w:sz w:val="32"/>
          <w:szCs w:val="32"/>
          <w:lang w:val="en-US" w:eastAsia="zh-CN"/>
        </w:rPr>
      </w:pPr>
      <w:bookmarkStart w:id="152" w:name="_Toc7952"/>
      <w:bookmarkStart w:id="153" w:name="_Toc15296"/>
      <w:bookmarkStart w:id="154" w:name="_Toc8262"/>
      <w:bookmarkStart w:id="155" w:name="_Toc2899"/>
      <w:bookmarkStart w:id="156" w:name="_Toc12571"/>
      <w:bookmarkStart w:id="157" w:name="_Toc12426"/>
      <w:bookmarkStart w:id="158" w:name="_Toc1206"/>
      <w:bookmarkStart w:id="159" w:name="_Toc26652"/>
      <w:r>
        <w:rPr>
          <w:rFonts w:hint="eastAsia" w:ascii="楷体" w:hAnsi="楷体" w:eastAsia="楷体" w:cs="楷体"/>
          <w:sz w:val="32"/>
          <w:szCs w:val="32"/>
          <w:lang w:eastAsia="zh-CN"/>
        </w:rPr>
        <w:t>备注：</w:t>
      </w:r>
      <w:r>
        <w:rPr>
          <w:rFonts w:hint="eastAsia" w:ascii="仿宋" w:hAnsi="仿宋" w:eastAsia="仿宋" w:cs="仿宋"/>
          <w:color w:val="auto"/>
          <w:sz w:val="32"/>
          <w:szCs w:val="32"/>
          <w:lang w:val="en-US" w:eastAsia="zh-CN"/>
        </w:rPr>
        <w:t>A.前20位国家医保信息业务编码和价格均相同的规格型号可报在同一产品（组件）下，产品（组件）申报成功后无法更改；</w:t>
      </w:r>
      <w:bookmarkStart w:id="160" w:name="_Toc4824"/>
      <w:bookmarkStart w:id="161" w:name="_Toc14464"/>
      <w:bookmarkStart w:id="162" w:name="_Toc23552"/>
      <w:bookmarkStart w:id="163" w:name="_Toc32570"/>
      <w:bookmarkStart w:id="164" w:name="_Toc24989"/>
      <w:bookmarkStart w:id="165" w:name="_Toc9115"/>
      <w:bookmarkStart w:id="166" w:name="_Toc27321"/>
      <w:bookmarkStart w:id="167" w:name="_Toc9431"/>
      <w:bookmarkStart w:id="168" w:name="_Toc3151"/>
      <w:bookmarkStart w:id="169" w:name="_Toc24029"/>
      <w:r>
        <w:rPr>
          <w:rFonts w:hint="eastAsia" w:ascii="仿宋" w:hAnsi="仿宋" w:eastAsia="仿宋" w:cs="仿宋"/>
          <w:color w:val="auto"/>
          <w:sz w:val="32"/>
          <w:szCs w:val="32"/>
          <w:lang w:val="en-US" w:eastAsia="zh-CN"/>
        </w:rPr>
        <w:t>B.产品信息以国家医保平台数据为准，企业只需选择要挂网的产品进行申报 ，如相关信息与实际不符，请及时在国家医保平台更新，更新完成后，省招采平台将自动与国家医保平台数据更新一致</w:t>
      </w:r>
      <w:bookmarkEnd w:id="152"/>
      <w:bookmarkEnd w:id="153"/>
      <w:bookmarkEnd w:id="154"/>
      <w:bookmarkEnd w:id="155"/>
      <w:bookmarkEnd w:id="156"/>
      <w:bookmarkEnd w:id="157"/>
      <w:bookmarkEnd w:id="158"/>
      <w:bookmarkEnd w:id="159"/>
      <w:r>
        <w:rPr>
          <w:rFonts w:hint="eastAsia" w:ascii="仿宋" w:hAnsi="仿宋" w:eastAsia="仿宋" w:cs="仿宋"/>
          <w:color w:val="auto"/>
          <w:sz w:val="32"/>
          <w:szCs w:val="32"/>
          <w:lang w:val="en-US" w:eastAsia="zh-CN"/>
        </w:rPr>
        <w:t>；</w:t>
      </w:r>
      <w:r>
        <w:rPr>
          <w:rFonts w:hint="eastAsia" w:ascii="仿宋" w:hAnsi="仿宋" w:eastAsia="仿宋" w:cs="仿宋"/>
          <w:b/>
          <w:bCs/>
          <w:color w:val="auto"/>
          <w:sz w:val="32"/>
          <w:szCs w:val="32"/>
          <w:lang w:val="en-US" w:eastAsia="zh-CN"/>
        </w:rPr>
        <w:t>C. 体外诊断试剂22位国家医保信息业务编码仅可生成唯一产品（组件），申报成功后无法更改。</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eastAsia" w:ascii="楷体" w:hAnsi="楷体" w:eastAsia="楷体" w:cs="楷体"/>
          <w:sz w:val="32"/>
          <w:szCs w:val="32"/>
          <w:lang w:val="en-US" w:eastAsia="zh-CN"/>
        </w:rPr>
      </w:pPr>
      <w:bookmarkStart w:id="170" w:name="_Toc20781"/>
      <w:bookmarkStart w:id="171" w:name="_Toc20705"/>
      <w:r>
        <w:rPr>
          <w:rFonts w:hint="eastAsia" w:ascii="楷体" w:hAnsi="楷体" w:eastAsia="楷体" w:cs="楷体"/>
          <w:sz w:val="32"/>
          <w:szCs w:val="32"/>
          <w:lang w:val="en-US" w:eastAsia="zh-CN"/>
        </w:rPr>
        <w:t>（2）“限价挂网目录”品种的动态调整</w:t>
      </w:r>
      <w:bookmarkEnd w:id="160"/>
      <w:bookmarkEnd w:id="161"/>
      <w:bookmarkEnd w:id="162"/>
      <w:bookmarkEnd w:id="163"/>
      <w:bookmarkEnd w:id="164"/>
      <w:bookmarkEnd w:id="165"/>
      <w:bookmarkEnd w:id="166"/>
      <w:bookmarkEnd w:id="167"/>
      <w:bookmarkEnd w:id="168"/>
      <w:bookmarkEnd w:id="169"/>
      <w:bookmarkEnd w:id="170"/>
      <w:bookmarkEnd w:id="171"/>
      <w:bookmarkStart w:id="398" w:name="_GoBack"/>
      <w:bookmarkEnd w:id="398"/>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eastAsia" w:ascii="楷体" w:hAnsi="楷体" w:eastAsia="楷体" w:cs="楷体"/>
          <w:sz w:val="32"/>
          <w:szCs w:val="32"/>
          <w:lang w:val="en-US" w:eastAsia="zh-CN"/>
        </w:rPr>
      </w:pPr>
      <w:bookmarkStart w:id="172" w:name="_Toc7569"/>
      <w:bookmarkStart w:id="173" w:name="_Toc16034"/>
      <w:bookmarkStart w:id="174" w:name="_Toc12960"/>
      <w:bookmarkStart w:id="175" w:name="_Toc3096"/>
      <w:bookmarkStart w:id="176" w:name="_Toc32582"/>
      <w:bookmarkStart w:id="177" w:name="_Toc28621"/>
      <w:bookmarkStart w:id="178" w:name="_Toc8737"/>
      <w:bookmarkStart w:id="179" w:name="_Toc29507"/>
      <w:bookmarkStart w:id="180" w:name="_Toc11433"/>
      <w:bookmarkStart w:id="181" w:name="_Toc9802"/>
      <w:bookmarkStart w:id="182" w:name="_Toc2015"/>
      <w:bookmarkStart w:id="183" w:name="_Toc23137"/>
      <w:r>
        <w:rPr>
          <w:rFonts w:hint="eastAsia" w:ascii="楷体" w:hAnsi="楷体" w:eastAsia="楷体" w:cs="楷体"/>
          <w:sz w:val="32"/>
          <w:szCs w:val="32"/>
        </w:rPr>
        <w:t>①</w:t>
      </w:r>
      <w:r>
        <w:rPr>
          <w:rFonts w:hint="eastAsia" w:ascii="楷体" w:hAnsi="楷体" w:eastAsia="楷体" w:cs="楷体"/>
          <w:sz w:val="32"/>
          <w:szCs w:val="32"/>
          <w:lang w:val="en-US" w:eastAsia="zh-CN"/>
        </w:rPr>
        <w:t>“备选挂网目录”申请进入“限价挂网目录”</w:t>
      </w:r>
      <w:bookmarkEnd w:id="172"/>
      <w:bookmarkEnd w:id="173"/>
      <w:bookmarkEnd w:id="174"/>
      <w:bookmarkEnd w:id="175"/>
      <w:bookmarkEnd w:id="176"/>
      <w:bookmarkEnd w:id="177"/>
      <w:bookmarkEnd w:id="178"/>
      <w:bookmarkEnd w:id="179"/>
      <w:bookmarkEnd w:id="180"/>
      <w:bookmarkEnd w:id="181"/>
      <w:bookmarkEnd w:id="182"/>
      <w:bookmarkEnd w:id="18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val="en-US" w:eastAsia="zh-CN"/>
        </w:rPr>
        <w:t>A.</w:t>
      </w:r>
      <w:r>
        <w:rPr>
          <w:rFonts w:hint="eastAsia" w:ascii="楷体" w:hAnsi="楷体" w:eastAsia="楷体" w:cs="楷体"/>
          <w:sz w:val="32"/>
          <w:szCs w:val="32"/>
        </w:rPr>
        <w:t>办理时间：</w:t>
      </w:r>
      <w:r>
        <w:rPr>
          <w:rFonts w:hint="eastAsia" w:ascii="仿宋" w:hAnsi="仿宋" w:eastAsia="仿宋" w:cs="仿宋"/>
          <w:color w:val="auto"/>
          <w:sz w:val="32"/>
          <w:szCs w:val="32"/>
          <w:lang w:val="en-US" w:eastAsia="zh-CN"/>
        </w:rPr>
        <w:t>每月15日0时-25日0时。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B.</w:t>
      </w:r>
      <w:r>
        <w:rPr>
          <w:rFonts w:hint="eastAsia" w:ascii="楷体" w:hAnsi="楷体" w:eastAsia="楷体" w:cs="楷体"/>
          <w:sz w:val="32"/>
          <w:szCs w:val="32"/>
        </w:rPr>
        <w:t>办理方式：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C.</w:t>
      </w:r>
      <w:r>
        <w:rPr>
          <w:rFonts w:hint="eastAsia" w:ascii="楷体" w:hAnsi="楷体" w:eastAsia="楷体" w:cs="楷体"/>
          <w:sz w:val="32"/>
          <w:szCs w:val="32"/>
        </w:rPr>
        <w:t>办理流程：</w:t>
      </w:r>
      <w:r>
        <w:rPr>
          <w:rFonts w:hint="eastAsia" w:ascii="仿宋" w:hAnsi="仿宋" w:eastAsia="仿宋" w:cs="仿宋"/>
          <w:color w:val="auto"/>
          <w:sz w:val="32"/>
          <w:szCs w:val="32"/>
          <w:lang w:val="en-US" w:eastAsia="zh-CN"/>
        </w:rPr>
        <w:t>登录招采子系统——填报价格信息并提交（提示“提交成功”即操作完成）——中心审核并在官网公示——</w:t>
      </w:r>
      <w:r>
        <w:rPr>
          <w:rFonts w:hint="eastAsia" w:ascii="仿宋" w:hAnsi="仿宋" w:eastAsia="仿宋" w:cs="仿宋"/>
          <w:sz w:val="32"/>
          <w:szCs w:val="32"/>
          <w:lang w:val="en-US" w:eastAsia="zh-CN"/>
        </w:rPr>
        <w:t>行政主管部门审批</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官网公告并纳入“限价挂网目录”。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D.</w:t>
      </w:r>
      <w:r>
        <w:rPr>
          <w:rFonts w:hint="eastAsia" w:ascii="楷体" w:hAnsi="楷体" w:eastAsia="楷体" w:cs="楷体"/>
          <w:sz w:val="32"/>
          <w:szCs w:val="32"/>
        </w:rPr>
        <w:t>办理</w:t>
      </w:r>
      <w:r>
        <w:rPr>
          <w:rFonts w:hint="eastAsia" w:ascii="楷体" w:hAnsi="楷体" w:eastAsia="楷体" w:cs="楷体"/>
          <w:sz w:val="32"/>
          <w:szCs w:val="32"/>
          <w:lang w:val="en-US" w:eastAsia="zh-CN"/>
        </w:rPr>
        <w:t>时</w:t>
      </w:r>
      <w:r>
        <w:rPr>
          <w:rFonts w:hint="eastAsia" w:ascii="楷体" w:hAnsi="楷体" w:eastAsia="楷体" w:cs="楷体"/>
          <w:sz w:val="32"/>
          <w:szCs w:val="32"/>
        </w:rPr>
        <w:t>限：</w:t>
      </w:r>
      <w:r>
        <w:rPr>
          <w:rFonts w:hint="eastAsia" w:ascii="仿宋" w:hAnsi="仿宋" w:eastAsia="仿宋"/>
          <w:color w:val="000000"/>
          <w:sz w:val="32"/>
          <w:szCs w:val="32"/>
        </w:rPr>
        <w:t>以行政主管部门批复时间为准。</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 w:hAnsi="仿宋" w:eastAsia="仿宋" w:cs="仿宋"/>
          <w:color w:val="auto"/>
          <w:sz w:val="32"/>
          <w:szCs w:val="32"/>
          <w:lang w:val="en-US" w:eastAsia="zh-CN"/>
        </w:rPr>
      </w:pPr>
      <w:r>
        <w:rPr>
          <w:rFonts w:hint="eastAsia" w:ascii="楷体" w:hAnsi="楷体" w:eastAsia="楷体" w:cs="楷体"/>
          <w:b w:val="0"/>
          <w:bCs w:val="0"/>
          <w:sz w:val="32"/>
          <w:szCs w:val="32"/>
        </w:rPr>
        <w:t>备注:</w:t>
      </w:r>
      <w:r>
        <w:rPr>
          <w:rFonts w:hint="eastAsia" w:ascii="仿宋" w:hAnsi="仿宋" w:eastAsia="仿宋" w:cs="仿宋"/>
          <w:color w:val="auto"/>
          <w:sz w:val="32"/>
          <w:szCs w:val="32"/>
          <w:lang w:val="en-US" w:eastAsia="zh-CN"/>
        </w:rPr>
        <w:t>对已列入“备选挂网目录”内的产品，满足下列条件之一的，可申请进入“限价挂网目录”:a.至少在3个省级药械集中采购平台挂网（广东、重庆除外），且挂网价格具有限价属性。</w:t>
      </w:r>
      <w:r>
        <w:rPr>
          <w:rFonts w:hint="eastAsia" w:ascii="仿宋_GB2312" w:hAnsi="宋体" w:eastAsia="仿宋_GB2312" w:cs="仿宋_GB2312"/>
          <w:i w:val="0"/>
          <w:iCs w:val="0"/>
          <w:caps w:val="0"/>
          <w:color w:val="auto"/>
          <w:spacing w:val="0"/>
          <w:sz w:val="31"/>
          <w:szCs w:val="31"/>
          <w:shd w:val="clear" w:color="auto" w:fill="FFFFFF"/>
          <w:lang w:val="en-US" w:eastAsia="zh-CN"/>
        </w:rPr>
        <w:t>限价属性是指挂网省份有“实际采购价不得高于此价格”的约束性规定</w:t>
      </w:r>
      <w:r>
        <w:rPr>
          <w:rFonts w:hint="eastAsia" w:ascii="仿宋" w:hAnsi="仿宋" w:eastAsia="仿宋" w:cs="仿宋"/>
          <w:color w:val="auto"/>
          <w:sz w:val="32"/>
          <w:szCs w:val="32"/>
          <w:lang w:val="en-US" w:eastAsia="zh-CN"/>
        </w:rPr>
        <w:t>；b.至少有1家三级甲等或2家二级(含)以上陕西省公立医疗机构采购使用（以省招采平台网采记录为准）；c.企业申报产品如有3个以上的省级挂网（中标）价的，应选取较低的3个省份申报，</w:t>
      </w:r>
      <w:r>
        <w:rPr>
          <w:rFonts w:hint="eastAsia" w:ascii="仿宋_GB2312" w:hAnsi="宋体" w:eastAsia="仿宋_GB2312" w:cs="仿宋_GB2312"/>
          <w:i w:val="0"/>
          <w:iCs w:val="0"/>
          <w:caps w:val="0"/>
          <w:color w:val="000000"/>
          <w:spacing w:val="0"/>
          <w:sz w:val="31"/>
          <w:szCs w:val="31"/>
          <w:shd w:val="clear" w:color="auto" w:fill="FFFFFF"/>
          <w:lang w:val="en-US" w:eastAsia="zh-CN"/>
        </w:rPr>
        <w:t>提交申报产品相关省级药械集中采购平台具有限价属性的挂网截图（不含销售发票），截图须清晰完整，能体现产品（组件）中至少一个规格型号对应的27位全国统一医保信息业务编码</w:t>
      </w:r>
      <w:r>
        <w:rPr>
          <w:rFonts w:hint="eastAsia" w:ascii="仿宋_GB2312" w:hAnsi="宋体" w:eastAsia="仿宋_GB2312" w:cs="仿宋_GB2312"/>
          <w:b/>
          <w:bCs/>
          <w:i w:val="0"/>
          <w:iCs w:val="0"/>
          <w:caps w:val="0"/>
          <w:color w:val="000000"/>
          <w:spacing w:val="0"/>
          <w:sz w:val="31"/>
          <w:szCs w:val="31"/>
          <w:shd w:val="clear" w:color="auto" w:fill="FFFFFF"/>
          <w:lang w:val="en-US" w:eastAsia="zh-CN"/>
        </w:rPr>
        <w:t>（体外诊断试剂为22位码）</w:t>
      </w:r>
      <w:r>
        <w:rPr>
          <w:rFonts w:hint="eastAsia" w:ascii="仿宋_GB2312" w:hAnsi="宋体" w:eastAsia="仿宋_GB2312" w:cs="仿宋_GB2312"/>
          <w:i w:val="0"/>
          <w:iCs w:val="0"/>
          <w:caps w:val="0"/>
          <w:color w:val="000000"/>
          <w:spacing w:val="0"/>
          <w:sz w:val="31"/>
          <w:szCs w:val="31"/>
          <w:shd w:val="clear" w:color="auto" w:fill="FFFFFF"/>
          <w:lang w:val="en-US" w:eastAsia="zh-CN"/>
        </w:rPr>
        <w:t>。按照不高于现行以省为单位集中采购的最低挂网（中标）价（以下简称“全国最低价”）作为产品申报价格，省级挂网（中标）价格不包含集中带量采购中选价。申报产品（组件）含有多个规格型号且省级挂网（中标）价格不同的，取其最低价作为该产品的“全国最低价</w:t>
      </w:r>
      <w:r>
        <w:rPr>
          <w:rFonts w:hint="default" w:ascii="仿宋_GB2312" w:hAnsi="宋体" w:eastAsia="仿宋_GB2312" w:cs="仿宋_GB2312"/>
          <w:i w:val="0"/>
          <w:iCs w:val="0"/>
          <w:caps w:val="0"/>
          <w:color w:val="000000"/>
          <w:spacing w:val="0"/>
          <w:sz w:val="31"/>
          <w:szCs w:val="31"/>
          <w:shd w:val="clear" w:color="auto" w:fill="FFFFFF"/>
          <w:lang w:val="en-US" w:eastAsia="zh-CN"/>
        </w:rPr>
        <w:t>”</w:t>
      </w:r>
      <w:r>
        <w:rPr>
          <w:rFonts w:hint="eastAsia" w:ascii="仿宋_GB2312" w:hAnsi="宋体" w:eastAsia="仿宋_GB2312" w:cs="仿宋_GB2312"/>
          <w:i w:val="0"/>
          <w:iCs w:val="0"/>
          <w:caps w:val="0"/>
          <w:color w:val="000000"/>
          <w:spacing w:val="0"/>
          <w:sz w:val="31"/>
          <w:szCs w:val="31"/>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eastAsia" w:ascii="楷体" w:hAnsi="楷体" w:eastAsia="楷体" w:cs="楷体"/>
          <w:sz w:val="32"/>
          <w:szCs w:val="32"/>
          <w:lang w:val="en-US" w:eastAsia="zh-CN"/>
        </w:rPr>
      </w:pPr>
      <w:bookmarkStart w:id="184" w:name="_Toc9895"/>
      <w:bookmarkStart w:id="185" w:name="_Toc10478"/>
      <w:bookmarkStart w:id="186" w:name="_Toc24832"/>
      <w:bookmarkStart w:id="187" w:name="_Toc9445"/>
      <w:bookmarkStart w:id="188" w:name="_Toc8654"/>
      <w:bookmarkStart w:id="189" w:name="_Toc11839"/>
      <w:bookmarkStart w:id="190" w:name="_Toc7923"/>
      <w:bookmarkStart w:id="191" w:name="_Toc16726"/>
      <w:bookmarkStart w:id="192" w:name="_Toc13761"/>
      <w:r>
        <w:rPr>
          <w:rFonts w:hint="eastAsia" w:ascii="楷体" w:hAnsi="楷体" w:eastAsia="楷体" w:cs="楷体"/>
          <w:sz w:val="32"/>
          <w:szCs w:val="32"/>
          <w:lang w:val="en-US" w:eastAsia="zh-CN"/>
        </w:rPr>
        <w:t>②“限价挂网目录”申请进“备选挂网目录”</w:t>
      </w:r>
      <w:bookmarkEnd w:id="184"/>
      <w:bookmarkEnd w:id="185"/>
      <w:bookmarkEnd w:id="186"/>
      <w:bookmarkEnd w:id="187"/>
      <w:bookmarkEnd w:id="188"/>
      <w:bookmarkEnd w:id="189"/>
      <w:bookmarkEnd w:id="190"/>
      <w:bookmarkEnd w:id="191"/>
      <w:bookmarkEnd w:id="19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A.</w:t>
      </w:r>
      <w:r>
        <w:rPr>
          <w:rFonts w:hint="eastAsia" w:ascii="楷体" w:hAnsi="楷体" w:eastAsia="楷体" w:cs="楷体"/>
          <w:sz w:val="32"/>
          <w:szCs w:val="32"/>
          <w:lang w:eastAsia="zh-CN"/>
        </w:rPr>
        <w:t>办理时间</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每月15日0时-25日0时。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B.办理方式：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C.办理流程：</w:t>
      </w:r>
      <w:r>
        <w:rPr>
          <w:rFonts w:hint="eastAsia" w:ascii="仿宋" w:hAnsi="仿宋" w:eastAsia="仿宋" w:cs="仿宋"/>
          <w:color w:val="auto"/>
          <w:sz w:val="32"/>
          <w:szCs w:val="32"/>
          <w:lang w:val="en-US" w:eastAsia="zh-CN"/>
        </w:rPr>
        <w:t>登录招采子系统——申请目录类型变更并提交（提示“提交成功”即操作完成）——中心审核并发布执行通知 ——纳入“备选挂网目录”。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D.办理时限：</w:t>
      </w:r>
      <w:r>
        <w:rPr>
          <w:rFonts w:hint="eastAsia" w:ascii="仿宋" w:hAnsi="仿宋" w:eastAsia="仿宋" w:cs="仿宋"/>
          <w:color w:val="auto"/>
          <w:sz w:val="32"/>
          <w:szCs w:val="32"/>
          <w:lang w:val="en-US" w:eastAsia="zh-CN"/>
        </w:rPr>
        <w:t>平台申报截止之日起10个工作日。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bookmarkStart w:id="193" w:name="_Toc9964"/>
      <w:bookmarkStart w:id="194" w:name="_Toc12282"/>
      <w:bookmarkStart w:id="195" w:name="_Toc22026"/>
      <w:bookmarkStart w:id="196" w:name="_Toc584"/>
      <w:r>
        <w:rPr>
          <w:rFonts w:hint="eastAsia" w:ascii="楷体" w:hAnsi="楷体" w:eastAsia="楷体" w:cs="楷体"/>
          <w:sz w:val="32"/>
          <w:szCs w:val="32"/>
          <w:lang w:val="en-US" w:eastAsia="zh-CN"/>
        </w:rPr>
        <w:t>备注：</w:t>
      </w:r>
      <w:r>
        <w:rPr>
          <w:rFonts w:hint="eastAsia" w:ascii="仿宋" w:hAnsi="仿宋" w:eastAsia="仿宋" w:cs="仿宋"/>
          <w:color w:val="auto"/>
          <w:sz w:val="32"/>
          <w:szCs w:val="32"/>
          <w:lang w:val="en-US" w:eastAsia="zh-CN"/>
        </w:rPr>
        <w:t>“限价挂网目录”管理的医用耗材产品，企业因各种原因不愿按全国最低价挂网的产品，可申请调整至“备选挂网目录”。由“限价挂网目录”调入“备选挂网目录”的产品，半年内不得申请进入“限价挂网目录”。</w:t>
      </w:r>
      <w:bookmarkEnd w:id="193"/>
      <w:bookmarkEnd w:id="194"/>
      <w:bookmarkEnd w:id="195"/>
      <w:bookmarkEnd w:id="196"/>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eastAsia" w:ascii="楷体" w:hAnsi="楷体" w:eastAsia="楷体" w:cs="楷体"/>
          <w:sz w:val="32"/>
          <w:szCs w:val="32"/>
          <w:lang w:val="en-US" w:eastAsia="zh-CN"/>
        </w:rPr>
      </w:pPr>
      <w:bookmarkStart w:id="197" w:name="_Toc20799"/>
      <w:bookmarkStart w:id="198" w:name="_Toc24509"/>
      <w:bookmarkStart w:id="199" w:name="_Toc7249"/>
      <w:bookmarkStart w:id="200" w:name="_Toc4135"/>
      <w:bookmarkStart w:id="201" w:name="_Toc9314"/>
      <w:bookmarkStart w:id="202" w:name="_Toc31379"/>
      <w:bookmarkStart w:id="203" w:name="_Toc27986"/>
      <w:bookmarkStart w:id="204" w:name="_Toc9059"/>
      <w:bookmarkStart w:id="205" w:name="_Toc28198"/>
      <w:bookmarkStart w:id="206" w:name="_Toc32304"/>
      <w:bookmarkStart w:id="207" w:name="_Toc16277"/>
      <w:bookmarkStart w:id="208" w:name="_Toc29742"/>
      <w:r>
        <w:rPr>
          <w:rFonts w:hint="eastAsia" w:ascii="楷体" w:hAnsi="楷体" w:eastAsia="楷体" w:cs="楷体"/>
          <w:sz w:val="32"/>
          <w:szCs w:val="32"/>
          <w:lang w:val="en-US" w:eastAsia="zh-CN"/>
        </w:rPr>
        <w:t>（3）“限价挂网目录”价格的动态调整</w:t>
      </w:r>
      <w:bookmarkEnd w:id="197"/>
      <w:bookmarkEnd w:id="198"/>
      <w:bookmarkEnd w:id="199"/>
      <w:bookmarkEnd w:id="200"/>
      <w:bookmarkEnd w:id="201"/>
      <w:bookmarkEnd w:id="202"/>
      <w:bookmarkEnd w:id="203"/>
      <w:bookmarkEnd w:id="204"/>
      <w:bookmarkEnd w:id="205"/>
      <w:bookmarkEnd w:id="206"/>
      <w:bookmarkEnd w:id="207"/>
      <w:bookmarkEnd w:id="20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①</w:t>
      </w:r>
      <w:r>
        <w:rPr>
          <w:rFonts w:hint="eastAsia" w:ascii="楷体" w:hAnsi="楷体" w:eastAsia="楷体" w:cs="楷体"/>
          <w:sz w:val="32"/>
          <w:szCs w:val="32"/>
          <w:lang w:eastAsia="zh-CN"/>
        </w:rPr>
        <w:t>办理时间：</w:t>
      </w:r>
      <w:r>
        <w:rPr>
          <w:rFonts w:hint="eastAsia" w:ascii="仿宋" w:hAnsi="仿宋" w:eastAsia="仿宋" w:cs="仿宋"/>
          <w:color w:val="auto"/>
          <w:sz w:val="32"/>
          <w:szCs w:val="32"/>
          <w:lang w:val="en-US" w:eastAsia="zh-CN"/>
        </w:rPr>
        <w:t>任意时间均可申请。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②</w:t>
      </w:r>
      <w:r>
        <w:rPr>
          <w:rFonts w:hint="eastAsia" w:ascii="楷体" w:hAnsi="楷体" w:eastAsia="楷体" w:cs="楷体"/>
          <w:sz w:val="32"/>
          <w:szCs w:val="32"/>
          <w:lang w:eastAsia="zh-CN"/>
        </w:rPr>
        <w:t>办理方式：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③</w:t>
      </w:r>
      <w:r>
        <w:rPr>
          <w:rFonts w:hint="eastAsia" w:ascii="楷体" w:hAnsi="楷体" w:eastAsia="楷体" w:cs="楷体"/>
          <w:sz w:val="32"/>
          <w:szCs w:val="32"/>
          <w:lang w:eastAsia="zh-CN"/>
        </w:rPr>
        <w:t>办理流程：</w:t>
      </w:r>
      <w:r>
        <w:rPr>
          <w:rFonts w:hint="eastAsia" w:ascii="仿宋" w:hAnsi="仿宋" w:eastAsia="仿宋" w:cs="仿宋"/>
          <w:color w:val="auto"/>
          <w:sz w:val="32"/>
          <w:szCs w:val="32"/>
          <w:lang w:val="en-US" w:eastAsia="zh-CN"/>
        </w:rPr>
        <w:t>登录招采子系统——更新价格信息并提交（提示“调整成功”即操作完成）——中心审核并发布执行通知 ——完成价格调整。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④</w:t>
      </w:r>
      <w:r>
        <w:rPr>
          <w:rFonts w:hint="eastAsia" w:ascii="楷体" w:hAnsi="楷体" w:eastAsia="楷体" w:cs="楷体"/>
          <w:sz w:val="32"/>
          <w:szCs w:val="32"/>
          <w:lang w:eastAsia="zh-CN"/>
        </w:rPr>
        <w:t>办理时限：</w:t>
      </w:r>
      <w:r>
        <w:rPr>
          <w:rFonts w:hint="eastAsia" w:ascii="仿宋" w:hAnsi="仿宋" w:eastAsia="仿宋" w:cs="仿宋"/>
          <w:color w:val="auto"/>
          <w:sz w:val="32"/>
          <w:szCs w:val="32"/>
          <w:lang w:val="en-US" w:eastAsia="zh-CN"/>
        </w:rPr>
        <w:t>15个工作日内。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eastAsia="zh-CN"/>
        </w:rPr>
        <w:t>备注：</w:t>
      </w:r>
      <w:r>
        <w:rPr>
          <w:rFonts w:hint="eastAsia" w:ascii="仿宋" w:hAnsi="仿宋" w:eastAsia="仿宋" w:cs="仿宋"/>
          <w:color w:val="auto"/>
          <w:sz w:val="32"/>
          <w:szCs w:val="32"/>
          <w:lang w:val="en-US" w:eastAsia="zh-CN"/>
        </w:rPr>
        <w:t>企业应主动收集列入“限价挂网目录”产品新的“全国最低价”，并在新的“全国最低价”正式执行30日内，通过省招采平台申报调整产品价格，具体以省招采平台申报完成时间为准。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eastAsia" w:ascii="楷体" w:hAnsi="楷体" w:eastAsia="楷体" w:cs="楷体"/>
          <w:sz w:val="32"/>
          <w:szCs w:val="32"/>
          <w:lang w:val="en-US" w:eastAsia="zh-CN"/>
        </w:rPr>
      </w:pPr>
      <w:bookmarkStart w:id="209" w:name="_Toc13966"/>
      <w:bookmarkStart w:id="210" w:name="_Toc11110"/>
      <w:bookmarkStart w:id="211" w:name="_Toc19841"/>
      <w:bookmarkStart w:id="212" w:name="_Toc27885"/>
      <w:bookmarkStart w:id="213" w:name="_Toc25982"/>
      <w:bookmarkStart w:id="214" w:name="_Toc15840"/>
      <w:bookmarkStart w:id="215" w:name="_Toc18885"/>
      <w:r>
        <w:rPr>
          <w:rFonts w:hint="eastAsia" w:ascii="楷体" w:hAnsi="楷体" w:eastAsia="楷体" w:cs="楷体"/>
          <w:sz w:val="32"/>
          <w:szCs w:val="32"/>
          <w:lang w:val="en-US" w:eastAsia="zh-CN"/>
        </w:rPr>
        <w:t>（4）产品（组件）撤销挂网</w:t>
      </w:r>
      <w:bookmarkEnd w:id="209"/>
      <w:bookmarkEnd w:id="210"/>
      <w:bookmarkEnd w:id="211"/>
      <w:bookmarkEnd w:id="212"/>
      <w:bookmarkEnd w:id="213"/>
      <w:bookmarkEnd w:id="214"/>
      <w:bookmarkEnd w:id="21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bookmarkStart w:id="216" w:name="_Toc20782"/>
      <w:bookmarkStart w:id="217" w:name="_Toc27667"/>
      <w:bookmarkStart w:id="218" w:name="_Toc7268"/>
      <w:bookmarkStart w:id="219" w:name="_Toc9425"/>
      <w:bookmarkStart w:id="220" w:name="_Toc22237"/>
      <w:bookmarkStart w:id="221" w:name="_Toc9143"/>
      <w:bookmarkStart w:id="222" w:name="_Toc14572"/>
      <w:bookmarkStart w:id="223" w:name="_Toc7239"/>
      <w:bookmarkStart w:id="224" w:name="_Toc27245"/>
      <w:bookmarkStart w:id="225" w:name="_Toc26626"/>
      <w:bookmarkStart w:id="226" w:name="_Toc21497"/>
      <w:bookmarkStart w:id="227" w:name="_Toc25895"/>
      <w:bookmarkStart w:id="228" w:name="_Toc24094"/>
      <w:bookmarkStart w:id="229" w:name="_Toc16922"/>
      <w:bookmarkStart w:id="230" w:name="_Toc6899"/>
      <w:bookmarkStart w:id="231" w:name="_Toc21438"/>
      <w:bookmarkStart w:id="232" w:name="_Toc10952"/>
      <w:bookmarkStart w:id="233" w:name="_Toc7704"/>
      <w:bookmarkStart w:id="234" w:name="_Toc29663"/>
      <w:r>
        <w:rPr>
          <w:rFonts w:hint="eastAsia" w:ascii="楷体" w:hAnsi="楷体" w:eastAsia="楷体" w:cs="楷体"/>
          <w:sz w:val="32"/>
          <w:szCs w:val="32"/>
          <w:lang w:val="en-US" w:eastAsia="zh-CN"/>
        </w:rPr>
        <w:t>①办理时间：</w:t>
      </w:r>
      <w:r>
        <w:rPr>
          <w:rFonts w:hint="eastAsia" w:ascii="仿宋" w:hAnsi="仿宋" w:eastAsia="仿宋" w:cs="仿宋"/>
          <w:color w:val="auto"/>
          <w:sz w:val="32"/>
          <w:szCs w:val="32"/>
          <w:lang w:val="en-US" w:eastAsia="zh-CN"/>
        </w:rPr>
        <w:t>工作日。</w:t>
      </w:r>
      <w:bookmarkEnd w:id="216"/>
      <w:bookmarkEnd w:id="217"/>
      <w:bookmarkEnd w:id="218"/>
      <w:bookmarkEnd w:id="219"/>
      <w:bookmarkEnd w:id="220"/>
      <w:bookmarkEnd w:id="221"/>
      <w:bookmarkEnd w:id="22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②办理方式：</w:t>
      </w:r>
      <w:r>
        <w:rPr>
          <w:rFonts w:hint="eastAsia" w:ascii="仿宋" w:hAnsi="仿宋" w:eastAsia="仿宋" w:cs="仿宋"/>
          <w:color w:val="auto"/>
          <w:sz w:val="32"/>
          <w:szCs w:val="32"/>
          <w:lang w:val="en-US" w:eastAsia="zh-CN"/>
        </w:rPr>
        <w:t>递交纸质申诉资料。</w:t>
      </w:r>
    </w:p>
    <w:p>
      <w:pPr>
        <w:spacing w:line="600" w:lineRule="exact"/>
        <w:ind w:firstLine="640" w:firstLineChars="200"/>
        <w:jc w:val="both"/>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③办理流程：</w:t>
      </w:r>
      <w:r>
        <w:rPr>
          <w:rFonts w:hint="eastAsia" w:ascii="仿宋" w:hAnsi="仿宋" w:eastAsia="仿宋" w:cs="仿宋"/>
          <w:color w:val="auto"/>
          <w:sz w:val="32"/>
          <w:szCs w:val="32"/>
          <w:lang w:val="en-US" w:eastAsia="zh-CN"/>
        </w:rPr>
        <w:t>准备纸质资料：申请书（自拟）、法定代表人授权书（附页1）、价格证明材料</w:t>
      </w:r>
      <w:r>
        <w:rPr>
          <w:rFonts w:hint="eastAsia" w:ascii="楷体" w:hAnsi="楷体" w:eastAsia="楷体" w:cs="楷体"/>
          <w:sz w:val="32"/>
          <w:szCs w:val="32"/>
          <w:lang w:val="en-US" w:eastAsia="zh-CN"/>
        </w:rPr>
        <w:t>——</w:t>
      </w:r>
      <w:r>
        <w:rPr>
          <w:rFonts w:hint="eastAsia" w:ascii="仿宋" w:hAnsi="仿宋" w:eastAsia="仿宋" w:cs="仿宋"/>
          <w:color w:val="auto"/>
          <w:sz w:val="32"/>
          <w:szCs w:val="32"/>
          <w:lang w:val="en-US" w:eastAsia="zh-CN"/>
        </w:rPr>
        <w:t>工作日内提交——中心审核处理——完成撤销挂网。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bookmarkStart w:id="235" w:name="_Toc8053"/>
      <w:bookmarkStart w:id="236" w:name="_Toc14519"/>
      <w:bookmarkStart w:id="237" w:name="_Toc24179"/>
      <w:bookmarkStart w:id="238" w:name="_Toc11509"/>
      <w:bookmarkStart w:id="239" w:name="_Toc15505"/>
      <w:bookmarkStart w:id="240" w:name="_Toc8413"/>
      <w:bookmarkStart w:id="241" w:name="_Toc16042"/>
      <w:r>
        <w:rPr>
          <w:rFonts w:hint="eastAsia" w:ascii="楷体" w:hAnsi="楷体" w:eastAsia="楷体" w:cs="楷体"/>
          <w:sz w:val="32"/>
          <w:szCs w:val="32"/>
          <w:lang w:val="en-US" w:eastAsia="zh-CN"/>
        </w:rPr>
        <w:t>④办理时限：</w:t>
      </w:r>
      <w:bookmarkEnd w:id="235"/>
      <w:bookmarkEnd w:id="236"/>
      <w:bookmarkEnd w:id="237"/>
      <w:bookmarkEnd w:id="238"/>
      <w:bookmarkEnd w:id="239"/>
      <w:bookmarkEnd w:id="240"/>
      <w:r>
        <w:rPr>
          <w:rFonts w:hint="eastAsia" w:ascii="仿宋" w:hAnsi="仿宋" w:eastAsia="仿宋" w:cs="仿宋"/>
          <w:color w:val="auto"/>
          <w:sz w:val="32"/>
          <w:szCs w:val="32"/>
          <w:lang w:val="en-US" w:eastAsia="zh-CN"/>
        </w:rPr>
        <w:t>纸质资料递交后起10个工作日。</w:t>
      </w:r>
      <w:bookmarkEnd w:id="24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bookmarkStart w:id="242" w:name="_Toc1515"/>
      <w:bookmarkStart w:id="243" w:name="_Toc5933"/>
      <w:bookmarkStart w:id="244" w:name="_Toc23229"/>
      <w:bookmarkStart w:id="245" w:name="_Toc5029"/>
      <w:bookmarkStart w:id="246" w:name="_Toc31930"/>
      <w:bookmarkStart w:id="247" w:name="_Toc26672"/>
      <w:bookmarkStart w:id="248" w:name="_Toc32185"/>
      <w:r>
        <w:rPr>
          <w:rFonts w:hint="eastAsia" w:ascii="楷体" w:hAnsi="楷体" w:eastAsia="楷体" w:cs="楷体"/>
          <w:sz w:val="32"/>
          <w:szCs w:val="32"/>
          <w:lang w:val="en-US" w:eastAsia="zh-CN"/>
        </w:rPr>
        <w:t>备注：</w:t>
      </w:r>
      <w:r>
        <w:rPr>
          <w:rFonts w:hint="eastAsia" w:ascii="仿宋" w:hAnsi="仿宋" w:eastAsia="仿宋" w:cs="仿宋"/>
          <w:color w:val="auto"/>
          <w:sz w:val="32"/>
          <w:szCs w:val="32"/>
          <w:lang w:val="en-US" w:eastAsia="zh-CN"/>
        </w:rPr>
        <w:t>企业主动申请撤销挂网的产品，半年内不接受该产品的挂网申请。</w:t>
      </w:r>
      <w:bookmarkEnd w:id="242"/>
      <w:bookmarkEnd w:id="243"/>
      <w:bookmarkEnd w:id="244"/>
      <w:bookmarkEnd w:id="245"/>
      <w:bookmarkEnd w:id="246"/>
      <w:bookmarkEnd w:id="247"/>
      <w:bookmarkEnd w:id="248"/>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320" w:firstLineChars="100"/>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（二）参考价管理的医用耗材动态调整</w:t>
      </w:r>
      <w:bookmarkEnd w:id="223"/>
      <w:bookmarkEnd w:id="224"/>
      <w:bookmarkEnd w:id="225"/>
      <w:bookmarkEnd w:id="226"/>
      <w:bookmarkEnd w:id="227"/>
      <w:bookmarkEnd w:id="228"/>
      <w:bookmarkEnd w:id="229"/>
      <w:bookmarkEnd w:id="230"/>
      <w:bookmarkEnd w:id="231"/>
      <w:bookmarkEnd w:id="232"/>
      <w:bookmarkEnd w:id="233"/>
      <w:bookmarkEnd w:id="23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eastAsia" w:ascii="黑体" w:hAnsi="黑体" w:eastAsia="黑体" w:cs="黑体"/>
          <w:sz w:val="32"/>
          <w:szCs w:val="32"/>
          <w:lang w:val="en-US" w:eastAsia="zh-CN"/>
        </w:rPr>
      </w:pPr>
      <w:bookmarkStart w:id="249" w:name="_Toc6331"/>
      <w:bookmarkStart w:id="250" w:name="_Toc22808"/>
      <w:bookmarkStart w:id="251" w:name="_Toc4001"/>
      <w:bookmarkStart w:id="252" w:name="_Toc18472"/>
      <w:bookmarkStart w:id="253" w:name="_Toc10331"/>
      <w:bookmarkStart w:id="254" w:name="_Toc13645"/>
      <w:bookmarkStart w:id="255" w:name="_Toc15192"/>
      <w:bookmarkStart w:id="256" w:name="_Toc28598"/>
      <w:bookmarkStart w:id="257" w:name="_Toc11588"/>
      <w:bookmarkStart w:id="258" w:name="_Toc16128"/>
      <w:r>
        <w:rPr>
          <w:rFonts w:hint="eastAsia" w:ascii="黑体" w:hAnsi="黑体" w:eastAsia="黑体" w:cs="黑体"/>
          <w:sz w:val="32"/>
          <w:szCs w:val="32"/>
          <w:lang w:val="en-US" w:eastAsia="zh-CN"/>
        </w:rPr>
        <w:t>1.适用范围</w:t>
      </w:r>
      <w:bookmarkEnd w:id="249"/>
      <w:bookmarkEnd w:id="250"/>
      <w:bookmarkEnd w:id="251"/>
      <w:bookmarkEnd w:id="252"/>
      <w:bookmarkEnd w:id="253"/>
      <w:bookmarkEnd w:id="254"/>
      <w:bookmarkEnd w:id="255"/>
      <w:bookmarkEnd w:id="256"/>
      <w:bookmarkEnd w:id="257"/>
      <w:bookmarkEnd w:id="25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基础卫生材料类（不含超声刀类）、止血防粘连材料类、注射穿刺类、功能性敷料类、中医类等。</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2"/>
        <w:rPr>
          <w:rFonts w:hint="eastAsia" w:ascii="黑体" w:hAnsi="黑体" w:eastAsia="黑体" w:cs="黑体"/>
          <w:sz w:val="32"/>
          <w:szCs w:val="32"/>
          <w:lang w:eastAsia="zh-CN"/>
        </w:rPr>
      </w:pPr>
      <w:bookmarkStart w:id="259" w:name="_Toc14407"/>
      <w:bookmarkStart w:id="260" w:name="_Toc2624"/>
      <w:bookmarkStart w:id="261" w:name="_Toc5367"/>
      <w:bookmarkStart w:id="262" w:name="_Toc10498"/>
      <w:bookmarkStart w:id="263" w:name="_Toc2291"/>
      <w:bookmarkStart w:id="264" w:name="_Toc32277"/>
      <w:bookmarkStart w:id="265" w:name="_Toc15639"/>
      <w:bookmarkStart w:id="266" w:name="_Toc7340"/>
      <w:bookmarkStart w:id="267" w:name="_Toc25329"/>
      <w:bookmarkStart w:id="268" w:name="_Toc15562"/>
      <w:bookmarkStart w:id="269" w:name="_Toc2611"/>
      <w:r>
        <w:rPr>
          <w:rFonts w:hint="eastAsia" w:ascii="黑体" w:hAnsi="黑体" w:eastAsia="黑体" w:cs="黑体"/>
          <w:sz w:val="32"/>
          <w:szCs w:val="32"/>
          <w:lang w:val="en-US" w:eastAsia="zh-CN"/>
        </w:rPr>
        <w:t>2.</w:t>
      </w:r>
      <w:r>
        <w:rPr>
          <w:rFonts w:hint="eastAsia" w:ascii="黑体" w:hAnsi="黑体" w:eastAsia="黑体" w:cs="黑体"/>
          <w:sz w:val="32"/>
          <w:szCs w:val="32"/>
        </w:rPr>
        <w:t>新增产品（组件）</w:t>
      </w:r>
      <w:bookmarkEnd w:id="259"/>
      <w:bookmarkEnd w:id="260"/>
      <w:bookmarkEnd w:id="261"/>
      <w:bookmarkEnd w:id="262"/>
      <w:bookmarkEnd w:id="263"/>
      <w:r>
        <w:rPr>
          <w:rFonts w:hint="eastAsia" w:ascii="黑体" w:hAnsi="黑体" w:eastAsia="黑体" w:cs="黑体"/>
          <w:sz w:val="32"/>
          <w:szCs w:val="32"/>
          <w:lang w:eastAsia="zh-CN"/>
        </w:rPr>
        <w:t>挂网</w:t>
      </w:r>
      <w:bookmarkEnd w:id="264"/>
      <w:bookmarkEnd w:id="265"/>
      <w:bookmarkEnd w:id="266"/>
      <w:bookmarkEnd w:id="267"/>
      <w:bookmarkEnd w:id="268"/>
      <w:bookmarkEnd w:id="26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1</w:t>
      </w:r>
      <w:r>
        <w:rPr>
          <w:rFonts w:hint="eastAsia" w:ascii="楷体" w:hAnsi="楷体" w:eastAsia="楷体" w:cs="楷体"/>
          <w:sz w:val="32"/>
          <w:szCs w:val="32"/>
          <w:lang w:eastAsia="zh-CN"/>
        </w:rPr>
        <w:t>）办理时间：</w:t>
      </w:r>
      <w:r>
        <w:rPr>
          <w:rFonts w:hint="eastAsia" w:ascii="仿宋" w:hAnsi="仿宋" w:eastAsia="仿宋" w:cs="仿宋"/>
          <w:color w:val="auto"/>
          <w:sz w:val="32"/>
          <w:szCs w:val="32"/>
          <w:lang w:val="en-US" w:eastAsia="zh-CN"/>
        </w:rPr>
        <w:t>任意时间均可申请。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w:t>
      </w:r>
      <w:r>
        <w:rPr>
          <w:rFonts w:hint="eastAsia" w:ascii="楷体" w:hAnsi="楷体" w:eastAsia="楷体" w:cs="楷体"/>
          <w:sz w:val="32"/>
          <w:szCs w:val="32"/>
          <w:lang w:eastAsia="zh-CN"/>
        </w:rPr>
        <w:t>）办理方式：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3</w:t>
      </w:r>
      <w:r>
        <w:rPr>
          <w:rFonts w:hint="eastAsia" w:ascii="楷体" w:hAnsi="楷体" w:eastAsia="楷体" w:cs="楷体"/>
          <w:sz w:val="32"/>
          <w:szCs w:val="32"/>
          <w:lang w:eastAsia="zh-CN"/>
        </w:rPr>
        <w:t>）办理流程：</w:t>
      </w:r>
      <w:r>
        <w:rPr>
          <w:rFonts w:hint="eastAsia" w:ascii="仿宋" w:hAnsi="仿宋" w:eastAsia="仿宋" w:cs="仿宋"/>
          <w:color w:val="auto"/>
          <w:sz w:val="32"/>
          <w:szCs w:val="32"/>
          <w:lang w:val="en-US" w:eastAsia="zh-CN"/>
        </w:rPr>
        <w:t>登录招采子系统——申报产品（组件）及价格并提交（提示“申报完成”即操作完成）——完成阳光挂网。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（4）办理时限：</w:t>
      </w:r>
      <w:r>
        <w:rPr>
          <w:rFonts w:hint="eastAsia" w:ascii="仿宋" w:hAnsi="仿宋" w:eastAsia="仿宋" w:cs="仿宋"/>
          <w:color w:val="auto"/>
          <w:sz w:val="32"/>
          <w:szCs w:val="32"/>
          <w:lang w:val="en-US" w:eastAsia="zh-CN"/>
        </w:rPr>
        <w:t>即时办结。</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1"/>
        <w:rPr>
          <w:rFonts w:hint="eastAsia" w:ascii="仿宋" w:hAnsi="仿宋" w:eastAsia="仿宋" w:cs="仿宋"/>
          <w:color w:val="auto"/>
          <w:sz w:val="32"/>
          <w:szCs w:val="32"/>
          <w:lang w:val="en-US" w:eastAsia="zh-CN"/>
        </w:rPr>
      </w:pPr>
      <w:bookmarkStart w:id="270" w:name="_Toc30502"/>
      <w:bookmarkStart w:id="271" w:name="_Toc18670"/>
      <w:bookmarkStart w:id="272" w:name="_Toc6477"/>
      <w:bookmarkStart w:id="273" w:name="_Toc830"/>
      <w:r>
        <w:rPr>
          <w:rFonts w:hint="eastAsia" w:ascii="楷体" w:hAnsi="楷体" w:eastAsia="楷体" w:cs="楷体"/>
          <w:sz w:val="32"/>
          <w:szCs w:val="32"/>
          <w:lang w:eastAsia="zh-CN"/>
        </w:rPr>
        <w:t>备注：</w:t>
      </w:r>
      <w:r>
        <w:rPr>
          <w:rFonts w:hint="eastAsia" w:ascii="仿宋" w:hAnsi="仿宋" w:eastAsia="仿宋" w:cs="仿宋"/>
          <w:color w:val="auto"/>
          <w:sz w:val="32"/>
          <w:szCs w:val="32"/>
          <w:lang w:val="en-US" w:eastAsia="zh-CN"/>
        </w:rPr>
        <w:t>A.前20位国家医保信息业务编码和价格均相同的规格型号可报在同一产品（组件）下，产品（组件）申报成功后无法更改；B.产品信息以国家医保平台数据为准，企业只需选择要挂网的产品进行申报 ，如相关信息与实际不符，请及时在国家医保平台更新，更新完成后，省招采平台将自动与国家医保平台数据更新一致；C.参考价管理的医用耗材实行市场调节价，由企业自主申报价格，按照参考价进行价格管理。</w:t>
      </w:r>
      <w:bookmarkEnd w:id="270"/>
      <w:bookmarkEnd w:id="271"/>
      <w:bookmarkEnd w:id="272"/>
      <w:bookmarkEnd w:id="273"/>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2"/>
        <w:rPr>
          <w:rFonts w:hint="eastAsia" w:ascii="黑体" w:hAnsi="黑体" w:eastAsia="黑体" w:cs="黑体"/>
          <w:sz w:val="32"/>
          <w:szCs w:val="32"/>
          <w:lang w:val="en-US" w:eastAsia="zh-CN"/>
        </w:rPr>
      </w:pPr>
      <w:bookmarkStart w:id="274" w:name="_Toc14375"/>
      <w:bookmarkStart w:id="275" w:name="_Toc1150"/>
      <w:r>
        <w:rPr>
          <w:rFonts w:hint="eastAsia" w:ascii="黑体" w:hAnsi="黑体" w:eastAsia="黑体" w:cs="黑体"/>
          <w:sz w:val="32"/>
          <w:szCs w:val="32"/>
          <w:lang w:val="en-US" w:eastAsia="zh-CN"/>
        </w:rPr>
        <w:t>3.价格的动态调整</w:t>
      </w:r>
      <w:bookmarkEnd w:id="274"/>
      <w:bookmarkEnd w:id="27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①</w:t>
      </w:r>
      <w:r>
        <w:rPr>
          <w:rFonts w:hint="eastAsia" w:ascii="楷体" w:hAnsi="楷体" w:eastAsia="楷体" w:cs="楷体"/>
          <w:sz w:val="32"/>
          <w:szCs w:val="32"/>
          <w:lang w:eastAsia="zh-CN"/>
        </w:rPr>
        <w:t>办理时间：</w:t>
      </w:r>
      <w:r>
        <w:rPr>
          <w:rFonts w:hint="eastAsia" w:ascii="仿宋" w:hAnsi="仿宋" w:eastAsia="仿宋" w:cs="仿宋"/>
          <w:color w:val="auto"/>
          <w:sz w:val="32"/>
          <w:szCs w:val="32"/>
          <w:lang w:val="en-US" w:eastAsia="zh-CN"/>
        </w:rPr>
        <w:t>任意时间均可申请。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②</w:t>
      </w:r>
      <w:r>
        <w:rPr>
          <w:rFonts w:hint="eastAsia" w:ascii="楷体" w:hAnsi="楷体" w:eastAsia="楷体" w:cs="楷体"/>
          <w:sz w:val="32"/>
          <w:szCs w:val="32"/>
          <w:lang w:eastAsia="zh-CN"/>
        </w:rPr>
        <w:t>办理方式：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③</w:t>
      </w:r>
      <w:r>
        <w:rPr>
          <w:rFonts w:hint="eastAsia" w:ascii="楷体" w:hAnsi="楷体" w:eastAsia="楷体" w:cs="楷体"/>
          <w:sz w:val="32"/>
          <w:szCs w:val="32"/>
          <w:lang w:eastAsia="zh-CN"/>
        </w:rPr>
        <w:t>办理流程：</w:t>
      </w:r>
      <w:r>
        <w:rPr>
          <w:rFonts w:hint="eastAsia" w:ascii="仿宋" w:hAnsi="仿宋" w:eastAsia="仿宋" w:cs="仿宋"/>
          <w:color w:val="auto"/>
          <w:sz w:val="32"/>
          <w:szCs w:val="32"/>
          <w:lang w:val="en-US" w:eastAsia="zh-CN"/>
        </w:rPr>
        <w:t>登录招采子系统——更新（降低）价格信息并提交（提示“调整成功”即操作完成）——完成价格调整。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④</w:t>
      </w:r>
      <w:r>
        <w:rPr>
          <w:rFonts w:hint="eastAsia" w:ascii="楷体" w:hAnsi="楷体" w:eastAsia="楷体" w:cs="楷体"/>
          <w:sz w:val="32"/>
          <w:szCs w:val="32"/>
          <w:lang w:eastAsia="zh-CN"/>
        </w:rPr>
        <w:t>办理时限：</w:t>
      </w:r>
      <w:r>
        <w:rPr>
          <w:rFonts w:hint="eastAsia" w:ascii="仿宋" w:hAnsi="仿宋" w:eastAsia="仿宋" w:cs="仿宋"/>
          <w:color w:val="auto"/>
          <w:sz w:val="32"/>
          <w:szCs w:val="32"/>
          <w:lang w:val="en-US" w:eastAsia="zh-CN"/>
        </w:rPr>
        <w:t>即时办结。</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0"/>
        <w:rPr>
          <w:rFonts w:hint="eastAsia" w:ascii="黑体" w:hAnsi="黑体" w:eastAsia="黑体" w:cs="黑体"/>
          <w:sz w:val="32"/>
          <w:szCs w:val="32"/>
          <w:lang w:val="en-US" w:eastAsia="zh-CN"/>
        </w:rPr>
      </w:pPr>
      <w:bookmarkStart w:id="276" w:name="_Toc26508"/>
      <w:bookmarkStart w:id="277" w:name="_Toc20963"/>
      <w:bookmarkStart w:id="278" w:name="_Toc20658"/>
      <w:bookmarkStart w:id="279" w:name="_Toc9826"/>
      <w:bookmarkStart w:id="280" w:name="_Toc6010"/>
      <w:bookmarkStart w:id="281" w:name="_Toc32395"/>
      <w:bookmarkStart w:id="282" w:name="_Toc6980"/>
      <w:bookmarkStart w:id="283" w:name="_Toc29805"/>
      <w:bookmarkStart w:id="284" w:name="_Toc2811"/>
      <w:bookmarkStart w:id="285" w:name="_Toc7572"/>
      <w:bookmarkStart w:id="286" w:name="_Toc32702"/>
      <w:bookmarkStart w:id="287" w:name="_Toc929"/>
      <w:r>
        <w:rPr>
          <w:rFonts w:hint="eastAsia" w:ascii="黑体" w:hAnsi="黑体" w:eastAsia="黑体" w:cs="黑体"/>
          <w:sz w:val="32"/>
          <w:szCs w:val="32"/>
          <w:lang w:val="en-US" w:eastAsia="zh-CN"/>
        </w:rPr>
        <w:t>五、日常变更</w:t>
      </w:r>
      <w:bookmarkEnd w:id="276"/>
      <w:bookmarkEnd w:id="277"/>
      <w:bookmarkEnd w:id="278"/>
      <w:bookmarkEnd w:id="279"/>
      <w:bookmarkEnd w:id="280"/>
      <w:bookmarkEnd w:id="281"/>
      <w:bookmarkEnd w:id="282"/>
      <w:bookmarkEnd w:id="283"/>
      <w:bookmarkEnd w:id="284"/>
      <w:bookmarkEnd w:id="285"/>
      <w:r>
        <w:rPr>
          <w:rFonts w:hint="eastAsia" w:ascii="黑体" w:hAnsi="黑体" w:eastAsia="黑体" w:cs="黑体"/>
          <w:sz w:val="32"/>
          <w:szCs w:val="32"/>
          <w:lang w:val="en-US" w:eastAsia="zh-CN"/>
        </w:rPr>
        <w:t>事项</w:t>
      </w:r>
      <w:bookmarkEnd w:id="286"/>
      <w:bookmarkEnd w:id="287"/>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320" w:firstLineChars="100"/>
        <w:textAlignment w:val="auto"/>
        <w:outlineLvl w:val="1"/>
        <w:rPr>
          <w:rFonts w:hint="eastAsia" w:ascii="黑体" w:hAnsi="黑体" w:eastAsia="黑体" w:cs="黑体"/>
          <w:sz w:val="32"/>
          <w:szCs w:val="32"/>
          <w:lang w:val="en-US" w:eastAsia="zh-CN"/>
        </w:rPr>
      </w:pPr>
      <w:bookmarkStart w:id="288" w:name="_Toc11549"/>
      <w:bookmarkStart w:id="289" w:name="_Toc4433"/>
      <w:bookmarkStart w:id="290" w:name="_Toc11824"/>
      <w:bookmarkStart w:id="291" w:name="_Toc7765"/>
      <w:bookmarkStart w:id="292" w:name="_Toc18317"/>
      <w:bookmarkStart w:id="293" w:name="_Toc15208"/>
      <w:bookmarkStart w:id="294" w:name="_Toc4087"/>
      <w:bookmarkStart w:id="295" w:name="_Toc25507"/>
      <w:bookmarkStart w:id="296" w:name="_Toc11371"/>
      <w:r>
        <w:rPr>
          <w:rFonts w:hint="eastAsia" w:ascii="黑体" w:hAnsi="黑体" w:eastAsia="黑体" w:cs="黑体"/>
          <w:sz w:val="32"/>
          <w:szCs w:val="32"/>
          <w:lang w:val="en-US" w:eastAsia="zh-CN"/>
        </w:rPr>
        <w:t>（一）生产（代理）企业信息变更</w:t>
      </w:r>
      <w:bookmarkEnd w:id="288"/>
      <w:bookmarkEnd w:id="289"/>
      <w:bookmarkEnd w:id="290"/>
      <w:bookmarkEnd w:id="291"/>
      <w:bookmarkEnd w:id="292"/>
      <w:bookmarkEnd w:id="293"/>
      <w:bookmarkEnd w:id="294"/>
      <w:bookmarkEnd w:id="295"/>
      <w:bookmarkEnd w:id="29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eastAsia" w:ascii="黑体" w:hAnsi="黑体" w:eastAsia="黑体" w:cs="黑体"/>
          <w:sz w:val="32"/>
          <w:szCs w:val="32"/>
          <w:lang w:val="en-US" w:eastAsia="zh-CN"/>
        </w:rPr>
      </w:pPr>
      <w:bookmarkStart w:id="297" w:name="_Toc22854"/>
      <w:bookmarkStart w:id="298" w:name="_Toc26389"/>
      <w:bookmarkStart w:id="299" w:name="_Toc15092"/>
      <w:bookmarkStart w:id="300" w:name="_Toc13428"/>
      <w:bookmarkStart w:id="301" w:name="_Toc30560"/>
      <w:bookmarkStart w:id="302" w:name="_Toc4169"/>
      <w:bookmarkStart w:id="303" w:name="_Toc31955"/>
      <w:r>
        <w:rPr>
          <w:rFonts w:hint="eastAsia" w:ascii="黑体" w:hAnsi="黑体" w:eastAsia="黑体" w:cs="黑体"/>
          <w:sz w:val="32"/>
          <w:szCs w:val="32"/>
          <w:lang w:val="en-US" w:eastAsia="zh-CN"/>
        </w:rPr>
        <w:t>1.企业及产品资质变更</w:t>
      </w:r>
      <w:bookmarkEnd w:id="297"/>
      <w:bookmarkEnd w:id="298"/>
      <w:bookmarkEnd w:id="299"/>
      <w:bookmarkEnd w:id="300"/>
      <w:bookmarkEnd w:id="301"/>
      <w:bookmarkEnd w:id="302"/>
      <w:bookmarkEnd w:id="30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eastAsia" w:ascii="仿宋" w:hAnsi="仿宋" w:eastAsia="仿宋" w:cs="仿宋"/>
          <w:color w:val="auto"/>
          <w:sz w:val="32"/>
          <w:szCs w:val="32"/>
          <w:lang w:val="en-US" w:eastAsia="zh-CN"/>
        </w:rPr>
      </w:pPr>
      <w:bookmarkStart w:id="304" w:name="_Toc9300"/>
      <w:bookmarkStart w:id="305" w:name="_Toc13901"/>
      <w:bookmarkStart w:id="306" w:name="_Toc26712"/>
      <w:bookmarkStart w:id="307" w:name="_Toc1934"/>
      <w:bookmarkStart w:id="308" w:name="_Toc2249"/>
      <w:bookmarkStart w:id="309" w:name="_Toc386"/>
      <w:bookmarkStart w:id="310" w:name="_Toc2364"/>
      <w:bookmarkStart w:id="311" w:name="_Toc27782"/>
      <w:bookmarkStart w:id="312" w:name="_Toc3818"/>
      <w:bookmarkStart w:id="313" w:name="_Toc28848"/>
      <w:r>
        <w:rPr>
          <w:rFonts w:hint="eastAsia" w:ascii="仿宋" w:hAnsi="仿宋" w:eastAsia="仿宋" w:cs="仿宋"/>
          <w:color w:val="auto"/>
          <w:sz w:val="32"/>
          <w:szCs w:val="32"/>
          <w:lang w:val="en-US" w:eastAsia="zh-CN"/>
        </w:rPr>
        <w:t>营业执照、生产（经营）许可证、注册证、产品等相关信息变更，企业应及时在国家医保平台更新，省招采子系统关联国家医保平台数据。</w:t>
      </w:r>
      <w:bookmarkEnd w:id="304"/>
      <w:bookmarkEnd w:id="305"/>
      <w:bookmarkEnd w:id="306"/>
      <w:bookmarkEnd w:id="307"/>
      <w:bookmarkEnd w:id="308"/>
      <w:bookmarkEnd w:id="309"/>
      <w:bookmarkEnd w:id="310"/>
      <w:bookmarkEnd w:id="311"/>
      <w:bookmarkEnd w:id="312"/>
      <w:bookmarkEnd w:id="31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eastAsia" w:ascii="黑体" w:hAnsi="黑体" w:eastAsia="黑体" w:cs="黑体"/>
          <w:sz w:val="32"/>
          <w:szCs w:val="32"/>
          <w:lang w:val="en-US" w:eastAsia="zh-CN"/>
        </w:rPr>
      </w:pPr>
      <w:bookmarkStart w:id="314" w:name="_Toc10914"/>
      <w:bookmarkStart w:id="315" w:name="_Toc15887"/>
      <w:bookmarkStart w:id="316" w:name="_Toc12034"/>
      <w:bookmarkStart w:id="317" w:name="_Toc16473"/>
      <w:bookmarkStart w:id="318" w:name="_Toc12746"/>
      <w:bookmarkStart w:id="319" w:name="_Toc14811"/>
      <w:bookmarkStart w:id="320" w:name="_Toc16310"/>
      <w:r>
        <w:rPr>
          <w:rFonts w:hint="eastAsia" w:ascii="黑体" w:hAnsi="黑体" w:eastAsia="黑体" w:cs="黑体"/>
          <w:sz w:val="32"/>
          <w:szCs w:val="32"/>
          <w:lang w:val="en-US" w:eastAsia="zh-CN"/>
        </w:rPr>
        <w:t>2.</w:t>
      </w:r>
      <w:bookmarkEnd w:id="314"/>
      <w:r>
        <w:rPr>
          <w:rFonts w:hint="eastAsia" w:ascii="黑体" w:hAnsi="黑体" w:eastAsia="黑体" w:cs="黑体"/>
          <w:sz w:val="32"/>
          <w:szCs w:val="32"/>
          <w:lang w:val="en-US" w:eastAsia="zh-CN"/>
        </w:rPr>
        <w:t>平台联系人</w:t>
      </w:r>
      <w:bookmarkEnd w:id="315"/>
      <w:r>
        <w:rPr>
          <w:rFonts w:hint="eastAsia" w:ascii="黑体" w:hAnsi="黑体" w:eastAsia="黑体" w:cs="黑体"/>
          <w:sz w:val="32"/>
          <w:szCs w:val="32"/>
          <w:lang w:val="en-US" w:eastAsia="zh-CN"/>
        </w:rPr>
        <w:t>信息变更</w:t>
      </w:r>
      <w:bookmarkEnd w:id="316"/>
      <w:bookmarkEnd w:id="317"/>
      <w:bookmarkEnd w:id="318"/>
      <w:bookmarkEnd w:id="319"/>
      <w:bookmarkEnd w:id="32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仿宋" w:hAnsi="仿宋" w:eastAsia="仿宋" w:cs="仿宋"/>
          <w:color w:val="auto"/>
          <w:sz w:val="32"/>
          <w:szCs w:val="32"/>
          <w:lang w:val="en-US" w:eastAsia="zh-CN"/>
        </w:rPr>
      </w:pPr>
      <w:bookmarkStart w:id="321" w:name="_Toc14255"/>
      <w:bookmarkStart w:id="322" w:name="_Toc13748"/>
      <w:bookmarkStart w:id="323" w:name="_Toc26674"/>
      <w:bookmarkStart w:id="324" w:name="_Toc6260"/>
      <w:bookmarkStart w:id="325" w:name="_Toc32302"/>
      <w:bookmarkStart w:id="326" w:name="_Toc17521"/>
      <w:bookmarkStart w:id="327" w:name="_Toc29929"/>
      <w:bookmarkStart w:id="328" w:name="_Toc934"/>
      <w:bookmarkStart w:id="329" w:name="_Toc17863"/>
      <w:bookmarkStart w:id="330" w:name="_Toc12418"/>
      <w:bookmarkStart w:id="331" w:name="_Toc19735"/>
      <w:bookmarkStart w:id="332" w:name="_Toc6916"/>
      <w:bookmarkStart w:id="333" w:name="_Toc21157"/>
      <w:bookmarkStart w:id="334" w:name="_Toc29210"/>
      <w:r>
        <w:rPr>
          <w:rFonts w:hint="eastAsia" w:ascii="楷体" w:hAnsi="楷体" w:eastAsia="楷体" w:cs="楷体"/>
          <w:sz w:val="32"/>
          <w:szCs w:val="32"/>
          <w:lang w:val="en-US" w:eastAsia="zh-CN"/>
        </w:rPr>
        <w:t>（1）办理时间：</w:t>
      </w:r>
      <w:r>
        <w:rPr>
          <w:rFonts w:hint="eastAsia" w:ascii="仿宋" w:hAnsi="仿宋" w:eastAsia="仿宋" w:cs="仿宋"/>
          <w:color w:val="auto"/>
          <w:sz w:val="32"/>
          <w:szCs w:val="32"/>
          <w:lang w:val="en-US" w:eastAsia="zh-CN"/>
        </w:rPr>
        <w:t>任意时间均可变更。</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（2）办理方式：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（3）办理流程：</w:t>
      </w:r>
      <w:r>
        <w:rPr>
          <w:rFonts w:hint="eastAsia" w:ascii="仿宋" w:hAnsi="仿宋" w:eastAsia="仿宋" w:cs="仿宋"/>
          <w:color w:val="auto"/>
          <w:sz w:val="32"/>
          <w:szCs w:val="32"/>
          <w:lang w:val="en-US" w:eastAsia="zh-CN"/>
        </w:rPr>
        <w:t>登录招采子系统——更新联系人信息并提交——完成变更。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仿宋" w:hAnsi="仿宋" w:eastAsia="仿宋" w:cs="仿宋"/>
          <w:color w:val="auto"/>
          <w:sz w:val="32"/>
          <w:szCs w:val="32"/>
          <w:lang w:val="en-US" w:eastAsia="zh-CN"/>
        </w:rPr>
      </w:pPr>
      <w:bookmarkStart w:id="335" w:name="_Toc14"/>
      <w:bookmarkStart w:id="336" w:name="_Toc23815"/>
      <w:bookmarkStart w:id="337" w:name="_Toc31622"/>
      <w:bookmarkStart w:id="338" w:name="_Toc19576"/>
      <w:bookmarkStart w:id="339" w:name="_Toc30777"/>
      <w:bookmarkStart w:id="340" w:name="_Toc18535"/>
      <w:bookmarkStart w:id="341" w:name="_Toc16006"/>
      <w:bookmarkStart w:id="342" w:name="_Toc3597"/>
      <w:bookmarkStart w:id="343" w:name="_Toc3084"/>
      <w:bookmarkStart w:id="344" w:name="_Toc9466"/>
      <w:bookmarkStart w:id="345" w:name="_Toc5396"/>
      <w:bookmarkStart w:id="346" w:name="_Toc19302"/>
      <w:bookmarkStart w:id="347" w:name="_Toc18759"/>
      <w:bookmarkStart w:id="348" w:name="_Toc17624"/>
      <w:r>
        <w:rPr>
          <w:rFonts w:hint="eastAsia" w:ascii="楷体" w:hAnsi="楷体" w:eastAsia="楷体" w:cs="楷体"/>
          <w:sz w:val="32"/>
          <w:szCs w:val="32"/>
          <w:lang w:val="en-US" w:eastAsia="zh-CN"/>
        </w:rPr>
        <w:t>（4）办理时限：</w:t>
      </w:r>
      <w:r>
        <w:rPr>
          <w:rFonts w:hint="eastAsia" w:ascii="仿宋" w:hAnsi="仿宋" w:eastAsia="仿宋" w:cs="仿宋"/>
          <w:color w:val="auto"/>
          <w:sz w:val="32"/>
          <w:szCs w:val="32"/>
          <w:lang w:val="en-US" w:eastAsia="zh-CN"/>
        </w:rPr>
        <w:t>即时办结。</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eastAsia" w:ascii="黑体" w:hAnsi="黑体" w:eastAsia="黑体" w:cs="黑体"/>
          <w:sz w:val="32"/>
          <w:szCs w:val="32"/>
          <w:lang w:val="en-US" w:eastAsia="zh-CN"/>
        </w:rPr>
      </w:pPr>
      <w:bookmarkStart w:id="349" w:name="_Toc5838"/>
      <w:r>
        <w:rPr>
          <w:rFonts w:hint="eastAsia" w:ascii="黑体" w:hAnsi="黑体" w:eastAsia="黑体" w:cs="黑体"/>
          <w:sz w:val="32"/>
          <w:szCs w:val="32"/>
          <w:lang w:val="en-US" w:eastAsia="zh-CN"/>
        </w:rPr>
        <w:t>3.申报企业变更</w:t>
      </w:r>
      <w:bookmarkEnd w:id="34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2"/>
        <w:rPr>
          <w:rFonts w:hint="default" w:ascii="黑体" w:hAnsi="黑体" w:eastAsia="黑体" w:cs="黑体"/>
          <w:sz w:val="32"/>
          <w:szCs w:val="32"/>
          <w:lang w:val="en-US" w:eastAsia="zh-CN"/>
        </w:rPr>
      </w:pPr>
      <w:bookmarkStart w:id="350" w:name="_Toc13464"/>
      <w:bookmarkStart w:id="351" w:name="_Toc1254"/>
      <w:bookmarkStart w:id="352" w:name="_Toc28215"/>
      <w:bookmarkStart w:id="353" w:name="_Toc10762"/>
      <w:bookmarkStart w:id="354" w:name="_Toc18212"/>
      <w:bookmarkStart w:id="355" w:name="_Toc7768"/>
      <w:bookmarkStart w:id="356" w:name="_Toc20319"/>
      <w:bookmarkStart w:id="357" w:name="_Toc21351"/>
      <w:bookmarkStart w:id="358" w:name="_Toc17217"/>
      <w:bookmarkStart w:id="359" w:name="_Toc5682"/>
      <w:bookmarkStart w:id="360" w:name="_Toc8096"/>
      <w:r>
        <w:rPr>
          <w:rFonts w:hint="eastAsia" w:ascii="楷体" w:hAnsi="楷体" w:eastAsia="楷体" w:cs="楷体"/>
          <w:sz w:val="32"/>
          <w:szCs w:val="32"/>
          <w:lang w:val="en-US" w:eastAsia="zh-CN"/>
        </w:rPr>
        <w:t>（1）办理时间：</w:t>
      </w:r>
      <w:r>
        <w:rPr>
          <w:rFonts w:hint="eastAsia" w:ascii="仿宋" w:hAnsi="仿宋" w:eastAsia="仿宋" w:cs="仿宋"/>
          <w:color w:val="auto"/>
          <w:sz w:val="32"/>
          <w:szCs w:val="32"/>
          <w:lang w:val="en-US" w:eastAsia="zh-CN"/>
        </w:rPr>
        <w:t>工作日均可申请。</w:t>
      </w:r>
      <w:bookmarkEnd w:id="350"/>
      <w:bookmarkEnd w:id="351"/>
      <w:bookmarkEnd w:id="352"/>
      <w:bookmarkEnd w:id="353"/>
      <w:bookmarkEnd w:id="354"/>
      <w:bookmarkEnd w:id="355"/>
      <w:bookmarkEnd w:id="356"/>
      <w:bookmarkEnd w:id="357"/>
      <w:bookmarkEnd w:id="358"/>
      <w:bookmarkEnd w:id="359"/>
      <w:bookmarkEnd w:id="360"/>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（2）办理方式：</w:t>
      </w:r>
      <w:r>
        <w:rPr>
          <w:rFonts w:hint="eastAsia" w:ascii="仿宋" w:hAnsi="仿宋" w:eastAsia="仿宋" w:cs="仿宋"/>
          <w:color w:val="auto"/>
          <w:sz w:val="32"/>
          <w:szCs w:val="32"/>
          <w:lang w:val="en-US" w:eastAsia="zh-CN"/>
        </w:rPr>
        <w:t>现场递交纸质资料。</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（3）办理流程：</w:t>
      </w:r>
      <w:r>
        <w:rPr>
          <w:rFonts w:hint="eastAsia" w:ascii="仿宋" w:hAnsi="仿宋" w:eastAsia="仿宋" w:cs="仿宋"/>
          <w:color w:val="auto"/>
          <w:sz w:val="32"/>
          <w:szCs w:val="32"/>
          <w:lang w:val="en-US" w:eastAsia="zh-CN"/>
        </w:rPr>
        <w:t>企业递交纸质申请——审核通过后予以变更。</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（4）所需资料：</w:t>
      </w:r>
      <w:r>
        <w:rPr>
          <w:rFonts w:hint="eastAsia" w:ascii="仿宋" w:hAnsi="仿宋" w:eastAsia="仿宋" w:cs="仿宋"/>
          <w:color w:val="auto"/>
          <w:sz w:val="32"/>
          <w:szCs w:val="32"/>
          <w:lang w:val="en-US" w:eastAsia="zh-CN"/>
        </w:rPr>
        <w:t>法定代表人授权书（模板见附页1）、上市持有人产品授权委托书（外文版需提供中文翻译件并经国内公证机构公证）、变更申请书（需写明产品的20位</w:t>
      </w:r>
      <w:r>
        <w:rPr>
          <w:rFonts w:hint="eastAsia" w:ascii="仿宋_GB2312" w:hAnsi="仿宋_GB2312" w:eastAsia="仿宋_GB2312" w:cs="仿宋_GB2312"/>
          <w:color w:val="auto"/>
          <w:sz w:val="32"/>
          <w:szCs w:val="32"/>
          <w:lang w:val="en-US" w:eastAsia="zh-CN"/>
        </w:rPr>
        <w:t>（体外诊断试剂22位）全国统一医保信息业务编码、</w:t>
      </w:r>
      <w:r>
        <w:rPr>
          <w:rFonts w:hint="eastAsia" w:ascii="仿宋" w:hAnsi="仿宋" w:eastAsia="仿宋" w:cs="仿宋"/>
          <w:color w:val="auto"/>
          <w:sz w:val="32"/>
          <w:szCs w:val="32"/>
          <w:lang w:val="en-US" w:eastAsia="zh-CN"/>
        </w:rPr>
        <w:t>变更后的申报企业名称和统一社会信用代码）、产品注册证复印件（均需加盖鲜章）等。</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（5）办理时限：</w:t>
      </w:r>
      <w:r>
        <w:rPr>
          <w:rFonts w:hint="eastAsia" w:ascii="仿宋" w:hAnsi="仿宋" w:eastAsia="仿宋" w:cs="仿宋"/>
          <w:color w:val="auto"/>
          <w:sz w:val="32"/>
          <w:szCs w:val="32"/>
          <w:lang w:val="en-US" w:eastAsia="zh-CN"/>
        </w:rPr>
        <w:t>即时办结。</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备注：</w:t>
      </w:r>
      <w:r>
        <w:rPr>
          <w:rFonts w:hint="eastAsia" w:ascii="仿宋_GB2312" w:hAnsi="仿宋_GB2312" w:eastAsia="仿宋_GB2312" w:cs="仿宋_GB2312"/>
          <w:i w:val="0"/>
          <w:iCs w:val="0"/>
          <w:caps w:val="0"/>
          <w:color w:val="333333"/>
          <w:spacing w:val="0"/>
          <w:sz w:val="32"/>
          <w:szCs w:val="32"/>
          <w:shd w:val="clear" w:fill="FFFFFF"/>
          <w:lang w:val="en-US" w:eastAsia="zh-CN"/>
        </w:rPr>
        <w:t>省招采平台默认国家医保平台推送的耗材企业为我省的申报企业，有权进行产品申报、确定配送企业等操作。</w:t>
      </w:r>
      <w:r>
        <w:rPr>
          <w:rFonts w:hint="eastAsia" w:ascii="仿宋" w:hAnsi="仿宋" w:eastAsia="仿宋" w:cs="仿宋"/>
          <w:color w:val="auto"/>
          <w:sz w:val="32"/>
          <w:szCs w:val="32"/>
          <w:lang w:val="en-US" w:eastAsia="zh-CN"/>
        </w:rPr>
        <w:t>如需变更申报企业，须现场提出变更申请，经审核后，完成变更工作。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320" w:firstLineChars="100"/>
        <w:textAlignment w:val="auto"/>
        <w:outlineLvl w:val="1"/>
        <w:rPr>
          <w:rFonts w:hint="eastAsia" w:ascii="黑体" w:hAnsi="黑体" w:eastAsia="黑体" w:cs="黑体"/>
          <w:sz w:val="32"/>
          <w:szCs w:val="32"/>
          <w:lang w:val="en-US" w:eastAsia="zh-CN"/>
        </w:rPr>
      </w:pPr>
      <w:bookmarkStart w:id="361" w:name="_Toc11712"/>
      <w:bookmarkStart w:id="362" w:name="_Toc488"/>
      <w:bookmarkStart w:id="363" w:name="_Toc4547"/>
      <w:bookmarkStart w:id="364" w:name="_Toc6586"/>
      <w:bookmarkStart w:id="365" w:name="_Toc919"/>
      <w:bookmarkStart w:id="366" w:name="_Toc12503"/>
      <w:bookmarkStart w:id="367" w:name="_Toc17144"/>
      <w:bookmarkStart w:id="368" w:name="_Toc25734"/>
      <w:bookmarkStart w:id="369" w:name="_Toc23754"/>
      <w:r>
        <w:rPr>
          <w:rFonts w:hint="eastAsia" w:ascii="黑体" w:hAnsi="黑体" w:eastAsia="黑体" w:cs="黑体"/>
          <w:sz w:val="32"/>
          <w:szCs w:val="32"/>
          <w:lang w:val="en-US" w:eastAsia="zh-CN"/>
        </w:rPr>
        <w:t>（二）配送企业信息变更</w:t>
      </w:r>
      <w:bookmarkEnd w:id="361"/>
      <w:bookmarkEnd w:id="362"/>
      <w:bookmarkEnd w:id="363"/>
      <w:bookmarkEnd w:id="364"/>
      <w:bookmarkEnd w:id="365"/>
      <w:bookmarkEnd w:id="366"/>
      <w:bookmarkEnd w:id="367"/>
      <w:bookmarkEnd w:id="368"/>
      <w:bookmarkEnd w:id="36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2"/>
        <w:rPr>
          <w:rFonts w:hint="eastAsia" w:ascii="仿宋" w:hAnsi="仿宋" w:eastAsia="仿宋" w:cs="仿宋"/>
          <w:color w:val="auto"/>
          <w:sz w:val="32"/>
          <w:szCs w:val="32"/>
          <w:lang w:val="en-US" w:eastAsia="zh-CN"/>
        </w:rPr>
      </w:pPr>
      <w:bookmarkStart w:id="370" w:name="_Toc8417"/>
      <w:bookmarkStart w:id="371" w:name="_Toc18482"/>
      <w:bookmarkStart w:id="372" w:name="_Toc7210"/>
      <w:bookmarkStart w:id="373" w:name="_Toc29076"/>
      <w:bookmarkStart w:id="374" w:name="_Toc22394"/>
      <w:bookmarkStart w:id="375" w:name="_Toc20615"/>
      <w:bookmarkStart w:id="376" w:name="_Toc5493"/>
      <w:bookmarkStart w:id="377" w:name="_Toc21684"/>
      <w:bookmarkStart w:id="378" w:name="_Toc18060"/>
      <w:bookmarkStart w:id="379" w:name="_Toc201"/>
      <w:bookmarkStart w:id="380" w:name="_Toc27569"/>
      <w:r>
        <w:rPr>
          <w:rFonts w:hint="eastAsia" w:ascii="楷体" w:hAnsi="楷体" w:eastAsia="楷体" w:cs="楷体"/>
          <w:sz w:val="32"/>
          <w:szCs w:val="32"/>
          <w:lang w:val="en-US" w:eastAsia="zh-CN"/>
        </w:rPr>
        <w:t>（1）办理时间：</w:t>
      </w:r>
      <w:r>
        <w:rPr>
          <w:rFonts w:hint="eastAsia" w:ascii="仿宋" w:hAnsi="仿宋" w:eastAsia="仿宋" w:cs="仿宋"/>
          <w:color w:val="auto"/>
          <w:sz w:val="32"/>
          <w:szCs w:val="32"/>
          <w:lang w:val="en-US" w:eastAsia="zh-CN"/>
        </w:rPr>
        <w:t>任意时间均可变更。</w:t>
      </w:r>
      <w:bookmarkEnd w:id="370"/>
      <w:bookmarkEnd w:id="371"/>
      <w:bookmarkEnd w:id="372"/>
      <w:bookmarkEnd w:id="373"/>
      <w:bookmarkEnd w:id="374"/>
      <w:bookmarkEnd w:id="375"/>
      <w:bookmarkEnd w:id="376"/>
      <w:bookmarkEnd w:id="377"/>
      <w:bookmarkEnd w:id="378"/>
      <w:bookmarkEnd w:id="379"/>
      <w:bookmarkEnd w:id="38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（2）办理方式：</w:t>
      </w:r>
      <w:r>
        <w:rPr>
          <w:rFonts w:hint="eastAsia" w:ascii="仿宋" w:hAnsi="仿宋" w:eastAsia="仿宋" w:cs="仿宋"/>
          <w:color w:val="auto"/>
          <w:sz w:val="32"/>
          <w:szCs w:val="32"/>
          <w:lang w:val="en-US" w:eastAsia="zh-CN"/>
        </w:rPr>
        <w:t>平台操作，具体见耗材基础库操作手册。</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（3）办理流程：</w:t>
      </w:r>
      <w:r>
        <w:rPr>
          <w:rFonts w:hint="eastAsia" w:ascii="仿宋" w:hAnsi="仿宋" w:eastAsia="仿宋" w:cs="仿宋"/>
          <w:color w:val="auto"/>
          <w:sz w:val="32"/>
          <w:szCs w:val="32"/>
          <w:lang w:val="en-US" w:eastAsia="zh-CN"/>
        </w:rPr>
        <w:t>登录招采子系统——更新平台信息并提交（提示“提交成功”即操作完成）——完成变更。</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jc w:val="left"/>
        <w:textAlignment w:val="auto"/>
        <w:outlineLvl w:val="2"/>
        <w:rPr>
          <w:rFonts w:hint="eastAsia" w:ascii="仿宋" w:hAnsi="仿宋" w:eastAsia="仿宋" w:cs="仿宋"/>
          <w:color w:val="auto"/>
          <w:sz w:val="32"/>
          <w:szCs w:val="32"/>
          <w:lang w:val="en-US" w:eastAsia="zh-CN"/>
        </w:rPr>
      </w:pPr>
      <w:bookmarkStart w:id="381" w:name="_Toc29421"/>
      <w:bookmarkStart w:id="382" w:name="_Toc24562"/>
      <w:bookmarkStart w:id="383" w:name="_Toc21065"/>
      <w:bookmarkStart w:id="384" w:name="_Toc22574"/>
      <w:bookmarkStart w:id="385" w:name="_Toc205"/>
      <w:bookmarkStart w:id="386" w:name="_Toc28587"/>
      <w:r>
        <w:rPr>
          <w:rFonts w:hint="eastAsia" w:ascii="楷体" w:hAnsi="楷体" w:eastAsia="楷体" w:cs="楷体"/>
          <w:sz w:val="32"/>
          <w:szCs w:val="32"/>
          <w:lang w:val="en-US" w:eastAsia="zh-CN"/>
        </w:rPr>
        <w:t>（4）办理时限：</w:t>
      </w:r>
      <w:r>
        <w:rPr>
          <w:rFonts w:hint="eastAsia" w:ascii="仿宋" w:hAnsi="仿宋" w:eastAsia="仿宋" w:cs="仿宋"/>
          <w:color w:val="auto"/>
          <w:sz w:val="32"/>
          <w:szCs w:val="32"/>
          <w:lang w:val="en-US" w:eastAsia="zh-CN"/>
        </w:rPr>
        <w:t>5个工作日。</w:t>
      </w:r>
      <w:bookmarkEnd w:id="381"/>
      <w:bookmarkEnd w:id="382"/>
      <w:bookmarkEnd w:id="383"/>
      <w:bookmarkEnd w:id="384"/>
      <w:bookmarkEnd w:id="385"/>
      <w:bookmarkEnd w:id="386"/>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备注：</w:t>
      </w:r>
      <w:r>
        <w:rPr>
          <w:rFonts w:hint="eastAsia" w:ascii="仿宋" w:hAnsi="仿宋" w:eastAsia="仿宋" w:cs="仿宋"/>
          <w:color w:val="auto"/>
          <w:sz w:val="32"/>
          <w:szCs w:val="32"/>
          <w:lang w:val="en-US" w:eastAsia="zh-CN"/>
        </w:rPr>
        <w:t>主要指经营许可证或备案凭证变更。平台联系人变更参照生产（代理）企业相关流程。变更企业名称请联系陕西医保公共服务单位网厅 。</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both"/>
        <w:textAlignment w:val="auto"/>
        <w:outlineLvl w:val="0"/>
        <w:rPr>
          <w:rFonts w:hint="eastAsia" w:ascii="黑体" w:hAnsi="黑体" w:eastAsia="黑体" w:cs="黑体"/>
          <w:sz w:val="32"/>
          <w:szCs w:val="32"/>
          <w:lang w:val="en-US" w:eastAsia="zh-CN"/>
        </w:rPr>
      </w:pPr>
      <w:bookmarkStart w:id="387" w:name="_Toc26941"/>
      <w:bookmarkStart w:id="388" w:name="_Toc7843"/>
      <w:bookmarkStart w:id="389" w:name="_Toc28332"/>
      <w:bookmarkStart w:id="390" w:name="_Toc28697"/>
      <w:bookmarkStart w:id="391" w:name="_Toc15281"/>
      <w:bookmarkStart w:id="392" w:name="_Toc13900"/>
      <w:bookmarkStart w:id="393" w:name="_Toc27343"/>
      <w:bookmarkStart w:id="394" w:name="_Toc24637"/>
      <w:r>
        <w:rPr>
          <w:rFonts w:hint="eastAsia" w:ascii="黑体" w:hAnsi="黑体" w:eastAsia="黑体" w:cs="黑体"/>
          <w:sz w:val="32"/>
          <w:szCs w:val="32"/>
          <w:lang w:val="en-US" w:eastAsia="zh-CN"/>
        </w:rPr>
        <w:t>六、现场办理地址及咨询</w:t>
      </w:r>
      <w:bookmarkEnd w:id="387"/>
      <w:bookmarkEnd w:id="388"/>
      <w:bookmarkEnd w:id="389"/>
      <w:bookmarkEnd w:id="390"/>
      <w:bookmarkEnd w:id="391"/>
      <w:bookmarkEnd w:id="392"/>
      <w:bookmarkEnd w:id="393"/>
      <w:r>
        <w:rPr>
          <w:rFonts w:hint="eastAsia" w:ascii="黑体" w:hAnsi="黑体" w:eastAsia="黑体" w:cs="黑体"/>
          <w:sz w:val="32"/>
          <w:szCs w:val="32"/>
          <w:lang w:val="en-US" w:eastAsia="zh-CN"/>
        </w:rPr>
        <w:t>方式</w:t>
      </w:r>
      <w:bookmarkEnd w:id="394"/>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pPr>
      <w:r>
        <w:t>窗体顶端</w:t>
      </w:r>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pPr>
      <w:r>
        <w:t>窗体顶端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现场递交资料地址：</w:t>
      </w:r>
      <w:r>
        <w:rPr>
          <w:rFonts w:hint="eastAsia" w:ascii="仿宋" w:hAnsi="仿宋" w:eastAsia="仿宋" w:cs="仿宋"/>
          <w:color w:val="auto"/>
          <w:sz w:val="32"/>
          <w:szCs w:val="32"/>
          <w:lang w:val="en-US" w:eastAsia="zh-CN"/>
        </w:rPr>
        <w:t>陕西省公共资源交易中心（西安市碑林区长安北路14号）一楼受理大厅受理窗口。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省招采平台咨询电话：</w:t>
      </w:r>
      <w:r>
        <w:rPr>
          <w:rFonts w:hint="eastAsia" w:ascii="仿宋" w:hAnsi="仿宋" w:eastAsia="仿宋" w:cs="仿宋"/>
          <w:color w:val="auto"/>
          <w:sz w:val="32"/>
          <w:szCs w:val="32"/>
          <w:lang w:val="en-US" w:eastAsia="zh-CN"/>
        </w:rPr>
        <w:t>029-88661243；029-88661244；029-88661311。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楷体" w:hAnsi="楷体" w:eastAsia="楷体" w:cs="楷体"/>
          <w:sz w:val="32"/>
          <w:szCs w:val="32"/>
          <w:lang w:val="en-US" w:eastAsia="zh-CN"/>
        </w:rPr>
      </w:pPr>
      <w:bookmarkStart w:id="395" w:name="_Toc16769"/>
      <w:bookmarkStart w:id="396" w:name="_Toc29427"/>
      <w:bookmarkStart w:id="397" w:name="_Toc40"/>
      <w:r>
        <w:rPr>
          <w:rFonts w:hint="eastAsia" w:ascii="楷体" w:hAnsi="楷体" w:eastAsia="楷体" w:cs="楷体"/>
          <w:sz w:val="32"/>
          <w:szCs w:val="32"/>
          <w:lang w:val="en-US" w:eastAsia="zh-CN"/>
        </w:rPr>
        <w:t>CA订购咨询热线：4008709003</w:t>
      </w:r>
      <w:bookmarkEnd w:id="395"/>
      <w:bookmarkEnd w:id="396"/>
      <w:bookmarkEnd w:id="39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CA数字证书网上办理渠道</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27"/>
          <w:szCs w:val="27"/>
          <w:u w:val="single"/>
          <w:shd w:val="clear" w:fill="FFFFFF"/>
        </w:rPr>
        <w:fldChar w:fldCharType="begin"/>
      </w:r>
      <w:r>
        <w:rPr>
          <w:rFonts w:hint="eastAsia" w:ascii="仿宋" w:hAnsi="仿宋" w:eastAsia="仿宋" w:cs="仿宋"/>
          <w:i w:val="0"/>
          <w:iCs w:val="0"/>
          <w:caps w:val="0"/>
          <w:color w:val="000000"/>
          <w:spacing w:val="0"/>
          <w:sz w:val="27"/>
          <w:szCs w:val="27"/>
          <w:u w:val="single"/>
          <w:shd w:val="clear" w:fill="FFFFFF"/>
        </w:rPr>
        <w:instrText xml:space="preserve"> HYPERLINK "http://shopping.xakxzc.com/" </w:instrText>
      </w:r>
      <w:r>
        <w:rPr>
          <w:rFonts w:hint="eastAsia" w:ascii="仿宋" w:hAnsi="仿宋" w:eastAsia="仿宋" w:cs="仿宋"/>
          <w:i w:val="0"/>
          <w:iCs w:val="0"/>
          <w:caps w:val="0"/>
          <w:color w:val="000000"/>
          <w:spacing w:val="0"/>
          <w:sz w:val="27"/>
          <w:szCs w:val="27"/>
          <w:u w:val="single"/>
          <w:shd w:val="clear" w:fill="FFFFFF"/>
        </w:rPr>
        <w:fldChar w:fldCharType="separate"/>
      </w:r>
      <w:r>
        <w:rPr>
          <w:rStyle w:val="11"/>
          <w:rFonts w:hint="eastAsia" w:ascii="仿宋" w:hAnsi="仿宋" w:eastAsia="仿宋" w:cs="仿宋"/>
          <w:i w:val="0"/>
          <w:iCs w:val="0"/>
          <w:caps w:val="0"/>
          <w:color w:val="0000FF"/>
          <w:spacing w:val="0"/>
          <w:sz w:val="27"/>
          <w:szCs w:val="27"/>
          <w:u w:val="single"/>
          <w:shd w:val="clear" w:fill="FFFFFF"/>
        </w:rPr>
        <w:t>http://shopping.xakxzc.com</w:t>
      </w:r>
      <w:r>
        <w:rPr>
          <w:rFonts w:hint="eastAsia" w:ascii="仿宋" w:hAnsi="仿宋" w:eastAsia="仿宋" w:cs="仿宋"/>
          <w:i w:val="0"/>
          <w:iCs w:val="0"/>
          <w:caps w:val="0"/>
          <w:color w:val="000000"/>
          <w:spacing w:val="0"/>
          <w:sz w:val="27"/>
          <w:szCs w:val="27"/>
          <w:u w:val="single"/>
          <w:shd w:val="clear" w:fill="FFFFFF"/>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r>
        <w:rPr>
          <w:rFonts w:hint="eastAsia" w:ascii="楷体" w:hAnsi="楷体" w:eastAsia="楷体" w:cs="楷体"/>
          <w:sz w:val="32"/>
          <w:szCs w:val="32"/>
          <w:lang w:val="en-US" w:eastAsia="zh-CN"/>
        </w:rPr>
        <w:t>陕西医保证书运维管理平台网址：</w:t>
      </w:r>
      <w:r>
        <w:rPr>
          <w:rStyle w:val="11"/>
          <w:rFonts w:hint="eastAsia" w:ascii="仿宋" w:hAnsi="仿宋" w:eastAsia="仿宋" w:cs="仿宋"/>
          <w:color w:val="0000FF"/>
          <w:sz w:val="32"/>
          <w:szCs w:val="32"/>
          <w:lang w:val="en-US" w:eastAsia="zh-CN"/>
        </w:rPr>
        <w:fldChar w:fldCharType="begin"/>
      </w:r>
      <w:r>
        <w:rPr>
          <w:rStyle w:val="11"/>
          <w:rFonts w:hint="eastAsia" w:ascii="仿宋" w:hAnsi="仿宋" w:eastAsia="仿宋" w:cs="仿宋"/>
          <w:color w:val="0000FF"/>
          <w:sz w:val="32"/>
          <w:szCs w:val="32"/>
          <w:lang w:val="en-US" w:eastAsia="zh-CN"/>
        </w:rPr>
        <w:instrText xml:space="preserve"> HYPERLINK "https://zwfw.shaanxi.gov.cn/ggfw/ztyy" \l "/login?redirect=%2Fdashboard" </w:instrText>
      </w:r>
      <w:r>
        <w:rPr>
          <w:rStyle w:val="11"/>
          <w:rFonts w:hint="eastAsia" w:ascii="仿宋" w:hAnsi="仿宋" w:eastAsia="仿宋" w:cs="仿宋"/>
          <w:color w:val="0000FF"/>
          <w:sz w:val="32"/>
          <w:szCs w:val="32"/>
          <w:lang w:val="en-US" w:eastAsia="zh-CN"/>
        </w:rPr>
        <w:fldChar w:fldCharType="separate"/>
      </w:r>
      <w:r>
        <w:rPr>
          <w:rStyle w:val="10"/>
          <w:rFonts w:hint="eastAsia" w:ascii="仿宋" w:hAnsi="仿宋" w:eastAsia="仿宋" w:cs="仿宋"/>
          <w:color w:val="0000FF"/>
          <w:sz w:val="32"/>
          <w:szCs w:val="32"/>
          <w:lang w:val="en-US" w:eastAsia="zh-CN"/>
        </w:rPr>
        <w:t>https://zwfw.shaanxi.gov.cn/ggfw/ztyy#/login?redirect=%2Fdashboard</w:t>
      </w:r>
      <w:r>
        <w:rPr>
          <w:rStyle w:val="11"/>
          <w:rFonts w:hint="eastAsia" w:ascii="仿宋" w:hAnsi="仿宋" w:eastAsia="仿宋" w:cs="仿宋"/>
          <w:color w:val="0000FF"/>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Fonts w:hint="eastAsia" w:ascii="仿宋" w:hAnsi="仿宋" w:eastAsia="仿宋"/>
          <w:b w:val="0"/>
          <w:bCs/>
          <w:spacing w:val="20"/>
          <w:sz w:val="21"/>
          <w:szCs w:val="21"/>
          <w:lang w:eastAsia="zh-CN"/>
        </w:rPr>
      </w:pPr>
      <w:r>
        <w:rPr>
          <w:rFonts w:hint="eastAsia" w:ascii="楷体" w:hAnsi="楷体" w:eastAsia="楷体" w:cs="楷体"/>
          <w:sz w:val="32"/>
          <w:szCs w:val="32"/>
          <w:lang w:val="en-US" w:eastAsia="zh-CN"/>
        </w:rPr>
        <w:t>陕西医保公共服务单位网厅网址：</w:t>
      </w:r>
      <w:r>
        <w:rPr>
          <w:rStyle w:val="11"/>
          <w:rFonts w:hint="eastAsia" w:ascii="仿宋" w:hAnsi="仿宋" w:eastAsia="仿宋" w:cs="仿宋"/>
          <w:color w:val="0000FF"/>
          <w:sz w:val="32"/>
          <w:szCs w:val="32"/>
          <w:lang w:val="en-US" w:eastAsia="zh-CN"/>
        </w:rPr>
        <w:fldChar w:fldCharType="begin"/>
      </w:r>
      <w:r>
        <w:rPr>
          <w:rStyle w:val="11"/>
          <w:rFonts w:hint="eastAsia" w:ascii="仿宋" w:hAnsi="仿宋" w:eastAsia="仿宋" w:cs="仿宋"/>
          <w:color w:val="0000FF"/>
          <w:sz w:val="32"/>
          <w:szCs w:val="32"/>
          <w:lang w:val="en-US" w:eastAsia="zh-CN"/>
        </w:rPr>
        <w:instrText xml:space="preserve"> HYPERLINK "https://zwfw.shaanxi.gov.cn/ggfw/hallEnter/" \l "/Index" </w:instrText>
      </w:r>
      <w:r>
        <w:rPr>
          <w:rStyle w:val="11"/>
          <w:rFonts w:hint="eastAsia" w:ascii="仿宋" w:hAnsi="仿宋" w:eastAsia="仿宋" w:cs="仿宋"/>
          <w:color w:val="0000FF"/>
          <w:sz w:val="32"/>
          <w:szCs w:val="32"/>
          <w:lang w:val="en-US" w:eastAsia="zh-CN"/>
        </w:rPr>
        <w:fldChar w:fldCharType="separate"/>
      </w:r>
      <w:r>
        <w:rPr>
          <w:rStyle w:val="10"/>
          <w:rFonts w:hint="eastAsia" w:ascii="仿宋" w:hAnsi="仿宋" w:eastAsia="仿宋" w:cs="仿宋"/>
          <w:color w:val="0000FF"/>
          <w:sz w:val="32"/>
          <w:szCs w:val="32"/>
          <w:lang w:val="en-US" w:eastAsia="zh-CN"/>
        </w:rPr>
        <w:t>https://zwfw.shaanxi.gov.cn/ggfw/hallEnter/#/Index</w:t>
      </w:r>
      <w:r>
        <w:rPr>
          <w:rStyle w:val="11"/>
          <w:rFonts w:hint="eastAsia" w:ascii="仿宋" w:hAnsi="仿宋" w:eastAsia="仿宋" w:cs="仿宋"/>
          <w:color w:val="0000FF"/>
          <w:sz w:val="32"/>
          <w:szCs w:val="32"/>
          <w:lang w:val="en-US" w:eastAsia="zh-CN"/>
        </w:rPr>
        <w:fldChar w:fldCharType="end"/>
      </w:r>
    </w:p>
    <w:p>
      <w:pPr>
        <w:spacing w:line="600" w:lineRule="exact"/>
        <w:jc w:val="both"/>
        <w:rPr>
          <w:rFonts w:hint="eastAsia" w:ascii="仿宋" w:hAnsi="仿宋" w:eastAsia="仿宋"/>
          <w:b w:val="0"/>
          <w:bCs/>
          <w:spacing w:val="20"/>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Style w:val="11"/>
          <w:rFonts w:hint="eastAsia" w:ascii="仿宋" w:hAnsi="仿宋" w:eastAsia="仿宋" w:cs="仿宋"/>
          <w:color w:val="0000FF"/>
          <w:sz w:val="32"/>
          <w:szCs w:val="32"/>
          <w:lang w:val="en-US" w:eastAsia="zh-CN"/>
        </w:rPr>
      </w:pPr>
    </w:p>
    <w:p>
      <w:pPr>
        <w:spacing w:line="600" w:lineRule="exact"/>
        <w:jc w:val="both"/>
        <w:rPr>
          <w:rFonts w:hint="default" w:ascii="仿宋" w:hAnsi="仿宋" w:eastAsia="仿宋"/>
          <w:b w:val="0"/>
          <w:bCs/>
          <w:spacing w:val="20"/>
          <w:sz w:val="21"/>
          <w:szCs w:val="21"/>
          <w:lang w:val="en-US" w:eastAsia="zh-CN"/>
        </w:rPr>
      </w:pPr>
      <w:r>
        <w:rPr>
          <w:rFonts w:hint="eastAsia" w:ascii="仿宋" w:hAnsi="仿宋" w:eastAsia="仿宋"/>
          <w:b w:val="0"/>
          <w:bCs/>
          <w:spacing w:val="20"/>
          <w:sz w:val="21"/>
          <w:szCs w:val="21"/>
          <w:lang w:eastAsia="zh-CN"/>
        </w:rPr>
        <w:t>附页</w:t>
      </w:r>
      <w:r>
        <w:rPr>
          <w:rFonts w:hint="eastAsia" w:ascii="仿宋" w:hAnsi="仿宋" w:eastAsia="仿宋"/>
          <w:b w:val="0"/>
          <w:bCs/>
          <w:spacing w:val="20"/>
          <w:sz w:val="21"/>
          <w:szCs w:val="21"/>
          <w:lang w:val="en-US" w:eastAsia="zh-CN"/>
        </w:rPr>
        <w:t>1</w:t>
      </w:r>
    </w:p>
    <w:p>
      <w:pPr>
        <w:spacing w:line="600" w:lineRule="exact"/>
        <w:jc w:val="both"/>
        <w:rPr>
          <w:rFonts w:hint="eastAsia" w:ascii="仿宋" w:hAnsi="仿宋" w:eastAsia="仿宋"/>
          <w:b/>
          <w:spacing w:val="20"/>
          <w:sz w:val="44"/>
        </w:rPr>
      </w:pPr>
    </w:p>
    <w:p>
      <w:pPr>
        <w:spacing w:line="600" w:lineRule="exact"/>
        <w:jc w:val="center"/>
        <w:rPr>
          <w:rFonts w:ascii="仿宋" w:hAnsi="仿宋" w:eastAsia="仿宋"/>
          <w:b/>
          <w:spacing w:val="20"/>
          <w:sz w:val="44"/>
        </w:rPr>
      </w:pPr>
      <w:r>
        <w:rPr>
          <w:rFonts w:hint="eastAsia" w:ascii="仿宋" w:hAnsi="仿宋" w:eastAsia="仿宋"/>
          <w:b/>
          <w:spacing w:val="20"/>
          <w:sz w:val="44"/>
        </w:rPr>
        <w:t>法定代表人授权书</w:t>
      </w:r>
    </w:p>
    <w:p>
      <w:pPr>
        <w:spacing w:beforeLines="50" w:line="600" w:lineRule="exact"/>
        <w:jc w:val="left"/>
        <w:rPr>
          <w:rFonts w:ascii="楷体" w:hAnsi="楷体" w:eastAsia="楷体"/>
          <w:spacing w:val="-20"/>
          <w:sz w:val="28"/>
          <w:szCs w:val="28"/>
          <w:u w:val="single"/>
        </w:rPr>
      </w:pPr>
      <w:r>
        <w:rPr>
          <w:rFonts w:hint="eastAsia" w:ascii="楷体" w:hAnsi="楷体" w:eastAsia="楷体"/>
          <w:spacing w:val="-20"/>
          <w:sz w:val="28"/>
          <w:szCs w:val="28"/>
        </w:rPr>
        <w:t>致：陕西省公共资源交易中心</w:t>
      </w:r>
    </w:p>
    <w:p>
      <w:pPr>
        <w:snapToGrid w:val="0"/>
        <w:spacing w:line="600" w:lineRule="exact"/>
        <w:ind w:firstLine="584"/>
        <w:jc w:val="left"/>
        <w:rPr>
          <w:rFonts w:ascii="仿宋" w:hAnsi="仿宋" w:eastAsia="仿宋"/>
          <w:spacing w:val="-20"/>
          <w:sz w:val="28"/>
          <w:szCs w:val="28"/>
        </w:rPr>
      </w:pPr>
      <w:r>
        <w:rPr>
          <w:rFonts w:hint="eastAsia" w:ascii="仿宋" w:hAnsi="仿宋" w:eastAsia="仿宋"/>
          <w:spacing w:val="-20"/>
          <w:sz w:val="28"/>
          <w:szCs w:val="28"/>
        </w:rPr>
        <w:t>本授权书声明：注册于</w:t>
      </w:r>
      <w:r>
        <w:rPr>
          <w:rFonts w:hint="eastAsia" w:ascii="仿宋" w:hAnsi="仿宋" w:eastAsia="仿宋"/>
          <w:color w:val="FF0000"/>
          <w:spacing w:val="-20"/>
          <w:sz w:val="28"/>
          <w:szCs w:val="28"/>
          <w:u w:val="single"/>
        </w:rPr>
        <w:t>（企业地址</w:t>
      </w:r>
      <w:r>
        <w:rPr>
          <w:rFonts w:hint="eastAsia" w:ascii="仿宋" w:hAnsi="仿宋" w:eastAsia="仿宋"/>
          <w:spacing w:val="-20"/>
          <w:sz w:val="28"/>
          <w:szCs w:val="28"/>
          <w:u w:val="single"/>
        </w:rPr>
        <w:t>）</w:t>
      </w:r>
      <w:r>
        <w:rPr>
          <w:rFonts w:hint="eastAsia" w:ascii="仿宋" w:hAnsi="仿宋" w:eastAsia="仿宋"/>
          <w:spacing w:val="-20"/>
          <w:sz w:val="28"/>
          <w:szCs w:val="28"/>
        </w:rPr>
        <w:t>的</w:t>
      </w:r>
      <w:r>
        <w:rPr>
          <w:rFonts w:hint="eastAsia" w:ascii="仿宋" w:hAnsi="仿宋" w:eastAsia="仿宋"/>
          <w:color w:val="FF0000"/>
          <w:spacing w:val="-20"/>
          <w:sz w:val="28"/>
          <w:szCs w:val="28"/>
          <w:u w:val="single"/>
        </w:rPr>
        <w:t>（企业名称）</w:t>
      </w:r>
      <w:r>
        <w:rPr>
          <w:rFonts w:hint="eastAsia" w:ascii="仿宋" w:hAnsi="仿宋" w:eastAsia="仿宋"/>
          <w:spacing w:val="-20"/>
          <w:sz w:val="28"/>
          <w:szCs w:val="28"/>
        </w:rPr>
        <w:t>（</w:t>
      </w:r>
      <w:r>
        <w:rPr>
          <w:rFonts w:hint="eastAsia" w:ascii="仿宋" w:hAnsi="仿宋" w:eastAsia="仿宋"/>
          <w:color w:val="FF0000"/>
          <w:spacing w:val="-20"/>
          <w:sz w:val="28"/>
          <w:szCs w:val="28"/>
          <w:u w:val="single"/>
        </w:rPr>
        <w:t>法定代表人姓名、职务）</w:t>
      </w:r>
      <w:r>
        <w:rPr>
          <w:rFonts w:hint="eastAsia" w:ascii="仿宋" w:hAnsi="仿宋" w:eastAsia="仿宋"/>
          <w:spacing w:val="-20"/>
          <w:sz w:val="28"/>
          <w:szCs w:val="28"/>
        </w:rPr>
        <w:t>代表本企业授权</w:t>
      </w:r>
      <w:r>
        <w:rPr>
          <w:rFonts w:hint="eastAsia" w:ascii="仿宋" w:hAnsi="仿宋" w:eastAsia="仿宋"/>
          <w:color w:val="FF0000"/>
          <w:spacing w:val="-20"/>
          <w:sz w:val="28"/>
          <w:szCs w:val="28"/>
          <w:u w:val="single"/>
        </w:rPr>
        <w:t>（被授权人姓名）</w:t>
      </w:r>
      <w:r>
        <w:rPr>
          <w:rFonts w:hint="eastAsia" w:ascii="仿宋" w:hAnsi="仿宋" w:eastAsia="仿宋"/>
          <w:spacing w:val="-20"/>
          <w:sz w:val="28"/>
          <w:szCs w:val="28"/>
        </w:rPr>
        <w:t>为本企业的唯一合法代理人，就本公司生产（经营）的</w:t>
      </w:r>
      <w:r>
        <w:rPr>
          <w:rFonts w:hint="eastAsia" w:ascii="仿宋" w:hAnsi="仿宋" w:eastAsia="仿宋"/>
          <w:color w:val="FF0000"/>
          <w:spacing w:val="-20"/>
          <w:sz w:val="28"/>
          <w:szCs w:val="28"/>
          <w:u w:val="single"/>
        </w:rPr>
        <w:t>（</w:t>
      </w:r>
      <w:r>
        <w:rPr>
          <w:rFonts w:hint="eastAsia" w:ascii="仿宋" w:hAnsi="仿宋" w:eastAsia="仿宋"/>
          <w:color w:val="FF0000"/>
          <w:spacing w:val="-20"/>
          <w:sz w:val="28"/>
          <w:szCs w:val="28"/>
          <w:u w:val="single"/>
          <w:lang w:val="en-US" w:eastAsia="zh-CN"/>
        </w:rPr>
        <w:t>大类别</w:t>
      </w:r>
      <w:r>
        <w:rPr>
          <w:rFonts w:hint="eastAsia" w:ascii="仿宋" w:hAnsi="仿宋" w:eastAsia="仿宋"/>
          <w:color w:val="FF0000"/>
          <w:spacing w:val="-20"/>
          <w:sz w:val="28"/>
          <w:szCs w:val="28"/>
          <w:u w:val="single"/>
        </w:rPr>
        <w:t>）</w:t>
      </w:r>
      <w:r>
        <w:rPr>
          <w:rFonts w:hint="eastAsia" w:ascii="仿宋" w:hAnsi="仿宋" w:eastAsia="仿宋"/>
          <w:spacing w:val="-20"/>
          <w:sz w:val="28"/>
          <w:szCs w:val="28"/>
        </w:rPr>
        <w:t>医用耗材，在</w:t>
      </w:r>
      <w:r>
        <w:rPr>
          <w:rFonts w:hint="eastAsia" w:ascii="楷体" w:hAnsi="楷体" w:eastAsia="楷体"/>
          <w:spacing w:val="-20"/>
          <w:sz w:val="28"/>
          <w:szCs w:val="28"/>
          <w:u w:val="single"/>
        </w:rPr>
        <w:t>陕西省医用耗材网上阳光采购</w:t>
      </w:r>
      <w:r>
        <w:rPr>
          <w:rFonts w:hint="eastAsia" w:ascii="仿宋" w:hAnsi="仿宋" w:eastAsia="仿宋"/>
          <w:spacing w:val="-20"/>
          <w:sz w:val="28"/>
          <w:szCs w:val="28"/>
        </w:rPr>
        <w:t>活动中进行申报，并在整个阳光采购活动中，以本公司名义全权处理</w:t>
      </w:r>
      <w:r>
        <w:rPr>
          <w:rFonts w:hint="eastAsia" w:ascii="仿宋" w:hAnsi="仿宋" w:eastAsia="仿宋"/>
          <w:color w:val="FF0000"/>
          <w:spacing w:val="-20"/>
          <w:sz w:val="28"/>
          <w:szCs w:val="28"/>
          <w:lang w:eastAsia="zh-CN"/>
        </w:rPr>
        <w:t>（</w:t>
      </w:r>
      <w:r>
        <w:rPr>
          <w:rFonts w:hint="eastAsia" w:ascii="仿宋" w:hAnsi="仿宋" w:eastAsia="仿宋"/>
          <w:color w:val="FF0000"/>
          <w:spacing w:val="-20"/>
          <w:sz w:val="28"/>
          <w:szCs w:val="28"/>
          <w:u w:val="single"/>
          <w:lang w:val="en-US" w:eastAsia="zh-CN"/>
        </w:rPr>
        <w:t>具体事务类别</w:t>
      </w:r>
      <w:r>
        <w:rPr>
          <w:rFonts w:hint="eastAsia" w:ascii="楷体" w:hAnsi="楷体" w:eastAsia="楷体"/>
          <w:color w:val="FF0000"/>
          <w:spacing w:val="-20"/>
          <w:sz w:val="28"/>
          <w:szCs w:val="28"/>
          <w:u w:val="single"/>
        </w:rPr>
        <w:t xml:space="preserve"> </w:t>
      </w:r>
      <w:r>
        <w:rPr>
          <w:rFonts w:hint="eastAsia" w:ascii="仿宋" w:hAnsi="仿宋" w:eastAsia="仿宋"/>
          <w:color w:val="FF0000"/>
          <w:spacing w:val="-20"/>
          <w:sz w:val="28"/>
          <w:szCs w:val="28"/>
          <w:lang w:eastAsia="zh-CN"/>
        </w:rPr>
        <w:t>）</w:t>
      </w:r>
      <w:r>
        <w:rPr>
          <w:rFonts w:hint="eastAsia" w:ascii="楷体" w:hAnsi="楷体" w:eastAsia="楷体"/>
          <w:b/>
          <w:spacing w:val="-20"/>
          <w:sz w:val="28"/>
          <w:szCs w:val="28"/>
        </w:rPr>
        <w:t>。</w:t>
      </w:r>
      <w:r>
        <w:rPr>
          <w:rFonts w:hint="eastAsia" w:ascii="仿宋" w:hAnsi="仿宋" w:eastAsia="仿宋"/>
          <w:spacing w:val="-20"/>
          <w:sz w:val="28"/>
          <w:szCs w:val="28"/>
        </w:rPr>
        <w:t>本企业认可，被授权人的签字与本企业公章具有相同的法律效力，授权期限内无特殊情况将不变更合法代理人。</w:t>
      </w:r>
    </w:p>
    <w:p>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授权期限为：   年   月   起至本次入围产品采购期结束。</w:t>
      </w:r>
    </w:p>
    <w:p>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特此声明。</w:t>
      </w:r>
    </w:p>
    <w:p>
      <w:pPr>
        <w:spacing w:line="600" w:lineRule="exact"/>
        <w:jc w:val="left"/>
        <w:rPr>
          <w:rFonts w:ascii="仿宋" w:hAnsi="仿宋" w:eastAsia="仿宋"/>
          <w:spacing w:val="-20"/>
          <w:sz w:val="28"/>
          <w:szCs w:val="28"/>
        </w:rPr>
      </w:pPr>
      <w:r>
        <w:rPr>
          <w:rFonts w:hint="eastAsia" w:ascii="仿宋" w:hAnsi="仿宋" w:eastAsia="仿宋"/>
          <w:spacing w:val="-20"/>
          <w:sz w:val="28"/>
          <w:szCs w:val="28"/>
        </w:rPr>
        <w:t>授权单位名称和盖章</w:t>
      </w:r>
    </w:p>
    <w:p>
      <w:pPr>
        <w:snapToGrid w:val="0"/>
        <w:spacing w:line="600" w:lineRule="exact"/>
        <w:jc w:val="left"/>
        <w:rPr>
          <w:rFonts w:ascii="仿宋" w:hAnsi="仿宋" w:eastAsia="仿宋"/>
          <w:spacing w:val="-20"/>
          <w:sz w:val="28"/>
          <w:szCs w:val="28"/>
        </w:rPr>
      </w:pPr>
      <w:r>
        <w:rPr>
          <w:rFonts w:hint="eastAsia" w:ascii="仿宋" w:hAnsi="仿宋" w:eastAsia="仿宋"/>
          <w:spacing w:val="-20"/>
          <w:sz w:val="28"/>
          <w:szCs w:val="28"/>
        </w:rPr>
        <w:t xml:space="preserve">法定代表人签字：           </w:t>
      </w:r>
      <w:r>
        <w:rPr>
          <w:rFonts w:hint="eastAsia" w:ascii="仿宋" w:hAnsi="仿宋" w:eastAsia="仿宋"/>
          <w:spacing w:val="-20"/>
          <w:sz w:val="28"/>
          <w:szCs w:val="28"/>
          <w:lang w:val="en-US" w:eastAsia="zh-CN"/>
        </w:rPr>
        <w:t xml:space="preserve">            </w:t>
      </w:r>
      <w:r>
        <w:rPr>
          <w:rFonts w:hint="eastAsia" w:ascii="仿宋" w:hAnsi="仿宋" w:eastAsia="仿宋"/>
          <w:spacing w:val="-20"/>
          <w:sz w:val="30"/>
          <w:szCs w:val="30"/>
        </w:rPr>
        <w:t>被授权人</w:t>
      </w:r>
      <w:r>
        <w:rPr>
          <w:rFonts w:hint="eastAsia" w:ascii="仿宋" w:hAnsi="仿宋" w:eastAsia="仿宋"/>
          <w:spacing w:val="-20"/>
          <w:sz w:val="28"/>
          <w:szCs w:val="28"/>
        </w:rPr>
        <w:t>签字：</w:t>
      </w:r>
    </w:p>
    <w:p>
      <w:pPr>
        <w:snapToGrid w:val="0"/>
        <w:spacing w:line="600" w:lineRule="exact"/>
        <w:jc w:val="left"/>
        <w:rPr>
          <w:rFonts w:hint="eastAsia" w:ascii="仿宋" w:hAnsi="仿宋" w:eastAsia="仿宋"/>
          <w:spacing w:val="-20"/>
          <w:sz w:val="28"/>
          <w:szCs w:val="28"/>
          <w:lang w:eastAsia="zh-CN"/>
        </w:rPr>
      </w:pPr>
      <w:r>
        <w:rPr>
          <w:rFonts w:hint="eastAsia" w:ascii="仿宋" w:hAnsi="仿宋" w:eastAsia="仿宋"/>
          <w:spacing w:val="-20"/>
          <w:sz w:val="30"/>
          <w:szCs w:val="30"/>
        </w:rPr>
        <w:t>被授权人</w:t>
      </w:r>
      <w:r>
        <w:rPr>
          <w:rFonts w:hint="eastAsia" w:ascii="仿宋" w:hAnsi="仿宋" w:eastAsia="仿宋"/>
          <w:spacing w:val="-20"/>
          <w:sz w:val="28"/>
          <w:szCs w:val="28"/>
        </w:rPr>
        <w:t xml:space="preserve">手机：             </w:t>
      </w:r>
      <w:r>
        <w:rPr>
          <w:rFonts w:hint="eastAsia" w:ascii="仿宋" w:hAnsi="仿宋" w:eastAsia="仿宋"/>
          <w:spacing w:val="-20"/>
          <w:sz w:val="28"/>
          <w:szCs w:val="28"/>
          <w:lang w:val="en-US" w:eastAsia="zh-CN"/>
        </w:rPr>
        <w:t xml:space="preserve">            </w:t>
      </w:r>
      <w:r>
        <w:rPr>
          <w:rFonts w:hint="eastAsia" w:ascii="仿宋" w:hAnsi="仿宋" w:eastAsia="仿宋"/>
          <w:spacing w:val="-20"/>
          <w:sz w:val="28"/>
          <w:szCs w:val="28"/>
        </w:rPr>
        <w:t>固定</w:t>
      </w:r>
      <w:r>
        <w:rPr>
          <w:rFonts w:hint="eastAsia" w:ascii="仿宋" w:hAnsi="仿宋" w:eastAsia="仿宋"/>
          <w:spacing w:val="-20"/>
          <w:sz w:val="28"/>
          <w:szCs w:val="28"/>
          <w:lang w:eastAsia="zh-CN"/>
        </w:rPr>
        <w:t>电话：</w:t>
      </w:r>
    </w:p>
    <w:p>
      <w:pPr>
        <w:snapToGrid w:val="0"/>
        <w:spacing w:line="600" w:lineRule="exact"/>
        <w:jc w:val="left"/>
        <w:rPr>
          <w:rFonts w:hint="eastAsia" w:ascii="仿宋" w:hAnsi="仿宋" w:eastAsia="仿宋"/>
          <w:sz w:val="24"/>
        </w:rPr>
        <w:sectPr>
          <w:footerReference r:id="rId5" w:type="default"/>
          <w:pgSz w:w="11906" w:h="16838"/>
          <w:pgMar w:top="1440" w:right="1800" w:bottom="1440" w:left="1800" w:header="851" w:footer="992" w:gutter="0"/>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2828925</wp:posOffset>
                </wp:positionH>
                <wp:positionV relativeFrom="paragraph">
                  <wp:posOffset>109220</wp:posOffset>
                </wp:positionV>
                <wp:extent cx="2533650" cy="1599565"/>
                <wp:effectExtent l="4445" t="4445" r="14605" b="15240"/>
                <wp:wrapNone/>
                <wp:docPr id="1" name="Rectangle 3"/>
                <wp:cNvGraphicFramePr/>
                <a:graphic xmlns:a="http://schemas.openxmlformats.org/drawingml/2006/main">
                  <a:graphicData uri="http://schemas.microsoft.com/office/word/2010/wordprocessingShape">
                    <wps:wsp>
                      <wps:cNvSpPr/>
                      <wps:spPr>
                        <a:xfrm>
                          <a:off x="0" y="0"/>
                          <a:ext cx="2533650" cy="15995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b/>
                                <w:sz w:val="28"/>
                              </w:rPr>
                            </w:pPr>
                            <w:r>
                              <w:rPr>
                                <w:rFonts w:hint="eastAsia" w:ascii="宋体" w:hAnsi="宋体"/>
                                <w:b/>
                                <w:sz w:val="28"/>
                              </w:rPr>
                              <w:t>被授权人</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sz w:val="28"/>
                              </w:rPr>
                            </w:pPr>
                          </w:p>
                        </w:txbxContent>
                      </wps:txbx>
                      <wps:bodyPr upright="1"/>
                    </wps:wsp>
                  </a:graphicData>
                </a:graphic>
              </wp:anchor>
            </w:drawing>
          </mc:Choice>
          <mc:Fallback>
            <w:pict>
              <v:rect id="Rectangle 3" o:spid="_x0000_s1026" o:spt="1" style="position:absolute;left:0pt;margin-left:222.75pt;margin-top:8.6pt;height:125.95pt;width:199.5pt;z-index:251659264;mso-width-relative:page;mso-height-relative:page;" fillcolor="#FFFFFF" filled="t" stroked="t" coordsize="21600,21600" o:gfxdata="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8ChsNgAAAAKAQAADwAAAAAAAAABACAAAAAiAAAAZHJzL2Rvd25yZXYu&#10;eG1sUEsBAhQAFAAAAAgAh07iQEH9+Vb7AQAAOwQAAA4AAAAAAAAAAQAgAAAAJwEAAGRycy9lMm9E&#10;b2MueG1sUEsFBgAAAAAGAAYAWQEAAJQFAAAAAA==&#10;">
                <v:fill on="t" focussize="0,0"/>
                <v:stroke color="#000000" joinstyle="miter"/>
                <v:imagedata o:title=""/>
                <o:lock v:ext="edit" aspectratio="f"/>
                <v:textbox>
                  <w:txbxContent>
                    <w:p>
                      <w:pPr>
                        <w:jc w:val="center"/>
                        <w:rPr>
                          <w:rFonts w:ascii="宋体"/>
                          <w:b/>
                          <w:sz w:val="28"/>
                        </w:rPr>
                      </w:pPr>
                      <w:r>
                        <w:rPr>
                          <w:rFonts w:hint="eastAsia" w:ascii="宋体" w:hAnsi="宋体"/>
                          <w:b/>
                          <w:sz w:val="28"/>
                        </w:rPr>
                        <w:t>被授权人</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sz w:val="28"/>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109220</wp:posOffset>
                </wp:positionV>
                <wp:extent cx="2676525" cy="1599565"/>
                <wp:effectExtent l="4445" t="4445" r="5080" b="15240"/>
                <wp:wrapNone/>
                <wp:docPr id="2" name="Rectangle 2"/>
                <wp:cNvGraphicFramePr/>
                <a:graphic xmlns:a="http://schemas.openxmlformats.org/drawingml/2006/main">
                  <a:graphicData uri="http://schemas.microsoft.com/office/word/2010/wordprocessingShape">
                    <wps:wsp>
                      <wps:cNvSpPr/>
                      <wps:spPr>
                        <a:xfrm>
                          <a:off x="0" y="0"/>
                          <a:ext cx="2676525" cy="15995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b/>
                                <w:sz w:val="28"/>
                              </w:rPr>
                            </w:pPr>
                            <w:r>
                              <w:rPr>
                                <w:rFonts w:hint="eastAsia" w:ascii="宋体" w:hAnsi="宋体"/>
                                <w:b/>
                                <w:sz w:val="28"/>
                              </w:rPr>
                              <w:t>法人代表</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sz w:val="28"/>
                              </w:rPr>
                            </w:pPr>
                          </w:p>
                        </w:txbxContent>
                      </wps:txbx>
                      <wps:bodyPr upright="1"/>
                    </wps:wsp>
                  </a:graphicData>
                </a:graphic>
              </wp:anchor>
            </w:drawing>
          </mc:Choice>
          <mc:Fallback>
            <w:pict>
              <v:rect id="Rectangle 2" o:spid="_x0000_s1026" o:spt="1" style="position:absolute;left:0pt;margin-left:3pt;margin-top:8.6pt;height:125.95pt;width:210.75pt;z-index:251660288;mso-width-relative:page;mso-height-relative:page;" fillcolor="#FFFFFF" filled="t" stroked="t" coordsize="21600,21600" o:gfxdata="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HJ+OzXAAAACAEAAA8AAAAAAAAAAQAgAAAAIgAAAGRycy9kb3ducmV2Lnht&#10;bFBLAQIUABQAAAAIAIdO4kB65gBK+gEAADsEAAAOAAAAAAAAAAEAIAAAACYBAABkcnMvZTJvRG9j&#10;LnhtbFBLBQYAAAAABgAGAFkBAACSBQAAAAA=&#10;">
                <v:fill on="t" focussize="0,0"/>
                <v:stroke color="#000000" joinstyle="miter"/>
                <v:imagedata o:title=""/>
                <o:lock v:ext="edit" aspectratio="f"/>
                <v:textbox>
                  <w:txbxContent>
                    <w:p>
                      <w:pPr>
                        <w:jc w:val="center"/>
                        <w:rPr>
                          <w:rFonts w:ascii="宋体"/>
                          <w:b/>
                          <w:sz w:val="28"/>
                        </w:rPr>
                      </w:pPr>
                      <w:r>
                        <w:rPr>
                          <w:rFonts w:hint="eastAsia" w:ascii="宋体" w:hAnsi="宋体"/>
                          <w:b/>
                          <w:sz w:val="28"/>
                        </w:rPr>
                        <w:t>法人代表</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sz w:val="28"/>
                        </w:rP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11"/>
          <w:rFonts w:hint="default" w:ascii="仿宋" w:hAnsi="仿宋" w:eastAsia="仿宋" w:cs="仿宋"/>
          <w:color w:val="0000FF"/>
          <w:sz w:val="32"/>
          <w:szCs w:val="32"/>
          <w:lang w:val="en-US" w:eastAsia="zh-CN"/>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MDE3YWE5NmRhOTg5OTU2Y2Y2MWUzZmM0MTFmYjIifQ=="/>
  </w:docVars>
  <w:rsids>
    <w:rsidRoot w:val="00000000"/>
    <w:rsid w:val="00776648"/>
    <w:rsid w:val="01802C9E"/>
    <w:rsid w:val="01BF37C7"/>
    <w:rsid w:val="01F753C4"/>
    <w:rsid w:val="03667C72"/>
    <w:rsid w:val="044F0764"/>
    <w:rsid w:val="04A40A63"/>
    <w:rsid w:val="04B862AB"/>
    <w:rsid w:val="04BA6AFE"/>
    <w:rsid w:val="057B7A05"/>
    <w:rsid w:val="079B6C64"/>
    <w:rsid w:val="07BC4304"/>
    <w:rsid w:val="07DE7496"/>
    <w:rsid w:val="08316AA1"/>
    <w:rsid w:val="08AA4E14"/>
    <w:rsid w:val="095401CE"/>
    <w:rsid w:val="09F204B1"/>
    <w:rsid w:val="0A222B45"/>
    <w:rsid w:val="0BA13F3D"/>
    <w:rsid w:val="0BBC2024"/>
    <w:rsid w:val="0DF46805"/>
    <w:rsid w:val="101C28B6"/>
    <w:rsid w:val="10260E1F"/>
    <w:rsid w:val="117D384D"/>
    <w:rsid w:val="122359BE"/>
    <w:rsid w:val="12866F81"/>
    <w:rsid w:val="12E35DF5"/>
    <w:rsid w:val="151B08BC"/>
    <w:rsid w:val="151E215B"/>
    <w:rsid w:val="154011DB"/>
    <w:rsid w:val="157C427B"/>
    <w:rsid w:val="16072CE0"/>
    <w:rsid w:val="164A5664"/>
    <w:rsid w:val="169508A9"/>
    <w:rsid w:val="16EB1667"/>
    <w:rsid w:val="170A0BE8"/>
    <w:rsid w:val="179E1190"/>
    <w:rsid w:val="190C7CE1"/>
    <w:rsid w:val="196E39FC"/>
    <w:rsid w:val="1A8C5DB8"/>
    <w:rsid w:val="1B4B2083"/>
    <w:rsid w:val="1BA738B0"/>
    <w:rsid w:val="1BBE4697"/>
    <w:rsid w:val="1DC765B4"/>
    <w:rsid w:val="1DE72E9D"/>
    <w:rsid w:val="1DFD263E"/>
    <w:rsid w:val="1E462178"/>
    <w:rsid w:val="1FAD3F88"/>
    <w:rsid w:val="202C6073"/>
    <w:rsid w:val="225E5945"/>
    <w:rsid w:val="2409047A"/>
    <w:rsid w:val="24A438C3"/>
    <w:rsid w:val="25721096"/>
    <w:rsid w:val="26A14F62"/>
    <w:rsid w:val="27111B1F"/>
    <w:rsid w:val="28B90FDE"/>
    <w:rsid w:val="2951456F"/>
    <w:rsid w:val="2AEE7F61"/>
    <w:rsid w:val="2BF05BFF"/>
    <w:rsid w:val="2E5D734C"/>
    <w:rsid w:val="2E8C7883"/>
    <w:rsid w:val="2FE222AB"/>
    <w:rsid w:val="32451FDE"/>
    <w:rsid w:val="32EC32F0"/>
    <w:rsid w:val="34761001"/>
    <w:rsid w:val="370D157C"/>
    <w:rsid w:val="39515D96"/>
    <w:rsid w:val="3AA23CCD"/>
    <w:rsid w:val="3CFE383B"/>
    <w:rsid w:val="3EDD6E27"/>
    <w:rsid w:val="40173B2B"/>
    <w:rsid w:val="430C7A94"/>
    <w:rsid w:val="43C05462"/>
    <w:rsid w:val="442441AA"/>
    <w:rsid w:val="454579C0"/>
    <w:rsid w:val="459040FF"/>
    <w:rsid w:val="45EE6938"/>
    <w:rsid w:val="45F5508F"/>
    <w:rsid w:val="46B3344D"/>
    <w:rsid w:val="47C63E08"/>
    <w:rsid w:val="48210B1D"/>
    <w:rsid w:val="48BD4E0C"/>
    <w:rsid w:val="491F6B0A"/>
    <w:rsid w:val="4AA42E50"/>
    <w:rsid w:val="4AF05342"/>
    <w:rsid w:val="4B55797D"/>
    <w:rsid w:val="4BD96800"/>
    <w:rsid w:val="4BFB1A82"/>
    <w:rsid w:val="4DB50BA7"/>
    <w:rsid w:val="4E2C5D94"/>
    <w:rsid w:val="4E3441C2"/>
    <w:rsid w:val="4F132029"/>
    <w:rsid w:val="51723FD8"/>
    <w:rsid w:val="529A036B"/>
    <w:rsid w:val="54DC6476"/>
    <w:rsid w:val="55956F5F"/>
    <w:rsid w:val="55BF6A67"/>
    <w:rsid w:val="56F83896"/>
    <w:rsid w:val="576F39C9"/>
    <w:rsid w:val="585C4CB9"/>
    <w:rsid w:val="58BD692A"/>
    <w:rsid w:val="59EB7233"/>
    <w:rsid w:val="5A0A5DD6"/>
    <w:rsid w:val="5A5654C0"/>
    <w:rsid w:val="5AD02586"/>
    <w:rsid w:val="5C817AC6"/>
    <w:rsid w:val="5D2A7E12"/>
    <w:rsid w:val="5D942587"/>
    <w:rsid w:val="5E111E29"/>
    <w:rsid w:val="5E5C5E09"/>
    <w:rsid w:val="5FCD3B2E"/>
    <w:rsid w:val="60222571"/>
    <w:rsid w:val="615074AC"/>
    <w:rsid w:val="61C3168D"/>
    <w:rsid w:val="64A01811"/>
    <w:rsid w:val="66012783"/>
    <w:rsid w:val="68BA2D40"/>
    <w:rsid w:val="693C61FA"/>
    <w:rsid w:val="694C640B"/>
    <w:rsid w:val="6A6255CE"/>
    <w:rsid w:val="6B2E3B4E"/>
    <w:rsid w:val="6B4D0219"/>
    <w:rsid w:val="6C506213"/>
    <w:rsid w:val="6CF6770E"/>
    <w:rsid w:val="6EFD5AB2"/>
    <w:rsid w:val="6F9B59F7"/>
    <w:rsid w:val="75AA179D"/>
    <w:rsid w:val="761128C1"/>
    <w:rsid w:val="788F6F6C"/>
    <w:rsid w:val="78C35DF4"/>
    <w:rsid w:val="79002D6F"/>
    <w:rsid w:val="7DB63CC6"/>
    <w:rsid w:val="7DFD162B"/>
    <w:rsid w:val="7EC37778"/>
    <w:rsid w:val="7FDE78BC"/>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 w:type="paragraph" w:customStyle="1" w:styleId="12">
    <w:name w:val="_Style 1"/>
    <w:basedOn w:val="1"/>
    <w:next w:val="1"/>
    <w:qFormat/>
    <w:uiPriority w:val="0"/>
    <w:pPr>
      <w:pBdr>
        <w:bottom w:val="single" w:color="auto" w:sz="6" w:space="1"/>
      </w:pBdr>
      <w:jc w:val="center"/>
    </w:pPr>
    <w:rPr>
      <w:rFonts w:ascii="Arial" w:eastAsia="宋体"/>
      <w:vanish/>
      <w:sz w:val="16"/>
    </w:r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WPSOffice手动目录 3"/>
    <w:qFormat/>
    <w:uiPriority w:val="0"/>
    <w:pPr>
      <w:ind w:leftChars="400"/>
    </w:pPr>
    <w:rPr>
      <w:rFonts w:asciiTheme="minorHAnsi" w:hAnsiTheme="minorHAnsi" w:eastAsiaTheme="minorEastAsia" w:cstheme="minorBidi"/>
      <w:sz w:val="20"/>
      <w:szCs w:val="20"/>
    </w:rPr>
  </w:style>
  <w:style w:type="paragraph" w:customStyle="1" w:styleId="15">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4200</Words>
  <Characters>4437</Characters>
  <Lines>0</Lines>
  <Paragraphs>0</Paragraphs>
  <TotalTime>23</TotalTime>
  <ScaleCrop>false</ScaleCrop>
  <LinksUpToDate>false</LinksUpToDate>
  <CharactersWithSpaces>4586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dc:creator>
  <cp:lastModifiedBy>南瓜包子</cp:lastModifiedBy>
  <cp:lastPrinted>2022-07-14T01:43:00Z</cp:lastPrinted>
  <dcterms:modified xsi:type="dcterms:W3CDTF">2023-12-07T03:10:01Z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C386766B18BC435AB18B303D19E2A076</vt:lpwstr>
  </property>
</Properties>
</file>