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A9C" w:rsidRDefault="006B2A9C">
      <w:pPr>
        <w:suppressLineNumbers/>
        <w:spacing w:line="360" w:lineRule="auto"/>
        <w:ind w:firstLineChars="177" w:firstLine="426"/>
        <w:jc w:val="center"/>
        <w:rPr>
          <w:b/>
          <w:sz w:val="24"/>
          <w:szCs w:val="24"/>
        </w:rPr>
      </w:pPr>
    </w:p>
    <w:p w:rsidR="006B2A9C" w:rsidRDefault="00956592">
      <w:pPr>
        <w:spacing w:line="360" w:lineRule="auto"/>
        <w:ind w:firstLineChars="177" w:firstLine="426"/>
        <w:jc w:val="center"/>
        <w:rPr>
          <w:b/>
          <w:sz w:val="24"/>
          <w:szCs w:val="24"/>
        </w:rPr>
      </w:pPr>
      <w:r>
        <w:rPr>
          <w:b/>
          <w:sz w:val="24"/>
          <w:szCs w:val="24"/>
        </w:rPr>
        <w:t>4059</w:t>
      </w:r>
      <w:r>
        <w:rPr>
          <w:b/>
          <w:sz w:val="24"/>
          <w:szCs w:val="24"/>
        </w:rPr>
        <w:t>铝盖开启力测定法</w:t>
      </w:r>
    </w:p>
    <w:p w:rsidR="006B2A9C" w:rsidRDefault="00956592">
      <w:pPr>
        <w:spacing w:line="360" w:lineRule="auto"/>
        <w:ind w:firstLineChars="200" w:firstLine="480"/>
        <w:rPr>
          <w:sz w:val="24"/>
          <w:szCs w:val="24"/>
        </w:rPr>
      </w:pPr>
      <w:r>
        <w:rPr>
          <w:rFonts w:hint="eastAsia"/>
          <w:sz w:val="24"/>
          <w:szCs w:val="24"/>
        </w:rPr>
        <w:t>本法适用于</w:t>
      </w:r>
      <w:r>
        <w:rPr>
          <w:rFonts w:hint="eastAsia"/>
          <w:sz w:val="24"/>
        </w:rPr>
        <w:t>未经灭菌的</w:t>
      </w:r>
      <w:bookmarkStart w:id="0" w:name="_Hlk150863656"/>
      <w:r>
        <w:rPr>
          <w:rFonts w:hint="eastAsia"/>
          <w:sz w:val="24"/>
        </w:rPr>
        <w:t>注射剂瓶用</w:t>
      </w:r>
      <w:bookmarkEnd w:id="0"/>
      <w:r>
        <w:rPr>
          <w:rFonts w:hint="eastAsia"/>
          <w:sz w:val="24"/>
        </w:rPr>
        <w:t>、</w:t>
      </w:r>
      <w:bookmarkStart w:id="1" w:name="_Hlk150863667"/>
      <w:r>
        <w:rPr>
          <w:rFonts w:hint="eastAsia"/>
          <w:sz w:val="24"/>
        </w:rPr>
        <w:t>输液瓶用铝盖</w:t>
      </w:r>
      <w:bookmarkEnd w:id="1"/>
      <w:r>
        <w:rPr>
          <w:rFonts w:hint="eastAsia"/>
          <w:sz w:val="24"/>
        </w:rPr>
        <w:t>开启力测定</w:t>
      </w:r>
      <w:r>
        <w:rPr>
          <w:rFonts w:hint="eastAsia"/>
          <w:sz w:val="24"/>
          <w:szCs w:val="24"/>
        </w:rPr>
        <w:t>。</w:t>
      </w:r>
      <w:r>
        <w:rPr>
          <w:rFonts w:hint="eastAsia"/>
          <w:sz w:val="24"/>
        </w:rPr>
        <w:t>注射剂瓶用铝盖：两接桥和三接桥开花（</w:t>
      </w:r>
      <w:r>
        <w:rPr>
          <w:sz w:val="24"/>
        </w:rPr>
        <w:t xml:space="preserve">B </w:t>
      </w:r>
      <w:r>
        <w:rPr>
          <w:rFonts w:hint="eastAsia"/>
          <w:sz w:val="24"/>
        </w:rPr>
        <w:t>型和</w:t>
      </w:r>
      <w:r>
        <w:rPr>
          <w:sz w:val="24"/>
        </w:rPr>
        <w:t>C</w:t>
      </w:r>
      <w:r>
        <w:rPr>
          <w:rFonts w:hint="eastAsia"/>
          <w:sz w:val="24"/>
        </w:rPr>
        <w:t>型）铝盖的开启力也叫接桥断裂力；撕开式（</w:t>
      </w:r>
      <w:r>
        <w:rPr>
          <w:sz w:val="24"/>
        </w:rPr>
        <w:t>D</w:t>
      </w:r>
      <w:r>
        <w:rPr>
          <w:rFonts w:hint="eastAsia"/>
          <w:sz w:val="24"/>
        </w:rPr>
        <w:t>型）铝盖的开启力也叫接桥断裂力和全开力</w:t>
      </w:r>
      <w:r>
        <w:rPr>
          <w:rFonts w:hint="eastAsia"/>
          <w:sz w:val="24"/>
          <w:szCs w:val="24"/>
        </w:rPr>
        <w:t>。</w:t>
      </w:r>
      <w:r>
        <w:rPr>
          <w:rFonts w:hint="eastAsia"/>
          <w:sz w:val="24"/>
        </w:rPr>
        <w:t>输液瓶用铝盖：</w:t>
      </w:r>
      <w:r>
        <w:rPr>
          <w:sz w:val="24"/>
        </w:rPr>
        <w:t xml:space="preserve"> F</w:t>
      </w:r>
      <w:r>
        <w:rPr>
          <w:rFonts w:hint="eastAsia"/>
          <w:sz w:val="24"/>
        </w:rPr>
        <w:t>型铝盖的开启力也叫接桥断裂力和全开力；</w:t>
      </w:r>
      <w:r>
        <w:rPr>
          <w:sz w:val="24"/>
        </w:rPr>
        <w:t>R</w:t>
      </w:r>
      <w:r>
        <w:rPr>
          <w:rFonts w:hint="eastAsia"/>
          <w:sz w:val="24"/>
        </w:rPr>
        <w:t>型铝盖的开启力也叫</w:t>
      </w:r>
      <w:proofErr w:type="gramStart"/>
      <w:r>
        <w:rPr>
          <w:rFonts w:hint="eastAsia"/>
          <w:sz w:val="24"/>
        </w:rPr>
        <w:t>启破力</w:t>
      </w:r>
      <w:proofErr w:type="gramEnd"/>
      <w:r>
        <w:rPr>
          <w:rFonts w:hint="eastAsia"/>
          <w:sz w:val="24"/>
        </w:rPr>
        <w:t>和全开力</w:t>
      </w:r>
      <w:r>
        <w:rPr>
          <w:rFonts w:hint="eastAsia"/>
          <w:sz w:val="24"/>
          <w:szCs w:val="24"/>
        </w:rPr>
        <w:t>。</w:t>
      </w:r>
    </w:p>
    <w:p w:rsidR="006B2A9C" w:rsidRDefault="00956592">
      <w:pPr>
        <w:spacing w:line="360" w:lineRule="auto"/>
        <w:ind w:leftChars="200" w:left="420"/>
        <w:rPr>
          <w:sz w:val="18"/>
        </w:rPr>
      </w:pPr>
      <w:r>
        <w:rPr>
          <w:rFonts w:hint="eastAsia"/>
          <w:sz w:val="18"/>
        </w:rPr>
        <w:t>注：注射剂瓶用铝盖及输液瓶用铝盖的分类及规格尺寸（参考尺寸）详见附件。</w:t>
      </w:r>
      <w:bookmarkStart w:id="2" w:name="_GoBack"/>
      <w:bookmarkEnd w:id="2"/>
    </w:p>
    <w:p w:rsidR="006B2A9C" w:rsidRDefault="00956592">
      <w:pPr>
        <w:spacing w:line="360" w:lineRule="auto"/>
        <w:ind w:firstLineChars="200" w:firstLine="482"/>
        <w:rPr>
          <w:rFonts w:eastAsiaTheme="minorEastAsia"/>
          <w:b/>
          <w:sz w:val="24"/>
          <w:szCs w:val="24"/>
        </w:rPr>
      </w:pPr>
      <w:r>
        <w:rPr>
          <w:rFonts w:eastAsiaTheme="minorEastAsia"/>
          <w:b/>
          <w:sz w:val="24"/>
          <w:szCs w:val="24"/>
        </w:rPr>
        <w:t>仪器装置</w:t>
      </w:r>
      <w:r>
        <w:rPr>
          <w:rFonts w:eastAsiaTheme="minorEastAsia" w:hint="eastAsia"/>
          <w:b/>
          <w:sz w:val="24"/>
          <w:szCs w:val="24"/>
        </w:rPr>
        <w:t xml:space="preserve"> </w:t>
      </w:r>
    </w:p>
    <w:p w:rsidR="006B2A9C" w:rsidRDefault="00956592">
      <w:pPr>
        <w:spacing w:line="360" w:lineRule="auto"/>
        <w:ind w:firstLineChars="200" w:firstLine="480"/>
      </w:pPr>
      <w:r>
        <w:rPr>
          <w:rFonts w:eastAsiaTheme="minorEastAsia"/>
          <w:sz w:val="24"/>
          <w:szCs w:val="24"/>
        </w:rPr>
        <w:t>铝盖开启力测试仪，可使用材料试验机，或功能满足本试验要求的其他装置。需符合以下要求：力传感器量程为</w:t>
      </w:r>
      <w:r>
        <w:rPr>
          <w:rFonts w:eastAsiaTheme="minorEastAsia"/>
          <w:sz w:val="24"/>
          <w:szCs w:val="24"/>
        </w:rPr>
        <w:t>100 N</w:t>
      </w:r>
      <w:r>
        <w:rPr>
          <w:rFonts w:eastAsiaTheme="minorEastAsia"/>
          <w:sz w:val="24"/>
          <w:szCs w:val="24"/>
        </w:rPr>
        <w:t>或视待测力而定。仪器的示值误差应在测试值的</w:t>
      </w:r>
      <w:r>
        <w:rPr>
          <w:rFonts w:eastAsiaTheme="minorEastAsia"/>
          <w:sz w:val="24"/>
          <w:szCs w:val="24"/>
        </w:rPr>
        <w:t>±1%</w:t>
      </w:r>
      <w:r>
        <w:rPr>
          <w:rFonts w:eastAsiaTheme="minorEastAsia"/>
          <w:sz w:val="24"/>
          <w:szCs w:val="24"/>
        </w:rPr>
        <w:t>以内。</w:t>
      </w:r>
      <w:r>
        <w:tab/>
      </w:r>
    </w:p>
    <w:p w:rsidR="006B2A9C" w:rsidRDefault="00956592">
      <w:pPr>
        <w:spacing w:line="360" w:lineRule="auto"/>
        <w:ind w:firstLineChars="200" w:firstLine="482"/>
      </w:pPr>
      <w:r>
        <w:rPr>
          <w:rFonts w:hint="eastAsia"/>
          <w:b/>
          <w:bCs/>
          <w:sz w:val="24"/>
          <w:szCs w:val="24"/>
        </w:rPr>
        <w:t>试样</w:t>
      </w:r>
      <w:r>
        <w:rPr>
          <w:b/>
          <w:bCs/>
          <w:sz w:val="24"/>
          <w:szCs w:val="24"/>
        </w:rPr>
        <w:t>的制备</w:t>
      </w:r>
    </w:p>
    <w:p w:rsidR="006B2A9C" w:rsidRDefault="00956592">
      <w:pPr>
        <w:widowControl/>
        <w:spacing w:line="360" w:lineRule="auto"/>
        <w:ind w:firstLineChars="200" w:firstLine="482"/>
        <w:jc w:val="left"/>
        <w:rPr>
          <w:sz w:val="24"/>
        </w:rPr>
      </w:pPr>
      <w:r>
        <w:rPr>
          <w:b/>
          <w:sz w:val="24"/>
        </w:rPr>
        <w:t>注射剂瓶用铝盖</w:t>
      </w:r>
      <w:r>
        <w:rPr>
          <w:rFonts w:hint="eastAsia"/>
          <w:b/>
          <w:sz w:val="24"/>
        </w:rPr>
        <w:t>：</w:t>
      </w:r>
      <w:r>
        <w:rPr>
          <w:sz w:val="24"/>
        </w:rPr>
        <w:t>（</w:t>
      </w:r>
      <w:r>
        <w:rPr>
          <w:sz w:val="24"/>
        </w:rPr>
        <w:t>1</w:t>
      </w:r>
      <w:r>
        <w:rPr>
          <w:sz w:val="24"/>
        </w:rPr>
        <w:t>）两接桥和三接桥开花（</w:t>
      </w:r>
      <w:r>
        <w:rPr>
          <w:sz w:val="24"/>
        </w:rPr>
        <w:t xml:space="preserve">B </w:t>
      </w:r>
      <w:r>
        <w:rPr>
          <w:sz w:val="24"/>
        </w:rPr>
        <w:t>型和</w:t>
      </w:r>
      <w:r>
        <w:rPr>
          <w:sz w:val="24"/>
        </w:rPr>
        <w:t>C</w:t>
      </w:r>
      <w:r>
        <w:rPr>
          <w:sz w:val="24"/>
        </w:rPr>
        <w:t>型）铝盖：取本品适量，放入套筒</w:t>
      </w:r>
      <w:r>
        <w:rPr>
          <w:rFonts w:hint="eastAsia"/>
          <w:sz w:val="24"/>
        </w:rPr>
        <w:t>（</w:t>
      </w:r>
      <w:r>
        <w:rPr>
          <w:sz w:val="24"/>
        </w:rPr>
        <w:t>如图</w:t>
      </w:r>
      <w:r>
        <w:rPr>
          <w:sz w:val="24"/>
        </w:rPr>
        <w:t>1</w:t>
      </w:r>
      <w:r>
        <w:rPr>
          <w:sz w:val="24"/>
        </w:rPr>
        <w:t>所示</w:t>
      </w:r>
      <w:r>
        <w:rPr>
          <w:rFonts w:hint="eastAsia"/>
          <w:sz w:val="24"/>
        </w:rPr>
        <w:t>）；</w:t>
      </w:r>
      <w:r>
        <w:rPr>
          <w:sz w:val="24"/>
        </w:rPr>
        <w:t>（</w:t>
      </w:r>
      <w:r>
        <w:rPr>
          <w:sz w:val="24"/>
        </w:rPr>
        <w:t>2</w:t>
      </w:r>
      <w:r>
        <w:rPr>
          <w:sz w:val="24"/>
        </w:rPr>
        <w:t>）撕开式（</w:t>
      </w:r>
      <w:r>
        <w:rPr>
          <w:sz w:val="24"/>
        </w:rPr>
        <w:t xml:space="preserve">D </w:t>
      </w:r>
      <w:r>
        <w:rPr>
          <w:sz w:val="24"/>
        </w:rPr>
        <w:t>型）铝盖：取本品适量，在同一径向平面内打两个孔（如图</w:t>
      </w:r>
      <w:r>
        <w:rPr>
          <w:sz w:val="24"/>
        </w:rPr>
        <w:t>2</w:t>
      </w:r>
      <w:r>
        <w:rPr>
          <w:sz w:val="24"/>
        </w:rPr>
        <w:t>所示）。</w:t>
      </w:r>
    </w:p>
    <w:p w:rsidR="006B2A9C" w:rsidRDefault="00956592">
      <w:pPr>
        <w:widowControl/>
        <w:spacing w:line="360" w:lineRule="auto"/>
        <w:ind w:firstLineChars="200" w:firstLine="482"/>
        <w:jc w:val="left"/>
        <w:rPr>
          <w:sz w:val="24"/>
        </w:rPr>
      </w:pPr>
      <w:r>
        <w:rPr>
          <w:b/>
          <w:sz w:val="24"/>
        </w:rPr>
        <w:t>输液瓶用铝盖</w:t>
      </w:r>
      <w:r>
        <w:rPr>
          <w:rFonts w:hint="eastAsia"/>
          <w:b/>
          <w:sz w:val="24"/>
        </w:rPr>
        <w:t>：</w:t>
      </w:r>
      <w:r>
        <w:rPr>
          <w:sz w:val="24"/>
        </w:rPr>
        <w:t>F</w:t>
      </w:r>
      <w:r>
        <w:rPr>
          <w:sz w:val="24"/>
        </w:rPr>
        <w:t>型铝盖在同一径向平面内打两个孔，</w:t>
      </w:r>
      <w:r>
        <w:rPr>
          <w:sz w:val="24"/>
        </w:rPr>
        <w:t>R</w:t>
      </w:r>
      <w:r>
        <w:rPr>
          <w:sz w:val="24"/>
        </w:rPr>
        <w:t>型在</w:t>
      </w:r>
      <w:proofErr w:type="gramStart"/>
      <w:r>
        <w:rPr>
          <w:sz w:val="24"/>
        </w:rPr>
        <w:t>铝盖启破点</w:t>
      </w:r>
      <w:proofErr w:type="gramEnd"/>
      <w:r>
        <w:rPr>
          <w:sz w:val="24"/>
        </w:rPr>
        <w:t>的同侧</w:t>
      </w:r>
      <w:r>
        <w:rPr>
          <w:sz w:val="24"/>
        </w:rPr>
        <w:t>打一个孔（如图</w:t>
      </w:r>
      <w:r>
        <w:rPr>
          <w:sz w:val="24"/>
        </w:rPr>
        <w:t>3</w:t>
      </w:r>
      <w:r>
        <w:rPr>
          <w:sz w:val="24"/>
        </w:rPr>
        <w:t>所示）。</w:t>
      </w:r>
      <w:r>
        <w:rPr>
          <w:sz w:val="24"/>
        </w:rPr>
        <w:t xml:space="preserve">    </w:t>
      </w:r>
    </w:p>
    <w:p w:rsidR="006B2A9C" w:rsidRDefault="00956592">
      <w:pPr>
        <w:widowControl/>
        <w:spacing w:line="360" w:lineRule="auto"/>
        <w:jc w:val="center"/>
        <w:rPr>
          <w:sz w:val="24"/>
        </w:rPr>
      </w:pPr>
      <w:r>
        <w:rPr>
          <w:rFonts w:hint="eastAsia"/>
          <w:sz w:val="24"/>
        </w:rPr>
        <w:t xml:space="preserve"> </w:t>
      </w:r>
      <w:r>
        <w:rPr>
          <w:sz w:val="24"/>
        </w:rPr>
        <w:t xml:space="preserve">  </w:t>
      </w:r>
      <w:r>
        <w:rPr>
          <w:noProof/>
        </w:rPr>
        <w:drawing>
          <wp:inline distT="0" distB="0" distL="0" distR="0">
            <wp:extent cx="426720" cy="695325"/>
            <wp:effectExtent l="0" t="0" r="0" b="5715"/>
            <wp:docPr id="7" name="图片 7" descr="F:\工作\插图\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工作\插图\1.jpg1"/>
                    <pic:cNvPicPr>
                      <a:picLocks noChangeAspect="1"/>
                    </pic:cNvPicPr>
                  </pic:nvPicPr>
                  <pic:blipFill>
                    <a:blip r:embed="rId9"/>
                    <a:srcRect/>
                    <a:stretch>
                      <a:fillRect/>
                    </a:stretch>
                  </pic:blipFill>
                  <pic:spPr>
                    <a:xfrm>
                      <a:off x="0" y="0"/>
                      <a:ext cx="426720" cy="695325"/>
                    </a:xfrm>
                    <a:prstGeom prst="rect">
                      <a:avLst/>
                    </a:prstGeom>
                  </pic:spPr>
                </pic:pic>
              </a:graphicData>
            </a:graphic>
          </wp:inline>
        </w:drawing>
      </w:r>
    </w:p>
    <w:p w:rsidR="006B2A9C" w:rsidRDefault="00956592">
      <w:pPr>
        <w:widowControl/>
        <w:spacing w:line="360" w:lineRule="auto"/>
        <w:rPr>
          <w:b/>
        </w:rPr>
      </w:pPr>
      <w:r>
        <w:t xml:space="preserve">       </w:t>
      </w:r>
      <w:r>
        <w:rPr>
          <w:b/>
        </w:rPr>
        <w:t xml:space="preserve">                       </w:t>
      </w:r>
      <w:r>
        <w:rPr>
          <w:noProof/>
        </w:rPr>
        <w:drawing>
          <wp:inline distT="0" distB="0" distL="0" distR="0">
            <wp:extent cx="1308735" cy="1085850"/>
            <wp:effectExtent l="0" t="0" r="1905" b="11430"/>
            <wp:docPr id="3" name="图片 3" descr="F:\工作\插图\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工作\插图\2.jpg2"/>
                    <pic:cNvPicPr>
                      <a:picLocks noChangeAspect="1"/>
                    </pic:cNvPicPr>
                  </pic:nvPicPr>
                  <pic:blipFill>
                    <a:blip r:embed="rId10"/>
                    <a:srcRect/>
                    <a:stretch>
                      <a:fillRect/>
                    </a:stretch>
                  </pic:blipFill>
                  <pic:spPr>
                    <a:xfrm>
                      <a:off x="0" y="0"/>
                      <a:ext cx="1308735" cy="1085850"/>
                    </a:xfrm>
                    <a:prstGeom prst="rect">
                      <a:avLst/>
                    </a:prstGeom>
                  </pic:spPr>
                </pic:pic>
              </a:graphicData>
            </a:graphic>
          </wp:inline>
        </w:drawing>
      </w:r>
    </w:p>
    <w:p w:rsidR="006B2A9C" w:rsidRDefault="00956592">
      <w:pPr>
        <w:widowControl/>
        <w:spacing w:line="360" w:lineRule="auto"/>
        <w:jc w:val="center"/>
      </w:pPr>
      <w:r>
        <w:rPr>
          <w:rFonts w:hint="eastAsia"/>
        </w:rPr>
        <w:t>图</w:t>
      </w:r>
      <w:r>
        <w:t>1  (B</w:t>
      </w:r>
      <w:r>
        <w:rPr>
          <w:rFonts w:hint="eastAsia"/>
        </w:rPr>
        <w:t>型和</w:t>
      </w:r>
      <w:r>
        <w:t>C</w:t>
      </w:r>
      <w:r>
        <w:rPr>
          <w:rFonts w:hint="eastAsia"/>
        </w:rPr>
        <w:t>型</w:t>
      </w:r>
      <w:r>
        <w:t>)</w:t>
      </w:r>
      <w:r>
        <w:rPr>
          <w:rFonts w:hint="eastAsia"/>
        </w:rPr>
        <w:t>铝盖试验接桥强度的套筒和压头示意图</w:t>
      </w:r>
    </w:p>
    <w:p w:rsidR="006B2A9C" w:rsidRDefault="006B2A9C">
      <w:pPr>
        <w:widowControl/>
        <w:suppressLineNumbers/>
        <w:spacing w:line="360" w:lineRule="auto"/>
        <w:rPr>
          <w:sz w:val="24"/>
        </w:rPr>
      </w:pPr>
    </w:p>
    <w:p w:rsidR="006B2A9C" w:rsidRDefault="00956592">
      <w:pPr>
        <w:widowControl/>
        <w:spacing w:line="360" w:lineRule="auto"/>
        <w:ind w:firstLineChars="1200" w:firstLine="2520"/>
        <w:rPr>
          <w:sz w:val="24"/>
        </w:rPr>
      </w:pPr>
      <w:r>
        <w:rPr>
          <w:noProof/>
        </w:rPr>
        <w:lastRenderedPageBreak/>
        <w:drawing>
          <wp:inline distT="0" distB="0" distL="0" distR="0">
            <wp:extent cx="1948180" cy="17030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1956335" cy="1710208"/>
                    </a:xfrm>
                    <a:prstGeom prst="rect">
                      <a:avLst/>
                    </a:prstGeom>
                  </pic:spPr>
                </pic:pic>
              </a:graphicData>
            </a:graphic>
          </wp:inline>
        </w:drawing>
      </w:r>
    </w:p>
    <w:p w:rsidR="006B2A9C" w:rsidRDefault="00956592">
      <w:pPr>
        <w:widowControl/>
        <w:spacing w:line="360" w:lineRule="auto"/>
        <w:jc w:val="center"/>
      </w:pPr>
      <w:r>
        <w:rPr>
          <w:rFonts w:hint="eastAsia"/>
        </w:rPr>
        <w:t>图</w:t>
      </w:r>
      <w:r>
        <w:t xml:space="preserve">2  </w:t>
      </w:r>
      <w:r>
        <w:rPr>
          <w:rFonts w:hint="eastAsia"/>
        </w:rPr>
        <w:t>撕开式</w:t>
      </w:r>
      <w:r>
        <w:t>(D</w:t>
      </w:r>
      <w:r>
        <w:rPr>
          <w:rFonts w:hint="eastAsia"/>
        </w:rPr>
        <w:t>型</w:t>
      </w:r>
      <w:r>
        <w:t>)</w:t>
      </w:r>
      <w:r>
        <w:rPr>
          <w:rFonts w:hint="eastAsia"/>
        </w:rPr>
        <w:t>铝盖试验接桥强度的套筒和压头示意图</w:t>
      </w:r>
    </w:p>
    <w:p w:rsidR="006B2A9C" w:rsidRDefault="006B2A9C">
      <w:pPr>
        <w:widowControl/>
        <w:spacing w:line="360" w:lineRule="auto"/>
        <w:jc w:val="right"/>
        <w:rPr>
          <w:sz w:val="24"/>
        </w:rPr>
      </w:pPr>
    </w:p>
    <w:p w:rsidR="006B2A9C" w:rsidRDefault="00956592">
      <w:pPr>
        <w:widowControl/>
        <w:spacing w:line="360" w:lineRule="auto"/>
        <w:jc w:val="center"/>
      </w:pPr>
      <w:r>
        <w:rPr>
          <w:rFonts w:hint="eastAsia"/>
        </w:rPr>
        <w:t xml:space="preserve"> </w:t>
      </w:r>
      <w:r>
        <w:t xml:space="preserve">  </w:t>
      </w:r>
      <w:r>
        <w:rPr>
          <w:rFonts w:hint="eastAsia"/>
          <w:noProof/>
          <w:color w:val="000000" w:themeColor="text1"/>
          <w:sz w:val="24"/>
        </w:rPr>
        <w:drawing>
          <wp:inline distT="0" distB="0" distL="0" distR="0">
            <wp:extent cx="1812925" cy="1576705"/>
            <wp:effectExtent l="0" t="0" r="635" b="8255"/>
            <wp:docPr id="5" name="图片 5" descr="F:\工作\插图\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工作\插图\4.jpg4"/>
                    <pic:cNvPicPr>
                      <a:picLocks noChangeAspect="1"/>
                    </pic:cNvPicPr>
                  </pic:nvPicPr>
                  <pic:blipFill>
                    <a:blip r:embed="rId12"/>
                    <a:srcRect/>
                    <a:stretch>
                      <a:fillRect/>
                    </a:stretch>
                  </pic:blipFill>
                  <pic:spPr>
                    <a:xfrm>
                      <a:off x="0" y="0"/>
                      <a:ext cx="1812925" cy="1576705"/>
                    </a:xfrm>
                    <a:prstGeom prst="rect">
                      <a:avLst/>
                    </a:prstGeom>
                    <a:ln>
                      <a:noFill/>
                    </a:ln>
                  </pic:spPr>
                </pic:pic>
              </a:graphicData>
            </a:graphic>
          </wp:inline>
        </w:drawing>
      </w:r>
      <w:r>
        <w:rPr>
          <w:color w:val="000000" w:themeColor="text1"/>
          <w:sz w:val="24"/>
        </w:rPr>
        <w:t xml:space="preserve">  </w:t>
      </w:r>
      <w:r>
        <w:rPr>
          <w:rFonts w:hint="eastAsia"/>
          <w:noProof/>
          <w:color w:val="000000" w:themeColor="text1"/>
          <w:sz w:val="24"/>
        </w:rPr>
        <w:drawing>
          <wp:inline distT="0" distB="0" distL="114300" distR="114300">
            <wp:extent cx="2066925" cy="1555115"/>
            <wp:effectExtent l="0" t="0" r="5715" b="1460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3"/>
                    <a:stretch>
                      <a:fillRect/>
                    </a:stretch>
                  </pic:blipFill>
                  <pic:spPr>
                    <a:xfrm>
                      <a:off x="0" y="0"/>
                      <a:ext cx="2066925" cy="1555115"/>
                    </a:xfrm>
                    <a:prstGeom prst="rect">
                      <a:avLst/>
                    </a:prstGeom>
                  </pic:spPr>
                </pic:pic>
              </a:graphicData>
            </a:graphic>
          </wp:inline>
        </w:drawing>
      </w:r>
    </w:p>
    <w:p w:rsidR="006B2A9C" w:rsidRDefault="00956592">
      <w:pPr>
        <w:widowControl/>
        <w:spacing w:line="360" w:lineRule="auto"/>
        <w:jc w:val="center"/>
      </w:pPr>
      <w:r>
        <w:t xml:space="preserve"> </w:t>
      </w:r>
      <w:r>
        <w:rPr>
          <w:rFonts w:hint="eastAsia"/>
        </w:rPr>
        <w:t>图</w:t>
      </w:r>
      <w:r>
        <w:t xml:space="preserve">3  </w:t>
      </w:r>
      <w:r>
        <w:rPr>
          <w:rFonts w:hint="eastAsia"/>
        </w:rPr>
        <w:t>接桥断裂力、</w:t>
      </w:r>
      <w:proofErr w:type="gramStart"/>
      <w:r>
        <w:rPr>
          <w:rFonts w:hint="eastAsia"/>
        </w:rPr>
        <w:t>启破力和全开力试验</w:t>
      </w:r>
      <w:proofErr w:type="gramEnd"/>
      <w:r>
        <w:rPr>
          <w:rFonts w:hint="eastAsia"/>
        </w:rPr>
        <w:t>装置图</w:t>
      </w:r>
    </w:p>
    <w:p w:rsidR="006B2A9C" w:rsidRDefault="006B2A9C">
      <w:pPr>
        <w:widowControl/>
        <w:spacing w:line="360" w:lineRule="auto"/>
        <w:jc w:val="center"/>
        <w:rPr>
          <w:sz w:val="24"/>
        </w:rPr>
      </w:pPr>
    </w:p>
    <w:p w:rsidR="006B2A9C" w:rsidRDefault="00956592">
      <w:pPr>
        <w:pStyle w:val="14"/>
        <w:snapToGrid w:val="0"/>
        <w:spacing w:before="0" w:after="0" w:line="360" w:lineRule="auto"/>
        <w:ind w:firstLineChars="200" w:firstLine="482"/>
      </w:pPr>
      <w:r>
        <w:rPr>
          <w:rFonts w:hint="eastAsia"/>
        </w:rPr>
        <w:t>测定法</w:t>
      </w:r>
    </w:p>
    <w:p w:rsidR="006B2A9C" w:rsidRDefault="00956592">
      <w:pPr>
        <w:widowControl/>
        <w:spacing w:line="360" w:lineRule="auto"/>
        <w:ind w:firstLineChars="200" w:firstLine="482"/>
        <w:jc w:val="left"/>
      </w:pPr>
      <w:r>
        <w:rPr>
          <w:rFonts w:hint="eastAsia"/>
          <w:b/>
          <w:kern w:val="0"/>
          <w:sz w:val="24"/>
          <w:szCs w:val="24"/>
        </w:rPr>
        <w:t>注射剂瓶用铝盖：</w:t>
      </w:r>
      <w:r>
        <w:rPr>
          <w:rFonts w:hint="eastAsia"/>
          <w:sz w:val="24"/>
        </w:rPr>
        <w:t>（</w:t>
      </w:r>
      <w:r>
        <w:rPr>
          <w:sz w:val="24"/>
        </w:rPr>
        <w:t>1</w:t>
      </w:r>
      <w:r>
        <w:rPr>
          <w:rFonts w:hint="eastAsia"/>
          <w:sz w:val="24"/>
        </w:rPr>
        <w:t>）两接桥和三接桥开花（</w:t>
      </w:r>
      <w:r>
        <w:rPr>
          <w:sz w:val="24"/>
        </w:rPr>
        <w:t>B</w:t>
      </w:r>
      <w:r>
        <w:rPr>
          <w:rFonts w:hint="eastAsia"/>
          <w:sz w:val="24"/>
        </w:rPr>
        <w:t>型和</w:t>
      </w:r>
      <w:r>
        <w:rPr>
          <w:sz w:val="24"/>
        </w:rPr>
        <w:t>C</w:t>
      </w:r>
      <w:r>
        <w:rPr>
          <w:rFonts w:hint="eastAsia"/>
          <w:sz w:val="24"/>
        </w:rPr>
        <w:t>型）铝盖：取本品适量，放入套筒，以</w:t>
      </w:r>
      <w:r>
        <w:rPr>
          <w:sz w:val="24"/>
        </w:rPr>
        <w:t>100mm/m</w:t>
      </w:r>
      <w:r>
        <w:rPr>
          <w:rFonts w:hint="eastAsia"/>
          <w:sz w:val="24"/>
        </w:rPr>
        <w:t>i</w:t>
      </w:r>
      <w:r>
        <w:rPr>
          <w:sz w:val="24"/>
        </w:rPr>
        <w:t>n</w:t>
      </w:r>
      <w:r>
        <w:rPr>
          <w:rFonts w:hint="eastAsia"/>
          <w:sz w:val="24"/>
        </w:rPr>
        <w:t>±</w:t>
      </w:r>
      <w:r>
        <w:rPr>
          <w:sz w:val="24"/>
        </w:rPr>
        <w:t xml:space="preserve">10mm/min </w:t>
      </w:r>
      <w:r>
        <w:rPr>
          <w:rFonts w:hint="eastAsia"/>
          <w:sz w:val="24"/>
        </w:rPr>
        <w:t>的速度推进压头，使压头推动撕片，记录第一接桥断裂时所需的最大轴向力；（</w:t>
      </w:r>
      <w:r>
        <w:rPr>
          <w:sz w:val="24"/>
        </w:rPr>
        <w:t>2</w:t>
      </w:r>
      <w:r>
        <w:rPr>
          <w:rFonts w:hint="eastAsia"/>
          <w:sz w:val="24"/>
        </w:rPr>
        <w:t>）撕开式（</w:t>
      </w:r>
      <w:r>
        <w:rPr>
          <w:sz w:val="24"/>
        </w:rPr>
        <w:t>D</w:t>
      </w:r>
      <w:r>
        <w:rPr>
          <w:rFonts w:hint="eastAsia"/>
          <w:sz w:val="24"/>
        </w:rPr>
        <w:t>型）铝盖：将打好孔的铝盖一端固定，另一端与测力计连接，以</w:t>
      </w:r>
      <w:r>
        <w:rPr>
          <w:sz w:val="24"/>
        </w:rPr>
        <w:t>100mm/min</w:t>
      </w:r>
      <w:r>
        <w:rPr>
          <w:rFonts w:hint="eastAsia"/>
          <w:sz w:val="24"/>
        </w:rPr>
        <w:t>±</w:t>
      </w:r>
      <w:r>
        <w:rPr>
          <w:sz w:val="24"/>
        </w:rPr>
        <w:t xml:space="preserve">10mm/min </w:t>
      </w:r>
      <w:r>
        <w:rPr>
          <w:rFonts w:hint="eastAsia"/>
          <w:sz w:val="24"/>
        </w:rPr>
        <w:t>的速度进行试验，记录接桥断裂力（第一接桥断裂所需的</w:t>
      </w:r>
      <w:proofErr w:type="gramStart"/>
      <w:r>
        <w:rPr>
          <w:rFonts w:hint="eastAsia"/>
          <w:sz w:val="24"/>
        </w:rPr>
        <w:t>最大力</w:t>
      </w:r>
      <w:proofErr w:type="gramEnd"/>
      <w:r>
        <w:rPr>
          <w:rFonts w:hint="eastAsia"/>
          <w:sz w:val="24"/>
        </w:rPr>
        <w:t>值）和全开力（沿刻线全部撕开所需的</w:t>
      </w:r>
      <w:proofErr w:type="gramStart"/>
      <w:r>
        <w:rPr>
          <w:rFonts w:hint="eastAsia"/>
          <w:sz w:val="24"/>
        </w:rPr>
        <w:t>最大力</w:t>
      </w:r>
      <w:proofErr w:type="gramEnd"/>
      <w:r>
        <w:rPr>
          <w:rFonts w:hint="eastAsia"/>
          <w:sz w:val="24"/>
        </w:rPr>
        <w:t>值）。</w:t>
      </w:r>
    </w:p>
    <w:p w:rsidR="006B2A9C" w:rsidRDefault="00956592">
      <w:pPr>
        <w:widowControl/>
        <w:spacing w:line="360" w:lineRule="auto"/>
        <w:ind w:firstLineChars="200" w:firstLine="482"/>
        <w:jc w:val="left"/>
        <w:rPr>
          <w:sz w:val="24"/>
        </w:rPr>
      </w:pPr>
      <w:r>
        <w:rPr>
          <w:b/>
          <w:kern w:val="0"/>
          <w:sz w:val="24"/>
          <w:szCs w:val="24"/>
        </w:rPr>
        <w:t>输液瓶用铝盖：</w:t>
      </w:r>
      <w:r>
        <w:rPr>
          <w:rFonts w:hint="eastAsia"/>
          <w:sz w:val="24"/>
        </w:rPr>
        <w:t>（</w:t>
      </w:r>
      <w:r>
        <w:rPr>
          <w:sz w:val="24"/>
        </w:rPr>
        <w:t>1</w:t>
      </w:r>
      <w:r>
        <w:rPr>
          <w:rFonts w:hint="eastAsia"/>
          <w:sz w:val="24"/>
        </w:rPr>
        <w:t>）将打好孔的铝盖一端固定，另一端与测力计连接，以</w:t>
      </w:r>
      <w:r>
        <w:rPr>
          <w:sz w:val="24"/>
        </w:rPr>
        <w:t>100mm/min±10mm/min</w:t>
      </w:r>
      <w:r>
        <w:rPr>
          <w:rFonts w:hint="eastAsia"/>
          <w:sz w:val="24"/>
        </w:rPr>
        <w:t>的速度进行试验：记录接桥断裂力（</w:t>
      </w:r>
      <w:r>
        <w:rPr>
          <w:sz w:val="24"/>
        </w:rPr>
        <w:t>F</w:t>
      </w:r>
      <w:r>
        <w:rPr>
          <w:rFonts w:hint="eastAsia"/>
          <w:sz w:val="24"/>
        </w:rPr>
        <w:t>型铝盖第一个接桥断裂所需的</w:t>
      </w:r>
      <w:proofErr w:type="gramStart"/>
      <w:r>
        <w:rPr>
          <w:rFonts w:hint="eastAsia"/>
          <w:sz w:val="24"/>
        </w:rPr>
        <w:t>最大力</w:t>
      </w:r>
      <w:proofErr w:type="gramEnd"/>
      <w:r>
        <w:rPr>
          <w:rFonts w:hint="eastAsia"/>
          <w:sz w:val="24"/>
        </w:rPr>
        <w:t>值）或</w:t>
      </w:r>
      <w:proofErr w:type="gramStart"/>
      <w:r>
        <w:rPr>
          <w:rFonts w:hint="eastAsia"/>
          <w:sz w:val="24"/>
        </w:rPr>
        <w:t>启破力</w:t>
      </w:r>
      <w:proofErr w:type="gramEnd"/>
      <w:r>
        <w:rPr>
          <w:rFonts w:hint="eastAsia"/>
          <w:sz w:val="24"/>
        </w:rPr>
        <w:t>（</w:t>
      </w:r>
      <w:r>
        <w:rPr>
          <w:sz w:val="24"/>
        </w:rPr>
        <w:t>R</w:t>
      </w:r>
      <w:r>
        <w:rPr>
          <w:rFonts w:hint="eastAsia"/>
          <w:sz w:val="24"/>
        </w:rPr>
        <w:t>型铝盖破口所需的</w:t>
      </w:r>
      <w:proofErr w:type="gramStart"/>
      <w:r>
        <w:rPr>
          <w:rFonts w:hint="eastAsia"/>
          <w:sz w:val="24"/>
        </w:rPr>
        <w:t>最大力</w:t>
      </w:r>
      <w:proofErr w:type="gramEnd"/>
      <w:r>
        <w:rPr>
          <w:rFonts w:hint="eastAsia"/>
          <w:sz w:val="24"/>
        </w:rPr>
        <w:t>值）及全开力（沿刻线全部撕开所需的</w:t>
      </w:r>
      <w:proofErr w:type="gramStart"/>
      <w:r>
        <w:rPr>
          <w:rFonts w:hint="eastAsia"/>
          <w:sz w:val="24"/>
        </w:rPr>
        <w:t>最大力</w:t>
      </w:r>
      <w:proofErr w:type="gramEnd"/>
      <w:r>
        <w:rPr>
          <w:rFonts w:hint="eastAsia"/>
          <w:sz w:val="24"/>
        </w:rPr>
        <w:t>值）。</w:t>
      </w:r>
    </w:p>
    <w:p w:rsidR="006B2A9C" w:rsidRDefault="00956592">
      <w:pPr>
        <w:spacing w:line="360" w:lineRule="auto"/>
        <w:ind w:firstLineChars="196" w:firstLine="472"/>
        <w:rPr>
          <w:rFonts w:eastAsiaTheme="minorEastAsia"/>
          <w:b/>
          <w:sz w:val="24"/>
          <w:szCs w:val="24"/>
        </w:rPr>
      </w:pPr>
      <w:r>
        <w:rPr>
          <w:rFonts w:eastAsiaTheme="minorEastAsia"/>
          <w:b/>
          <w:sz w:val="24"/>
          <w:szCs w:val="24"/>
        </w:rPr>
        <w:t>结果表示</w:t>
      </w:r>
    </w:p>
    <w:p w:rsidR="006B2A9C" w:rsidRDefault="00956592">
      <w:pPr>
        <w:widowControl/>
        <w:ind w:firstLineChars="200" w:firstLine="480"/>
        <w:jc w:val="left"/>
        <w:rPr>
          <w:b/>
          <w:sz w:val="24"/>
          <w:szCs w:val="22"/>
        </w:rPr>
      </w:pPr>
      <w:r>
        <w:rPr>
          <w:rFonts w:eastAsiaTheme="minorEastAsia"/>
          <w:sz w:val="24"/>
          <w:szCs w:val="24"/>
        </w:rPr>
        <w:t>记录开启过程中的</w:t>
      </w:r>
      <w:proofErr w:type="gramStart"/>
      <w:r>
        <w:rPr>
          <w:rFonts w:eastAsiaTheme="minorEastAsia"/>
          <w:sz w:val="24"/>
          <w:szCs w:val="24"/>
        </w:rPr>
        <w:t>最大力</w:t>
      </w:r>
      <w:proofErr w:type="gramEnd"/>
      <w:r>
        <w:rPr>
          <w:rFonts w:eastAsiaTheme="minorEastAsia"/>
          <w:sz w:val="24"/>
          <w:szCs w:val="24"/>
        </w:rPr>
        <w:t>值。</w:t>
      </w:r>
      <w:r>
        <w:rPr>
          <w:b/>
          <w:szCs w:val="22"/>
        </w:rPr>
        <w:br w:type="page"/>
      </w:r>
    </w:p>
    <w:p w:rsidR="006B2A9C" w:rsidRDefault="00956592">
      <w:pPr>
        <w:pStyle w:val="af3"/>
        <w:shd w:val="clear" w:color="auto" w:fill="FFFFFF"/>
        <w:spacing w:before="0" w:beforeAutospacing="0" w:after="0" w:afterAutospacing="0" w:line="360" w:lineRule="auto"/>
        <w:rPr>
          <w:rFonts w:ascii="Times New Roman" w:hAnsi="Times New Roman" w:cs="Times New Roman"/>
          <w:b/>
          <w:kern w:val="2"/>
          <w:szCs w:val="22"/>
        </w:rPr>
      </w:pPr>
      <w:r>
        <w:rPr>
          <w:rFonts w:ascii="Times New Roman" w:hAnsi="Times New Roman" w:cs="Times New Roman"/>
          <w:b/>
          <w:kern w:val="2"/>
          <w:szCs w:val="22"/>
        </w:rPr>
        <w:lastRenderedPageBreak/>
        <w:t>附件</w:t>
      </w:r>
      <w:r>
        <w:rPr>
          <w:rFonts w:ascii="Times New Roman" w:hAnsi="Times New Roman" w:cs="Times New Roman"/>
          <w:b/>
          <w:kern w:val="2"/>
          <w:szCs w:val="22"/>
        </w:rPr>
        <w:t xml:space="preserve">   </w:t>
      </w:r>
      <w:r>
        <w:rPr>
          <w:rFonts w:ascii="Times New Roman" w:hAnsi="Times New Roman" w:cs="Times New Roman"/>
          <w:b/>
          <w:kern w:val="2"/>
          <w:szCs w:val="22"/>
        </w:rPr>
        <w:t>规格尺寸（参考尺寸）</w:t>
      </w:r>
    </w:p>
    <w:p w:rsidR="006B2A9C" w:rsidRDefault="00956592">
      <w:pPr>
        <w:pStyle w:val="af3"/>
        <w:shd w:val="clear" w:color="auto" w:fill="FFFFFF"/>
        <w:spacing w:before="0" w:beforeAutospacing="0" w:after="0" w:afterAutospacing="0" w:line="360" w:lineRule="auto"/>
        <w:jc w:val="center"/>
        <w:rPr>
          <w:rFonts w:ascii="Times New Roman" w:hAnsi="Times New Roman" w:cs="Times New Roman"/>
          <w:b/>
        </w:rPr>
      </w:pPr>
      <w:r>
        <w:rPr>
          <w:rFonts w:ascii="Times New Roman" w:hAnsi="Times New Roman" w:cs="Times New Roman"/>
          <w:b/>
        </w:rPr>
        <w:t>注射剂瓶用铝盖</w:t>
      </w:r>
    </w:p>
    <w:p w:rsidR="006B2A9C" w:rsidRDefault="00956592">
      <w:pPr>
        <w:pStyle w:val="af3"/>
        <w:shd w:val="clear" w:color="auto" w:fill="FFFFFF"/>
        <w:spacing w:before="0" w:beforeAutospacing="0" w:after="0" w:afterAutospacing="0" w:line="360" w:lineRule="auto"/>
      </w:pPr>
      <w:r>
        <w:rPr>
          <w:rFonts w:ascii="Times New Roman" w:hAnsi="Times New Roman" w:cs="Times New Roman" w:hint="eastAsia"/>
        </w:rPr>
        <w:t>规格尺寸可参考图</w:t>
      </w:r>
      <w:r>
        <w:rPr>
          <w:rFonts w:ascii="Times New Roman" w:hAnsi="Times New Roman" w:cs="Times New Roman"/>
        </w:rPr>
        <w:t>4</w:t>
      </w:r>
      <w:r>
        <w:rPr>
          <w:rFonts w:ascii="Times New Roman" w:hAnsi="Times New Roman" w:cs="Times New Roman" w:hint="eastAsia"/>
        </w:rPr>
        <w:t>、图</w:t>
      </w:r>
      <w:r>
        <w:rPr>
          <w:rFonts w:ascii="Times New Roman" w:hAnsi="Times New Roman" w:cs="Times New Roman"/>
        </w:rPr>
        <w:t>5</w:t>
      </w:r>
      <w:r>
        <w:rPr>
          <w:rFonts w:ascii="Times New Roman" w:hAnsi="Times New Roman" w:cs="Times New Roman" w:hint="eastAsia"/>
        </w:rPr>
        <w:t>、图</w:t>
      </w:r>
      <w:r>
        <w:rPr>
          <w:rFonts w:ascii="Times New Roman" w:hAnsi="Times New Roman" w:cs="Times New Roman" w:hint="eastAsia"/>
        </w:rPr>
        <w:t>6</w:t>
      </w:r>
      <w:r>
        <w:rPr>
          <w:rFonts w:ascii="Times New Roman" w:hAnsi="Times New Roman" w:cs="Times New Roman" w:hint="eastAsia"/>
        </w:rPr>
        <w:t>、图</w:t>
      </w:r>
      <w:r>
        <w:rPr>
          <w:rFonts w:ascii="Times New Roman" w:hAnsi="Times New Roman" w:cs="Times New Roman" w:hint="eastAsia"/>
        </w:rPr>
        <w:t>7</w:t>
      </w:r>
      <w:r>
        <w:rPr>
          <w:rFonts w:ascii="Times New Roman" w:hAnsi="Times New Roman" w:cs="Times New Roman" w:hint="eastAsia"/>
        </w:rPr>
        <w:t>、图</w:t>
      </w:r>
      <w:r>
        <w:rPr>
          <w:rFonts w:ascii="Times New Roman" w:hAnsi="Times New Roman" w:cs="Times New Roman" w:hint="eastAsia"/>
        </w:rPr>
        <w:t>8</w:t>
      </w:r>
      <w:r>
        <w:rPr>
          <w:rFonts w:ascii="Times New Roman" w:hAnsi="Times New Roman" w:cs="Times New Roman" w:hint="eastAsia"/>
        </w:rPr>
        <w:t>及表</w:t>
      </w:r>
      <w:r>
        <w:rPr>
          <w:rFonts w:ascii="Times New Roman" w:hAnsi="Times New Roman" w:cs="Times New Roman" w:hint="eastAsia"/>
        </w:rPr>
        <w:t>1</w:t>
      </w:r>
      <w:r>
        <w:t>。</w:t>
      </w:r>
      <w:r>
        <w:rPr>
          <w:rFonts w:hint="eastAsia"/>
        </w:rPr>
        <w:t xml:space="preserve"> </w:t>
      </w:r>
    </w:p>
    <w:p w:rsidR="006B2A9C" w:rsidRDefault="00956592">
      <w:pPr>
        <w:pStyle w:val="af3"/>
        <w:shd w:val="clear" w:color="auto" w:fill="FFFFFF"/>
        <w:spacing w:before="0" w:beforeAutospacing="0" w:after="0" w:afterAutospacing="0" w:line="360" w:lineRule="auto"/>
        <w:jc w:val="center"/>
        <w:rPr>
          <w:rFonts w:ascii="Times New Roman" w:hAnsi="Times New Roman" w:cs="Times New Roman"/>
        </w:rPr>
      </w:pPr>
      <w:r>
        <w:rPr>
          <w:rFonts w:hint="eastAsia"/>
        </w:rPr>
        <w:t xml:space="preserve">   </w:t>
      </w:r>
      <w:r>
        <w:rPr>
          <w:noProof/>
        </w:rPr>
        <w:drawing>
          <wp:inline distT="0" distB="0" distL="0" distR="0">
            <wp:extent cx="4086225" cy="31711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4094195" cy="3177740"/>
                    </a:xfrm>
                    <a:prstGeom prst="rect">
                      <a:avLst/>
                    </a:prstGeom>
                  </pic:spPr>
                </pic:pic>
              </a:graphicData>
            </a:graphic>
          </wp:inline>
        </w:drawing>
      </w:r>
    </w:p>
    <w:p w:rsidR="006B2A9C" w:rsidRDefault="00956592">
      <w:pPr>
        <w:pStyle w:val="af3"/>
        <w:shd w:val="clear" w:color="auto" w:fill="FFFFFF"/>
        <w:spacing w:before="0" w:beforeAutospacing="0" w:after="0" w:afterAutospacing="0" w:line="360" w:lineRule="auto"/>
        <w:jc w:val="center"/>
        <w:rPr>
          <w:rFonts w:ascii="Times New Roman" w:hAnsi="Times New Roman" w:cs="Times New Roman"/>
          <w:sz w:val="21"/>
          <w:szCs w:val="21"/>
        </w:rPr>
      </w:pPr>
      <w:r>
        <w:rPr>
          <w:rFonts w:ascii="Times New Roman" w:hAnsi="Times New Roman" w:cs="Times New Roman" w:hint="eastAsia"/>
          <w:sz w:val="21"/>
          <w:szCs w:val="21"/>
        </w:rPr>
        <w:t>图</w:t>
      </w:r>
      <w:r>
        <w:rPr>
          <w:rFonts w:ascii="Times New Roman" w:hAnsi="Times New Roman" w:cs="Times New Roman"/>
          <w:sz w:val="21"/>
          <w:szCs w:val="21"/>
        </w:rPr>
        <w:t>4  A</w:t>
      </w:r>
      <w:r>
        <w:rPr>
          <w:rFonts w:ascii="Times New Roman" w:hAnsi="Times New Roman" w:cs="Times New Roman" w:hint="eastAsia"/>
          <w:sz w:val="21"/>
          <w:szCs w:val="21"/>
        </w:rPr>
        <w:t>型</w:t>
      </w:r>
      <w:r>
        <w:rPr>
          <w:rFonts w:ascii="Times New Roman" w:hAnsi="Times New Roman" w:cs="Times New Roman"/>
          <w:sz w:val="21"/>
          <w:szCs w:val="21"/>
        </w:rPr>
        <w:t xml:space="preserve"> </w:t>
      </w:r>
      <w:r>
        <w:rPr>
          <w:rFonts w:ascii="Times New Roman" w:hAnsi="Times New Roman" w:cs="Times New Roman" w:hint="eastAsia"/>
          <w:sz w:val="21"/>
          <w:szCs w:val="21"/>
        </w:rPr>
        <w:t>有中心孔铝盖</w:t>
      </w:r>
      <w:r>
        <w:rPr>
          <w:rFonts w:ascii="Times New Roman" w:hAnsi="Times New Roman" w:cs="Times New Roman"/>
          <w:sz w:val="21"/>
          <w:szCs w:val="21"/>
        </w:rPr>
        <w:t xml:space="preserve">           </w:t>
      </w:r>
      <w:r>
        <w:rPr>
          <w:rFonts w:ascii="Times New Roman" w:hAnsi="Times New Roman" w:cs="Times New Roman" w:hint="eastAsia"/>
          <w:sz w:val="21"/>
          <w:szCs w:val="21"/>
        </w:rPr>
        <w:t>图</w:t>
      </w:r>
      <w:r>
        <w:rPr>
          <w:rFonts w:ascii="Times New Roman" w:hAnsi="Times New Roman" w:cs="Times New Roman"/>
          <w:sz w:val="21"/>
          <w:szCs w:val="21"/>
        </w:rPr>
        <w:t>5  B</w:t>
      </w:r>
      <w:r>
        <w:rPr>
          <w:rFonts w:ascii="Times New Roman" w:hAnsi="Times New Roman" w:cs="Times New Roman" w:hint="eastAsia"/>
          <w:sz w:val="21"/>
          <w:szCs w:val="21"/>
        </w:rPr>
        <w:t>型</w:t>
      </w:r>
      <w:r>
        <w:rPr>
          <w:rFonts w:ascii="Times New Roman" w:hAnsi="Times New Roman" w:cs="Times New Roman"/>
          <w:sz w:val="21"/>
          <w:szCs w:val="21"/>
        </w:rPr>
        <w:t xml:space="preserve"> </w:t>
      </w:r>
      <w:r>
        <w:rPr>
          <w:rFonts w:ascii="Times New Roman" w:hAnsi="Times New Roman" w:cs="Times New Roman" w:hint="eastAsia"/>
          <w:sz w:val="21"/>
          <w:szCs w:val="21"/>
        </w:rPr>
        <w:t>两接桥开花铝盖</w:t>
      </w:r>
    </w:p>
    <w:p w:rsidR="006B2A9C" w:rsidRDefault="006B2A9C">
      <w:pPr>
        <w:spacing w:line="360" w:lineRule="auto"/>
        <w:ind w:firstLineChars="200" w:firstLine="482"/>
        <w:rPr>
          <w:b/>
          <w:bCs/>
          <w:sz w:val="24"/>
          <w:szCs w:val="24"/>
        </w:rPr>
      </w:pPr>
    </w:p>
    <w:p w:rsidR="006B2A9C" w:rsidRDefault="00956592">
      <w:pPr>
        <w:spacing w:line="360" w:lineRule="auto"/>
        <w:ind w:firstLineChars="300" w:firstLine="630"/>
        <w:rPr>
          <w:b/>
          <w:bCs/>
          <w:sz w:val="24"/>
          <w:szCs w:val="24"/>
        </w:rPr>
      </w:pPr>
      <w:r>
        <w:rPr>
          <w:noProof/>
        </w:rPr>
        <w:drawing>
          <wp:inline distT="0" distB="0" distL="0" distR="0">
            <wp:extent cx="4171950" cy="35166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4180182" cy="3523640"/>
                    </a:xfrm>
                    <a:prstGeom prst="rect">
                      <a:avLst/>
                    </a:prstGeom>
                  </pic:spPr>
                </pic:pic>
              </a:graphicData>
            </a:graphic>
          </wp:inline>
        </w:drawing>
      </w:r>
    </w:p>
    <w:p w:rsidR="006B2A9C" w:rsidRDefault="00956592">
      <w:pPr>
        <w:spacing w:line="360" w:lineRule="auto"/>
        <w:jc w:val="center"/>
        <w:rPr>
          <w:bCs/>
        </w:rPr>
      </w:pPr>
      <w:r>
        <w:rPr>
          <w:rFonts w:hint="eastAsia"/>
        </w:rPr>
        <w:t>图</w:t>
      </w:r>
      <w:r>
        <w:rPr>
          <w:rFonts w:hint="eastAsia"/>
        </w:rPr>
        <w:t>6  C</w:t>
      </w:r>
      <w:r>
        <w:rPr>
          <w:rFonts w:hint="eastAsia"/>
        </w:rPr>
        <w:t>型</w:t>
      </w:r>
      <w:r>
        <w:rPr>
          <w:rFonts w:hint="eastAsia"/>
        </w:rPr>
        <w:t xml:space="preserve"> </w:t>
      </w:r>
      <w:r>
        <w:rPr>
          <w:rFonts w:hint="eastAsia"/>
        </w:rPr>
        <w:t>三接桥开花铝盖</w:t>
      </w:r>
      <w:r>
        <w:rPr>
          <w:rFonts w:hint="eastAsia"/>
        </w:rPr>
        <w:t xml:space="preserve">             </w:t>
      </w:r>
      <w:r>
        <w:rPr>
          <w:rFonts w:hint="eastAsia"/>
        </w:rPr>
        <w:t>图</w:t>
      </w:r>
      <w:r>
        <w:rPr>
          <w:rFonts w:hint="eastAsia"/>
        </w:rPr>
        <w:t>7  D</w:t>
      </w:r>
      <w:r>
        <w:rPr>
          <w:rFonts w:hint="eastAsia"/>
        </w:rPr>
        <w:t>型</w:t>
      </w:r>
      <w:r>
        <w:rPr>
          <w:rFonts w:hint="eastAsia"/>
        </w:rPr>
        <w:t xml:space="preserve"> </w:t>
      </w:r>
      <w:r>
        <w:rPr>
          <w:rFonts w:hint="eastAsia"/>
        </w:rPr>
        <w:t>撕开式铝盖</w:t>
      </w:r>
    </w:p>
    <w:p w:rsidR="006B2A9C" w:rsidRDefault="00956592">
      <w:pPr>
        <w:spacing w:line="360" w:lineRule="auto"/>
        <w:ind w:firstLineChars="200" w:firstLine="420"/>
      </w:pPr>
      <w:r>
        <w:lastRenderedPageBreak/>
        <w:t xml:space="preserve">  </w:t>
      </w:r>
    </w:p>
    <w:p w:rsidR="006B2A9C" w:rsidRDefault="00956592">
      <w:pPr>
        <w:spacing w:line="360" w:lineRule="auto"/>
        <w:ind w:firstLineChars="200" w:firstLine="420"/>
      </w:pPr>
      <w:r>
        <w:t xml:space="preserve">                  </w:t>
      </w:r>
      <w:r>
        <w:rPr>
          <w:noProof/>
        </w:rPr>
        <w:drawing>
          <wp:inline distT="0" distB="0" distL="0" distR="0">
            <wp:extent cx="1838325" cy="28975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1849904" cy="2915929"/>
                    </a:xfrm>
                    <a:prstGeom prst="rect">
                      <a:avLst/>
                    </a:prstGeom>
                  </pic:spPr>
                </pic:pic>
              </a:graphicData>
            </a:graphic>
          </wp:inline>
        </w:drawing>
      </w:r>
    </w:p>
    <w:p w:rsidR="006B2A9C" w:rsidRDefault="00956592">
      <w:pPr>
        <w:spacing w:line="360" w:lineRule="auto"/>
        <w:ind w:firstLineChars="1300" w:firstLine="2730"/>
        <w:jc w:val="left"/>
      </w:pPr>
      <w:r>
        <w:rPr>
          <w:rFonts w:hint="eastAsia"/>
        </w:rPr>
        <w:t>图</w:t>
      </w:r>
      <w:r>
        <w:rPr>
          <w:rFonts w:hint="eastAsia"/>
        </w:rPr>
        <w:t>8  E</w:t>
      </w:r>
      <w:r>
        <w:rPr>
          <w:rFonts w:hint="eastAsia"/>
        </w:rPr>
        <w:t>型</w:t>
      </w:r>
      <w:r>
        <w:rPr>
          <w:rFonts w:hint="eastAsia"/>
        </w:rPr>
        <w:t xml:space="preserve"> </w:t>
      </w:r>
      <w:r>
        <w:rPr>
          <w:rFonts w:hint="eastAsia"/>
        </w:rPr>
        <w:t>不开花铝盖</w:t>
      </w:r>
    </w:p>
    <w:p w:rsidR="006B2A9C" w:rsidRDefault="006B2A9C">
      <w:pPr>
        <w:spacing w:line="360" w:lineRule="auto"/>
        <w:ind w:firstLineChars="1300" w:firstLine="2730"/>
        <w:jc w:val="left"/>
      </w:pPr>
    </w:p>
    <w:p w:rsidR="006B2A9C" w:rsidRDefault="00956592">
      <w:pPr>
        <w:spacing w:line="360" w:lineRule="auto"/>
        <w:ind w:firstLineChars="1300" w:firstLine="2730"/>
        <w:jc w:val="left"/>
      </w:pPr>
      <w:r>
        <w:rPr>
          <w:rFonts w:hint="eastAsia"/>
        </w:rPr>
        <w:t>表</w:t>
      </w:r>
      <w:r>
        <w:rPr>
          <w:rFonts w:hint="eastAsia"/>
        </w:rPr>
        <w:t xml:space="preserve">1 </w:t>
      </w:r>
      <w:r>
        <w:rPr>
          <w:rFonts w:hint="eastAsia"/>
        </w:rPr>
        <w:t>注射剂瓶用铝盖尺寸</w:t>
      </w:r>
    </w:p>
    <w:p w:rsidR="006B2A9C" w:rsidRDefault="00956592">
      <w:pPr>
        <w:spacing w:line="360" w:lineRule="auto"/>
        <w:ind w:firstLineChars="3400" w:firstLine="7140"/>
      </w:pPr>
      <w:r>
        <w:rPr>
          <w:rFonts w:hint="eastAsia"/>
        </w:rPr>
        <w:t>单位</w:t>
      </w:r>
      <w:r>
        <w:rPr>
          <w:rFonts w:hint="eastAsia"/>
        </w:rPr>
        <w:t>:</w:t>
      </w:r>
      <w:proofErr w:type="gramStart"/>
      <w:r>
        <w:rPr>
          <w:rFonts w:hint="eastAsia"/>
        </w:rPr>
        <w:t>mm</w:t>
      </w:r>
      <w:proofErr w:type="gramEnd"/>
    </w:p>
    <w:tbl>
      <w:tblPr>
        <w:tblStyle w:val="af6"/>
        <w:tblW w:w="8755" w:type="dxa"/>
        <w:jc w:val="center"/>
        <w:tblLook w:val="04A0" w:firstRow="1" w:lastRow="0" w:firstColumn="1" w:lastColumn="0" w:noHBand="0" w:noVBand="1"/>
      </w:tblPr>
      <w:tblGrid>
        <w:gridCol w:w="1418"/>
        <w:gridCol w:w="958"/>
        <w:gridCol w:w="1418"/>
        <w:gridCol w:w="1272"/>
        <w:gridCol w:w="850"/>
        <w:gridCol w:w="851"/>
        <w:gridCol w:w="996"/>
        <w:gridCol w:w="992"/>
      </w:tblGrid>
      <w:tr w:rsidR="006B2A9C">
        <w:trPr>
          <w:jc w:val="center"/>
        </w:trPr>
        <w:tc>
          <w:tcPr>
            <w:tcW w:w="1418" w:type="dxa"/>
            <w:vMerge w:val="restart"/>
          </w:tcPr>
          <w:p w:rsidR="006B2A9C" w:rsidRDefault="00956592">
            <w:pPr>
              <w:rPr>
                <w:rFonts w:cs="Calibri"/>
              </w:rPr>
            </w:pPr>
            <w:r>
              <w:rPr>
                <w:rFonts w:cs="Calibri"/>
              </w:rPr>
              <w:t>规格（</w:t>
            </w:r>
            <w:r>
              <w:rPr>
                <w:rFonts w:cs="Calibri"/>
              </w:rPr>
              <w:t>mm</w:t>
            </w:r>
            <w:r>
              <w:rPr>
                <w:rFonts w:cs="Calibri"/>
              </w:rPr>
              <w:t>）</w:t>
            </w:r>
          </w:p>
        </w:tc>
        <w:tc>
          <w:tcPr>
            <w:tcW w:w="958" w:type="dxa"/>
            <w:vMerge w:val="restart"/>
          </w:tcPr>
          <w:p w:rsidR="006B2A9C" w:rsidRDefault="00956592">
            <w:pPr>
              <w:ind w:left="0" w:firstLineChars="200" w:firstLine="420"/>
              <w:rPr>
                <w:rFonts w:cs="Calibri"/>
                <w:vertAlign w:val="subscript"/>
              </w:rPr>
            </w:pPr>
            <w:r>
              <w:rPr>
                <w:rFonts w:cs="Calibri"/>
              </w:rPr>
              <w:t>d</w:t>
            </w:r>
            <w:r>
              <w:rPr>
                <w:rFonts w:cs="Calibri"/>
                <w:vertAlign w:val="subscript"/>
              </w:rPr>
              <w:t>1</w:t>
            </w:r>
          </w:p>
          <w:p w:rsidR="006B2A9C" w:rsidRDefault="00956592">
            <w:pPr>
              <w:ind w:left="0" w:firstLineChars="100" w:firstLine="210"/>
              <w:jc w:val="left"/>
              <w:rPr>
                <w:rFonts w:cs="Calibri"/>
              </w:rPr>
            </w:pPr>
            <w:r>
              <w:rPr>
                <w:rFonts w:cs="Calibri"/>
              </w:rPr>
              <w:t>+0.1</w:t>
            </w:r>
          </w:p>
          <w:p w:rsidR="006B2A9C" w:rsidRDefault="00956592">
            <w:pPr>
              <w:ind w:left="0" w:firstLineChars="100" w:firstLine="210"/>
              <w:jc w:val="left"/>
              <w:rPr>
                <w:rFonts w:cs="Calibri"/>
              </w:rPr>
            </w:pPr>
            <w:r>
              <w:rPr>
                <w:rFonts w:cs="Calibri"/>
              </w:rPr>
              <w:t>-0.05</w:t>
            </w:r>
          </w:p>
        </w:tc>
        <w:tc>
          <w:tcPr>
            <w:tcW w:w="2690" w:type="dxa"/>
            <w:gridSpan w:val="2"/>
          </w:tcPr>
          <w:p w:rsidR="006B2A9C" w:rsidRDefault="00956592">
            <w:pPr>
              <w:ind w:firstLineChars="200" w:firstLine="420"/>
              <w:rPr>
                <w:rFonts w:cs="Calibri"/>
              </w:rPr>
            </w:pPr>
            <w:r>
              <w:rPr>
                <w:rFonts w:cs="Calibri"/>
              </w:rPr>
              <w:t>D</w:t>
            </w:r>
            <w:r>
              <w:rPr>
                <w:rFonts w:cs="Calibri"/>
                <w:vertAlign w:val="subscript"/>
              </w:rPr>
              <w:t>2</w:t>
            </w:r>
            <w:r>
              <w:rPr>
                <w:rFonts w:cs="Calibri"/>
                <w:vertAlign w:val="superscript"/>
              </w:rPr>
              <w:t>b</w:t>
            </w:r>
            <w:r>
              <w:rPr>
                <w:rFonts w:cs="Calibri"/>
              </w:rPr>
              <w:t>±0.2</w:t>
            </w:r>
          </w:p>
          <w:p w:rsidR="006B2A9C" w:rsidRDefault="006B2A9C">
            <w:pPr>
              <w:rPr>
                <w:rFonts w:cs="Calibri"/>
              </w:rPr>
            </w:pPr>
          </w:p>
        </w:tc>
        <w:tc>
          <w:tcPr>
            <w:tcW w:w="1701" w:type="dxa"/>
            <w:gridSpan w:val="2"/>
          </w:tcPr>
          <w:p w:rsidR="006B2A9C" w:rsidRDefault="00956592">
            <w:pPr>
              <w:ind w:left="0" w:firstLineChars="300" w:firstLine="630"/>
              <w:rPr>
                <w:rFonts w:cs="Calibri"/>
              </w:rPr>
            </w:pPr>
            <w:proofErr w:type="spellStart"/>
            <w:r>
              <w:rPr>
                <w:rFonts w:cs="Calibri"/>
              </w:rPr>
              <w:t>e</w:t>
            </w:r>
            <w:r>
              <w:rPr>
                <w:rFonts w:cs="Calibri"/>
                <w:vertAlign w:val="superscript"/>
              </w:rPr>
              <w:t>a</w:t>
            </w:r>
            <w:proofErr w:type="spellEnd"/>
          </w:p>
        </w:tc>
        <w:tc>
          <w:tcPr>
            <w:tcW w:w="996" w:type="dxa"/>
            <w:vMerge w:val="restart"/>
          </w:tcPr>
          <w:p w:rsidR="006B2A9C" w:rsidRDefault="00956592">
            <w:pPr>
              <w:rPr>
                <w:rFonts w:cs="Calibri"/>
              </w:rPr>
            </w:pPr>
            <w:r>
              <w:rPr>
                <w:rFonts w:cs="Calibri"/>
              </w:rPr>
              <w:t>h</w:t>
            </w:r>
            <w:r>
              <w:rPr>
                <w:rFonts w:cs="Calibri"/>
                <w:vertAlign w:val="superscript"/>
              </w:rPr>
              <w:t>b</w:t>
            </w:r>
            <w:r>
              <w:rPr>
                <w:rFonts w:cs="Calibri"/>
              </w:rPr>
              <w:t>±0.2</w:t>
            </w:r>
          </w:p>
        </w:tc>
        <w:tc>
          <w:tcPr>
            <w:tcW w:w="992" w:type="dxa"/>
            <w:vMerge w:val="restart"/>
          </w:tcPr>
          <w:p w:rsidR="006B2A9C" w:rsidRDefault="00956592">
            <w:pPr>
              <w:rPr>
                <w:rFonts w:cs="Calibri"/>
              </w:rPr>
            </w:pPr>
            <w:r>
              <w:rPr>
                <w:rFonts w:cs="Calibri"/>
              </w:rPr>
              <w:t>r±0.2</w:t>
            </w:r>
          </w:p>
        </w:tc>
      </w:tr>
      <w:tr w:rsidR="006B2A9C">
        <w:trPr>
          <w:jc w:val="center"/>
        </w:trPr>
        <w:tc>
          <w:tcPr>
            <w:tcW w:w="1418" w:type="dxa"/>
            <w:vMerge/>
          </w:tcPr>
          <w:p w:rsidR="006B2A9C" w:rsidRDefault="006B2A9C">
            <w:pPr>
              <w:rPr>
                <w:rFonts w:cs="Calibri"/>
              </w:rPr>
            </w:pPr>
          </w:p>
        </w:tc>
        <w:tc>
          <w:tcPr>
            <w:tcW w:w="958" w:type="dxa"/>
            <w:vMerge/>
          </w:tcPr>
          <w:p w:rsidR="006B2A9C" w:rsidRDefault="006B2A9C">
            <w:pPr>
              <w:rPr>
                <w:rFonts w:cs="Calibri"/>
              </w:rPr>
            </w:pPr>
          </w:p>
        </w:tc>
        <w:tc>
          <w:tcPr>
            <w:tcW w:w="1418" w:type="dxa"/>
          </w:tcPr>
          <w:p w:rsidR="006B2A9C" w:rsidRDefault="00956592">
            <w:pPr>
              <w:rPr>
                <w:rFonts w:cs="Calibri"/>
              </w:rPr>
            </w:pPr>
            <w:r>
              <w:rPr>
                <w:rFonts w:cs="Calibri"/>
              </w:rPr>
              <w:t>A</w:t>
            </w:r>
            <w:r>
              <w:rPr>
                <w:rFonts w:cs="Calibri"/>
              </w:rPr>
              <w:t>、</w:t>
            </w:r>
            <w:r>
              <w:rPr>
                <w:rFonts w:cs="Calibri"/>
              </w:rPr>
              <w:t>B</w:t>
            </w:r>
            <w:r>
              <w:rPr>
                <w:rFonts w:cs="Calibri"/>
              </w:rPr>
              <w:t>、</w:t>
            </w:r>
            <w:r>
              <w:rPr>
                <w:rFonts w:cs="Calibri"/>
              </w:rPr>
              <w:t>C</w:t>
            </w:r>
            <w:r>
              <w:rPr>
                <w:rFonts w:cs="Calibri"/>
              </w:rPr>
              <w:t>型</w:t>
            </w:r>
          </w:p>
        </w:tc>
        <w:tc>
          <w:tcPr>
            <w:tcW w:w="1272" w:type="dxa"/>
          </w:tcPr>
          <w:p w:rsidR="006B2A9C" w:rsidRDefault="00956592">
            <w:pPr>
              <w:rPr>
                <w:rFonts w:cs="Calibri"/>
              </w:rPr>
            </w:pPr>
            <w:r>
              <w:rPr>
                <w:rFonts w:cs="Calibri"/>
              </w:rPr>
              <w:t>D</w:t>
            </w:r>
            <w:r>
              <w:rPr>
                <w:rFonts w:cs="Calibri"/>
              </w:rPr>
              <w:t>型</w:t>
            </w:r>
          </w:p>
        </w:tc>
        <w:tc>
          <w:tcPr>
            <w:tcW w:w="850" w:type="dxa"/>
          </w:tcPr>
          <w:p w:rsidR="006B2A9C" w:rsidRDefault="00956592">
            <w:pPr>
              <w:rPr>
                <w:rFonts w:cs="Calibri"/>
              </w:rPr>
            </w:pPr>
            <w:r>
              <w:rPr>
                <w:rFonts w:cs="Calibri"/>
              </w:rPr>
              <w:t>min</w:t>
            </w:r>
          </w:p>
        </w:tc>
        <w:tc>
          <w:tcPr>
            <w:tcW w:w="851" w:type="dxa"/>
          </w:tcPr>
          <w:p w:rsidR="006B2A9C" w:rsidRDefault="00956592">
            <w:pPr>
              <w:rPr>
                <w:rFonts w:cs="Calibri"/>
              </w:rPr>
            </w:pPr>
            <w:r>
              <w:rPr>
                <w:rFonts w:cs="Calibri"/>
              </w:rPr>
              <w:t>max</w:t>
            </w:r>
          </w:p>
        </w:tc>
        <w:tc>
          <w:tcPr>
            <w:tcW w:w="996" w:type="dxa"/>
            <w:vMerge/>
          </w:tcPr>
          <w:p w:rsidR="006B2A9C" w:rsidRDefault="006B2A9C">
            <w:pPr>
              <w:rPr>
                <w:rFonts w:cs="Calibri"/>
              </w:rPr>
            </w:pPr>
          </w:p>
        </w:tc>
        <w:tc>
          <w:tcPr>
            <w:tcW w:w="992" w:type="dxa"/>
            <w:vMerge/>
          </w:tcPr>
          <w:p w:rsidR="006B2A9C" w:rsidRDefault="006B2A9C">
            <w:pPr>
              <w:rPr>
                <w:rFonts w:cs="Calibri"/>
              </w:rPr>
            </w:pPr>
          </w:p>
        </w:tc>
      </w:tr>
      <w:tr w:rsidR="006B2A9C">
        <w:trPr>
          <w:jc w:val="center"/>
        </w:trPr>
        <w:tc>
          <w:tcPr>
            <w:tcW w:w="1418" w:type="dxa"/>
          </w:tcPr>
          <w:p w:rsidR="006B2A9C" w:rsidRDefault="00956592">
            <w:pPr>
              <w:ind w:leftChars="100" w:left="210" w:firstLineChars="100" w:firstLine="210"/>
              <w:rPr>
                <w:rFonts w:cs="Calibri"/>
              </w:rPr>
            </w:pPr>
            <w:r>
              <w:rPr>
                <w:rFonts w:cs="Calibri"/>
              </w:rPr>
              <w:t>13</w:t>
            </w:r>
          </w:p>
        </w:tc>
        <w:tc>
          <w:tcPr>
            <w:tcW w:w="958" w:type="dxa"/>
          </w:tcPr>
          <w:p w:rsidR="006B2A9C" w:rsidRDefault="00956592">
            <w:pPr>
              <w:rPr>
                <w:rFonts w:cs="Calibri"/>
              </w:rPr>
            </w:pPr>
            <w:r>
              <w:rPr>
                <w:rFonts w:cs="Calibri" w:hint="eastAsia"/>
              </w:rPr>
              <w:t>13.35</w:t>
            </w:r>
          </w:p>
        </w:tc>
        <w:tc>
          <w:tcPr>
            <w:tcW w:w="1418" w:type="dxa"/>
          </w:tcPr>
          <w:p w:rsidR="006B2A9C" w:rsidRDefault="00956592">
            <w:pPr>
              <w:ind w:left="0" w:firstLineChars="100" w:firstLine="210"/>
              <w:rPr>
                <w:rFonts w:cs="Calibri"/>
              </w:rPr>
            </w:pPr>
            <w:r>
              <w:rPr>
                <w:rFonts w:cs="Calibri" w:hint="eastAsia"/>
              </w:rPr>
              <w:t>6~8</w:t>
            </w:r>
          </w:p>
        </w:tc>
        <w:tc>
          <w:tcPr>
            <w:tcW w:w="1272" w:type="dxa"/>
          </w:tcPr>
          <w:p w:rsidR="006B2A9C" w:rsidRDefault="00956592">
            <w:pPr>
              <w:ind w:left="0" w:firstLine="0"/>
              <w:rPr>
                <w:rFonts w:cs="Calibri"/>
              </w:rPr>
            </w:pPr>
            <w:r>
              <w:rPr>
                <w:rFonts w:cs="Calibri" w:hint="eastAsia"/>
              </w:rPr>
              <w:t>8~9</w:t>
            </w:r>
          </w:p>
        </w:tc>
        <w:tc>
          <w:tcPr>
            <w:tcW w:w="850" w:type="dxa"/>
            <w:vMerge w:val="restart"/>
          </w:tcPr>
          <w:p w:rsidR="006B2A9C" w:rsidRDefault="00956592">
            <w:pPr>
              <w:rPr>
                <w:rFonts w:cs="Calibri"/>
              </w:rPr>
            </w:pPr>
            <w:r>
              <w:rPr>
                <w:rFonts w:cs="Calibri" w:hint="eastAsia"/>
              </w:rPr>
              <w:t>0.168</w:t>
            </w:r>
          </w:p>
        </w:tc>
        <w:tc>
          <w:tcPr>
            <w:tcW w:w="851" w:type="dxa"/>
            <w:vMerge w:val="restart"/>
          </w:tcPr>
          <w:p w:rsidR="006B2A9C" w:rsidRDefault="00956592">
            <w:pPr>
              <w:rPr>
                <w:rFonts w:cs="Calibri"/>
              </w:rPr>
            </w:pPr>
            <w:r>
              <w:rPr>
                <w:rFonts w:cs="Calibri" w:hint="eastAsia"/>
              </w:rPr>
              <w:t>0.242</w:t>
            </w:r>
          </w:p>
        </w:tc>
        <w:tc>
          <w:tcPr>
            <w:tcW w:w="996" w:type="dxa"/>
          </w:tcPr>
          <w:p w:rsidR="006B2A9C" w:rsidRDefault="00956592">
            <w:pPr>
              <w:ind w:leftChars="100" w:left="210" w:firstLine="0"/>
              <w:rPr>
                <w:rFonts w:cs="Calibri"/>
              </w:rPr>
            </w:pPr>
            <w:r>
              <w:rPr>
                <w:rFonts w:cs="Calibri" w:hint="eastAsia"/>
              </w:rPr>
              <w:t>6.3</w:t>
            </w:r>
          </w:p>
        </w:tc>
        <w:tc>
          <w:tcPr>
            <w:tcW w:w="992" w:type="dxa"/>
            <w:vMerge w:val="restart"/>
          </w:tcPr>
          <w:p w:rsidR="006B2A9C" w:rsidRDefault="00956592">
            <w:pPr>
              <w:rPr>
                <w:rFonts w:cs="Calibri"/>
              </w:rPr>
            </w:pPr>
            <w:r>
              <w:rPr>
                <w:rFonts w:cs="Calibri" w:hint="eastAsia"/>
              </w:rPr>
              <w:t>1.0</w:t>
            </w:r>
          </w:p>
        </w:tc>
      </w:tr>
      <w:tr w:rsidR="006B2A9C">
        <w:trPr>
          <w:jc w:val="center"/>
        </w:trPr>
        <w:tc>
          <w:tcPr>
            <w:tcW w:w="1418" w:type="dxa"/>
          </w:tcPr>
          <w:p w:rsidR="006B2A9C" w:rsidRDefault="00956592">
            <w:pPr>
              <w:ind w:leftChars="100" w:left="210" w:firstLineChars="100" w:firstLine="210"/>
              <w:rPr>
                <w:rFonts w:cs="Calibri"/>
              </w:rPr>
            </w:pPr>
            <w:r>
              <w:rPr>
                <w:rFonts w:cs="Calibri"/>
              </w:rPr>
              <w:t>20</w:t>
            </w:r>
          </w:p>
        </w:tc>
        <w:tc>
          <w:tcPr>
            <w:tcW w:w="958" w:type="dxa"/>
          </w:tcPr>
          <w:p w:rsidR="006B2A9C" w:rsidRDefault="00956592">
            <w:pPr>
              <w:rPr>
                <w:rFonts w:cs="Calibri"/>
              </w:rPr>
            </w:pPr>
            <w:r>
              <w:rPr>
                <w:rFonts w:cs="Calibri" w:hint="eastAsia"/>
              </w:rPr>
              <w:t>20.35</w:t>
            </w:r>
          </w:p>
        </w:tc>
        <w:tc>
          <w:tcPr>
            <w:tcW w:w="1418" w:type="dxa"/>
          </w:tcPr>
          <w:p w:rsidR="006B2A9C" w:rsidRDefault="00956592">
            <w:pPr>
              <w:ind w:left="0" w:firstLineChars="100" w:firstLine="210"/>
              <w:rPr>
                <w:rFonts w:cs="Calibri"/>
              </w:rPr>
            </w:pPr>
            <w:r>
              <w:rPr>
                <w:rFonts w:cs="Calibri" w:hint="eastAsia"/>
              </w:rPr>
              <w:t>6~11</w:t>
            </w:r>
          </w:p>
        </w:tc>
        <w:tc>
          <w:tcPr>
            <w:tcW w:w="1272" w:type="dxa"/>
          </w:tcPr>
          <w:p w:rsidR="006B2A9C" w:rsidRDefault="00956592">
            <w:pPr>
              <w:ind w:left="0" w:firstLine="0"/>
              <w:rPr>
                <w:rFonts w:cs="Calibri"/>
              </w:rPr>
            </w:pPr>
            <w:r>
              <w:rPr>
                <w:rFonts w:cs="Calibri" w:hint="eastAsia"/>
              </w:rPr>
              <w:t>10~13</w:t>
            </w:r>
          </w:p>
        </w:tc>
        <w:tc>
          <w:tcPr>
            <w:tcW w:w="850" w:type="dxa"/>
            <w:vMerge/>
          </w:tcPr>
          <w:p w:rsidR="006B2A9C" w:rsidRDefault="006B2A9C">
            <w:pPr>
              <w:rPr>
                <w:rFonts w:cs="Calibri"/>
              </w:rPr>
            </w:pPr>
          </w:p>
        </w:tc>
        <w:tc>
          <w:tcPr>
            <w:tcW w:w="851" w:type="dxa"/>
            <w:vMerge/>
          </w:tcPr>
          <w:p w:rsidR="006B2A9C" w:rsidRDefault="006B2A9C">
            <w:pPr>
              <w:rPr>
                <w:rFonts w:cs="Calibri"/>
              </w:rPr>
            </w:pPr>
          </w:p>
        </w:tc>
        <w:tc>
          <w:tcPr>
            <w:tcW w:w="996" w:type="dxa"/>
          </w:tcPr>
          <w:p w:rsidR="006B2A9C" w:rsidRDefault="00956592">
            <w:pPr>
              <w:rPr>
                <w:rFonts w:cs="Calibri"/>
              </w:rPr>
            </w:pPr>
            <w:r>
              <w:rPr>
                <w:rFonts w:cs="Calibri" w:hint="eastAsia"/>
              </w:rPr>
              <w:t>7.3~7.8</w:t>
            </w:r>
          </w:p>
        </w:tc>
        <w:tc>
          <w:tcPr>
            <w:tcW w:w="992" w:type="dxa"/>
            <w:vMerge/>
          </w:tcPr>
          <w:p w:rsidR="006B2A9C" w:rsidRDefault="006B2A9C">
            <w:pPr>
              <w:rPr>
                <w:rFonts w:cs="Calibri"/>
              </w:rPr>
            </w:pPr>
          </w:p>
        </w:tc>
      </w:tr>
    </w:tbl>
    <w:p w:rsidR="006B2A9C" w:rsidRDefault="00956592">
      <w:pPr>
        <w:spacing w:line="360" w:lineRule="auto"/>
      </w:pPr>
      <w:r>
        <w:rPr>
          <w:rFonts w:hint="eastAsia"/>
        </w:rPr>
        <w:t xml:space="preserve">a </w:t>
      </w:r>
      <w:r>
        <w:rPr>
          <w:rFonts w:hint="eastAsia"/>
        </w:rPr>
        <w:t>厚度应在给定范围内由供需双方协商确实，厚度与公差不应超过±</w:t>
      </w:r>
      <w:r>
        <w:rPr>
          <w:rFonts w:hint="eastAsia"/>
        </w:rPr>
        <w:t>0.022mm</w:t>
      </w:r>
      <w:r>
        <w:rPr>
          <w:rFonts w:hint="eastAsia"/>
        </w:rPr>
        <w:t>，本标准只给出极限值而不给出公差。</w:t>
      </w:r>
    </w:p>
    <w:p w:rsidR="006B2A9C" w:rsidRDefault="00956592">
      <w:pPr>
        <w:spacing w:line="360" w:lineRule="auto"/>
      </w:pPr>
      <w:r>
        <w:rPr>
          <w:rFonts w:hint="eastAsia"/>
        </w:rPr>
        <w:t>b</w:t>
      </w:r>
      <w:r>
        <w:rPr>
          <w:rFonts w:hint="eastAsia"/>
        </w:rPr>
        <w:t>直径</w:t>
      </w:r>
      <w:r>
        <w:rPr>
          <w:rFonts w:hint="eastAsia"/>
        </w:rPr>
        <w:t>d</w:t>
      </w:r>
      <w:r>
        <w:rPr>
          <w:rFonts w:hint="eastAsia"/>
          <w:vertAlign w:val="subscript"/>
        </w:rPr>
        <w:t>2</w:t>
      </w:r>
      <w:r>
        <w:rPr>
          <w:rFonts w:hint="eastAsia"/>
        </w:rPr>
        <w:t>和高度</w:t>
      </w:r>
      <w:r>
        <w:rPr>
          <w:rFonts w:hint="eastAsia"/>
        </w:rPr>
        <w:t>h</w:t>
      </w:r>
      <w:r>
        <w:rPr>
          <w:rFonts w:hint="eastAsia"/>
        </w:rPr>
        <w:t>由供需双方协商确定，其尺寸与标示值之差不应超过±</w:t>
      </w:r>
      <w:r>
        <w:rPr>
          <w:rFonts w:hint="eastAsia"/>
        </w:rPr>
        <w:t xml:space="preserve">0.2mm, </w:t>
      </w:r>
      <w:r>
        <w:rPr>
          <w:rFonts w:hint="eastAsia"/>
        </w:rPr>
        <w:t>本标准只给出极限值而不给出公差。</w:t>
      </w:r>
      <w:r>
        <w:br w:type="page"/>
      </w:r>
    </w:p>
    <w:p w:rsidR="006B2A9C" w:rsidRDefault="00956592">
      <w:pPr>
        <w:spacing w:line="360" w:lineRule="auto"/>
        <w:ind w:firstLineChars="200" w:firstLine="482"/>
        <w:jc w:val="center"/>
        <w:rPr>
          <w:b/>
          <w:sz w:val="24"/>
        </w:rPr>
      </w:pPr>
      <w:r>
        <w:rPr>
          <w:b/>
          <w:sz w:val="24"/>
        </w:rPr>
        <w:lastRenderedPageBreak/>
        <w:t>输液瓶用铝盖</w:t>
      </w:r>
    </w:p>
    <w:p w:rsidR="006B2A9C" w:rsidRDefault="00956592">
      <w:pPr>
        <w:pStyle w:val="af3"/>
        <w:shd w:val="clear" w:color="auto" w:fill="FFFFFF"/>
        <w:spacing w:before="0" w:beforeAutospacing="0" w:after="0" w:afterAutospacing="0" w:line="360" w:lineRule="auto"/>
      </w:pPr>
      <w:r>
        <w:rPr>
          <w:rFonts w:ascii="Times New Roman" w:hAnsi="Times New Roman" w:cs="Times New Roman" w:hint="eastAsia"/>
        </w:rPr>
        <w:t>规格尺寸可参考图</w:t>
      </w:r>
      <w:r>
        <w:rPr>
          <w:rFonts w:ascii="Times New Roman" w:hAnsi="Times New Roman" w:cs="Times New Roman" w:hint="eastAsia"/>
        </w:rPr>
        <w:t>9</w:t>
      </w:r>
      <w:r>
        <w:rPr>
          <w:rFonts w:ascii="Times New Roman" w:hAnsi="Times New Roman" w:cs="Times New Roman" w:hint="eastAsia"/>
        </w:rPr>
        <w:t>、图</w:t>
      </w:r>
      <w:r>
        <w:rPr>
          <w:rFonts w:ascii="Times New Roman" w:hAnsi="Times New Roman" w:cs="Times New Roman" w:hint="eastAsia"/>
        </w:rPr>
        <w:t>10</w:t>
      </w:r>
      <w:r>
        <w:rPr>
          <w:rFonts w:ascii="Times New Roman" w:hAnsi="Times New Roman" w:cs="Times New Roman" w:hint="eastAsia"/>
        </w:rPr>
        <w:t>、图</w:t>
      </w:r>
      <w:r>
        <w:rPr>
          <w:rFonts w:ascii="Times New Roman" w:hAnsi="Times New Roman" w:cs="Times New Roman" w:hint="eastAsia"/>
        </w:rPr>
        <w:t>11</w:t>
      </w:r>
      <w:r>
        <w:rPr>
          <w:rFonts w:ascii="Times New Roman" w:hAnsi="Times New Roman" w:cs="Times New Roman" w:hint="eastAsia"/>
        </w:rPr>
        <w:t>、图</w:t>
      </w:r>
      <w:r>
        <w:rPr>
          <w:rFonts w:ascii="Times New Roman" w:hAnsi="Times New Roman" w:cs="Times New Roman" w:hint="eastAsia"/>
        </w:rPr>
        <w:t>12</w:t>
      </w:r>
      <w:r>
        <w:rPr>
          <w:rFonts w:ascii="Times New Roman" w:hAnsi="Times New Roman" w:cs="Times New Roman" w:hint="eastAsia"/>
        </w:rPr>
        <w:t>及表</w:t>
      </w:r>
      <w:r>
        <w:rPr>
          <w:rFonts w:ascii="Times New Roman" w:hAnsi="Times New Roman" w:cs="Times New Roman" w:hint="eastAsia"/>
        </w:rPr>
        <w:t>2</w:t>
      </w:r>
      <w:r>
        <w:t>。</w:t>
      </w:r>
      <w:r>
        <w:rPr>
          <w:rFonts w:hint="eastAsia"/>
        </w:rPr>
        <w:t xml:space="preserve"> </w:t>
      </w:r>
    </w:p>
    <w:p w:rsidR="006B2A9C" w:rsidRDefault="006B2A9C">
      <w:pPr>
        <w:spacing w:line="360" w:lineRule="auto"/>
        <w:ind w:firstLineChars="200" w:firstLine="420"/>
        <w:jc w:val="center"/>
      </w:pPr>
    </w:p>
    <w:p w:rsidR="006B2A9C" w:rsidRDefault="00956592">
      <w:pPr>
        <w:spacing w:line="360" w:lineRule="auto"/>
        <w:ind w:firstLineChars="200" w:firstLine="420"/>
        <w:jc w:val="center"/>
      </w:pPr>
      <w:r>
        <w:rPr>
          <w:noProof/>
        </w:rPr>
        <w:drawing>
          <wp:inline distT="0" distB="0" distL="0" distR="0">
            <wp:extent cx="3914775" cy="3173730"/>
            <wp:effectExtent l="0" t="0" r="0" b="7620"/>
            <wp:docPr id="2" name="图片 2" descr="C:\Users\huangws\Desktop\标准附图\输液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uangws\Desktop\标准附图\输液盖-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23057" cy="3180628"/>
                    </a:xfrm>
                    <a:prstGeom prst="rect">
                      <a:avLst/>
                    </a:prstGeom>
                    <a:noFill/>
                    <a:ln>
                      <a:noFill/>
                    </a:ln>
                  </pic:spPr>
                </pic:pic>
              </a:graphicData>
            </a:graphic>
          </wp:inline>
        </w:drawing>
      </w:r>
    </w:p>
    <w:p w:rsidR="006B2A9C" w:rsidRDefault="00956592">
      <w:pPr>
        <w:spacing w:line="360" w:lineRule="auto"/>
        <w:ind w:firstLineChars="1600" w:firstLine="3360"/>
        <w:jc w:val="left"/>
      </w:pPr>
      <w:r>
        <w:rPr>
          <w:rFonts w:hint="eastAsia"/>
        </w:rPr>
        <w:t>图</w:t>
      </w:r>
      <w:r>
        <w:rPr>
          <w:rFonts w:hint="eastAsia"/>
        </w:rPr>
        <w:t xml:space="preserve">9 </w:t>
      </w:r>
      <w:r>
        <w:rPr>
          <w:rFonts w:hint="eastAsia"/>
        </w:rPr>
        <w:t>两件组合型铝盖</w:t>
      </w:r>
    </w:p>
    <w:p w:rsidR="006B2A9C" w:rsidRDefault="006B2A9C">
      <w:pPr>
        <w:spacing w:line="360" w:lineRule="auto"/>
        <w:ind w:firstLineChars="200" w:firstLine="420"/>
        <w:jc w:val="center"/>
      </w:pPr>
    </w:p>
    <w:p w:rsidR="006B2A9C" w:rsidRDefault="00956592">
      <w:pPr>
        <w:spacing w:line="360" w:lineRule="auto"/>
        <w:ind w:firstLineChars="200" w:firstLine="420"/>
        <w:jc w:val="center"/>
      </w:pPr>
      <w:r>
        <w:rPr>
          <w:noProof/>
        </w:rPr>
        <w:drawing>
          <wp:inline distT="0" distB="0" distL="0" distR="0">
            <wp:extent cx="3971925" cy="3489325"/>
            <wp:effectExtent l="0" t="0" r="0" b="0"/>
            <wp:docPr id="4" name="图片 4" descr="C:\Users\huangws\Desktop\标准附图\输液盖-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uangws\Desktop\标准附图\输液盖-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88062" cy="3503862"/>
                    </a:xfrm>
                    <a:prstGeom prst="rect">
                      <a:avLst/>
                    </a:prstGeom>
                    <a:noFill/>
                    <a:ln>
                      <a:noFill/>
                    </a:ln>
                  </pic:spPr>
                </pic:pic>
              </a:graphicData>
            </a:graphic>
          </wp:inline>
        </w:drawing>
      </w:r>
    </w:p>
    <w:p w:rsidR="006B2A9C" w:rsidRDefault="00956592">
      <w:pPr>
        <w:spacing w:line="360" w:lineRule="auto"/>
        <w:ind w:firstLineChars="1600" w:firstLine="3360"/>
        <w:jc w:val="left"/>
      </w:pPr>
      <w:r>
        <w:rPr>
          <w:rFonts w:hint="eastAsia"/>
        </w:rPr>
        <w:t>图</w:t>
      </w:r>
      <w:r>
        <w:rPr>
          <w:rFonts w:hint="eastAsia"/>
        </w:rPr>
        <w:t xml:space="preserve">10 </w:t>
      </w:r>
      <w:r>
        <w:rPr>
          <w:rFonts w:hint="eastAsia"/>
        </w:rPr>
        <w:t>三件组合型铝盖</w:t>
      </w:r>
    </w:p>
    <w:p w:rsidR="006B2A9C" w:rsidRDefault="00956592">
      <w:pPr>
        <w:spacing w:line="360" w:lineRule="auto"/>
      </w:pPr>
      <w:r>
        <w:rPr>
          <w:rFonts w:hint="eastAsia"/>
        </w:rPr>
        <w:lastRenderedPageBreak/>
        <w:t xml:space="preserve">           </w:t>
      </w:r>
      <w:r>
        <w:rPr>
          <w:noProof/>
        </w:rPr>
        <w:drawing>
          <wp:inline distT="0" distB="0" distL="0" distR="0">
            <wp:extent cx="1835150" cy="27336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1838651" cy="2738185"/>
                    </a:xfrm>
                    <a:prstGeom prst="rect">
                      <a:avLst/>
                    </a:prstGeom>
                  </pic:spPr>
                </pic:pic>
              </a:graphicData>
            </a:graphic>
          </wp:inline>
        </w:drawing>
      </w:r>
      <w:r>
        <w:rPr>
          <w:noProof/>
        </w:rPr>
        <w:drawing>
          <wp:inline distT="0" distB="0" distL="0" distR="0">
            <wp:extent cx="1869440" cy="2762250"/>
            <wp:effectExtent l="0" t="0" r="0" b="0"/>
            <wp:docPr id="13" name="图片 13" descr="C:\Users\huangws\Desktop\标准附图\输液盖-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uangws\Desktop\标准附图\输液盖-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76256" cy="2771947"/>
                    </a:xfrm>
                    <a:prstGeom prst="rect">
                      <a:avLst/>
                    </a:prstGeom>
                    <a:noFill/>
                    <a:ln>
                      <a:noFill/>
                    </a:ln>
                  </pic:spPr>
                </pic:pic>
              </a:graphicData>
            </a:graphic>
          </wp:inline>
        </w:drawing>
      </w:r>
    </w:p>
    <w:p w:rsidR="006B2A9C" w:rsidRDefault="00956592">
      <w:pPr>
        <w:spacing w:line="360" w:lineRule="auto"/>
        <w:ind w:firstLineChars="600" w:firstLine="1260"/>
        <w:jc w:val="left"/>
      </w:pPr>
      <w:r>
        <w:rPr>
          <w:rFonts w:hint="eastAsia"/>
        </w:rPr>
        <w:t>图</w:t>
      </w:r>
      <w:r>
        <w:rPr>
          <w:rFonts w:hint="eastAsia"/>
        </w:rPr>
        <w:t>11  R</w:t>
      </w:r>
      <w:r>
        <w:rPr>
          <w:rFonts w:hint="eastAsia"/>
        </w:rPr>
        <w:t>型</w:t>
      </w:r>
      <w:r>
        <w:rPr>
          <w:rFonts w:hint="eastAsia"/>
        </w:rPr>
        <w:t>:</w:t>
      </w:r>
      <w:r>
        <w:rPr>
          <w:rFonts w:hint="eastAsia"/>
        </w:rPr>
        <w:t>拉环铝盖</w:t>
      </w:r>
      <w:r>
        <w:rPr>
          <w:rFonts w:hint="eastAsia"/>
        </w:rPr>
        <w:t xml:space="preserve">               </w:t>
      </w:r>
      <w:r>
        <w:rPr>
          <w:rFonts w:hint="eastAsia"/>
        </w:rPr>
        <w:t>图</w:t>
      </w:r>
      <w:r>
        <w:rPr>
          <w:rFonts w:hint="eastAsia"/>
        </w:rPr>
        <w:t>12  B</w:t>
      </w:r>
      <w:r>
        <w:rPr>
          <w:rFonts w:hint="eastAsia"/>
        </w:rPr>
        <w:t>型</w:t>
      </w:r>
      <w:r>
        <w:rPr>
          <w:rFonts w:hint="eastAsia"/>
        </w:rPr>
        <w:t>:</w:t>
      </w:r>
      <w:r>
        <w:rPr>
          <w:rFonts w:hint="eastAsia"/>
        </w:rPr>
        <w:t>不开花铝盖</w:t>
      </w:r>
    </w:p>
    <w:p w:rsidR="006B2A9C" w:rsidRDefault="00956592">
      <w:pPr>
        <w:spacing w:line="360" w:lineRule="auto"/>
        <w:ind w:firstLineChars="1300" w:firstLine="2741"/>
        <w:jc w:val="left"/>
      </w:pPr>
      <w:r>
        <w:rPr>
          <w:rFonts w:hint="eastAsia"/>
          <w:b/>
        </w:rPr>
        <w:t xml:space="preserve">       </w:t>
      </w:r>
      <w:r>
        <w:rPr>
          <w:rFonts w:hint="eastAsia"/>
        </w:rPr>
        <w:t xml:space="preserve">   </w:t>
      </w:r>
    </w:p>
    <w:p w:rsidR="006B2A9C" w:rsidRDefault="00956592">
      <w:pPr>
        <w:spacing w:line="360" w:lineRule="auto"/>
        <w:jc w:val="center"/>
      </w:pPr>
      <w:r>
        <w:rPr>
          <w:rFonts w:hint="eastAsia"/>
        </w:rPr>
        <w:t>表</w:t>
      </w:r>
      <w:r>
        <w:rPr>
          <w:rFonts w:hint="eastAsia"/>
        </w:rPr>
        <w:t xml:space="preserve">2 </w:t>
      </w:r>
      <w:r>
        <w:rPr>
          <w:rFonts w:hint="eastAsia"/>
        </w:rPr>
        <w:t>输液瓶用铝盖尺寸</w:t>
      </w:r>
    </w:p>
    <w:p w:rsidR="006B2A9C" w:rsidRDefault="00956592">
      <w:pPr>
        <w:ind w:leftChars="3400" w:left="7140"/>
      </w:pPr>
      <w:r>
        <w:rPr>
          <w:rFonts w:hint="eastAsia"/>
        </w:rPr>
        <w:t>单位</w:t>
      </w:r>
      <w:r>
        <w:rPr>
          <w:rFonts w:hint="eastAsia"/>
        </w:rPr>
        <w:t>:</w:t>
      </w:r>
      <w:proofErr w:type="gramStart"/>
      <w:r>
        <w:rPr>
          <w:rFonts w:hint="eastAsia"/>
        </w:rPr>
        <w:t>mm</w:t>
      </w:r>
      <w:proofErr w:type="gramEnd"/>
    </w:p>
    <w:tbl>
      <w:tblPr>
        <w:tblStyle w:val="af6"/>
        <w:tblW w:w="9351" w:type="dxa"/>
        <w:jc w:val="center"/>
        <w:tblLayout w:type="fixed"/>
        <w:tblLook w:val="04A0" w:firstRow="1" w:lastRow="0" w:firstColumn="1" w:lastColumn="0" w:noHBand="0" w:noVBand="1"/>
      </w:tblPr>
      <w:tblGrid>
        <w:gridCol w:w="1129"/>
        <w:gridCol w:w="813"/>
        <w:gridCol w:w="971"/>
        <w:gridCol w:w="972"/>
        <w:gridCol w:w="971"/>
        <w:gridCol w:w="971"/>
        <w:gridCol w:w="972"/>
        <w:gridCol w:w="851"/>
        <w:gridCol w:w="904"/>
        <w:gridCol w:w="797"/>
      </w:tblGrid>
      <w:tr w:rsidR="006B2A9C">
        <w:trPr>
          <w:trHeight w:val="409"/>
          <w:jc w:val="center"/>
        </w:trPr>
        <w:tc>
          <w:tcPr>
            <w:tcW w:w="1129" w:type="dxa"/>
            <w:vMerge w:val="restart"/>
            <w:vAlign w:val="center"/>
          </w:tcPr>
          <w:p w:rsidR="006B2A9C" w:rsidRDefault="00956592">
            <w:pPr>
              <w:rPr>
                <w:rFonts w:cs="Calibri"/>
              </w:rPr>
            </w:pPr>
            <w:r>
              <w:rPr>
                <w:rFonts w:cs="Calibri"/>
              </w:rPr>
              <w:t>规格尺寸</w:t>
            </w:r>
          </w:p>
        </w:tc>
        <w:tc>
          <w:tcPr>
            <w:tcW w:w="813" w:type="dxa"/>
            <w:vMerge w:val="restart"/>
            <w:vAlign w:val="center"/>
          </w:tcPr>
          <w:p w:rsidR="006B2A9C" w:rsidRDefault="00956592">
            <w:pPr>
              <w:ind w:left="0" w:firstLine="0"/>
              <w:jc w:val="center"/>
              <w:rPr>
                <w:rFonts w:cs="Calibri"/>
              </w:rPr>
            </w:pPr>
            <w:r>
              <w:rPr>
                <w:rFonts w:cs="Calibri"/>
              </w:rPr>
              <w:t>型式</w:t>
            </w:r>
          </w:p>
        </w:tc>
        <w:tc>
          <w:tcPr>
            <w:tcW w:w="971" w:type="dxa"/>
            <w:vMerge w:val="restart"/>
            <w:vAlign w:val="center"/>
          </w:tcPr>
          <w:p w:rsidR="006B2A9C" w:rsidRDefault="00956592">
            <w:pPr>
              <w:ind w:left="0" w:firstLine="0"/>
              <w:jc w:val="center"/>
              <w:rPr>
                <w:rFonts w:cs="Calibri"/>
                <w:vertAlign w:val="subscript"/>
              </w:rPr>
            </w:pPr>
            <w:r>
              <w:rPr>
                <w:rFonts w:cs="Calibri"/>
              </w:rPr>
              <w:t>d</w:t>
            </w:r>
            <w:r>
              <w:rPr>
                <w:rFonts w:cs="Calibri"/>
                <w:vertAlign w:val="subscript"/>
              </w:rPr>
              <w:t>1</w:t>
            </w:r>
          </w:p>
          <w:p w:rsidR="006B2A9C" w:rsidRDefault="00956592">
            <w:pPr>
              <w:ind w:left="0" w:firstLine="0"/>
              <w:jc w:val="center"/>
              <w:rPr>
                <w:rFonts w:cs="Calibri"/>
              </w:rPr>
            </w:pPr>
            <w:r>
              <w:rPr>
                <w:rFonts w:cs="Calibri"/>
              </w:rPr>
              <w:t>+0.1</w:t>
            </w:r>
          </w:p>
        </w:tc>
        <w:tc>
          <w:tcPr>
            <w:tcW w:w="972" w:type="dxa"/>
            <w:vMerge w:val="restart"/>
            <w:vAlign w:val="center"/>
          </w:tcPr>
          <w:p w:rsidR="006B2A9C" w:rsidRDefault="00956592">
            <w:pPr>
              <w:ind w:left="0" w:firstLine="0"/>
              <w:jc w:val="center"/>
              <w:rPr>
                <w:rFonts w:cs="Calibri"/>
                <w:vertAlign w:val="subscript"/>
              </w:rPr>
            </w:pPr>
            <w:r>
              <w:rPr>
                <w:rFonts w:cs="Calibri"/>
              </w:rPr>
              <w:t>d</w:t>
            </w:r>
            <w:r>
              <w:rPr>
                <w:rFonts w:cs="Calibri"/>
                <w:vertAlign w:val="subscript"/>
              </w:rPr>
              <w:t>2</w:t>
            </w:r>
          </w:p>
          <w:p w:rsidR="006B2A9C" w:rsidRDefault="00956592">
            <w:pPr>
              <w:ind w:left="0" w:firstLine="0"/>
              <w:jc w:val="center"/>
              <w:rPr>
                <w:rFonts w:cs="Calibri"/>
              </w:rPr>
            </w:pPr>
            <w:r>
              <w:rPr>
                <w:rFonts w:cs="Calibri"/>
              </w:rPr>
              <w:t>±0.5</w:t>
            </w:r>
          </w:p>
        </w:tc>
        <w:tc>
          <w:tcPr>
            <w:tcW w:w="971" w:type="dxa"/>
            <w:vMerge w:val="restart"/>
            <w:vAlign w:val="center"/>
          </w:tcPr>
          <w:p w:rsidR="006B2A9C" w:rsidRDefault="00956592">
            <w:pPr>
              <w:ind w:left="0" w:firstLine="0"/>
              <w:jc w:val="center"/>
              <w:rPr>
                <w:rFonts w:cs="Calibri"/>
                <w:vertAlign w:val="subscript"/>
              </w:rPr>
            </w:pPr>
            <w:r>
              <w:rPr>
                <w:rFonts w:cs="Calibri"/>
              </w:rPr>
              <w:t>d</w:t>
            </w:r>
            <w:r>
              <w:rPr>
                <w:rFonts w:cs="Calibri"/>
                <w:vertAlign w:val="subscript"/>
              </w:rPr>
              <w:t>3</w:t>
            </w:r>
          </w:p>
          <w:p w:rsidR="006B2A9C" w:rsidRDefault="00956592">
            <w:pPr>
              <w:ind w:left="0" w:firstLine="0"/>
              <w:jc w:val="center"/>
              <w:rPr>
                <w:rFonts w:cs="Calibri"/>
              </w:rPr>
            </w:pPr>
            <w:r>
              <w:rPr>
                <w:rFonts w:cs="Calibri"/>
              </w:rPr>
              <w:t>min</w:t>
            </w:r>
          </w:p>
        </w:tc>
        <w:tc>
          <w:tcPr>
            <w:tcW w:w="971" w:type="dxa"/>
            <w:vMerge w:val="restart"/>
            <w:vAlign w:val="center"/>
          </w:tcPr>
          <w:p w:rsidR="006B2A9C" w:rsidRDefault="00956592">
            <w:pPr>
              <w:ind w:left="0" w:firstLine="0"/>
              <w:jc w:val="center"/>
              <w:rPr>
                <w:rFonts w:cs="Calibri"/>
                <w:vertAlign w:val="subscript"/>
              </w:rPr>
            </w:pPr>
            <w:r>
              <w:rPr>
                <w:rFonts w:cs="Calibri"/>
              </w:rPr>
              <w:t>h</w:t>
            </w:r>
            <w:r>
              <w:rPr>
                <w:rFonts w:cs="Calibri"/>
                <w:vertAlign w:val="subscript"/>
              </w:rPr>
              <w:t>1</w:t>
            </w:r>
          </w:p>
          <w:p w:rsidR="006B2A9C" w:rsidRDefault="00956592">
            <w:pPr>
              <w:jc w:val="center"/>
              <w:rPr>
                <w:rFonts w:cs="Calibri"/>
              </w:rPr>
            </w:pPr>
            <w:r>
              <w:rPr>
                <w:rFonts w:cs="Calibri"/>
              </w:rPr>
              <w:t>+0.25</w:t>
            </w:r>
          </w:p>
        </w:tc>
        <w:tc>
          <w:tcPr>
            <w:tcW w:w="972" w:type="dxa"/>
            <w:vMerge w:val="restart"/>
            <w:vAlign w:val="center"/>
          </w:tcPr>
          <w:p w:rsidR="006B2A9C" w:rsidRDefault="00956592">
            <w:pPr>
              <w:ind w:left="0" w:firstLine="0"/>
              <w:jc w:val="center"/>
              <w:rPr>
                <w:rFonts w:cs="Calibri"/>
                <w:vertAlign w:val="subscript"/>
              </w:rPr>
            </w:pPr>
            <w:r>
              <w:rPr>
                <w:rFonts w:cs="Calibri"/>
              </w:rPr>
              <w:t>h</w:t>
            </w:r>
            <w:r>
              <w:rPr>
                <w:rFonts w:cs="Calibri"/>
                <w:vertAlign w:val="subscript"/>
              </w:rPr>
              <w:t xml:space="preserve"> 2</w:t>
            </w:r>
          </w:p>
          <w:p w:rsidR="006B2A9C" w:rsidRDefault="00956592">
            <w:pPr>
              <w:ind w:left="0" w:firstLine="0"/>
              <w:jc w:val="center"/>
              <w:rPr>
                <w:rFonts w:cs="Calibri"/>
              </w:rPr>
            </w:pPr>
            <w:r>
              <w:rPr>
                <w:rFonts w:cs="Calibri"/>
              </w:rPr>
              <w:t>+0.5</w:t>
            </w:r>
          </w:p>
        </w:tc>
        <w:tc>
          <w:tcPr>
            <w:tcW w:w="1755" w:type="dxa"/>
            <w:gridSpan w:val="2"/>
            <w:vAlign w:val="center"/>
          </w:tcPr>
          <w:p w:rsidR="006B2A9C" w:rsidRDefault="00956592">
            <w:pPr>
              <w:ind w:firstLine="0"/>
              <w:rPr>
                <w:rFonts w:cs="Calibri"/>
              </w:rPr>
            </w:pPr>
            <w:r>
              <w:rPr>
                <w:rFonts w:cs="Calibri"/>
              </w:rPr>
              <w:t>e</w:t>
            </w:r>
            <w:r>
              <w:rPr>
                <w:rFonts w:cs="Calibri"/>
                <w:vertAlign w:val="superscript"/>
              </w:rPr>
              <w:t>1</w:t>
            </w:r>
            <w:r>
              <w:rPr>
                <w:rFonts w:cs="Calibri"/>
                <w:vertAlign w:val="superscript"/>
              </w:rPr>
              <w:t>）</w:t>
            </w:r>
          </w:p>
        </w:tc>
        <w:tc>
          <w:tcPr>
            <w:tcW w:w="797" w:type="dxa"/>
            <w:vMerge w:val="restart"/>
            <w:vAlign w:val="center"/>
          </w:tcPr>
          <w:p w:rsidR="006B2A9C" w:rsidRDefault="00956592">
            <w:pPr>
              <w:ind w:left="0" w:firstLine="0"/>
              <w:jc w:val="center"/>
              <w:rPr>
                <w:rFonts w:cs="Calibri"/>
                <w:vertAlign w:val="subscript"/>
              </w:rPr>
            </w:pPr>
            <w:r>
              <w:rPr>
                <w:rFonts w:cs="Calibri"/>
              </w:rPr>
              <w:t>r</w:t>
            </w:r>
          </w:p>
          <w:p w:rsidR="006B2A9C" w:rsidRDefault="00956592">
            <w:pPr>
              <w:ind w:left="0" w:firstLine="0"/>
              <w:jc w:val="center"/>
              <w:rPr>
                <w:rFonts w:cs="Calibri"/>
              </w:rPr>
            </w:pPr>
            <w:r>
              <w:rPr>
                <w:rFonts w:cs="Calibri"/>
              </w:rPr>
              <w:t>±0.2</w:t>
            </w:r>
          </w:p>
        </w:tc>
      </w:tr>
      <w:tr w:rsidR="006B2A9C">
        <w:trPr>
          <w:trHeight w:val="409"/>
          <w:jc w:val="center"/>
        </w:trPr>
        <w:tc>
          <w:tcPr>
            <w:tcW w:w="1129" w:type="dxa"/>
            <w:vMerge/>
            <w:vAlign w:val="center"/>
          </w:tcPr>
          <w:p w:rsidR="006B2A9C" w:rsidRDefault="006B2A9C">
            <w:pPr>
              <w:rPr>
                <w:rFonts w:cs="Calibri"/>
              </w:rPr>
            </w:pPr>
          </w:p>
        </w:tc>
        <w:tc>
          <w:tcPr>
            <w:tcW w:w="813" w:type="dxa"/>
            <w:vMerge/>
            <w:vAlign w:val="center"/>
          </w:tcPr>
          <w:p w:rsidR="006B2A9C" w:rsidRDefault="006B2A9C">
            <w:pPr>
              <w:rPr>
                <w:rFonts w:cs="Calibri"/>
              </w:rPr>
            </w:pPr>
          </w:p>
        </w:tc>
        <w:tc>
          <w:tcPr>
            <w:tcW w:w="971" w:type="dxa"/>
            <w:vMerge/>
            <w:vAlign w:val="center"/>
          </w:tcPr>
          <w:p w:rsidR="006B2A9C" w:rsidRDefault="006B2A9C">
            <w:pPr>
              <w:jc w:val="center"/>
              <w:rPr>
                <w:rFonts w:cs="Calibri"/>
              </w:rPr>
            </w:pPr>
          </w:p>
        </w:tc>
        <w:tc>
          <w:tcPr>
            <w:tcW w:w="972" w:type="dxa"/>
            <w:vMerge/>
            <w:vAlign w:val="center"/>
          </w:tcPr>
          <w:p w:rsidR="006B2A9C" w:rsidRDefault="006B2A9C">
            <w:pPr>
              <w:jc w:val="center"/>
              <w:rPr>
                <w:rFonts w:cs="Calibri"/>
              </w:rPr>
            </w:pPr>
          </w:p>
        </w:tc>
        <w:tc>
          <w:tcPr>
            <w:tcW w:w="971" w:type="dxa"/>
            <w:vMerge/>
            <w:vAlign w:val="center"/>
          </w:tcPr>
          <w:p w:rsidR="006B2A9C" w:rsidRDefault="006B2A9C">
            <w:pPr>
              <w:jc w:val="center"/>
              <w:rPr>
                <w:rFonts w:cs="Calibri"/>
              </w:rPr>
            </w:pPr>
          </w:p>
        </w:tc>
        <w:tc>
          <w:tcPr>
            <w:tcW w:w="971" w:type="dxa"/>
            <w:vMerge/>
            <w:vAlign w:val="center"/>
          </w:tcPr>
          <w:p w:rsidR="006B2A9C" w:rsidRDefault="006B2A9C">
            <w:pPr>
              <w:jc w:val="center"/>
              <w:rPr>
                <w:rFonts w:cs="Calibri"/>
              </w:rPr>
            </w:pPr>
          </w:p>
        </w:tc>
        <w:tc>
          <w:tcPr>
            <w:tcW w:w="972" w:type="dxa"/>
            <w:vMerge/>
            <w:vAlign w:val="center"/>
          </w:tcPr>
          <w:p w:rsidR="006B2A9C" w:rsidRDefault="006B2A9C">
            <w:pPr>
              <w:jc w:val="center"/>
              <w:rPr>
                <w:rFonts w:cs="Calibri"/>
              </w:rPr>
            </w:pPr>
          </w:p>
        </w:tc>
        <w:tc>
          <w:tcPr>
            <w:tcW w:w="851" w:type="dxa"/>
            <w:vAlign w:val="center"/>
          </w:tcPr>
          <w:p w:rsidR="006B2A9C" w:rsidRDefault="00956592">
            <w:pPr>
              <w:ind w:left="0" w:firstLine="0"/>
              <w:jc w:val="center"/>
              <w:rPr>
                <w:rFonts w:cs="Calibri"/>
              </w:rPr>
            </w:pPr>
            <w:r>
              <w:rPr>
                <w:rFonts w:cs="Calibri" w:hint="eastAsia"/>
              </w:rPr>
              <w:t>min</w:t>
            </w:r>
          </w:p>
        </w:tc>
        <w:tc>
          <w:tcPr>
            <w:tcW w:w="904" w:type="dxa"/>
            <w:vAlign w:val="center"/>
          </w:tcPr>
          <w:p w:rsidR="006B2A9C" w:rsidRDefault="00956592">
            <w:pPr>
              <w:jc w:val="center"/>
              <w:rPr>
                <w:rFonts w:cs="Calibri"/>
              </w:rPr>
            </w:pPr>
            <w:r>
              <w:rPr>
                <w:rFonts w:cs="Calibri" w:hint="eastAsia"/>
              </w:rPr>
              <w:t>max</w:t>
            </w:r>
          </w:p>
        </w:tc>
        <w:tc>
          <w:tcPr>
            <w:tcW w:w="797" w:type="dxa"/>
            <w:vMerge/>
            <w:vAlign w:val="center"/>
          </w:tcPr>
          <w:p w:rsidR="006B2A9C" w:rsidRDefault="006B2A9C">
            <w:pPr>
              <w:jc w:val="center"/>
              <w:rPr>
                <w:rFonts w:cs="Calibri"/>
              </w:rPr>
            </w:pPr>
          </w:p>
        </w:tc>
      </w:tr>
      <w:tr w:rsidR="006B2A9C">
        <w:trPr>
          <w:trHeight w:val="409"/>
          <w:jc w:val="center"/>
        </w:trPr>
        <w:tc>
          <w:tcPr>
            <w:tcW w:w="1129" w:type="dxa"/>
            <w:vMerge w:val="restart"/>
            <w:vAlign w:val="center"/>
          </w:tcPr>
          <w:p w:rsidR="006B2A9C" w:rsidRDefault="00956592">
            <w:pPr>
              <w:ind w:left="0" w:firstLine="0"/>
              <w:jc w:val="center"/>
              <w:rPr>
                <w:rFonts w:cs="Calibri"/>
              </w:rPr>
            </w:pPr>
            <w:r>
              <w:rPr>
                <w:rFonts w:cs="Calibri"/>
              </w:rPr>
              <w:t>28</w:t>
            </w:r>
          </w:p>
        </w:tc>
        <w:tc>
          <w:tcPr>
            <w:tcW w:w="813" w:type="dxa"/>
            <w:vAlign w:val="center"/>
          </w:tcPr>
          <w:p w:rsidR="006B2A9C" w:rsidRDefault="00956592">
            <w:pPr>
              <w:ind w:left="0" w:firstLineChars="100" w:firstLine="210"/>
              <w:rPr>
                <w:rFonts w:cs="Calibri"/>
              </w:rPr>
            </w:pPr>
            <w:r>
              <w:rPr>
                <w:rFonts w:cs="Calibri"/>
              </w:rPr>
              <w:t>A</w:t>
            </w:r>
          </w:p>
        </w:tc>
        <w:tc>
          <w:tcPr>
            <w:tcW w:w="971" w:type="dxa"/>
            <w:vAlign w:val="center"/>
          </w:tcPr>
          <w:p w:rsidR="006B2A9C" w:rsidRDefault="00956592">
            <w:pPr>
              <w:jc w:val="center"/>
              <w:rPr>
                <w:rFonts w:cs="Calibri"/>
              </w:rPr>
            </w:pPr>
            <w:r>
              <w:rPr>
                <w:rFonts w:cs="Calibri"/>
              </w:rPr>
              <w:t>28.6</w:t>
            </w:r>
          </w:p>
        </w:tc>
        <w:tc>
          <w:tcPr>
            <w:tcW w:w="972" w:type="dxa"/>
            <w:vAlign w:val="center"/>
          </w:tcPr>
          <w:p w:rsidR="006B2A9C" w:rsidRDefault="00956592">
            <w:pPr>
              <w:jc w:val="center"/>
              <w:rPr>
                <w:rFonts w:cs="Calibri"/>
              </w:rPr>
            </w:pPr>
            <w:r>
              <w:rPr>
                <w:rFonts w:cs="Calibri"/>
              </w:rPr>
              <w:t>20.6</w:t>
            </w:r>
          </w:p>
        </w:tc>
        <w:tc>
          <w:tcPr>
            <w:tcW w:w="971" w:type="dxa"/>
            <w:vAlign w:val="center"/>
          </w:tcPr>
          <w:p w:rsidR="006B2A9C" w:rsidRDefault="00956592">
            <w:pPr>
              <w:ind w:left="0" w:firstLine="0"/>
              <w:jc w:val="center"/>
              <w:rPr>
                <w:rFonts w:cs="Calibri"/>
              </w:rPr>
            </w:pPr>
            <w:r>
              <w:rPr>
                <w:rFonts w:cs="Calibri" w:hint="eastAsia"/>
              </w:rPr>
              <w:t>—</w:t>
            </w:r>
          </w:p>
        </w:tc>
        <w:tc>
          <w:tcPr>
            <w:tcW w:w="971" w:type="dxa"/>
            <w:vAlign w:val="center"/>
          </w:tcPr>
          <w:p w:rsidR="006B2A9C" w:rsidRDefault="00956592">
            <w:pPr>
              <w:jc w:val="center"/>
              <w:rPr>
                <w:rFonts w:cs="Calibri"/>
              </w:rPr>
            </w:pPr>
            <w:r>
              <w:rPr>
                <w:rFonts w:cs="Calibri"/>
              </w:rPr>
              <w:t>9.6</w:t>
            </w:r>
          </w:p>
        </w:tc>
        <w:tc>
          <w:tcPr>
            <w:tcW w:w="972" w:type="dxa"/>
            <w:vAlign w:val="center"/>
          </w:tcPr>
          <w:p w:rsidR="006B2A9C" w:rsidRDefault="00956592">
            <w:pPr>
              <w:ind w:left="0" w:firstLine="0"/>
              <w:jc w:val="center"/>
              <w:rPr>
                <w:rFonts w:cs="Calibri"/>
              </w:rPr>
            </w:pPr>
            <w:r>
              <w:rPr>
                <w:rFonts w:cs="Calibri" w:hint="eastAsia"/>
              </w:rPr>
              <w:t>—</w:t>
            </w:r>
          </w:p>
        </w:tc>
        <w:tc>
          <w:tcPr>
            <w:tcW w:w="851" w:type="dxa"/>
            <w:vMerge w:val="restart"/>
            <w:vAlign w:val="center"/>
          </w:tcPr>
          <w:p w:rsidR="006B2A9C" w:rsidRDefault="00956592">
            <w:pPr>
              <w:jc w:val="center"/>
              <w:rPr>
                <w:rFonts w:cs="Calibri"/>
              </w:rPr>
            </w:pPr>
            <w:r>
              <w:rPr>
                <w:rFonts w:cs="Calibri"/>
              </w:rPr>
              <w:t>0.168</w:t>
            </w:r>
          </w:p>
        </w:tc>
        <w:tc>
          <w:tcPr>
            <w:tcW w:w="904" w:type="dxa"/>
            <w:vMerge w:val="restart"/>
            <w:vAlign w:val="center"/>
          </w:tcPr>
          <w:p w:rsidR="006B2A9C" w:rsidRDefault="00956592">
            <w:pPr>
              <w:jc w:val="center"/>
              <w:rPr>
                <w:rFonts w:cs="Calibri"/>
              </w:rPr>
            </w:pPr>
            <w:r>
              <w:rPr>
                <w:rFonts w:cs="Calibri"/>
              </w:rPr>
              <w:t>0.242</w:t>
            </w:r>
          </w:p>
        </w:tc>
        <w:tc>
          <w:tcPr>
            <w:tcW w:w="797" w:type="dxa"/>
            <w:vAlign w:val="center"/>
          </w:tcPr>
          <w:p w:rsidR="006B2A9C" w:rsidRDefault="00956592">
            <w:pPr>
              <w:ind w:left="0" w:firstLine="0"/>
              <w:jc w:val="center"/>
              <w:rPr>
                <w:rFonts w:cs="Calibri"/>
              </w:rPr>
            </w:pPr>
            <w:r>
              <w:rPr>
                <w:rFonts w:cs="Calibri"/>
              </w:rPr>
              <w:t>1</w:t>
            </w:r>
          </w:p>
        </w:tc>
      </w:tr>
      <w:tr w:rsidR="006B2A9C">
        <w:trPr>
          <w:trHeight w:val="409"/>
          <w:jc w:val="center"/>
        </w:trPr>
        <w:tc>
          <w:tcPr>
            <w:tcW w:w="1129" w:type="dxa"/>
            <w:vMerge/>
            <w:vAlign w:val="center"/>
          </w:tcPr>
          <w:p w:rsidR="006B2A9C" w:rsidRDefault="006B2A9C">
            <w:pPr>
              <w:jc w:val="center"/>
              <w:rPr>
                <w:rFonts w:cs="Calibri"/>
              </w:rPr>
            </w:pPr>
          </w:p>
        </w:tc>
        <w:tc>
          <w:tcPr>
            <w:tcW w:w="813" w:type="dxa"/>
            <w:vAlign w:val="center"/>
          </w:tcPr>
          <w:p w:rsidR="006B2A9C" w:rsidRDefault="00956592">
            <w:pPr>
              <w:rPr>
                <w:rFonts w:cs="Calibri"/>
              </w:rPr>
            </w:pPr>
            <w:r>
              <w:rPr>
                <w:rFonts w:cs="Calibri"/>
              </w:rPr>
              <w:t>垫片</w:t>
            </w:r>
            <w:r>
              <w:rPr>
                <w:rFonts w:cs="Calibri"/>
              </w:rPr>
              <w:t>E</w:t>
            </w:r>
          </w:p>
        </w:tc>
        <w:tc>
          <w:tcPr>
            <w:tcW w:w="971" w:type="dxa"/>
            <w:vAlign w:val="center"/>
          </w:tcPr>
          <w:p w:rsidR="006B2A9C" w:rsidRDefault="00956592">
            <w:pPr>
              <w:ind w:left="0" w:firstLine="0"/>
              <w:jc w:val="center"/>
              <w:rPr>
                <w:rFonts w:cs="Calibri"/>
              </w:rPr>
            </w:pPr>
            <w:r>
              <w:rPr>
                <w:rFonts w:cs="Calibri" w:hint="eastAsia"/>
              </w:rPr>
              <w:t>—</w:t>
            </w:r>
          </w:p>
        </w:tc>
        <w:tc>
          <w:tcPr>
            <w:tcW w:w="972" w:type="dxa"/>
            <w:vAlign w:val="center"/>
          </w:tcPr>
          <w:p w:rsidR="006B2A9C" w:rsidRDefault="00956592">
            <w:pPr>
              <w:ind w:left="0" w:firstLine="0"/>
              <w:jc w:val="center"/>
              <w:rPr>
                <w:rFonts w:cs="Calibri"/>
              </w:rPr>
            </w:pPr>
            <w:r>
              <w:rPr>
                <w:rFonts w:cs="Calibri" w:hint="eastAsia"/>
              </w:rPr>
              <w:t>—</w:t>
            </w:r>
          </w:p>
        </w:tc>
        <w:tc>
          <w:tcPr>
            <w:tcW w:w="971" w:type="dxa"/>
            <w:vAlign w:val="center"/>
          </w:tcPr>
          <w:p w:rsidR="006B2A9C" w:rsidRDefault="00956592">
            <w:pPr>
              <w:jc w:val="center"/>
              <w:rPr>
                <w:rFonts w:cs="Calibri"/>
              </w:rPr>
            </w:pPr>
            <w:r>
              <w:rPr>
                <w:rFonts w:cs="Calibri"/>
              </w:rPr>
              <w:t>28</w:t>
            </w:r>
          </w:p>
        </w:tc>
        <w:tc>
          <w:tcPr>
            <w:tcW w:w="971" w:type="dxa"/>
            <w:vAlign w:val="center"/>
          </w:tcPr>
          <w:p w:rsidR="006B2A9C" w:rsidRDefault="00956592">
            <w:pPr>
              <w:jc w:val="center"/>
              <w:rPr>
                <w:rFonts w:cs="Calibri"/>
              </w:rPr>
            </w:pPr>
            <w:r>
              <w:rPr>
                <w:rFonts w:cs="Calibri" w:hint="eastAsia"/>
              </w:rPr>
              <w:t>—</w:t>
            </w:r>
          </w:p>
        </w:tc>
        <w:tc>
          <w:tcPr>
            <w:tcW w:w="972" w:type="dxa"/>
            <w:vAlign w:val="center"/>
          </w:tcPr>
          <w:p w:rsidR="006B2A9C" w:rsidRDefault="00956592">
            <w:pPr>
              <w:ind w:left="0" w:firstLine="0"/>
              <w:jc w:val="center"/>
              <w:rPr>
                <w:rFonts w:cs="Calibri"/>
              </w:rPr>
            </w:pPr>
            <w:r>
              <w:rPr>
                <w:rFonts w:cs="Calibri" w:hint="eastAsia"/>
              </w:rPr>
              <w:t>—</w:t>
            </w:r>
          </w:p>
        </w:tc>
        <w:tc>
          <w:tcPr>
            <w:tcW w:w="851" w:type="dxa"/>
            <w:vMerge/>
            <w:vAlign w:val="center"/>
          </w:tcPr>
          <w:p w:rsidR="006B2A9C" w:rsidRDefault="006B2A9C">
            <w:pPr>
              <w:jc w:val="center"/>
              <w:rPr>
                <w:rFonts w:cs="Calibri"/>
              </w:rPr>
            </w:pPr>
          </w:p>
        </w:tc>
        <w:tc>
          <w:tcPr>
            <w:tcW w:w="904" w:type="dxa"/>
            <w:vMerge/>
            <w:vAlign w:val="center"/>
          </w:tcPr>
          <w:p w:rsidR="006B2A9C" w:rsidRDefault="006B2A9C">
            <w:pPr>
              <w:jc w:val="center"/>
              <w:rPr>
                <w:rFonts w:cs="Calibri"/>
              </w:rPr>
            </w:pPr>
          </w:p>
        </w:tc>
        <w:tc>
          <w:tcPr>
            <w:tcW w:w="797" w:type="dxa"/>
            <w:vAlign w:val="center"/>
          </w:tcPr>
          <w:p w:rsidR="006B2A9C" w:rsidRDefault="00956592">
            <w:pPr>
              <w:ind w:left="0" w:firstLine="0"/>
              <w:jc w:val="center"/>
              <w:rPr>
                <w:rFonts w:cs="Calibri"/>
              </w:rPr>
            </w:pPr>
            <w:r>
              <w:rPr>
                <w:rFonts w:cs="Calibri" w:hint="eastAsia"/>
              </w:rPr>
              <w:t>—</w:t>
            </w:r>
          </w:p>
        </w:tc>
      </w:tr>
      <w:tr w:rsidR="006B2A9C">
        <w:trPr>
          <w:trHeight w:val="409"/>
          <w:jc w:val="center"/>
        </w:trPr>
        <w:tc>
          <w:tcPr>
            <w:tcW w:w="1129" w:type="dxa"/>
            <w:vMerge/>
            <w:vAlign w:val="center"/>
          </w:tcPr>
          <w:p w:rsidR="006B2A9C" w:rsidRDefault="006B2A9C">
            <w:pPr>
              <w:jc w:val="center"/>
              <w:rPr>
                <w:rFonts w:cs="Calibri"/>
              </w:rPr>
            </w:pPr>
          </w:p>
        </w:tc>
        <w:tc>
          <w:tcPr>
            <w:tcW w:w="813" w:type="dxa"/>
            <w:vAlign w:val="center"/>
          </w:tcPr>
          <w:p w:rsidR="006B2A9C" w:rsidRDefault="00956592">
            <w:pPr>
              <w:ind w:left="0" w:firstLineChars="100" w:firstLine="210"/>
              <w:rPr>
                <w:rFonts w:cs="Calibri"/>
              </w:rPr>
            </w:pPr>
            <w:r>
              <w:rPr>
                <w:rFonts w:cs="Calibri"/>
              </w:rPr>
              <w:t>F</w:t>
            </w:r>
          </w:p>
        </w:tc>
        <w:tc>
          <w:tcPr>
            <w:tcW w:w="971" w:type="dxa"/>
            <w:vAlign w:val="center"/>
          </w:tcPr>
          <w:p w:rsidR="006B2A9C" w:rsidRDefault="00956592">
            <w:pPr>
              <w:ind w:left="0" w:firstLine="0"/>
              <w:jc w:val="center"/>
              <w:rPr>
                <w:rFonts w:cs="Calibri"/>
              </w:rPr>
            </w:pPr>
            <w:r>
              <w:rPr>
                <w:rFonts w:cs="Calibri" w:hint="eastAsia"/>
              </w:rPr>
              <w:t>—</w:t>
            </w:r>
          </w:p>
        </w:tc>
        <w:tc>
          <w:tcPr>
            <w:tcW w:w="972" w:type="dxa"/>
            <w:vAlign w:val="center"/>
          </w:tcPr>
          <w:p w:rsidR="006B2A9C" w:rsidRDefault="00956592">
            <w:pPr>
              <w:ind w:left="0" w:firstLine="0"/>
              <w:jc w:val="center"/>
              <w:rPr>
                <w:rFonts w:cs="Calibri"/>
              </w:rPr>
            </w:pPr>
            <w:r>
              <w:rPr>
                <w:rFonts w:cs="Calibri"/>
              </w:rPr>
              <w:t>20.6</w:t>
            </w:r>
          </w:p>
        </w:tc>
        <w:tc>
          <w:tcPr>
            <w:tcW w:w="971" w:type="dxa"/>
            <w:vAlign w:val="center"/>
          </w:tcPr>
          <w:p w:rsidR="006B2A9C" w:rsidRDefault="00956592">
            <w:pPr>
              <w:ind w:left="0" w:firstLine="0"/>
              <w:jc w:val="center"/>
              <w:rPr>
                <w:rFonts w:cs="Calibri"/>
              </w:rPr>
            </w:pPr>
            <w:r>
              <w:rPr>
                <w:rFonts w:cs="Calibri" w:hint="eastAsia"/>
              </w:rPr>
              <w:t>—</w:t>
            </w:r>
          </w:p>
        </w:tc>
        <w:tc>
          <w:tcPr>
            <w:tcW w:w="971" w:type="dxa"/>
            <w:vAlign w:val="center"/>
          </w:tcPr>
          <w:p w:rsidR="006B2A9C" w:rsidRDefault="00956592">
            <w:pPr>
              <w:jc w:val="center"/>
              <w:rPr>
                <w:rFonts w:cs="Calibri"/>
              </w:rPr>
            </w:pPr>
            <w:r>
              <w:rPr>
                <w:rFonts w:cs="Calibri" w:hint="eastAsia"/>
              </w:rPr>
              <w:t>—</w:t>
            </w:r>
          </w:p>
        </w:tc>
        <w:tc>
          <w:tcPr>
            <w:tcW w:w="972" w:type="dxa"/>
            <w:vAlign w:val="center"/>
          </w:tcPr>
          <w:p w:rsidR="006B2A9C" w:rsidRDefault="00956592">
            <w:pPr>
              <w:ind w:left="0" w:firstLine="0"/>
              <w:jc w:val="center"/>
              <w:rPr>
                <w:rFonts w:cs="Calibri"/>
              </w:rPr>
            </w:pPr>
            <w:r>
              <w:rPr>
                <w:rFonts w:cs="Calibri" w:hint="eastAsia"/>
              </w:rPr>
              <w:t>—</w:t>
            </w:r>
          </w:p>
        </w:tc>
        <w:tc>
          <w:tcPr>
            <w:tcW w:w="851" w:type="dxa"/>
            <w:vMerge/>
            <w:vAlign w:val="center"/>
          </w:tcPr>
          <w:p w:rsidR="006B2A9C" w:rsidRDefault="006B2A9C">
            <w:pPr>
              <w:jc w:val="center"/>
              <w:rPr>
                <w:rFonts w:cs="Calibri"/>
              </w:rPr>
            </w:pPr>
          </w:p>
        </w:tc>
        <w:tc>
          <w:tcPr>
            <w:tcW w:w="904" w:type="dxa"/>
            <w:vMerge/>
            <w:vAlign w:val="center"/>
          </w:tcPr>
          <w:p w:rsidR="006B2A9C" w:rsidRDefault="006B2A9C">
            <w:pPr>
              <w:jc w:val="center"/>
              <w:rPr>
                <w:rFonts w:cs="Calibri"/>
              </w:rPr>
            </w:pPr>
          </w:p>
        </w:tc>
        <w:tc>
          <w:tcPr>
            <w:tcW w:w="797" w:type="dxa"/>
            <w:vAlign w:val="center"/>
          </w:tcPr>
          <w:p w:rsidR="006B2A9C" w:rsidRDefault="00956592">
            <w:pPr>
              <w:ind w:left="0" w:firstLine="0"/>
              <w:jc w:val="center"/>
              <w:rPr>
                <w:rFonts w:cs="Calibri"/>
              </w:rPr>
            </w:pPr>
            <w:r>
              <w:rPr>
                <w:rFonts w:cs="Calibri"/>
              </w:rPr>
              <w:t>1</w:t>
            </w:r>
          </w:p>
        </w:tc>
      </w:tr>
      <w:tr w:rsidR="006B2A9C">
        <w:trPr>
          <w:trHeight w:val="409"/>
          <w:jc w:val="center"/>
        </w:trPr>
        <w:tc>
          <w:tcPr>
            <w:tcW w:w="1129" w:type="dxa"/>
            <w:vMerge/>
            <w:vAlign w:val="center"/>
          </w:tcPr>
          <w:p w:rsidR="006B2A9C" w:rsidRDefault="006B2A9C">
            <w:pPr>
              <w:jc w:val="center"/>
              <w:rPr>
                <w:rFonts w:cs="Calibri"/>
              </w:rPr>
            </w:pPr>
          </w:p>
        </w:tc>
        <w:tc>
          <w:tcPr>
            <w:tcW w:w="813" w:type="dxa"/>
            <w:vAlign w:val="center"/>
          </w:tcPr>
          <w:p w:rsidR="006B2A9C" w:rsidRDefault="00956592">
            <w:pPr>
              <w:jc w:val="center"/>
              <w:rPr>
                <w:rFonts w:cs="Calibri"/>
              </w:rPr>
            </w:pPr>
            <w:r>
              <w:rPr>
                <w:rFonts w:cs="Calibri"/>
              </w:rPr>
              <w:t>R</w:t>
            </w:r>
          </w:p>
        </w:tc>
        <w:tc>
          <w:tcPr>
            <w:tcW w:w="971" w:type="dxa"/>
            <w:vAlign w:val="center"/>
          </w:tcPr>
          <w:p w:rsidR="006B2A9C" w:rsidRDefault="00956592">
            <w:pPr>
              <w:jc w:val="center"/>
              <w:rPr>
                <w:rFonts w:cs="Calibri"/>
              </w:rPr>
            </w:pPr>
            <w:r>
              <w:rPr>
                <w:rFonts w:cs="Calibri"/>
              </w:rPr>
              <w:t>28.6</w:t>
            </w:r>
          </w:p>
        </w:tc>
        <w:tc>
          <w:tcPr>
            <w:tcW w:w="972" w:type="dxa"/>
            <w:vAlign w:val="center"/>
          </w:tcPr>
          <w:p w:rsidR="006B2A9C" w:rsidRDefault="00956592">
            <w:pPr>
              <w:jc w:val="center"/>
              <w:rPr>
                <w:rFonts w:cs="Calibri"/>
              </w:rPr>
            </w:pPr>
            <w:r>
              <w:rPr>
                <w:rFonts w:cs="Calibri"/>
              </w:rPr>
              <w:t>18.0</w:t>
            </w:r>
          </w:p>
        </w:tc>
        <w:tc>
          <w:tcPr>
            <w:tcW w:w="971" w:type="dxa"/>
            <w:vAlign w:val="center"/>
          </w:tcPr>
          <w:p w:rsidR="006B2A9C" w:rsidRDefault="00956592">
            <w:pPr>
              <w:ind w:left="0" w:firstLine="0"/>
              <w:jc w:val="center"/>
              <w:rPr>
                <w:rFonts w:cs="Calibri"/>
              </w:rPr>
            </w:pPr>
            <w:r>
              <w:rPr>
                <w:rFonts w:cs="Calibri" w:hint="eastAsia"/>
              </w:rPr>
              <w:t>—</w:t>
            </w:r>
          </w:p>
        </w:tc>
        <w:tc>
          <w:tcPr>
            <w:tcW w:w="971" w:type="dxa"/>
            <w:vAlign w:val="center"/>
          </w:tcPr>
          <w:p w:rsidR="006B2A9C" w:rsidRDefault="00956592">
            <w:pPr>
              <w:jc w:val="center"/>
              <w:rPr>
                <w:rFonts w:cs="Calibri"/>
              </w:rPr>
            </w:pPr>
            <w:r>
              <w:rPr>
                <w:rFonts w:cs="Calibri"/>
              </w:rPr>
              <w:t>9.6</w:t>
            </w:r>
          </w:p>
        </w:tc>
        <w:tc>
          <w:tcPr>
            <w:tcW w:w="972" w:type="dxa"/>
            <w:vAlign w:val="center"/>
          </w:tcPr>
          <w:p w:rsidR="006B2A9C" w:rsidRDefault="00956592">
            <w:pPr>
              <w:ind w:left="0" w:firstLine="0"/>
              <w:jc w:val="center"/>
              <w:rPr>
                <w:rFonts w:cs="Calibri"/>
              </w:rPr>
            </w:pPr>
            <w:r>
              <w:rPr>
                <w:rFonts w:cs="Calibri"/>
              </w:rPr>
              <w:t>12.0</w:t>
            </w:r>
          </w:p>
        </w:tc>
        <w:tc>
          <w:tcPr>
            <w:tcW w:w="851" w:type="dxa"/>
            <w:vMerge/>
            <w:vAlign w:val="center"/>
          </w:tcPr>
          <w:p w:rsidR="006B2A9C" w:rsidRDefault="006B2A9C">
            <w:pPr>
              <w:jc w:val="center"/>
              <w:rPr>
                <w:rFonts w:cs="Calibri"/>
              </w:rPr>
            </w:pPr>
          </w:p>
        </w:tc>
        <w:tc>
          <w:tcPr>
            <w:tcW w:w="904" w:type="dxa"/>
            <w:vMerge/>
            <w:vAlign w:val="center"/>
          </w:tcPr>
          <w:p w:rsidR="006B2A9C" w:rsidRDefault="006B2A9C">
            <w:pPr>
              <w:jc w:val="center"/>
              <w:rPr>
                <w:rFonts w:cs="Calibri"/>
              </w:rPr>
            </w:pPr>
          </w:p>
        </w:tc>
        <w:tc>
          <w:tcPr>
            <w:tcW w:w="797" w:type="dxa"/>
            <w:vAlign w:val="center"/>
          </w:tcPr>
          <w:p w:rsidR="006B2A9C" w:rsidRDefault="00956592">
            <w:pPr>
              <w:ind w:left="0" w:firstLine="0"/>
              <w:jc w:val="center"/>
              <w:rPr>
                <w:rFonts w:cs="Calibri"/>
              </w:rPr>
            </w:pPr>
            <w:r>
              <w:rPr>
                <w:rFonts w:cs="Calibri" w:hint="eastAsia"/>
              </w:rPr>
              <w:t>—</w:t>
            </w:r>
          </w:p>
        </w:tc>
      </w:tr>
      <w:tr w:rsidR="006B2A9C">
        <w:trPr>
          <w:trHeight w:val="409"/>
          <w:jc w:val="center"/>
        </w:trPr>
        <w:tc>
          <w:tcPr>
            <w:tcW w:w="1129" w:type="dxa"/>
            <w:vMerge w:val="restart"/>
            <w:vAlign w:val="center"/>
          </w:tcPr>
          <w:p w:rsidR="006B2A9C" w:rsidRDefault="00956592">
            <w:pPr>
              <w:ind w:left="0" w:firstLine="0"/>
              <w:jc w:val="center"/>
              <w:rPr>
                <w:rFonts w:cs="Calibri"/>
              </w:rPr>
            </w:pPr>
            <w:r>
              <w:rPr>
                <w:rFonts w:cs="Calibri"/>
              </w:rPr>
              <w:t>28</w:t>
            </w:r>
            <w:r>
              <w:rPr>
                <w:rFonts w:cs="Calibri" w:hint="eastAsia"/>
                <w:vertAlign w:val="subscript"/>
              </w:rPr>
              <w:t>f</w:t>
            </w:r>
          </w:p>
        </w:tc>
        <w:tc>
          <w:tcPr>
            <w:tcW w:w="813" w:type="dxa"/>
            <w:vAlign w:val="center"/>
          </w:tcPr>
          <w:p w:rsidR="006B2A9C" w:rsidRDefault="00956592">
            <w:pPr>
              <w:ind w:left="0" w:firstLineChars="100" w:firstLine="210"/>
              <w:rPr>
                <w:rFonts w:cs="Calibri"/>
              </w:rPr>
            </w:pPr>
            <w:r>
              <w:rPr>
                <w:rFonts w:cs="Calibri"/>
              </w:rPr>
              <w:t>R</w:t>
            </w:r>
          </w:p>
        </w:tc>
        <w:tc>
          <w:tcPr>
            <w:tcW w:w="971" w:type="dxa"/>
            <w:vAlign w:val="center"/>
          </w:tcPr>
          <w:p w:rsidR="006B2A9C" w:rsidRDefault="00956592">
            <w:pPr>
              <w:jc w:val="center"/>
              <w:rPr>
                <w:rFonts w:cs="Calibri"/>
              </w:rPr>
            </w:pPr>
            <w:r>
              <w:rPr>
                <w:rFonts w:cs="Calibri" w:hint="eastAsia"/>
              </w:rPr>
              <w:t>30.45</w:t>
            </w:r>
          </w:p>
        </w:tc>
        <w:tc>
          <w:tcPr>
            <w:tcW w:w="972" w:type="dxa"/>
            <w:vAlign w:val="center"/>
          </w:tcPr>
          <w:p w:rsidR="006B2A9C" w:rsidRDefault="00956592">
            <w:pPr>
              <w:ind w:left="0" w:firstLine="0"/>
              <w:jc w:val="center"/>
              <w:rPr>
                <w:rFonts w:cs="Calibri"/>
              </w:rPr>
            </w:pPr>
            <w:r>
              <w:rPr>
                <w:rFonts w:cs="Calibri" w:hint="eastAsia"/>
              </w:rPr>
              <w:t>19.0</w:t>
            </w:r>
          </w:p>
        </w:tc>
        <w:tc>
          <w:tcPr>
            <w:tcW w:w="971" w:type="dxa"/>
            <w:vAlign w:val="center"/>
          </w:tcPr>
          <w:p w:rsidR="006B2A9C" w:rsidRDefault="00956592">
            <w:pPr>
              <w:ind w:left="0" w:firstLine="0"/>
              <w:jc w:val="center"/>
              <w:rPr>
                <w:rFonts w:cs="Calibri"/>
              </w:rPr>
            </w:pPr>
            <w:r>
              <w:rPr>
                <w:rFonts w:cs="Calibri" w:hint="eastAsia"/>
              </w:rPr>
              <w:t>—</w:t>
            </w:r>
          </w:p>
        </w:tc>
        <w:tc>
          <w:tcPr>
            <w:tcW w:w="971" w:type="dxa"/>
            <w:vMerge w:val="restart"/>
            <w:vAlign w:val="center"/>
          </w:tcPr>
          <w:p w:rsidR="006B2A9C" w:rsidRDefault="00956592">
            <w:pPr>
              <w:ind w:left="0" w:firstLine="0"/>
              <w:jc w:val="center"/>
              <w:rPr>
                <w:rFonts w:cs="Calibri"/>
              </w:rPr>
            </w:pPr>
            <w:r>
              <w:rPr>
                <w:rFonts w:cs="Calibri" w:hint="eastAsia"/>
              </w:rPr>
              <w:t>8.6</w:t>
            </w:r>
          </w:p>
        </w:tc>
        <w:tc>
          <w:tcPr>
            <w:tcW w:w="972" w:type="dxa"/>
            <w:vAlign w:val="center"/>
          </w:tcPr>
          <w:p w:rsidR="006B2A9C" w:rsidRDefault="00956592">
            <w:pPr>
              <w:jc w:val="center"/>
              <w:rPr>
                <w:rFonts w:cs="Calibri"/>
              </w:rPr>
            </w:pPr>
            <w:r>
              <w:rPr>
                <w:rFonts w:cs="Calibri" w:hint="eastAsia"/>
              </w:rPr>
              <w:t>11.0</w:t>
            </w:r>
          </w:p>
        </w:tc>
        <w:tc>
          <w:tcPr>
            <w:tcW w:w="851" w:type="dxa"/>
            <w:vMerge w:val="restart"/>
            <w:vAlign w:val="center"/>
          </w:tcPr>
          <w:p w:rsidR="006B2A9C" w:rsidRDefault="00956592">
            <w:pPr>
              <w:jc w:val="center"/>
              <w:rPr>
                <w:rFonts w:cs="Calibri"/>
              </w:rPr>
            </w:pPr>
            <w:r>
              <w:rPr>
                <w:rFonts w:cs="Calibri" w:hint="eastAsia"/>
              </w:rPr>
              <w:t>0.248</w:t>
            </w:r>
          </w:p>
        </w:tc>
        <w:tc>
          <w:tcPr>
            <w:tcW w:w="904" w:type="dxa"/>
            <w:vMerge w:val="restart"/>
            <w:vAlign w:val="center"/>
          </w:tcPr>
          <w:p w:rsidR="006B2A9C" w:rsidRDefault="00956592">
            <w:pPr>
              <w:jc w:val="center"/>
              <w:rPr>
                <w:rFonts w:cs="Calibri"/>
              </w:rPr>
            </w:pPr>
            <w:r>
              <w:rPr>
                <w:rFonts w:cs="Calibri" w:hint="eastAsia"/>
              </w:rPr>
              <w:t>0.312</w:t>
            </w:r>
          </w:p>
        </w:tc>
        <w:tc>
          <w:tcPr>
            <w:tcW w:w="797" w:type="dxa"/>
            <w:vAlign w:val="center"/>
          </w:tcPr>
          <w:p w:rsidR="006B2A9C" w:rsidRDefault="00956592">
            <w:pPr>
              <w:ind w:left="0" w:firstLine="0"/>
              <w:jc w:val="center"/>
              <w:rPr>
                <w:rFonts w:cs="Calibri"/>
              </w:rPr>
            </w:pPr>
            <w:r>
              <w:rPr>
                <w:rFonts w:cs="Calibri" w:hint="eastAsia"/>
              </w:rPr>
              <w:t>—</w:t>
            </w:r>
          </w:p>
        </w:tc>
      </w:tr>
      <w:tr w:rsidR="006B2A9C">
        <w:trPr>
          <w:trHeight w:val="409"/>
          <w:jc w:val="center"/>
        </w:trPr>
        <w:tc>
          <w:tcPr>
            <w:tcW w:w="1129" w:type="dxa"/>
            <w:vMerge/>
            <w:vAlign w:val="center"/>
          </w:tcPr>
          <w:p w:rsidR="006B2A9C" w:rsidRDefault="006B2A9C">
            <w:pPr>
              <w:jc w:val="center"/>
              <w:rPr>
                <w:rFonts w:cs="Calibri"/>
              </w:rPr>
            </w:pPr>
          </w:p>
        </w:tc>
        <w:tc>
          <w:tcPr>
            <w:tcW w:w="813" w:type="dxa"/>
            <w:vAlign w:val="center"/>
          </w:tcPr>
          <w:p w:rsidR="006B2A9C" w:rsidRDefault="00956592">
            <w:pPr>
              <w:ind w:left="0" w:firstLineChars="100" w:firstLine="210"/>
              <w:rPr>
                <w:rFonts w:cs="Calibri"/>
              </w:rPr>
            </w:pPr>
            <w:r>
              <w:rPr>
                <w:rFonts w:cs="Calibri" w:hint="eastAsia"/>
              </w:rPr>
              <w:t>B</w:t>
            </w:r>
          </w:p>
        </w:tc>
        <w:tc>
          <w:tcPr>
            <w:tcW w:w="971" w:type="dxa"/>
            <w:vAlign w:val="center"/>
          </w:tcPr>
          <w:p w:rsidR="006B2A9C" w:rsidRDefault="00956592">
            <w:pPr>
              <w:jc w:val="center"/>
              <w:rPr>
                <w:rFonts w:cs="Calibri"/>
              </w:rPr>
            </w:pPr>
            <w:r>
              <w:rPr>
                <w:rFonts w:cs="Calibri" w:hint="eastAsia"/>
              </w:rPr>
              <w:t>30.45</w:t>
            </w:r>
          </w:p>
        </w:tc>
        <w:tc>
          <w:tcPr>
            <w:tcW w:w="972" w:type="dxa"/>
            <w:vAlign w:val="center"/>
          </w:tcPr>
          <w:p w:rsidR="006B2A9C" w:rsidRDefault="00956592">
            <w:pPr>
              <w:ind w:left="0" w:firstLine="0"/>
              <w:jc w:val="center"/>
              <w:rPr>
                <w:rFonts w:cs="Calibri"/>
              </w:rPr>
            </w:pPr>
            <w:r>
              <w:rPr>
                <w:rFonts w:cs="Calibri" w:hint="eastAsia"/>
              </w:rPr>
              <w:t>12.7</w:t>
            </w:r>
          </w:p>
        </w:tc>
        <w:tc>
          <w:tcPr>
            <w:tcW w:w="971" w:type="dxa"/>
            <w:vAlign w:val="center"/>
          </w:tcPr>
          <w:p w:rsidR="006B2A9C" w:rsidRDefault="00956592">
            <w:pPr>
              <w:ind w:left="0" w:firstLine="0"/>
              <w:jc w:val="center"/>
              <w:rPr>
                <w:rFonts w:cs="Calibri"/>
              </w:rPr>
            </w:pPr>
            <w:r>
              <w:rPr>
                <w:rFonts w:cs="Calibri" w:hint="eastAsia"/>
              </w:rPr>
              <w:t>—</w:t>
            </w:r>
          </w:p>
        </w:tc>
        <w:tc>
          <w:tcPr>
            <w:tcW w:w="971" w:type="dxa"/>
            <w:vMerge/>
            <w:vAlign w:val="center"/>
          </w:tcPr>
          <w:p w:rsidR="006B2A9C" w:rsidRDefault="006B2A9C">
            <w:pPr>
              <w:jc w:val="center"/>
              <w:rPr>
                <w:rFonts w:cs="Calibri"/>
              </w:rPr>
            </w:pPr>
          </w:p>
        </w:tc>
        <w:tc>
          <w:tcPr>
            <w:tcW w:w="972" w:type="dxa"/>
            <w:vAlign w:val="center"/>
          </w:tcPr>
          <w:p w:rsidR="006B2A9C" w:rsidRDefault="00956592">
            <w:pPr>
              <w:ind w:left="0" w:firstLine="0"/>
              <w:jc w:val="center"/>
              <w:rPr>
                <w:rFonts w:cs="Calibri"/>
              </w:rPr>
            </w:pPr>
            <w:r>
              <w:rPr>
                <w:rFonts w:cs="Calibri" w:hint="eastAsia"/>
              </w:rPr>
              <w:t>—</w:t>
            </w:r>
          </w:p>
        </w:tc>
        <w:tc>
          <w:tcPr>
            <w:tcW w:w="851" w:type="dxa"/>
            <w:vMerge/>
            <w:vAlign w:val="center"/>
          </w:tcPr>
          <w:p w:rsidR="006B2A9C" w:rsidRDefault="006B2A9C">
            <w:pPr>
              <w:jc w:val="center"/>
              <w:rPr>
                <w:rFonts w:cs="Calibri"/>
              </w:rPr>
            </w:pPr>
          </w:p>
        </w:tc>
        <w:tc>
          <w:tcPr>
            <w:tcW w:w="904" w:type="dxa"/>
            <w:vMerge/>
            <w:vAlign w:val="center"/>
          </w:tcPr>
          <w:p w:rsidR="006B2A9C" w:rsidRDefault="006B2A9C">
            <w:pPr>
              <w:jc w:val="center"/>
              <w:rPr>
                <w:rFonts w:cs="Calibri"/>
              </w:rPr>
            </w:pPr>
          </w:p>
        </w:tc>
        <w:tc>
          <w:tcPr>
            <w:tcW w:w="797" w:type="dxa"/>
            <w:vAlign w:val="center"/>
          </w:tcPr>
          <w:p w:rsidR="006B2A9C" w:rsidRDefault="00956592">
            <w:pPr>
              <w:ind w:left="0" w:firstLine="0"/>
              <w:jc w:val="center"/>
              <w:rPr>
                <w:rFonts w:cs="Calibri"/>
              </w:rPr>
            </w:pPr>
            <w:r>
              <w:rPr>
                <w:rFonts w:cs="Calibri" w:hint="eastAsia"/>
              </w:rPr>
              <w:t>1</w:t>
            </w:r>
          </w:p>
        </w:tc>
      </w:tr>
      <w:tr w:rsidR="006B2A9C">
        <w:trPr>
          <w:trHeight w:val="409"/>
          <w:jc w:val="center"/>
        </w:trPr>
        <w:tc>
          <w:tcPr>
            <w:tcW w:w="1129" w:type="dxa"/>
            <w:vMerge w:val="restart"/>
            <w:vAlign w:val="center"/>
          </w:tcPr>
          <w:p w:rsidR="006B2A9C" w:rsidRDefault="00956592">
            <w:pPr>
              <w:ind w:left="0" w:firstLine="0"/>
              <w:jc w:val="center"/>
              <w:rPr>
                <w:rFonts w:cs="Calibri"/>
              </w:rPr>
            </w:pPr>
            <w:r>
              <w:rPr>
                <w:rFonts w:cs="Calibri" w:hint="eastAsia"/>
              </w:rPr>
              <w:t>32</w:t>
            </w:r>
          </w:p>
        </w:tc>
        <w:tc>
          <w:tcPr>
            <w:tcW w:w="813" w:type="dxa"/>
            <w:vAlign w:val="center"/>
          </w:tcPr>
          <w:p w:rsidR="006B2A9C" w:rsidRDefault="00956592">
            <w:pPr>
              <w:jc w:val="center"/>
              <w:rPr>
                <w:rFonts w:cs="Calibri"/>
              </w:rPr>
            </w:pPr>
            <w:r>
              <w:rPr>
                <w:rFonts w:cs="Calibri" w:hint="eastAsia"/>
              </w:rPr>
              <w:t>A</w:t>
            </w:r>
          </w:p>
        </w:tc>
        <w:tc>
          <w:tcPr>
            <w:tcW w:w="971" w:type="dxa"/>
            <w:vAlign w:val="center"/>
          </w:tcPr>
          <w:p w:rsidR="006B2A9C" w:rsidRDefault="00956592">
            <w:pPr>
              <w:jc w:val="center"/>
              <w:rPr>
                <w:rFonts w:cs="Calibri"/>
              </w:rPr>
            </w:pPr>
            <w:r>
              <w:rPr>
                <w:rFonts w:cs="Calibri" w:hint="eastAsia"/>
              </w:rPr>
              <w:t>32.6</w:t>
            </w:r>
          </w:p>
        </w:tc>
        <w:tc>
          <w:tcPr>
            <w:tcW w:w="972" w:type="dxa"/>
            <w:vAlign w:val="center"/>
          </w:tcPr>
          <w:p w:rsidR="006B2A9C" w:rsidRDefault="00956592">
            <w:pPr>
              <w:jc w:val="center"/>
              <w:rPr>
                <w:rFonts w:cs="Calibri"/>
              </w:rPr>
            </w:pPr>
            <w:r>
              <w:rPr>
                <w:rFonts w:cs="Calibri" w:hint="eastAsia"/>
              </w:rPr>
              <w:t>20.0</w:t>
            </w:r>
          </w:p>
        </w:tc>
        <w:tc>
          <w:tcPr>
            <w:tcW w:w="971" w:type="dxa"/>
            <w:vAlign w:val="center"/>
          </w:tcPr>
          <w:p w:rsidR="006B2A9C" w:rsidRDefault="00956592">
            <w:pPr>
              <w:ind w:left="0" w:firstLine="0"/>
              <w:jc w:val="center"/>
              <w:rPr>
                <w:rFonts w:cs="Calibri"/>
              </w:rPr>
            </w:pPr>
            <w:r>
              <w:rPr>
                <w:rFonts w:cs="Calibri" w:hint="eastAsia"/>
              </w:rPr>
              <w:t>—</w:t>
            </w:r>
          </w:p>
        </w:tc>
        <w:tc>
          <w:tcPr>
            <w:tcW w:w="971" w:type="dxa"/>
            <w:vAlign w:val="center"/>
          </w:tcPr>
          <w:p w:rsidR="006B2A9C" w:rsidRDefault="00956592">
            <w:pPr>
              <w:jc w:val="center"/>
              <w:rPr>
                <w:rFonts w:cs="Calibri"/>
              </w:rPr>
            </w:pPr>
            <w:r>
              <w:rPr>
                <w:rFonts w:cs="Calibri" w:hint="eastAsia"/>
              </w:rPr>
              <w:t>12.1</w:t>
            </w:r>
          </w:p>
        </w:tc>
        <w:tc>
          <w:tcPr>
            <w:tcW w:w="972" w:type="dxa"/>
            <w:vAlign w:val="center"/>
          </w:tcPr>
          <w:p w:rsidR="006B2A9C" w:rsidRDefault="00956592">
            <w:pPr>
              <w:ind w:left="0" w:firstLine="0"/>
              <w:jc w:val="center"/>
              <w:rPr>
                <w:rFonts w:cs="Calibri"/>
              </w:rPr>
            </w:pPr>
            <w:r>
              <w:rPr>
                <w:rFonts w:cs="Calibri" w:hint="eastAsia"/>
              </w:rPr>
              <w:t>—</w:t>
            </w:r>
          </w:p>
        </w:tc>
        <w:tc>
          <w:tcPr>
            <w:tcW w:w="851" w:type="dxa"/>
            <w:vMerge w:val="restart"/>
            <w:vAlign w:val="center"/>
          </w:tcPr>
          <w:p w:rsidR="006B2A9C" w:rsidRDefault="00956592">
            <w:pPr>
              <w:jc w:val="center"/>
              <w:rPr>
                <w:rFonts w:cs="Calibri"/>
              </w:rPr>
            </w:pPr>
            <w:r>
              <w:rPr>
                <w:rFonts w:cs="Calibri" w:hint="eastAsia"/>
              </w:rPr>
              <w:t>0.168</w:t>
            </w:r>
          </w:p>
        </w:tc>
        <w:tc>
          <w:tcPr>
            <w:tcW w:w="904" w:type="dxa"/>
            <w:vMerge w:val="restart"/>
            <w:vAlign w:val="center"/>
          </w:tcPr>
          <w:p w:rsidR="006B2A9C" w:rsidRDefault="00956592">
            <w:pPr>
              <w:jc w:val="center"/>
              <w:rPr>
                <w:rFonts w:cs="Calibri"/>
              </w:rPr>
            </w:pPr>
            <w:r>
              <w:rPr>
                <w:rFonts w:cs="Calibri" w:hint="eastAsia"/>
              </w:rPr>
              <w:t>0.242</w:t>
            </w:r>
          </w:p>
        </w:tc>
        <w:tc>
          <w:tcPr>
            <w:tcW w:w="797" w:type="dxa"/>
            <w:vAlign w:val="center"/>
          </w:tcPr>
          <w:p w:rsidR="006B2A9C" w:rsidRDefault="00956592">
            <w:pPr>
              <w:ind w:left="0" w:firstLine="0"/>
              <w:jc w:val="center"/>
              <w:rPr>
                <w:rFonts w:cs="Calibri"/>
              </w:rPr>
            </w:pPr>
            <w:r>
              <w:rPr>
                <w:rFonts w:cs="Calibri" w:hint="eastAsia"/>
              </w:rPr>
              <w:t>1</w:t>
            </w:r>
          </w:p>
        </w:tc>
      </w:tr>
      <w:tr w:rsidR="006B2A9C">
        <w:trPr>
          <w:trHeight w:val="409"/>
          <w:jc w:val="center"/>
        </w:trPr>
        <w:tc>
          <w:tcPr>
            <w:tcW w:w="1129" w:type="dxa"/>
            <w:vMerge/>
            <w:vAlign w:val="center"/>
          </w:tcPr>
          <w:p w:rsidR="006B2A9C" w:rsidRDefault="006B2A9C">
            <w:pPr>
              <w:rPr>
                <w:rFonts w:cs="Calibri"/>
              </w:rPr>
            </w:pPr>
          </w:p>
        </w:tc>
        <w:tc>
          <w:tcPr>
            <w:tcW w:w="813" w:type="dxa"/>
            <w:vAlign w:val="center"/>
          </w:tcPr>
          <w:p w:rsidR="006B2A9C" w:rsidRDefault="00956592">
            <w:pPr>
              <w:rPr>
                <w:rFonts w:cs="Calibri"/>
              </w:rPr>
            </w:pPr>
            <w:r>
              <w:rPr>
                <w:rFonts w:cs="Calibri" w:hint="eastAsia"/>
              </w:rPr>
              <w:t>垫片</w:t>
            </w:r>
            <w:r>
              <w:rPr>
                <w:rFonts w:cs="Calibri" w:hint="eastAsia"/>
              </w:rPr>
              <w:t>E</w:t>
            </w:r>
          </w:p>
        </w:tc>
        <w:tc>
          <w:tcPr>
            <w:tcW w:w="971" w:type="dxa"/>
            <w:vAlign w:val="center"/>
          </w:tcPr>
          <w:p w:rsidR="006B2A9C" w:rsidRDefault="00956592">
            <w:pPr>
              <w:ind w:left="0" w:firstLine="0"/>
              <w:jc w:val="center"/>
              <w:rPr>
                <w:rFonts w:cs="Calibri"/>
              </w:rPr>
            </w:pPr>
            <w:r>
              <w:rPr>
                <w:rFonts w:cs="Calibri" w:hint="eastAsia"/>
              </w:rPr>
              <w:t>—</w:t>
            </w:r>
          </w:p>
        </w:tc>
        <w:tc>
          <w:tcPr>
            <w:tcW w:w="972" w:type="dxa"/>
            <w:vAlign w:val="center"/>
          </w:tcPr>
          <w:p w:rsidR="006B2A9C" w:rsidRDefault="00956592">
            <w:pPr>
              <w:ind w:left="0" w:firstLine="0"/>
              <w:jc w:val="center"/>
              <w:rPr>
                <w:rFonts w:cs="Calibri"/>
              </w:rPr>
            </w:pPr>
            <w:r>
              <w:rPr>
                <w:rFonts w:cs="Calibri" w:hint="eastAsia"/>
              </w:rPr>
              <w:t>—</w:t>
            </w:r>
          </w:p>
        </w:tc>
        <w:tc>
          <w:tcPr>
            <w:tcW w:w="971" w:type="dxa"/>
            <w:vAlign w:val="center"/>
          </w:tcPr>
          <w:p w:rsidR="006B2A9C" w:rsidRDefault="00956592">
            <w:pPr>
              <w:jc w:val="center"/>
              <w:rPr>
                <w:rFonts w:cs="Calibri"/>
              </w:rPr>
            </w:pPr>
            <w:r>
              <w:rPr>
                <w:rFonts w:cs="Calibri" w:hint="eastAsia"/>
              </w:rPr>
              <w:t>30</w:t>
            </w:r>
          </w:p>
        </w:tc>
        <w:tc>
          <w:tcPr>
            <w:tcW w:w="971" w:type="dxa"/>
            <w:vAlign w:val="center"/>
          </w:tcPr>
          <w:p w:rsidR="006B2A9C" w:rsidRDefault="00956592">
            <w:pPr>
              <w:jc w:val="center"/>
              <w:rPr>
                <w:rFonts w:cs="Calibri"/>
              </w:rPr>
            </w:pPr>
            <w:r>
              <w:rPr>
                <w:rFonts w:cs="Calibri" w:hint="eastAsia"/>
              </w:rPr>
              <w:t>—</w:t>
            </w:r>
          </w:p>
        </w:tc>
        <w:tc>
          <w:tcPr>
            <w:tcW w:w="972" w:type="dxa"/>
            <w:vAlign w:val="center"/>
          </w:tcPr>
          <w:p w:rsidR="006B2A9C" w:rsidRDefault="00956592">
            <w:pPr>
              <w:ind w:left="0" w:firstLine="0"/>
              <w:jc w:val="center"/>
              <w:rPr>
                <w:rFonts w:cs="Calibri"/>
              </w:rPr>
            </w:pPr>
            <w:r>
              <w:rPr>
                <w:rFonts w:cs="Calibri" w:hint="eastAsia"/>
              </w:rPr>
              <w:t>—</w:t>
            </w:r>
          </w:p>
        </w:tc>
        <w:tc>
          <w:tcPr>
            <w:tcW w:w="851" w:type="dxa"/>
            <w:vMerge/>
            <w:vAlign w:val="center"/>
          </w:tcPr>
          <w:p w:rsidR="006B2A9C" w:rsidRDefault="006B2A9C">
            <w:pPr>
              <w:rPr>
                <w:rFonts w:cs="Calibri"/>
              </w:rPr>
            </w:pPr>
          </w:p>
        </w:tc>
        <w:tc>
          <w:tcPr>
            <w:tcW w:w="904" w:type="dxa"/>
            <w:vMerge/>
            <w:vAlign w:val="center"/>
          </w:tcPr>
          <w:p w:rsidR="006B2A9C" w:rsidRDefault="006B2A9C">
            <w:pPr>
              <w:rPr>
                <w:rFonts w:cs="Calibri"/>
              </w:rPr>
            </w:pPr>
          </w:p>
        </w:tc>
        <w:tc>
          <w:tcPr>
            <w:tcW w:w="797" w:type="dxa"/>
            <w:vAlign w:val="center"/>
          </w:tcPr>
          <w:p w:rsidR="006B2A9C" w:rsidRDefault="00956592">
            <w:pPr>
              <w:ind w:left="0" w:firstLine="0"/>
              <w:jc w:val="center"/>
              <w:rPr>
                <w:rFonts w:cs="Calibri"/>
              </w:rPr>
            </w:pPr>
            <w:r>
              <w:rPr>
                <w:rFonts w:cs="Calibri" w:hint="eastAsia"/>
              </w:rPr>
              <w:t>—</w:t>
            </w:r>
          </w:p>
        </w:tc>
      </w:tr>
      <w:tr w:rsidR="006B2A9C">
        <w:trPr>
          <w:trHeight w:val="409"/>
          <w:jc w:val="center"/>
        </w:trPr>
        <w:tc>
          <w:tcPr>
            <w:tcW w:w="1129" w:type="dxa"/>
            <w:vMerge/>
            <w:vAlign w:val="center"/>
          </w:tcPr>
          <w:p w:rsidR="006B2A9C" w:rsidRDefault="006B2A9C">
            <w:pPr>
              <w:rPr>
                <w:rFonts w:cs="Calibri"/>
              </w:rPr>
            </w:pPr>
          </w:p>
        </w:tc>
        <w:tc>
          <w:tcPr>
            <w:tcW w:w="813" w:type="dxa"/>
            <w:vAlign w:val="center"/>
          </w:tcPr>
          <w:p w:rsidR="006B2A9C" w:rsidRDefault="00956592">
            <w:pPr>
              <w:ind w:left="0" w:firstLineChars="100" w:firstLine="210"/>
              <w:rPr>
                <w:rFonts w:cs="Calibri"/>
              </w:rPr>
            </w:pPr>
            <w:r>
              <w:rPr>
                <w:rFonts w:cs="Calibri" w:hint="eastAsia"/>
              </w:rPr>
              <w:t>F</w:t>
            </w:r>
          </w:p>
        </w:tc>
        <w:tc>
          <w:tcPr>
            <w:tcW w:w="971" w:type="dxa"/>
            <w:vAlign w:val="center"/>
          </w:tcPr>
          <w:p w:rsidR="006B2A9C" w:rsidRDefault="00956592">
            <w:pPr>
              <w:ind w:left="0" w:firstLine="0"/>
              <w:jc w:val="center"/>
              <w:rPr>
                <w:rFonts w:cs="Calibri"/>
              </w:rPr>
            </w:pPr>
            <w:r>
              <w:rPr>
                <w:rFonts w:cs="Calibri" w:hint="eastAsia"/>
              </w:rPr>
              <w:t>—</w:t>
            </w:r>
          </w:p>
        </w:tc>
        <w:tc>
          <w:tcPr>
            <w:tcW w:w="972" w:type="dxa"/>
            <w:vAlign w:val="center"/>
          </w:tcPr>
          <w:p w:rsidR="006B2A9C" w:rsidRDefault="00956592">
            <w:pPr>
              <w:jc w:val="center"/>
              <w:rPr>
                <w:rFonts w:cs="Calibri"/>
              </w:rPr>
            </w:pPr>
            <w:r>
              <w:rPr>
                <w:rFonts w:cs="Calibri" w:hint="eastAsia"/>
              </w:rPr>
              <w:t>20.0</w:t>
            </w:r>
          </w:p>
        </w:tc>
        <w:tc>
          <w:tcPr>
            <w:tcW w:w="971" w:type="dxa"/>
            <w:vAlign w:val="center"/>
          </w:tcPr>
          <w:p w:rsidR="006B2A9C" w:rsidRDefault="00956592">
            <w:pPr>
              <w:ind w:left="0" w:firstLine="0"/>
              <w:jc w:val="center"/>
              <w:rPr>
                <w:rFonts w:cs="Calibri"/>
              </w:rPr>
            </w:pPr>
            <w:r>
              <w:rPr>
                <w:rFonts w:cs="Calibri" w:hint="eastAsia"/>
              </w:rPr>
              <w:t>—</w:t>
            </w:r>
          </w:p>
        </w:tc>
        <w:tc>
          <w:tcPr>
            <w:tcW w:w="971" w:type="dxa"/>
            <w:vAlign w:val="center"/>
          </w:tcPr>
          <w:p w:rsidR="006B2A9C" w:rsidRDefault="00956592">
            <w:pPr>
              <w:ind w:left="0" w:firstLine="0"/>
              <w:jc w:val="center"/>
              <w:rPr>
                <w:rFonts w:cs="Calibri"/>
              </w:rPr>
            </w:pPr>
            <w:r>
              <w:rPr>
                <w:rFonts w:cs="Calibri" w:hint="eastAsia"/>
              </w:rPr>
              <w:t>—</w:t>
            </w:r>
          </w:p>
        </w:tc>
        <w:tc>
          <w:tcPr>
            <w:tcW w:w="972" w:type="dxa"/>
            <w:vAlign w:val="center"/>
          </w:tcPr>
          <w:p w:rsidR="006B2A9C" w:rsidRDefault="00956592">
            <w:pPr>
              <w:ind w:left="0" w:firstLine="0"/>
              <w:jc w:val="center"/>
              <w:rPr>
                <w:rFonts w:cs="Calibri"/>
              </w:rPr>
            </w:pPr>
            <w:r>
              <w:rPr>
                <w:rFonts w:cs="Calibri" w:hint="eastAsia"/>
              </w:rPr>
              <w:t>—</w:t>
            </w:r>
          </w:p>
        </w:tc>
        <w:tc>
          <w:tcPr>
            <w:tcW w:w="851" w:type="dxa"/>
            <w:vMerge/>
            <w:vAlign w:val="center"/>
          </w:tcPr>
          <w:p w:rsidR="006B2A9C" w:rsidRDefault="006B2A9C">
            <w:pPr>
              <w:rPr>
                <w:rFonts w:cs="Calibri"/>
              </w:rPr>
            </w:pPr>
          </w:p>
        </w:tc>
        <w:tc>
          <w:tcPr>
            <w:tcW w:w="904" w:type="dxa"/>
            <w:vMerge/>
            <w:vAlign w:val="center"/>
          </w:tcPr>
          <w:p w:rsidR="006B2A9C" w:rsidRDefault="006B2A9C">
            <w:pPr>
              <w:rPr>
                <w:rFonts w:cs="Calibri"/>
              </w:rPr>
            </w:pPr>
          </w:p>
        </w:tc>
        <w:tc>
          <w:tcPr>
            <w:tcW w:w="797" w:type="dxa"/>
            <w:vAlign w:val="center"/>
          </w:tcPr>
          <w:p w:rsidR="006B2A9C" w:rsidRDefault="00956592">
            <w:pPr>
              <w:ind w:left="0" w:firstLine="0"/>
              <w:jc w:val="center"/>
              <w:rPr>
                <w:rFonts w:cs="Calibri"/>
              </w:rPr>
            </w:pPr>
            <w:r>
              <w:rPr>
                <w:rFonts w:cs="Calibri" w:hint="eastAsia"/>
              </w:rPr>
              <w:t>1</w:t>
            </w:r>
          </w:p>
        </w:tc>
      </w:tr>
      <w:tr w:rsidR="006B2A9C">
        <w:trPr>
          <w:trHeight w:val="409"/>
          <w:jc w:val="center"/>
        </w:trPr>
        <w:tc>
          <w:tcPr>
            <w:tcW w:w="1129" w:type="dxa"/>
            <w:vMerge/>
            <w:vAlign w:val="center"/>
          </w:tcPr>
          <w:p w:rsidR="006B2A9C" w:rsidRDefault="006B2A9C">
            <w:pPr>
              <w:rPr>
                <w:rFonts w:cs="Calibri"/>
              </w:rPr>
            </w:pPr>
          </w:p>
        </w:tc>
        <w:tc>
          <w:tcPr>
            <w:tcW w:w="813" w:type="dxa"/>
            <w:vAlign w:val="center"/>
          </w:tcPr>
          <w:p w:rsidR="006B2A9C" w:rsidRDefault="00956592">
            <w:pPr>
              <w:jc w:val="center"/>
              <w:rPr>
                <w:rFonts w:cs="Calibri"/>
              </w:rPr>
            </w:pPr>
            <w:r>
              <w:rPr>
                <w:rFonts w:cs="Calibri" w:hint="eastAsia"/>
              </w:rPr>
              <w:t>R</w:t>
            </w:r>
          </w:p>
        </w:tc>
        <w:tc>
          <w:tcPr>
            <w:tcW w:w="971" w:type="dxa"/>
            <w:vAlign w:val="center"/>
          </w:tcPr>
          <w:p w:rsidR="006B2A9C" w:rsidRDefault="00956592">
            <w:pPr>
              <w:jc w:val="center"/>
              <w:rPr>
                <w:rFonts w:cs="Calibri"/>
              </w:rPr>
            </w:pPr>
            <w:r>
              <w:rPr>
                <w:rFonts w:cs="Calibri" w:hint="eastAsia"/>
              </w:rPr>
              <w:t>32.6</w:t>
            </w:r>
          </w:p>
        </w:tc>
        <w:tc>
          <w:tcPr>
            <w:tcW w:w="972" w:type="dxa"/>
            <w:vAlign w:val="center"/>
          </w:tcPr>
          <w:p w:rsidR="006B2A9C" w:rsidRDefault="00956592">
            <w:pPr>
              <w:jc w:val="center"/>
              <w:rPr>
                <w:rFonts w:cs="Calibri"/>
              </w:rPr>
            </w:pPr>
            <w:r>
              <w:rPr>
                <w:rFonts w:cs="Calibri" w:hint="eastAsia"/>
              </w:rPr>
              <w:t>20.0</w:t>
            </w:r>
          </w:p>
        </w:tc>
        <w:tc>
          <w:tcPr>
            <w:tcW w:w="971" w:type="dxa"/>
            <w:vAlign w:val="center"/>
          </w:tcPr>
          <w:p w:rsidR="006B2A9C" w:rsidRDefault="00956592">
            <w:pPr>
              <w:ind w:left="0" w:firstLine="0"/>
              <w:jc w:val="center"/>
              <w:rPr>
                <w:rFonts w:cs="Calibri"/>
              </w:rPr>
            </w:pPr>
            <w:r>
              <w:rPr>
                <w:rFonts w:cs="Calibri" w:hint="eastAsia"/>
              </w:rPr>
              <w:t>—</w:t>
            </w:r>
          </w:p>
        </w:tc>
        <w:tc>
          <w:tcPr>
            <w:tcW w:w="971" w:type="dxa"/>
            <w:vAlign w:val="center"/>
          </w:tcPr>
          <w:p w:rsidR="006B2A9C" w:rsidRDefault="00956592">
            <w:pPr>
              <w:jc w:val="center"/>
              <w:rPr>
                <w:rFonts w:cs="Calibri"/>
              </w:rPr>
            </w:pPr>
            <w:r>
              <w:rPr>
                <w:rFonts w:cs="Calibri" w:hint="eastAsia"/>
              </w:rPr>
              <w:t>12.1</w:t>
            </w:r>
          </w:p>
        </w:tc>
        <w:tc>
          <w:tcPr>
            <w:tcW w:w="972" w:type="dxa"/>
            <w:vAlign w:val="center"/>
          </w:tcPr>
          <w:p w:rsidR="006B2A9C" w:rsidRDefault="00956592">
            <w:pPr>
              <w:jc w:val="center"/>
              <w:rPr>
                <w:rFonts w:cs="Calibri"/>
              </w:rPr>
            </w:pPr>
            <w:r>
              <w:rPr>
                <w:rFonts w:cs="Calibri" w:hint="eastAsia"/>
              </w:rPr>
              <w:t>14.5</w:t>
            </w:r>
          </w:p>
        </w:tc>
        <w:tc>
          <w:tcPr>
            <w:tcW w:w="851" w:type="dxa"/>
            <w:vMerge/>
            <w:vAlign w:val="center"/>
          </w:tcPr>
          <w:p w:rsidR="006B2A9C" w:rsidRDefault="006B2A9C">
            <w:pPr>
              <w:rPr>
                <w:rFonts w:cs="Calibri"/>
              </w:rPr>
            </w:pPr>
          </w:p>
        </w:tc>
        <w:tc>
          <w:tcPr>
            <w:tcW w:w="904" w:type="dxa"/>
            <w:vMerge/>
            <w:vAlign w:val="center"/>
          </w:tcPr>
          <w:p w:rsidR="006B2A9C" w:rsidRDefault="006B2A9C">
            <w:pPr>
              <w:rPr>
                <w:rFonts w:cs="Calibri"/>
              </w:rPr>
            </w:pPr>
          </w:p>
        </w:tc>
        <w:tc>
          <w:tcPr>
            <w:tcW w:w="797" w:type="dxa"/>
            <w:vAlign w:val="center"/>
          </w:tcPr>
          <w:p w:rsidR="006B2A9C" w:rsidRDefault="00956592">
            <w:pPr>
              <w:ind w:left="0" w:firstLine="0"/>
              <w:jc w:val="center"/>
              <w:rPr>
                <w:rFonts w:cs="Calibri"/>
              </w:rPr>
            </w:pPr>
            <w:r>
              <w:rPr>
                <w:rFonts w:cs="Calibri" w:hint="eastAsia"/>
              </w:rPr>
              <w:t>—</w:t>
            </w:r>
          </w:p>
        </w:tc>
      </w:tr>
    </w:tbl>
    <w:p w:rsidR="006B2A9C" w:rsidRDefault="00956592">
      <w:pPr>
        <w:pStyle w:val="afa"/>
        <w:numPr>
          <w:ilvl w:val="0"/>
          <w:numId w:val="2"/>
        </w:numPr>
        <w:ind w:firstLineChars="0"/>
      </w:pPr>
      <w:r>
        <w:rPr>
          <w:rFonts w:hint="eastAsia"/>
        </w:rPr>
        <w:t>厚度应在给定的范围内由供需双方协商确定，但不应超过标示值±</w:t>
      </w:r>
      <w:r>
        <w:rPr>
          <w:rFonts w:hint="eastAsia"/>
        </w:rPr>
        <w:t>0.022mm</w:t>
      </w:r>
      <w:r>
        <w:rPr>
          <w:rFonts w:hint="eastAsia"/>
        </w:rPr>
        <w:t>。</w:t>
      </w:r>
    </w:p>
    <w:p w:rsidR="006B2A9C" w:rsidRDefault="00956592">
      <w:pPr>
        <w:pStyle w:val="afa"/>
        <w:numPr>
          <w:ilvl w:val="0"/>
          <w:numId w:val="2"/>
        </w:numPr>
        <w:ind w:firstLineChars="0"/>
      </w:pPr>
      <w:r>
        <w:rPr>
          <w:rFonts w:hint="eastAsia"/>
        </w:rPr>
        <w:t>28</w:t>
      </w:r>
      <w:r>
        <w:rPr>
          <w:rFonts w:hint="eastAsia"/>
          <w:vertAlign w:val="subscript"/>
        </w:rPr>
        <w:t>f</w:t>
      </w:r>
      <w:r>
        <w:rPr>
          <w:rFonts w:hint="eastAsia"/>
        </w:rPr>
        <w:t>适用于翻边形橡胶瓶塞</w:t>
      </w:r>
    </w:p>
    <w:p w:rsidR="006B2A9C" w:rsidRDefault="006B2A9C">
      <w:pPr>
        <w:suppressLineNumbers/>
        <w:spacing w:line="360" w:lineRule="auto"/>
        <w:ind w:right="630" w:firstLineChars="600" w:firstLine="1260"/>
        <w:jc w:val="right"/>
      </w:pPr>
    </w:p>
    <w:p w:rsidR="006B2A9C" w:rsidRDefault="00956592">
      <w:pPr>
        <w:pStyle w:val="a9"/>
        <w:suppressLineNumbers/>
        <w:snapToGrid w:val="0"/>
        <w:spacing w:line="600" w:lineRule="exact"/>
        <w:rPr>
          <w:rFonts w:ascii="Times New Roman" w:hAnsi="Times New Roman" w:cs="Times New Roman"/>
          <w:sz w:val="24"/>
          <w:szCs w:val="24"/>
        </w:rPr>
      </w:pPr>
      <w:r>
        <w:rPr>
          <w:rFonts w:ascii="Calibri Light" w:hAnsi="Calibri Light" w:cs="Calibri Light"/>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273685</wp:posOffset>
                </wp:positionV>
                <wp:extent cx="5234940" cy="15240"/>
                <wp:effectExtent l="0" t="0" r="22860" b="228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4940" cy="1524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2" o:spid="_x0000_s1026" o:spt="32" type="#_x0000_t32" style="position:absolute;left:0pt;margin-left:-5.25pt;margin-top:21.55pt;height:1.2pt;width:412.2pt;z-index:251659264;mso-width-relative:page;mso-height-relative:page;" filled="f" stroked="t" coordsize="21600,21600" o:gfxdata="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s3lXHYAAAACQEAAA8AAAAAAAAA&#10;AQAgAAAAIgAAAGRycy9kb3ducmV2LnhtbFBLAQIUABQAAAAIAIdO4kCaTkHa2AEAALYDAAAOAAAA&#10;AAAAAAEAIAAAACcBAABkcnMvZTJvRG9jLnhtbFBLBQYAAAAABgAGAFkBAABxBQAAAAA=&#10;">
                <v:fill on="f" focussize="0,0"/>
                <v:stroke color="#000000" joinstyle="round"/>
                <v:imagedata o:title=""/>
                <o:lock v:ext="edit" aspectratio="f"/>
              </v:shape>
            </w:pict>
          </mc:Fallback>
        </mc:AlternateContent>
      </w:r>
    </w:p>
    <w:p w:rsidR="006B2A9C" w:rsidRDefault="00956592">
      <w:pPr>
        <w:pStyle w:val="a9"/>
        <w:suppressLineNumbers/>
        <w:snapToGrid w:val="0"/>
        <w:spacing w:line="360" w:lineRule="auto"/>
        <w:rPr>
          <w:rFonts w:ascii="Times New Roman" w:hAnsi="Times New Roman" w:cs="Times New Roman"/>
          <w:sz w:val="24"/>
          <w:szCs w:val="24"/>
        </w:rPr>
      </w:pPr>
      <w:r>
        <w:rPr>
          <w:rFonts w:ascii="Times New Roman" w:hAnsi="Times New Roman" w:cs="Times New Roman" w:hint="eastAsia"/>
          <w:sz w:val="24"/>
          <w:szCs w:val="24"/>
        </w:rPr>
        <w:t>起草单位：四川省药品检验研究院（四川省医疗器械检测中心）联系电话：</w:t>
      </w:r>
      <w:r>
        <w:rPr>
          <w:rFonts w:ascii="Times New Roman" w:hAnsi="Times New Roman" w:cs="Times New Roman"/>
          <w:sz w:val="24"/>
          <w:szCs w:val="24"/>
        </w:rPr>
        <w:lastRenderedPageBreak/>
        <w:t>028-64020264</w:t>
      </w:r>
    </w:p>
    <w:p w:rsidR="006B2A9C" w:rsidRDefault="00956592">
      <w:pPr>
        <w:pStyle w:val="a9"/>
        <w:suppressLineNumbers/>
        <w:snapToGrid w:val="0"/>
        <w:spacing w:line="360" w:lineRule="auto"/>
        <w:rPr>
          <w:rFonts w:ascii="Times New Roman" w:hAnsi="Times New Roman" w:cs="Times New Roman"/>
          <w:sz w:val="24"/>
          <w:szCs w:val="24"/>
        </w:rPr>
      </w:pPr>
      <w:r>
        <w:rPr>
          <w:rFonts w:ascii="Times New Roman" w:hAnsi="Times New Roman" w:cs="Times New Roman" w:hint="eastAsia"/>
          <w:sz w:val="24"/>
          <w:szCs w:val="24"/>
        </w:rPr>
        <w:t>参与单位：中国食品药品检定研究院、</w:t>
      </w:r>
      <w:bookmarkStart w:id="3" w:name="_Hlk142903045"/>
      <w:r>
        <w:rPr>
          <w:rFonts w:ascii="Times New Roman" w:hAnsi="Times New Roman" w:cs="Times New Roman" w:hint="eastAsia"/>
          <w:sz w:val="24"/>
          <w:szCs w:val="24"/>
        </w:rPr>
        <w:t>湖南省药品检验检测研究院</w:t>
      </w:r>
      <w:bookmarkEnd w:id="3"/>
      <w:r>
        <w:rPr>
          <w:rFonts w:ascii="Times New Roman" w:hAnsi="Times New Roman" w:cs="Times New Roman" w:hint="eastAsia"/>
          <w:sz w:val="24"/>
          <w:szCs w:val="24"/>
        </w:rPr>
        <w:t>、广东省医疗器械研究所、上海市食品药品包装材料测试所、江苏博生医用新材料股份有限公司、山东省医疗器械和药品包装检验研究院、中国医药包装协会、江阴市海华橡塑有限公司</w:t>
      </w:r>
    </w:p>
    <w:p w:rsidR="006B2A9C" w:rsidRDefault="006B2A9C">
      <w:pPr>
        <w:pStyle w:val="a9"/>
        <w:suppressLineNumbers/>
        <w:snapToGrid w:val="0"/>
        <w:spacing w:line="360" w:lineRule="auto"/>
        <w:ind w:firstLineChars="200" w:firstLine="482"/>
        <w:rPr>
          <w:rFonts w:ascii="Times New Roman" w:hAnsi="Times New Roman" w:cs="Times New Roman"/>
          <w:b/>
          <w:sz w:val="24"/>
          <w:szCs w:val="24"/>
        </w:rPr>
      </w:pPr>
    </w:p>
    <w:p w:rsidR="006B2A9C" w:rsidRDefault="00956592">
      <w:pPr>
        <w:pStyle w:val="a9"/>
        <w:suppressLineNumbers/>
        <w:snapToGrid w:val="0"/>
        <w:spacing w:line="600" w:lineRule="exact"/>
        <w:jc w:val="center"/>
        <w:rPr>
          <w:rFonts w:ascii="Times New Roman" w:hAnsi="Times New Roman" w:cs="Times New Roman"/>
          <w:b/>
          <w:sz w:val="24"/>
          <w:szCs w:val="24"/>
        </w:rPr>
      </w:pPr>
      <w:r>
        <w:rPr>
          <w:rFonts w:ascii="Times New Roman" w:hAnsi="Times New Roman" w:cs="Times New Roman" w:hint="eastAsia"/>
          <w:b/>
          <w:sz w:val="24"/>
          <w:szCs w:val="24"/>
        </w:rPr>
        <w:t>铝盖开启力测定法起草说明</w:t>
      </w:r>
    </w:p>
    <w:p w:rsidR="006B2A9C" w:rsidRDefault="006B2A9C">
      <w:pPr>
        <w:pStyle w:val="a9"/>
        <w:suppressLineNumbers/>
        <w:snapToGrid w:val="0"/>
        <w:spacing w:line="600" w:lineRule="exact"/>
        <w:jc w:val="center"/>
        <w:rPr>
          <w:rFonts w:ascii="Times New Roman" w:hAnsi="Times New Roman" w:cs="Times New Roman"/>
          <w:b/>
          <w:sz w:val="24"/>
          <w:szCs w:val="24"/>
        </w:rPr>
      </w:pPr>
    </w:p>
    <w:p w:rsidR="006B2A9C" w:rsidRDefault="00956592">
      <w:pPr>
        <w:widowControl/>
        <w:suppressLineNumbers/>
        <w:spacing w:line="360" w:lineRule="auto"/>
        <w:jc w:val="left"/>
        <w:rPr>
          <w:rFonts w:ascii="宋体" w:hAnsi="宋体" w:cs="宋体"/>
          <w:b/>
          <w:bCs/>
          <w:sz w:val="24"/>
        </w:rPr>
      </w:pPr>
      <w:r>
        <w:rPr>
          <w:rFonts w:ascii="宋体" w:hAnsi="宋体" w:cs="宋体" w:hint="eastAsia"/>
          <w:b/>
          <w:bCs/>
          <w:sz w:val="24"/>
        </w:rPr>
        <w:t>一、标准起草的目的和意义</w:t>
      </w:r>
      <w:r>
        <w:rPr>
          <w:rFonts w:ascii="宋体" w:hAnsi="宋体" w:cs="宋体" w:hint="eastAsia"/>
          <w:b/>
          <w:bCs/>
          <w:sz w:val="24"/>
        </w:rPr>
        <w:t xml:space="preserve"> </w:t>
      </w:r>
    </w:p>
    <w:p w:rsidR="006B2A9C" w:rsidRDefault="00956592">
      <w:pPr>
        <w:widowControl/>
        <w:suppressLineNumbers/>
        <w:spacing w:line="360" w:lineRule="auto"/>
        <w:ind w:firstLineChars="200" w:firstLine="480"/>
        <w:jc w:val="left"/>
        <w:rPr>
          <w:sz w:val="24"/>
        </w:rPr>
      </w:pPr>
      <w:r>
        <w:rPr>
          <w:sz w:val="24"/>
        </w:rPr>
        <w:t>药用铝盖一般由经涂层处理的铝合金片材作为原材料加工而成，作为包装系统的一个组件，与胶塞或衬垫，连同药用玻璃瓶一起配合使用，共同成为注射剂、口服液等药品剂型的完整内包装。《国家药包材标准》中收载了四个品种：注射剂瓶用铝盖（</w:t>
      </w:r>
      <w:r>
        <w:rPr>
          <w:sz w:val="24"/>
        </w:rPr>
        <w:t>YBB00082005-2015</w:t>
      </w:r>
      <w:r>
        <w:rPr>
          <w:sz w:val="24"/>
        </w:rPr>
        <w:t>）、输液瓶用铝盖（</w:t>
      </w:r>
      <w:r>
        <w:rPr>
          <w:sz w:val="24"/>
        </w:rPr>
        <w:t>YBB00092005-2015</w:t>
      </w:r>
      <w:r>
        <w:rPr>
          <w:sz w:val="24"/>
        </w:rPr>
        <w:t>）、口服液瓶用撕拉铝盖（</w:t>
      </w:r>
      <w:r>
        <w:rPr>
          <w:sz w:val="24"/>
        </w:rPr>
        <w:t>YBB00382003-2015</w:t>
      </w:r>
      <w:r>
        <w:rPr>
          <w:sz w:val="24"/>
        </w:rPr>
        <w:t>）和笔式注射器用铝盖（</w:t>
      </w:r>
      <w:r>
        <w:rPr>
          <w:sz w:val="24"/>
        </w:rPr>
        <w:t>YBB00142004-2015</w:t>
      </w:r>
      <w:r>
        <w:rPr>
          <w:sz w:val="24"/>
        </w:rPr>
        <w:t>）。根据国家</w:t>
      </w:r>
      <w:proofErr w:type="gramStart"/>
      <w:r>
        <w:rPr>
          <w:sz w:val="24"/>
        </w:rPr>
        <w:t>药典委</w:t>
      </w:r>
      <w:proofErr w:type="gramEnd"/>
      <w:r>
        <w:rPr>
          <w:sz w:val="24"/>
        </w:rPr>
        <w:t>对药包</w:t>
      </w:r>
      <w:proofErr w:type="gramStart"/>
      <w:r>
        <w:rPr>
          <w:sz w:val="24"/>
        </w:rPr>
        <w:t>材标准</w:t>
      </w:r>
      <w:proofErr w:type="gramEnd"/>
      <w:r>
        <w:rPr>
          <w:sz w:val="24"/>
        </w:rPr>
        <w:t>体系的架构思路，按</w:t>
      </w:r>
      <w:r>
        <w:rPr>
          <w:sz w:val="24"/>
        </w:rPr>
        <w:t>2025</w:t>
      </w:r>
      <w:r>
        <w:rPr>
          <w:sz w:val="24"/>
        </w:rPr>
        <w:t>版药典的药包材品类通则要求重新构建其体例格式</w:t>
      </w:r>
      <w:r>
        <w:rPr>
          <w:sz w:val="24"/>
        </w:rPr>
        <w:t>，并结合对药用铝盖生产企业和使用单位的调研情况以及国内外标准要求，对《国家药包材标准》</w:t>
      </w:r>
      <w:r>
        <w:rPr>
          <w:rFonts w:hint="eastAsia"/>
          <w:sz w:val="24"/>
        </w:rPr>
        <w:t>涉及开启力项目的未经灭菌的注射瓶用铝盖和输液瓶用铝盖</w:t>
      </w:r>
      <w:r>
        <w:rPr>
          <w:sz w:val="24"/>
        </w:rPr>
        <w:t>统一制定铝盖开启力测定法，为企业建立产品标准提供参考依据，为铝盖类产品的生产、使用和监管提供指导。</w:t>
      </w:r>
    </w:p>
    <w:p w:rsidR="006B2A9C" w:rsidRDefault="00956592">
      <w:pPr>
        <w:widowControl/>
        <w:suppressLineNumbers/>
        <w:spacing w:line="360" w:lineRule="auto"/>
        <w:jc w:val="left"/>
        <w:rPr>
          <w:rFonts w:ascii="宋体" w:hAnsi="宋体" w:cs="宋体"/>
          <w:b/>
          <w:bCs/>
          <w:sz w:val="24"/>
        </w:rPr>
      </w:pPr>
      <w:r>
        <w:rPr>
          <w:rFonts w:ascii="宋体" w:hAnsi="宋体" w:cs="宋体"/>
          <w:b/>
          <w:bCs/>
          <w:sz w:val="24"/>
        </w:rPr>
        <w:t>二、制修订的总体思路及主要内容说明</w:t>
      </w:r>
    </w:p>
    <w:p w:rsidR="006B2A9C" w:rsidRDefault="00956592">
      <w:pPr>
        <w:widowControl/>
        <w:suppressLineNumbers/>
        <w:spacing w:line="360" w:lineRule="auto"/>
        <w:ind w:firstLineChars="200" w:firstLine="480"/>
        <w:jc w:val="left"/>
        <w:rPr>
          <w:sz w:val="24"/>
        </w:rPr>
      </w:pPr>
      <w:r>
        <w:rPr>
          <w:sz w:val="24"/>
        </w:rPr>
        <w:t>整合现有的国家药包</w:t>
      </w:r>
      <w:proofErr w:type="gramStart"/>
      <w:r>
        <w:rPr>
          <w:sz w:val="24"/>
        </w:rPr>
        <w:t>材标准</w:t>
      </w:r>
      <w:proofErr w:type="gramEnd"/>
      <w:r>
        <w:rPr>
          <w:sz w:val="24"/>
        </w:rPr>
        <w:t>上注射瓶用和输液瓶用铝盖开启力方法，比较国内外方法差异，收集各类型样品，对已有方法进行考察和验证。通则内容由试样制备、测定法</w:t>
      </w:r>
      <w:r>
        <w:rPr>
          <w:rFonts w:hint="eastAsia"/>
          <w:sz w:val="24"/>
        </w:rPr>
        <w:t>及附件</w:t>
      </w:r>
      <w:r>
        <w:rPr>
          <w:sz w:val="24"/>
        </w:rPr>
        <w:t>规格尺寸共</w:t>
      </w:r>
      <w:r>
        <w:rPr>
          <w:rFonts w:hint="eastAsia"/>
          <w:sz w:val="24"/>
        </w:rPr>
        <w:t>三</w:t>
      </w:r>
      <w:r>
        <w:rPr>
          <w:sz w:val="24"/>
        </w:rPr>
        <w:t>部分构成。</w:t>
      </w:r>
    </w:p>
    <w:p w:rsidR="006B2A9C" w:rsidRDefault="00956592">
      <w:pPr>
        <w:pStyle w:val="afa"/>
        <w:widowControl/>
        <w:numPr>
          <w:ilvl w:val="0"/>
          <w:numId w:val="3"/>
        </w:numPr>
        <w:suppressLineNumbers/>
        <w:ind w:firstLineChars="0"/>
        <w:jc w:val="left"/>
        <w:rPr>
          <w:rFonts w:ascii="宋体" w:hAnsi="宋体" w:cs="宋体"/>
          <w:b/>
          <w:bCs/>
          <w:sz w:val="24"/>
        </w:rPr>
      </w:pPr>
      <w:r>
        <w:rPr>
          <w:rFonts w:ascii="宋体" w:hAnsi="宋体" w:cs="宋体"/>
          <w:b/>
          <w:bCs/>
          <w:sz w:val="24"/>
        </w:rPr>
        <w:t>需要重点说明的内容</w:t>
      </w:r>
    </w:p>
    <w:p w:rsidR="006B2A9C" w:rsidRDefault="00956592">
      <w:pPr>
        <w:widowControl/>
        <w:suppressLineNumbers/>
        <w:tabs>
          <w:tab w:val="left" w:pos="312"/>
        </w:tabs>
        <w:spacing w:line="360" w:lineRule="auto"/>
        <w:ind w:firstLineChars="200" w:firstLine="480"/>
        <w:jc w:val="left"/>
      </w:pPr>
      <w:r>
        <w:rPr>
          <w:rFonts w:hint="eastAsia"/>
          <w:sz w:val="24"/>
        </w:rPr>
        <w:t>开启力测试方法中涉及的工装，可按示意图所示定做，需满足相应的尺寸要求。</w:t>
      </w:r>
    </w:p>
    <w:sectPr w:rsidR="006B2A9C">
      <w:headerReference w:type="even" r:id="rId21"/>
      <w:headerReference w:type="default" r:id="rId22"/>
      <w:footerReference w:type="default" r:id="rId23"/>
      <w:headerReference w:type="first" r:id="rId24"/>
      <w:endnotePr>
        <w:numFmt w:val="decimal"/>
      </w:endnotePr>
      <w:pgSz w:w="12240" w:h="15840"/>
      <w:pgMar w:top="1134" w:right="2552" w:bottom="1134" w:left="1701" w:header="720" w:footer="720" w:gutter="0"/>
      <w:lnNumType w:countBy="1" w:restart="continuous"/>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592" w:rsidRDefault="00956592">
      <w:r>
        <w:separator/>
      </w:r>
    </w:p>
  </w:endnote>
  <w:endnote w:type="continuationSeparator" w:id="0">
    <w:p w:rsidR="00956592" w:rsidRDefault="00956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8954"/>
    </w:sdtPr>
    <w:sdtEndPr/>
    <w:sdtContent>
      <w:sdt>
        <w:sdtPr>
          <w:id w:val="1728636285"/>
        </w:sdtPr>
        <w:sdtEndPr/>
        <w:sdtContent>
          <w:p w:rsidR="006B2A9C" w:rsidRDefault="00956592">
            <w:pPr>
              <w:pStyle w:val="af"/>
              <w:jc w:val="center"/>
            </w:pPr>
            <w:r>
              <w:rPr>
                <w:b/>
                <w:bCs/>
                <w:sz w:val="24"/>
                <w:szCs w:val="24"/>
              </w:rPr>
              <w:fldChar w:fldCharType="begin"/>
            </w:r>
            <w:r>
              <w:rPr>
                <w:b/>
                <w:bCs/>
              </w:rPr>
              <w:instrText>PAGE</w:instrText>
            </w:r>
            <w:r>
              <w:rPr>
                <w:b/>
                <w:bCs/>
                <w:sz w:val="24"/>
                <w:szCs w:val="24"/>
              </w:rPr>
              <w:fldChar w:fldCharType="separate"/>
            </w:r>
            <w:r w:rsidR="00374E61">
              <w:rPr>
                <w:b/>
                <w:bCs/>
                <w:noProof/>
              </w:rPr>
              <w:t>7</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374E61">
              <w:rPr>
                <w:b/>
                <w:bCs/>
                <w:noProof/>
              </w:rPr>
              <w:t>7</w:t>
            </w:r>
            <w:r>
              <w:rPr>
                <w:b/>
                <w:bCs/>
                <w:sz w:val="24"/>
                <w:szCs w:val="24"/>
              </w:rPr>
              <w:fldChar w:fldCharType="end"/>
            </w:r>
          </w:p>
        </w:sdtContent>
      </w:sdt>
    </w:sdtContent>
  </w:sdt>
  <w:p w:rsidR="006B2A9C" w:rsidRDefault="006B2A9C">
    <w:pPr>
      <w:pStyle w:val="af"/>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592" w:rsidRDefault="00956592">
      <w:r>
        <w:separator/>
      </w:r>
    </w:p>
  </w:footnote>
  <w:footnote w:type="continuationSeparator" w:id="0">
    <w:p w:rsidR="00956592" w:rsidRDefault="00956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A9C" w:rsidRDefault="00956592">
    <w:pPr>
      <w:pStyle w:val="af1"/>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7157" o:spid="_x0000_s2053" type="#_x0000_t136" style="position:absolute;left:0;text-align:left;margin-left:0;margin-top:0;width:469.2pt;height:93.8pt;rotation:315;z-index:-25165619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征求意见稿"/>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A9C" w:rsidRDefault="00956592">
    <w:pPr>
      <w:pStyle w:val="af1"/>
      <w:tabs>
        <w:tab w:val="clear" w:pos="4153"/>
        <w:tab w:val="clear" w:pos="8306"/>
        <w:tab w:val="center" w:pos="3993"/>
        <w:tab w:val="right" w:pos="7987"/>
      </w:tabs>
      <w:jc w:val="right"/>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7158" o:spid="_x0000_s2054" type="#_x0000_t136" style="position:absolute;left:0;text-align:left;margin-left:0;margin-top:0;width:469.2pt;height:93.8pt;rotation:315;z-index:-25165516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征求意见稿"/>
          <w10:wrap anchorx="margin" anchory="margin"/>
        </v:shape>
      </w:pict>
    </w:r>
    <w:r>
      <w:rPr>
        <w:rFonts w:ascii="Times New Roman" w:hAnsi="Times New Roman" w:cs="Times New Roman"/>
      </w:rPr>
      <w:t>2023</w:t>
    </w:r>
    <w:r>
      <w:rPr>
        <w:rFonts w:ascii="Times New Roman" w:hAnsi="Times New Roman" w:cs="Times New Roman"/>
      </w:rPr>
      <w:t>年</w:t>
    </w:r>
    <w:r>
      <w:rPr>
        <w:rFonts w:ascii="Times New Roman" w:hAnsi="Times New Roman" w:cs="Times New Roman"/>
      </w:rPr>
      <w:t>1</w:t>
    </w:r>
    <w:r>
      <w:rPr>
        <w:rFonts w:ascii="Times New Roman" w:hAnsi="Times New Roman" w:cs="Times New Roman" w:hint="eastAsia"/>
      </w:rPr>
      <w:t>2</w:t>
    </w:r>
    <w:r>
      <w:rPr>
        <w:rFonts w:ascii="Times New Roman" w:hAnsi="Times New Roman" w:cs="Times New Roman"/>
      </w:rPr>
      <w:t>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A9C" w:rsidRDefault="00956592">
    <w:pPr>
      <w:pStyle w:val="af1"/>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7156" o:spid="_x0000_s2052" type="#_x0000_t136" style="position:absolute;left:0;text-align:left;margin-left:0;margin-top:0;width:469.2pt;height:93.8pt;rotation:315;z-index:-25165721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征求意见稿"/>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C5934"/>
    <w:multiLevelType w:val="multilevel"/>
    <w:tmpl w:val="40AC5934"/>
    <w:lvl w:ilvl="0">
      <w:start w:val="1"/>
      <w:numFmt w:val="decimal"/>
      <w:pStyle w:val="3"/>
      <w:lvlText w:val="%1."/>
      <w:lvlJc w:val="left"/>
      <w:pPr>
        <w:ind w:left="360" w:hanging="360"/>
      </w:pPr>
      <w:rPr>
        <w:rFonts w:ascii="Times New Roman" w:hAnsi="Times New Roman" w:cs="Times New Roman" w:hint="default"/>
        <w:b/>
        <w:b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61BA7723"/>
    <w:multiLevelType w:val="multilevel"/>
    <w:tmpl w:val="61BA772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6FCB16CC"/>
    <w:multiLevelType w:val="multilevel"/>
    <w:tmpl w:val="6FCB16CC"/>
    <w:lvl w:ilvl="0">
      <w:start w:val="3"/>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defaultTabStop w:val="21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5" fillcolor="white">
      <v:fill color="white"/>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1MmJiZjU4ZDk2ZWQzYWRhMDE1MTIwNzNlYTRjMjUifQ=="/>
  </w:docVars>
  <w:rsids>
    <w:rsidRoot w:val="00A4732B"/>
    <w:rsid w:val="00012A9D"/>
    <w:rsid w:val="00015814"/>
    <w:rsid w:val="00015F11"/>
    <w:rsid w:val="00021A46"/>
    <w:rsid w:val="0002482F"/>
    <w:rsid w:val="00032741"/>
    <w:rsid w:val="00032A27"/>
    <w:rsid w:val="00036C8C"/>
    <w:rsid w:val="0005074C"/>
    <w:rsid w:val="00050ABA"/>
    <w:rsid w:val="0005156E"/>
    <w:rsid w:val="00051B62"/>
    <w:rsid w:val="00057B53"/>
    <w:rsid w:val="000601A8"/>
    <w:rsid w:val="00071561"/>
    <w:rsid w:val="000775AE"/>
    <w:rsid w:val="000829FF"/>
    <w:rsid w:val="00084FD5"/>
    <w:rsid w:val="00097240"/>
    <w:rsid w:val="000A2BDA"/>
    <w:rsid w:val="000A3B4E"/>
    <w:rsid w:val="000A4652"/>
    <w:rsid w:val="000B07AD"/>
    <w:rsid w:val="000B129C"/>
    <w:rsid w:val="000B220F"/>
    <w:rsid w:val="000B4C1A"/>
    <w:rsid w:val="000B6AB7"/>
    <w:rsid w:val="000B6C95"/>
    <w:rsid w:val="000C3213"/>
    <w:rsid w:val="000C5051"/>
    <w:rsid w:val="000D1E68"/>
    <w:rsid w:val="000E4E7F"/>
    <w:rsid w:val="000F0C5F"/>
    <w:rsid w:val="000F14A5"/>
    <w:rsid w:val="00101F14"/>
    <w:rsid w:val="00112744"/>
    <w:rsid w:val="001210A2"/>
    <w:rsid w:val="00125A86"/>
    <w:rsid w:val="0013001C"/>
    <w:rsid w:val="00130CCE"/>
    <w:rsid w:val="00132E56"/>
    <w:rsid w:val="00133CB5"/>
    <w:rsid w:val="001469BE"/>
    <w:rsid w:val="00151CC3"/>
    <w:rsid w:val="00152252"/>
    <w:rsid w:val="00155B91"/>
    <w:rsid w:val="001577A8"/>
    <w:rsid w:val="001705F3"/>
    <w:rsid w:val="00170DBE"/>
    <w:rsid w:val="00181905"/>
    <w:rsid w:val="00182D0C"/>
    <w:rsid w:val="00187C88"/>
    <w:rsid w:val="00191D75"/>
    <w:rsid w:val="00193EAF"/>
    <w:rsid w:val="001A5EBE"/>
    <w:rsid w:val="001B2A81"/>
    <w:rsid w:val="001B2CD6"/>
    <w:rsid w:val="001B4C3E"/>
    <w:rsid w:val="001C2130"/>
    <w:rsid w:val="001C3B74"/>
    <w:rsid w:val="001D4D00"/>
    <w:rsid w:val="001D5B59"/>
    <w:rsid w:val="001E13AA"/>
    <w:rsid w:val="001E36B7"/>
    <w:rsid w:val="001E43CF"/>
    <w:rsid w:val="001F2CAA"/>
    <w:rsid w:val="001F5BCF"/>
    <w:rsid w:val="0020459E"/>
    <w:rsid w:val="00206B5E"/>
    <w:rsid w:val="00206DCF"/>
    <w:rsid w:val="002114B9"/>
    <w:rsid w:val="00211684"/>
    <w:rsid w:val="002157A3"/>
    <w:rsid w:val="00222754"/>
    <w:rsid w:val="0022537E"/>
    <w:rsid w:val="002260A8"/>
    <w:rsid w:val="002369B7"/>
    <w:rsid w:val="00242D6A"/>
    <w:rsid w:val="00243813"/>
    <w:rsid w:val="00245C5C"/>
    <w:rsid w:val="00245D42"/>
    <w:rsid w:val="00255443"/>
    <w:rsid w:val="002555A4"/>
    <w:rsid w:val="00255EFE"/>
    <w:rsid w:val="00266913"/>
    <w:rsid w:val="00271C40"/>
    <w:rsid w:val="002744AB"/>
    <w:rsid w:val="00274F39"/>
    <w:rsid w:val="00276022"/>
    <w:rsid w:val="00277A6E"/>
    <w:rsid w:val="002814BF"/>
    <w:rsid w:val="00285E24"/>
    <w:rsid w:val="00295E10"/>
    <w:rsid w:val="002A2C9B"/>
    <w:rsid w:val="002A5F4B"/>
    <w:rsid w:val="002B266E"/>
    <w:rsid w:val="002B7535"/>
    <w:rsid w:val="002C2626"/>
    <w:rsid w:val="002C465B"/>
    <w:rsid w:val="002C4ACE"/>
    <w:rsid w:val="002C5684"/>
    <w:rsid w:val="002D06AF"/>
    <w:rsid w:val="002D5037"/>
    <w:rsid w:val="002D76DF"/>
    <w:rsid w:val="00303627"/>
    <w:rsid w:val="00304749"/>
    <w:rsid w:val="0030548B"/>
    <w:rsid w:val="003058A2"/>
    <w:rsid w:val="00306587"/>
    <w:rsid w:val="00307D05"/>
    <w:rsid w:val="00310644"/>
    <w:rsid w:val="00315205"/>
    <w:rsid w:val="00317372"/>
    <w:rsid w:val="00317B1E"/>
    <w:rsid w:val="003229B1"/>
    <w:rsid w:val="00336F64"/>
    <w:rsid w:val="0033758F"/>
    <w:rsid w:val="00347CA6"/>
    <w:rsid w:val="003520C0"/>
    <w:rsid w:val="003522DE"/>
    <w:rsid w:val="00354461"/>
    <w:rsid w:val="00355551"/>
    <w:rsid w:val="00356A05"/>
    <w:rsid w:val="00364BAA"/>
    <w:rsid w:val="00366A49"/>
    <w:rsid w:val="00374E61"/>
    <w:rsid w:val="0038055F"/>
    <w:rsid w:val="00382B75"/>
    <w:rsid w:val="003855E5"/>
    <w:rsid w:val="003864D2"/>
    <w:rsid w:val="00393FCE"/>
    <w:rsid w:val="00394A6C"/>
    <w:rsid w:val="00397392"/>
    <w:rsid w:val="003A366D"/>
    <w:rsid w:val="003A38F6"/>
    <w:rsid w:val="003B1449"/>
    <w:rsid w:val="003B63C3"/>
    <w:rsid w:val="003C6ADB"/>
    <w:rsid w:val="003C7A87"/>
    <w:rsid w:val="003D112B"/>
    <w:rsid w:val="003D1C1D"/>
    <w:rsid w:val="003D284D"/>
    <w:rsid w:val="003D3B73"/>
    <w:rsid w:val="003D5A10"/>
    <w:rsid w:val="003E055C"/>
    <w:rsid w:val="003E3E8A"/>
    <w:rsid w:val="003E406F"/>
    <w:rsid w:val="003E52D6"/>
    <w:rsid w:val="003E5CDE"/>
    <w:rsid w:val="003F1A18"/>
    <w:rsid w:val="003F46E1"/>
    <w:rsid w:val="004035F4"/>
    <w:rsid w:val="00403FD5"/>
    <w:rsid w:val="00405357"/>
    <w:rsid w:val="00410BA8"/>
    <w:rsid w:val="00417D59"/>
    <w:rsid w:val="00421238"/>
    <w:rsid w:val="00426069"/>
    <w:rsid w:val="0043287B"/>
    <w:rsid w:val="004354AB"/>
    <w:rsid w:val="00443A40"/>
    <w:rsid w:val="004456E7"/>
    <w:rsid w:val="00447DD1"/>
    <w:rsid w:val="00453861"/>
    <w:rsid w:val="00453D58"/>
    <w:rsid w:val="004542D8"/>
    <w:rsid w:val="00454812"/>
    <w:rsid w:val="0046215D"/>
    <w:rsid w:val="00466DA0"/>
    <w:rsid w:val="00473358"/>
    <w:rsid w:val="00474E52"/>
    <w:rsid w:val="00480D2C"/>
    <w:rsid w:val="00494805"/>
    <w:rsid w:val="00496E00"/>
    <w:rsid w:val="00497276"/>
    <w:rsid w:val="004A39CC"/>
    <w:rsid w:val="004B065B"/>
    <w:rsid w:val="004B4A9B"/>
    <w:rsid w:val="004C132F"/>
    <w:rsid w:val="004C1C9D"/>
    <w:rsid w:val="004C289A"/>
    <w:rsid w:val="004D1836"/>
    <w:rsid w:val="004D6319"/>
    <w:rsid w:val="004D6D89"/>
    <w:rsid w:val="004D7B45"/>
    <w:rsid w:val="004E06B2"/>
    <w:rsid w:val="004E2E01"/>
    <w:rsid w:val="004E2EE3"/>
    <w:rsid w:val="004E3EA1"/>
    <w:rsid w:val="004E4D21"/>
    <w:rsid w:val="004E6F87"/>
    <w:rsid w:val="004E748E"/>
    <w:rsid w:val="004F0065"/>
    <w:rsid w:val="004F53C9"/>
    <w:rsid w:val="00503046"/>
    <w:rsid w:val="00507976"/>
    <w:rsid w:val="00521CDB"/>
    <w:rsid w:val="00527BD2"/>
    <w:rsid w:val="00527EF2"/>
    <w:rsid w:val="00531461"/>
    <w:rsid w:val="0053211E"/>
    <w:rsid w:val="00533CB9"/>
    <w:rsid w:val="00536D43"/>
    <w:rsid w:val="00540CA9"/>
    <w:rsid w:val="00543696"/>
    <w:rsid w:val="00544BF0"/>
    <w:rsid w:val="00545557"/>
    <w:rsid w:val="00547442"/>
    <w:rsid w:val="00547E3C"/>
    <w:rsid w:val="0055110A"/>
    <w:rsid w:val="005521F2"/>
    <w:rsid w:val="005567F4"/>
    <w:rsid w:val="0055799A"/>
    <w:rsid w:val="00561C1E"/>
    <w:rsid w:val="00561CE2"/>
    <w:rsid w:val="0056779A"/>
    <w:rsid w:val="005702D3"/>
    <w:rsid w:val="00570AF7"/>
    <w:rsid w:val="00577C18"/>
    <w:rsid w:val="0058652D"/>
    <w:rsid w:val="00591B14"/>
    <w:rsid w:val="00594421"/>
    <w:rsid w:val="005950C1"/>
    <w:rsid w:val="00597438"/>
    <w:rsid w:val="005A2F34"/>
    <w:rsid w:val="005A76B2"/>
    <w:rsid w:val="005B01BB"/>
    <w:rsid w:val="005B26EA"/>
    <w:rsid w:val="005C2792"/>
    <w:rsid w:val="005C4A22"/>
    <w:rsid w:val="005D39B6"/>
    <w:rsid w:val="005E2166"/>
    <w:rsid w:val="005E3D7C"/>
    <w:rsid w:val="005F2EAE"/>
    <w:rsid w:val="00610F9A"/>
    <w:rsid w:val="00613E34"/>
    <w:rsid w:val="00614B58"/>
    <w:rsid w:val="00616C23"/>
    <w:rsid w:val="006177EC"/>
    <w:rsid w:val="00617897"/>
    <w:rsid w:val="00621A38"/>
    <w:rsid w:val="00626C04"/>
    <w:rsid w:val="0063410C"/>
    <w:rsid w:val="00634E3E"/>
    <w:rsid w:val="00640BAD"/>
    <w:rsid w:val="00642E64"/>
    <w:rsid w:val="006503FB"/>
    <w:rsid w:val="00655DB5"/>
    <w:rsid w:val="006576EF"/>
    <w:rsid w:val="00657F62"/>
    <w:rsid w:val="0066507A"/>
    <w:rsid w:val="00666690"/>
    <w:rsid w:val="0066733A"/>
    <w:rsid w:val="00667EBE"/>
    <w:rsid w:val="0067517F"/>
    <w:rsid w:val="00676121"/>
    <w:rsid w:val="00676338"/>
    <w:rsid w:val="006768CF"/>
    <w:rsid w:val="006773D3"/>
    <w:rsid w:val="006816C9"/>
    <w:rsid w:val="006820CB"/>
    <w:rsid w:val="00683A01"/>
    <w:rsid w:val="00683B17"/>
    <w:rsid w:val="0068490A"/>
    <w:rsid w:val="00685D74"/>
    <w:rsid w:val="00690780"/>
    <w:rsid w:val="00694349"/>
    <w:rsid w:val="006A1FAE"/>
    <w:rsid w:val="006A3A86"/>
    <w:rsid w:val="006A6131"/>
    <w:rsid w:val="006B1F94"/>
    <w:rsid w:val="006B2A9C"/>
    <w:rsid w:val="006B5C8B"/>
    <w:rsid w:val="006B7754"/>
    <w:rsid w:val="006C10DF"/>
    <w:rsid w:val="006C577F"/>
    <w:rsid w:val="006C5A18"/>
    <w:rsid w:val="006C64C9"/>
    <w:rsid w:val="006D3700"/>
    <w:rsid w:val="006D476F"/>
    <w:rsid w:val="006E04E0"/>
    <w:rsid w:val="006E3EBE"/>
    <w:rsid w:val="006E5870"/>
    <w:rsid w:val="006E68AE"/>
    <w:rsid w:val="006F7F88"/>
    <w:rsid w:val="00702942"/>
    <w:rsid w:val="00705205"/>
    <w:rsid w:val="00706B39"/>
    <w:rsid w:val="00707F28"/>
    <w:rsid w:val="00711418"/>
    <w:rsid w:val="00712265"/>
    <w:rsid w:val="00713D8C"/>
    <w:rsid w:val="0071644F"/>
    <w:rsid w:val="00716C7B"/>
    <w:rsid w:val="007208BE"/>
    <w:rsid w:val="00724E58"/>
    <w:rsid w:val="00725977"/>
    <w:rsid w:val="00751729"/>
    <w:rsid w:val="0075262D"/>
    <w:rsid w:val="00753E58"/>
    <w:rsid w:val="00756FD6"/>
    <w:rsid w:val="007600B2"/>
    <w:rsid w:val="007646F4"/>
    <w:rsid w:val="00764A64"/>
    <w:rsid w:val="00772194"/>
    <w:rsid w:val="00773FBB"/>
    <w:rsid w:val="007756BF"/>
    <w:rsid w:val="00776351"/>
    <w:rsid w:val="007801AE"/>
    <w:rsid w:val="00780F1B"/>
    <w:rsid w:val="00784DD0"/>
    <w:rsid w:val="0078668D"/>
    <w:rsid w:val="007962AB"/>
    <w:rsid w:val="007973B4"/>
    <w:rsid w:val="007A198F"/>
    <w:rsid w:val="007A63F1"/>
    <w:rsid w:val="007B0148"/>
    <w:rsid w:val="007B246F"/>
    <w:rsid w:val="007B5CD7"/>
    <w:rsid w:val="007C0694"/>
    <w:rsid w:val="007C1156"/>
    <w:rsid w:val="007C4612"/>
    <w:rsid w:val="007C782B"/>
    <w:rsid w:val="007D10CC"/>
    <w:rsid w:val="007D55DA"/>
    <w:rsid w:val="007E10AB"/>
    <w:rsid w:val="007E5173"/>
    <w:rsid w:val="007F2174"/>
    <w:rsid w:val="007F39AA"/>
    <w:rsid w:val="007F47F8"/>
    <w:rsid w:val="007F7A8B"/>
    <w:rsid w:val="00800765"/>
    <w:rsid w:val="00800C4E"/>
    <w:rsid w:val="00801303"/>
    <w:rsid w:val="00803755"/>
    <w:rsid w:val="00806F73"/>
    <w:rsid w:val="00811172"/>
    <w:rsid w:val="00814C8C"/>
    <w:rsid w:val="008166AD"/>
    <w:rsid w:val="00817D45"/>
    <w:rsid w:val="00817FD3"/>
    <w:rsid w:val="008271D8"/>
    <w:rsid w:val="00832827"/>
    <w:rsid w:val="0083697C"/>
    <w:rsid w:val="00847034"/>
    <w:rsid w:val="00847D17"/>
    <w:rsid w:val="008528AD"/>
    <w:rsid w:val="00870950"/>
    <w:rsid w:val="00877A0B"/>
    <w:rsid w:val="008820CC"/>
    <w:rsid w:val="00885B5E"/>
    <w:rsid w:val="008918FF"/>
    <w:rsid w:val="008A39AC"/>
    <w:rsid w:val="008B3104"/>
    <w:rsid w:val="008B430F"/>
    <w:rsid w:val="008C214D"/>
    <w:rsid w:val="008C5527"/>
    <w:rsid w:val="008C5A53"/>
    <w:rsid w:val="008C77CB"/>
    <w:rsid w:val="008D136A"/>
    <w:rsid w:val="008F25E1"/>
    <w:rsid w:val="0091318F"/>
    <w:rsid w:val="009137D4"/>
    <w:rsid w:val="00913A37"/>
    <w:rsid w:val="00914822"/>
    <w:rsid w:val="00916892"/>
    <w:rsid w:val="00921F43"/>
    <w:rsid w:val="00923FDC"/>
    <w:rsid w:val="00925E30"/>
    <w:rsid w:val="00926647"/>
    <w:rsid w:val="0093535F"/>
    <w:rsid w:val="00935FAA"/>
    <w:rsid w:val="00940547"/>
    <w:rsid w:val="00952D7B"/>
    <w:rsid w:val="00953410"/>
    <w:rsid w:val="00956592"/>
    <w:rsid w:val="00957182"/>
    <w:rsid w:val="00957C42"/>
    <w:rsid w:val="00962AEE"/>
    <w:rsid w:val="009667E4"/>
    <w:rsid w:val="009726F4"/>
    <w:rsid w:val="009728AA"/>
    <w:rsid w:val="009835A8"/>
    <w:rsid w:val="00984988"/>
    <w:rsid w:val="00984B4D"/>
    <w:rsid w:val="00985B2F"/>
    <w:rsid w:val="00987053"/>
    <w:rsid w:val="00990BAA"/>
    <w:rsid w:val="0099302C"/>
    <w:rsid w:val="00995DCE"/>
    <w:rsid w:val="00996C80"/>
    <w:rsid w:val="009975F3"/>
    <w:rsid w:val="009A29C8"/>
    <w:rsid w:val="009A499E"/>
    <w:rsid w:val="009A628A"/>
    <w:rsid w:val="009A6406"/>
    <w:rsid w:val="009B43DF"/>
    <w:rsid w:val="009B51A4"/>
    <w:rsid w:val="009C1599"/>
    <w:rsid w:val="009C7881"/>
    <w:rsid w:val="009D0A22"/>
    <w:rsid w:val="009D106D"/>
    <w:rsid w:val="009D3379"/>
    <w:rsid w:val="009D7713"/>
    <w:rsid w:val="009E170D"/>
    <w:rsid w:val="009E5154"/>
    <w:rsid w:val="009E5A44"/>
    <w:rsid w:val="009E7092"/>
    <w:rsid w:val="009E7344"/>
    <w:rsid w:val="009F1948"/>
    <w:rsid w:val="009F58E4"/>
    <w:rsid w:val="00A05B38"/>
    <w:rsid w:val="00A06A51"/>
    <w:rsid w:val="00A123A5"/>
    <w:rsid w:val="00A16B00"/>
    <w:rsid w:val="00A22359"/>
    <w:rsid w:val="00A24C40"/>
    <w:rsid w:val="00A31B8C"/>
    <w:rsid w:val="00A3310A"/>
    <w:rsid w:val="00A3442E"/>
    <w:rsid w:val="00A4732B"/>
    <w:rsid w:val="00A503AE"/>
    <w:rsid w:val="00A5317F"/>
    <w:rsid w:val="00A53AC4"/>
    <w:rsid w:val="00A62A0B"/>
    <w:rsid w:val="00A74E18"/>
    <w:rsid w:val="00A758FA"/>
    <w:rsid w:val="00A75C71"/>
    <w:rsid w:val="00A77E3A"/>
    <w:rsid w:val="00A81A8D"/>
    <w:rsid w:val="00A8471F"/>
    <w:rsid w:val="00A8508C"/>
    <w:rsid w:val="00A94A14"/>
    <w:rsid w:val="00AA4725"/>
    <w:rsid w:val="00AA6575"/>
    <w:rsid w:val="00AB00A4"/>
    <w:rsid w:val="00AB541B"/>
    <w:rsid w:val="00AB718A"/>
    <w:rsid w:val="00AB7AE1"/>
    <w:rsid w:val="00AC31CA"/>
    <w:rsid w:val="00AC60B7"/>
    <w:rsid w:val="00AD3374"/>
    <w:rsid w:val="00AD3D3F"/>
    <w:rsid w:val="00AD630C"/>
    <w:rsid w:val="00AE2352"/>
    <w:rsid w:val="00AE4B2E"/>
    <w:rsid w:val="00AE4D72"/>
    <w:rsid w:val="00AF09F9"/>
    <w:rsid w:val="00AF14FA"/>
    <w:rsid w:val="00AF50B1"/>
    <w:rsid w:val="00AF7498"/>
    <w:rsid w:val="00B000F3"/>
    <w:rsid w:val="00B04074"/>
    <w:rsid w:val="00B04439"/>
    <w:rsid w:val="00B102D2"/>
    <w:rsid w:val="00B24CB7"/>
    <w:rsid w:val="00B26CDC"/>
    <w:rsid w:val="00B3056D"/>
    <w:rsid w:val="00B31F2D"/>
    <w:rsid w:val="00B415A7"/>
    <w:rsid w:val="00B437EA"/>
    <w:rsid w:val="00B43CF0"/>
    <w:rsid w:val="00B47738"/>
    <w:rsid w:val="00B50E2F"/>
    <w:rsid w:val="00B5195E"/>
    <w:rsid w:val="00B54E5A"/>
    <w:rsid w:val="00B55F90"/>
    <w:rsid w:val="00B61ABF"/>
    <w:rsid w:val="00B61F5B"/>
    <w:rsid w:val="00B62F4E"/>
    <w:rsid w:val="00B63BA0"/>
    <w:rsid w:val="00B640CC"/>
    <w:rsid w:val="00B83B9A"/>
    <w:rsid w:val="00B922D2"/>
    <w:rsid w:val="00B942E1"/>
    <w:rsid w:val="00B94B78"/>
    <w:rsid w:val="00B97192"/>
    <w:rsid w:val="00BA7B81"/>
    <w:rsid w:val="00BB3F7E"/>
    <w:rsid w:val="00BB48EF"/>
    <w:rsid w:val="00BB67A7"/>
    <w:rsid w:val="00BB7F72"/>
    <w:rsid w:val="00BC6E19"/>
    <w:rsid w:val="00BD3D3E"/>
    <w:rsid w:val="00BD42DF"/>
    <w:rsid w:val="00BD49F4"/>
    <w:rsid w:val="00BD6DE2"/>
    <w:rsid w:val="00BD70B1"/>
    <w:rsid w:val="00BD7EBD"/>
    <w:rsid w:val="00BE0BA8"/>
    <w:rsid w:val="00BE3F76"/>
    <w:rsid w:val="00BE6B69"/>
    <w:rsid w:val="00BF51AF"/>
    <w:rsid w:val="00BF772E"/>
    <w:rsid w:val="00BF7C32"/>
    <w:rsid w:val="00C00349"/>
    <w:rsid w:val="00C007D0"/>
    <w:rsid w:val="00C0359B"/>
    <w:rsid w:val="00C03A87"/>
    <w:rsid w:val="00C12CCE"/>
    <w:rsid w:val="00C158E1"/>
    <w:rsid w:val="00C21170"/>
    <w:rsid w:val="00C21A9E"/>
    <w:rsid w:val="00C21CE3"/>
    <w:rsid w:val="00C25AFF"/>
    <w:rsid w:val="00C266AC"/>
    <w:rsid w:val="00C279BF"/>
    <w:rsid w:val="00C327D4"/>
    <w:rsid w:val="00C33BD1"/>
    <w:rsid w:val="00C350F2"/>
    <w:rsid w:val="00C419F6"/>
    <w:rsid w:val="00C51000"/>
    <w:rsid w:val="00C54788"/>
    <w:rsid w:val="00C806D0"/>
    <w:rsid w:val="00C81458"/>
    <w:rsid w:val="00C8153B"/>
    <w:rsid w:val="00C82DA1"/>
    <w:rsid w:val="00C84D6B"/>
    <w:rsid w:val="00C8561E"/>
    <w:rsid w:val="00C905A3"/>
    <w:rsid w:val="00C91A9E"/>
    <w:rsid w:val="00C91EA5"/>
    <w:rsid w:val="00C932E3"/>
    <w:rsid w:val="00CA24FE"/>
    <w:rsid w:val="00CA6D90"/>
    <w:rsid w:val="00CA7E79"/>
    <w:rsid w:val="00CB3869"/>
    <w:rsid w:val="00CB5012"/>
    <w:rsid w:val="00CC0E81"/>
    <w:rsid w:val="00CC63B0"/>
    <w:rsid w:val="00CD0D3D"/>
    <w:rsid w:val="00CD33A2"/>
    <w:rsid w:val="00CE06F8"/>
    <w:rsid w:val="00CE0E95"/>
    <w:rsid w:val="00CE4E23"/>
    <w:rsid w:val="00CE5B61"/>
    <w:rsid w:val="00CF026C"/>
    <w:rsid w:val="00D02C37"/>
    <w:rsid w:val="00D12793"/>
    <w:rsid w:val="00D12F20"/>
    <w:rsid w:val="00D15077"/>
    <w:rsid w:val="00D221D1"/>
    <w:rsid w:val="00D257C3"/>
    <w:rsid w:val="00D267FB"/>
    <w:rsid w:val="00D30211"/>
    <w:rsid w:val="00D31439"/>
    <w:rsid w:val="00D32755"/>
    <w:rsid w:val="00D33D18"/>
    <w:rsid w:val="00D3669B"/>
    <w:rsid w:val="00D40066"/>
    <w:rsid w:val="00D4040B"/>
    <w:rsid w:val="00D4134C"/>
    <w:rsid w:val="00D4256A"/>
    <w:rsid w:val="00D42881"/>
    <w:rsid w:val="00D4696C"/>
    <w:rsid w:val="00D50C25"/>
    <w:rsid w:val="00D554C8"/>
    <w:rsid w:val="00D6170E"/>
    <w:rsid w:val="00D61773"/>
    <w:rsid w:val="00D62862"/>
    <w:rsid w:val="00D6400F"/>
    <w:rsid w:val="00D65166"/>
    <w:rsid w:val="00D7170F"/>
    <w:rsid w:val="00D77203"/>
    <w:rsid w:val="00D80A9B"/>
    <w:rsid w:val="00D81D4B"/>
    <w:rsid w:val="00D84AF0"/>
    <w:rsid w:val="00D85BE3"/>
    <w:rsid w:val="00D93AEC"/>
    <w:rsid w:val="00D94CAD"/>
    <w:rsid w:val="00D95CD1"/>
    <w:rsid w:val="00D97D22"/>
    <w:rsid w:val="00D97F9F"/>
    <w:rsid w:val="00DA0FB8"/>
    <w:rsid w:val="00DB006A"/>
    <w:rsid w:val="00DB5342"/>
    <w:rsid w:val="00DC1ECE"/>
    <w:rsid w:val="00DC530A"/>
    <w:rsid w:val="00DD47E9"/>
    <w:rsid w:val="00DD5FCB"/>
    <w:rsid w:val="00DD7920"/>
    <w:rsid w:val="00DE0063"/>
    <w:rsid w:val="00DE1A9A"/>
    <w:rsid w:val="00DE4EB1"/>
    <w:rsid w:val="00DE5DFC"/>
    <w:rsid w:val="00DF03C7"/>
    <w:rsid w:val="00DF22D8"/>
    <w:rsid w:val="00DF61FB"/>
    <w:rsid w:val="00DF6694"/>
    <w:rsid w:val="00E035CC"/>
    <w:rsid w:val="00E165DE"/>
    <w:rsid w:val="00E16B66"/>
    <w:rsid w:val="00E20034"/>
    <w:rsid w:val="00E25764"/>
    <w:rsid w:val="00E30F03"/>
    <w:rsid w:val="00E31BF5"/>
    <w:rsid w:val="00E337E1"/>
    <w:rsid w:val="00E36420"/>
    <w:rsid w:val="00E3643B"/>
    <w:rsid w:val="00E41208"/>
    <w:rsid w:val="00E45298"/>
    <w:rsid w:val="00E45BB7"/>
    <w:rsid w:val="00E46334"/>
    <w:rsid w:val="00E5491E"/>
    <w:rsid w:val="00E77286"/>
    <w:rsid w:val="00E83CFD"/>
    <w:rsid w:val="00E84C59"/>
    <w:rsid w:val="00E84CD1"/>
    <w:rsid w:val="00E864E2"/>
    <w:rsid w:val="00E9669D"/>
    <w:rsid w:val="00E97E3B"/>
    <w:rsid w:val="00EA4909"/>
    <w:rsid w:val="00EA590A"/>
    <w:rsid w:val="00EA5D24"/>
    <w:rsid w:val="00EB40E5"/>
    <w:rsid w:val="00EB4B81"/>
    <w:rsid w:val="00EB5897"/>
    <w:rsid w:val="00EB7D6C"/>
    <w:rsid w:val="00EC290F"/>
    <w:rsid w:val="00EC363C"/>
    <w:rsid w:val="00EC472C"/>
    <w:rsid w:val="00EC62CD"/>
    <w:rsid w:val="00EC62CE"/>
    <w:rsid w:val="00EC6A44"/>
    <w:rsid w:val="00ED08B2"/>
    <w:rsid w:val="00ED0D82"/>
    <w:rsid w:val="00ED2D54"/>
    <w:rsid w:val="00ED730B"/>
    <w:rsid w:val="00EE2DBC"/>
    <w:rsid w:val="00EE72DF"/>
    <w:rsid w:val="00EF1C71"/>
    <w:rsid w:val="00EF36A5"/>
    <w:rsid w:val="00EF481A"/>
    <w:rsid w:val="00F03A28"/>
    <w:rsid w:val="00F06313"/>
    <w:rsid w:val="00F10061"/>
    <w:rsid w:val="00F1209C"/>
    <w:rsid w:val="00F13DC9"/>
    <w:rsid w:val="00F16AEB"/>
    <w:rsid w:val="00F21ED5"/>
    <w:rsid w:val="00F24BA7"/>
    <w:rsid w:val="00F330D6"/>
    <w:rsid w:val="00F346F9"/>
    <w:rsid w:val="00F41812"/>
    <w:rsid w:val="00F45E68"/>
    <w:rsid w:val="00F468EE"/>
    <w:rsid w:val="00F53434"/>
    <w:rsid w:val="00F54DF9"/>
    <w:rsid w:val="00F557CB"/>
    <w:rsid w:val="00F63948"/>
    <w:rsid w:val="00F63A24"/>
    <w:rsid w:val="00F73599"/>
    <w:rsid w:val="00F742A0"/>
    <w:rsid w:val="00F77E57"/>
    <w:rsid w:val="00F80023"/>
    <w:rsid w:val="00F8355E"/>
    <w:rsid w:val="00F835AF"/>
    <w:rsid w:val="00F85BE7"/>
    <w:rsid w:val="00F87752"/>
    <w:rsid w:val="00F90053"/>
    <w:rsid w:val="00F91581"/>
    <w:rsid w:val="00F96010"/>
    <w:rsid w:val="00F97EBB"/>
    <w:rsid w:val="00FA350D"/>
    <w:rsid w:val="00FA5CE0"/>
    <w:rsid w:val="00FA682C"/>
    <w:rsid w:val="00FA6CD1"/>
    <w:rsid w:val="00FC0659"/>
    <w:rsid w:val="00FC3D92"/>
    <w:rsid w:val="00FC432B"/>
    <w:rsid w:val="00FC45FE"/>
    <w:rsid w:val="00FD1C9C"/>
    <w:rsid w:val="00FD26CD"/>
    <w:rsid w:val="00FD37F4"/>
    <w:rsid w:val="00FE0F7D"/>
    <w:rsid w:val="00FE1945"/>
    <w:rsid w:val="00FE560E"/>
    <w:rsid w:val="00FF0342"/>
    <w:rsid w:val="021A2CEE"/>
    <w:rsid w:val="043B0851"/>
    <w:rsid w:val="05AA1104"/>
    <w:rsid w:val="0AE0655C"/>
    <w:rsid w:val="0DF11A2B"/>
    <w:rsid w:val="0FA04E57"/>
    <w:rsid w:val="12142DAA"/>
    <w:rsid w:val="125F420A"/>
    <w:rsid w:val="12863E8D"/>
    <w:rsid w:val="1475781F"/>
    <w:rsid w:val="17385339"/>
    <w:rsid w:val="1A2F0966"/>
    <w:rsid w:val="1B0E14BF"/>
    <w:rsid w:val="1B436B52"/>
    <w:rsid w:val="1C3C03EB"/>
    <w:rsid w:val="1E9B32F2"/>
    <w:rsid w:val="1EFC4BFF"/>
    <w:rsid w:val="1F58270D"/>
    <w:rsid w:val="232268BD"/>
    <w:rsid w:val="27D25106"/>
    <w:rsid w:val="2A5619D6"/>
    <w:rsid w:val="2F546A4D"/>
    <w:rsid w:val="30567442"/>
    <w:rsid w:val="316D47F1"/>
    <w:rsid w:val="368B7D12"/>
    <w:rsid w:val="37986EB4"/>
    <w:rsid w:val="38227FAF"/>
    <w:rsid w:val="3AC60ABD"/>
    <w:rsid w:val="4B6E32FD"/>
    <w:rsid w:val="4BFF464E"/>
    <w:rsid w:val="4E85035F"/>
    <w:rsid w:val="521351FC"/>
    <w:rsid w:val="526E708B"/>
    <w:rsid w:val="53D704C3"/>
    <w:rsid w:val="55AE69AE"/>
    <w:rsid w:val="5E034101"/>
    <w:rsid w:val="5EB61CD9"/>
    <w:rsid w:val="62ED39DB"/>
    <w:rsid w:val="64540CC2"/>
    <w:rsid w:val="67203FEB"/>
    <w:rsid w:val="68754C8C"/>
    <w:rsid w:val="69B40A49"/>
    <w:rsid w:val="6A491401"/>
    <w:rsid w:val="6ABB3600"/>
    <w:rsid w:val="70587444"/>
    <w:rsid w:val="724B463A"/>
    <w:rsid w:val="72EC6D5F"/>
    <w:rsid w:val="73735653"/>
    <w:rsid w:val="750B7815"/>
    <w:rsid w:val="76AD6BEC"/>
    <w:rsid w:val="7CA91B14"/>
    <w:rsid w:val="7DCA0791"/>
    <w:rsid w:val="7FD726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fillcolor="white">
      <v:fill color="white"/>
    </o:shapedefaults>
    <o:shapelayout v:ext="edit">
      <o:idmap v:ext="edit" data="1"/>
    </o:shapelayout>
  </w:shapeDefaults>
  <w:decimalSymbol w:val="."/>
  <w:listSeparator w:val=","/>
  <w14:docId w14:val="2FFE6BBA"/>
  <w15:docId w15:val="{EB209AC0-78FD-44AE-824E-269A3E75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2" w:qFormat="1"/>
    <w:lsdException w:name="heading 2" w:qFormat="1"/>
    <w:lsdException w:name="heading 3"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qFormat="1"/>
    <w:lsdException w:name="page number" w:uiPriority="0" w:qFormat="1"/>
    <w:lsdException w:name="endnote reference" w:semiHidden="1" w:qFormat="1"/>
    <w:lsdException w:name="endnote text" w:semiHidden="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1"/>
    </w:rPr>
  </w:style>
  <w:style w:type="paragraph" w:styleId="1">
    <w:name w:val="heading 1"/>
    <w:basedOn w:val="a"/>
    <w:next w:val="a"/>
    <w:link w:val="10"/>
    <w:uiPriority w:val="2"/>
    <w:qFormat/>
    <w:locked/>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line="360" w:lineRule="auto"/>
      <w:ind w:left="425" w:hanging="425"/>
      <w:outlineLvl w:val="1"/>
    </w:pPr>
    <w:rPr>
      <w:rFonts w:ascii="Calibri Light" w:hAnsi="Calibri Light" w:cs="Calibri Light"/>
      <w:b/>
      <w:bCs/>
      <w:kern w:val="0"/>
      <w:sz w:val="24"/>
      <w:szCs w:val="24"/>
    </w:rPr>
  </w:style>
  <w:style w:type="paragraph" w:styleId="30">
    <w:name w:val="heading 3"/>
    <w:basedOn w:val="a"/>
    <w:next w:val="a"/>
    <w:link w:val="31"/>
    <w:uiPriority w:val="99"/>
    <w:qFormat/>
    <w:pPr>
      <w:keepNext/>
      <w:keepLines/>
      <w:adjustRightInd w:val="0"/>
      <w:snapToGrid w:val="0"/>
      <w:spacing w:line="360" w:lineRule="auto"/>
      <w:ind w:left="425" w:hanging="425"/>
      <w:outlineLvl w:val="2"/>
    </w:pPr>
    <w:rPr>
      <w:rFonts w:ascii="Calibri" w:hAnsi="Calibri" w:cs="Calibri"/>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semiHidden/>
    <w:qFormat/>
    <w:pPr>
      <w:jc w:val="left"/>
    </w:pPr>
    <w:rPr>
      <w:kern w:val="0"/>
      <w:sz w:val="20"/>
      <w:szCs w:val="20"/>
    </w:rPr>
  </w:style>
  <w:style w:type="paragraph" w:styleId="a7">
    <w:name w:val="Body Text"/>
    <w:basedOn w:val="a"/>
    <w:link w:val="a8"/>
    <w:uiPriority w:val="99"/>
    <w:semiHidden/>
    <w:qFormat/>
    <w:pPr>
      <w:autoSpaceDE w:val="0"/>
      <w:autoSpaceDN w:val="0"/>
      <w:adjustRightInd w:val="0"/>
      <w:spacing w:line="360" w:lineRule="auto"/>
      <w:ind w:left="425" w:hanging="425"/>
      <w:jc w:val="left"/>
    </w:pPr>
    <w:rPr>
      <w:color w:val="000000"/>
      <w:kern w:val="0"/>
      <w:sz w:val="20"/>
      <w:szCs w:val="20"/>
    </w:rPr>
  </w:style>
  <w:style w:type="paragraph" w:styleId="a9">
    <w:name w:val="Plain Text"/>
    <w:basedOn w:val="a"/>
    <w:link w:val="aa"/>
    <w:uiPriority w:val="99"/>
    <w:qFormat/>
    <w:rPr>
      <w:rFonts w:ascii="宋体" w:hAnsi="Courier New" w:cs="宋体"/>
      <w:kern w:val="0"/>
      <w:sz w:val="20"/>
      <w:szCs w:val="20"/>
    </w:rPr>
  </w:style>
  <w:style w:type="paragraph" w:styleId="ab">
    <w:name w:val="endnote text"/>
    <w:basedOn w:val="a"/>
    <w:link w:val="ac"/>
    <w:uiPriority w:val="99"/>
    <w:semiHidden/>
    <w:qFormat/>
    <w:pPr>
      <w:snapToGrid w:val="0"/>
      <w:spacing w:line="360" w:lineRule="auto"/>
      <w:ind w:left="425" w:hanging="425"/>
      <w:jc w:val="left"/>
    </w:pPr>
    <w:rPr>
      <w:kern w:val="0"/>
      <w:sz w:val="20"/>
      <w:szCs w:val="20"/>
    </w:rPr>
  </w:style>
  <w:style w:type="paragraph" w:styleId="ad">
    <w:name w:val="Balloon Text"/>
    <w:basedOn w:val="a"/>
    <w:link w:val="ae"/>
    <w:uiPriority w:val="99"/>
    <w:semiHidden/>
    <w:qFormat/>
    <w:rPr>
      <w:kern w:val="0"/>
      <w:sz w:val="18"/>
      <w:szCs w:val="18"/>
    </w:rPr>
  </w:style>
  <w:style w:type="paragraph" w:styleId="af">
    <w:name w:val="footer"/>
    <w:basedOn w:val="a"/>
    <w:link w:val="af0"/>
    <w:uiPriority w:val="99"/>
    <w:qFormat/>
    <w:pPr>
      <w:tabs>
        <w:tab w:val="center" w:pos="4153"/>
        <w:tab w:val="right" w:pos="8306"/>
      </w:tabs>
      <w:snapToGrid w:val="0"/>
      <w:jc w:val="left"/>
    </w:pPr>
    <w:rPr>
      <w:rFonts w:ascii="Calibri" w:hAnsi="Calibri" w:cs="Calibri"/>
      <w:kern w:val="0"/>
      <w:sz w:val="18"/>
      <w:szCs w:val="18"/>
    </w:rPr>
  </w:style>
  <w:style w:type="paragraph" w:styleId="af1">
    <w:name w:val="header"/>
    <w:basedOn w:val="a"/>
    <w:link w:val="af2"/>
    <w:uiPriority w:val="99"/>
    <w:qFormat/>
    <w:pPr>
      <w:pBdr>
        <w:bottom w:val="single" w:sz="6" w:space="1" w:color="auto"/>
      </w:pBdr>
      <w:tabs>
        <w:tab w:val="center" w:pos="4153"/>
        <w:tab w:val="right" w:pos="8306"/>
      </w:tabs>
      <w:snapToGrid w:val="0"/>
      <w:jc w:val="center"/>
    </w:pPr>
    <w:rPr>
      <w:rFonts w:ascii="Calibri" w:hAnsi="Calibri" w:cs="Calibri"/>
      <w:kern w:val="0"/>
      <w:sz w:val="18"/>
      <w:szCs w:val="18"/>
    </w:rPr>
  </w:style>
  <w:style w:type="paragraph" w:styleId="af3">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f4">
    <w:name w:val="annotation subject"/>
    <w:basedOn w:val="a5"/>
    <w:next w:val="a5"/>
    <w:link w:val="af5"/>
    <w:uiPriority w:val="99"/>
    <w:semiHidden/>
    <w:qFormat/>
    <w:rPr>
      <w:b/>
      <w:bCs/>
    </w:rPr>
  </w:style>
  <w:style w:type="table" w:styleId="af6">
    <w:name w:val="Table Grid"/>
    <w:basedOn w:val="a1"/>
    <w:uiPriority w:val="59"/>
    <w:qFormat/>
    <w:pPr>
      <w:spacing w:line="360" w:lineRule="auto"/>
      <w:ind w:left="425" w:hanging="425"/>
      <w:jc w:val="both"/>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endnote reference"/>
    <w:uiPriority w:val="99"/>
    <w:semiHidden/>
    <w:qFormat/>
    <w:rPr>
      <w:vertAlign w:val="superscript"/>
    </w:rPr>
  </w:style>
  <w:style w:type="character" w:styleId="af8">
    <w:name w:val="line number"/>
    <w:basedOn w:val="a0"/>
    <w:uiPriority w:val="99"/>
    <w:semiHidden/>
    <w:unhideWhenUsed/>
    <w:qFormat/>
  </w:style>
  <w:style w:type="character" w:styleId="af9">
    <w:name w:val="annotation reference"/>
    <w:uiPriority w:val="99"/>
    <w:semiHidden/>
    <w:qFormat/>
    <w:rPr>
      <w:sz w:val="21"/>
      <w:szCs w:val="21"/>
    </w:rPr>
  </w:style>
  <w:style w:type="character" w:customStyle="1" w:styleId="20">
    <w:name w:val="标题 2 字符"/>
    <w:link w:val="2"/>
    <w:uiPriority w:val="99"/>
    <w:semiHidden/>
    <w:qFormat/>
    <w:locked/>
    <w:rPr>
      <w:rFonts w:ascii="Calibri Light" w:eastAsia="宋体" w:hAnsi="Calibri Light" w:cs="Calibri Light"/>
      <w:b/>
      <w:bCs/>
      <w:sz w:val="32"/>
      <w:szCs w:val="32"/>
    </w:rPr>
  </w:style>
  <w:style w:type="character" w:customStyle="1" w:styleId="31">
    <w:name w:val="标题 3 字符"/>
    <w:link w:val="30"/>
    <w:uiPriority w:val="99"/>
    <w:qFormat/>
    <w:locked/>
    <w:rPr>
      <w:b/>
      <w:bCs/>
      <w:sz w:val="32"/>
      <w:szCs w:val="32"/>
    </w:rPr>
  </w:style>
  <w:style w:type="character" w:customStyle="1" w:styleId="af2">
    <w:name w:val="页眉 字符"/>
    <w:link w:val="af1"/>
    <w:uiPriority w:val="99"/>
    <w:qFormat/>
    <w:locked/>
    <w:rPr>
      <w:sz w:val="18"/>
      <w:szCs w:val="18"/>
    </w:rPr>
  </w:style>
  <w:style w:type="character" w:customStyle="1" w:styleId="af0">
    <w:name w:val="页脚 字符"/>
    <w:link w:val="af"/>
    <w:uiPriority w:val="99"/>
    <w:qFormat/>
    <w:locked/>
    <w:rPr>
      <w:sz w:val="18"/>
      <w:szCs w:val="18"/>
    </w:rPr>
  </w:style>
  <w:style w:type="character" w:customStyle="1" w:styleId="aa">
    <w:name w:val="纯文本 字符"/>
    <w:link w:val="a9"/>
    <w:uiPriority w:val="99"/>
    <w:qFormat/>
    <w:locked/>
    <w:rPr>
      <w:rFonts w:ascii="宋体" w:eastAsia="宋体" w:hAnsi="Courier New" w:cs="宋体"/>
      <w:sz w:val="20"/>
      <w:szCs w:val="20"/>
    </w:rPr>
  </w:style>
  <w:style w:type="character" w:customStyle="1" w:styleId="a6">
    <w:name w:val="批注文字 字符"/>
    <w:link w:val="a5"/>
    <w:uiPriority w:val="99"/>
    <w:qFormat/>
    <w:locked/>
    <w:rPr>
      <w:rFonts w:ascii="Times New Roman" w:eastAsia="宋体" w:hAnsi="Times New Roman" w:cs="Times New Roman"/>
      <w:sz w:val="20"/>
      <w:szCs w:val="20"/>
    </w:rPr>
  </w:style>
  <w:style w:type="character" w:customStyle="1" w:styleId="ae">
    <w:name w:val="批注框文本 字符"/>
    <w:link w:val="ad"/>
    <w:uiPriority w:val="99"/>
    <w:semiHidden/>
    <w:qFormat/>
    <w:locked/>
    <w:rPr>
      <w:rFonts w:ascii="Times New Roman" w:eastAsia="宋体" w:hAnsi="Times New Roman" w:cs="Times New Roman"/>
      <w:sz w:val="18"/>
      <w:szCs w:val="18"/>
    </w:rPr>
  </w:style>
  <w:style w:type="character" w:customStyle="1" w:styleId="af5">
    <w:name w:val="批注主题 字符"/>
    <w:link w:val="af4"/>
    <w:uiPriority w:val="99"/>
    <w:semiHidden/>
    <w:qFormat/>
    <w:locked/>
    <w:rPr>
      <w:rFonts w:ascii="Times New Roman" w:eastAsia="宋体" w:hAnsi="Times New Roman" w:cs="Times New Roman"/>
      <w:b/>
      <w:bCs/>
      <w:sz w:val="20"/>
      <w:szCs w:val="20"/>
    </w:rPr>
  </w:style>
  <w:style w:type="paragraph" w:customStyle="1" w:styleId="11">
    <w:name w:val="修订1"/>
    <w:hidden/>
    <w:uiPriority w:val="99"/>
    <w:semiHidden/>
    <w:qFormat/>
    <w:rPr>
      <w:kern w:val="2"/>
      <w:sz w:val="21"/>
      <w:szCs w:val="21"/>
    </w:rPr>
  </w:style>
  <w:style w:type="character" w:customStyle="1" w:styleId="ac">
    <w:name w:val="尾注文本 字符"/>
    <w:link w:val="ab"/>
    <w:uiPriority w:val="99"/>
    <w:semiHidden/>
    <w:qFormat/>
    <w:locked/>
    <w:rPr>
      <w:rFonts w:ascii="Times New Roman" w:eastAsia="宋体" w:hAnsi="Times New Roman" w:cs="Times New Roman"/>
      <w:sz w:val="20"/>
      <w:szCs w:val="20"/>
    </w:rPr>
  </w:style>
  <w:style w:type="character" w:customStyle="1" w:styleId="a8">
    <w:name w:val="正文文本 字符"/>
    <w:link w:val="a7"/>
    <w:uiPriority w:val="99"/>
    <w:semiHidden/>
    <w:qFormat/>
    <w:locked/>
    <w:rPr>
      <w:rFonts w:ascii="Times New Roman" w:eastAsia="宋体" w:hAnsi="Times New Roman" w:cs="Times New Roman"/>
      <w:color w:val="000000"/>
      <w:kern w:val="0"/>
      <w:sz w:val="20"/>
      <w:szCs w:val="20"/>
    </w:rPr>
  </w:style>
  <w:style w:type="paragraph" w:styleId="afa">
    <w:name w:val="List Paragraph"/>
    <w:basedOn w:val="a"/>
    <w:link w:val="afb"/>
    <w:uiPriority w:val="34"/>
    <w:qFormat/>
    <w:pPr>
      <w:spacing w:line="360" w:lineRule="auto"/>
      <w:ind w:left="425" w:firstLineChars="200" w:firstLine="420"/>
    </w:pPr>
    <w:rPr>
      <w:rFonts w:ascii="Calibri" w:hAnsi="Calibri" w:cs="Calibri"/>
    </w:rPr>
  </w:style>
  <w:style w:type="paragraph" w:customStyle="1" w:styleId="12">
    <w:name w:val="列出段落1"/>
    <w:basedOn w:val="a"/>
    <w:uiPriority w:val="99"/>
    <w:qFormat/>
    <w:pPr>
      <w:spacing w:line="360" w:lineRule="auto"/>
      <w:ind w:left="425" w:firstLineChars="200" w:firstLine="420"/>
    </w:pPr>
    <w:rPr>
      <w:rFonts w:ascii="Calibri" w:hAnsi="Calibri" w:cs="Calibri"/>
    </w:rPr>
  </w:style>
  <w:style w:type="character" w:customStyle="1" w:styleId="apple-converted-space">
    <w:name w:val="apple-converted-space"/>
    <w:basedOn w:val="a0"/>
    <w:uiPriority w:val="99"/>
    <w:qFormat/>
  </w:style>
  <w:style w:type="paragraph" w:customStyle="1" w:styleId="Normal0">
    <w:name w:val="Normal_0"/>
    <w:qFormat/>
    <w:pPr>
      <w:spacing w:before="120" w:after="240"/>
      <w:jc w:val="both"/>
    </w:pPr>
    <w:rPr>
      <w:rFonts w:eastAsia="Times New Roman"/>
      <w:sz w:val="22"/>
      <w:szCs w:val="22"/>
      <w:lang w:eastAsia="en-US"/>
    </w:rPr>
  </w:style>
  <w:style w:type="table" w:customStyle="1" w:styleId="13">
    <w:name w:val="网格型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21">
    <w:name w:val="修订2"/>
    <w:hidden/>
    <w:uiPriority w:val="99"/>
    <w:semiHidden/>
    <w:qFormat/>
    <w:rPr>
      <w:kern w:val="2"/>
      <w:sz w:val="21"/>
      <w:szCs w:val="21"/>
    </w:rPr>
  </w:style>
  <w:style w:type="paragraph" w:customStyle="1" w:styleId="32">
    <w:name w:val="修订3"/>
    <w:hidden/>
    <w:uiPriority w:val="99"/>
    <w:semiHidden/>
    <w:qFormat/>
    <w:rPr>
      <w:kern w:val="2"/>
      <w:sz w:val="21"/>
      <w:szCs w:val="21"/>
    </w:rPr>
  </w:style>
  <w:style w:type="character" w:customStyle="1" w:styleId="a4">
    <w:name w:val="文档结构图 字符"/>
    <w:basedOn w:val="a0"/>
    <w:link w:val="a3"/>
    <w:uiPriority w:val="99"/>
    <w:semiHidden/>
    <w:qFormat/>
    <w:rPr>
      <w:rFonts w:ascii="宋体"/>
      <w:kern w:val="2"/>
      <w:sz w:val="18"/>
      <w:szCs w:val="18"/>
    </w:rPr>
  </w:style>
  <w:style w:type="character" w:customStyle="1" w:styleId="10">
    <w:name w:val="标题 1 字符"/>
    <w:basedOn w:val="a0"/>
    <w:link w:val="1"/>
    <w:uiPriority w:val="2"/>
    <w:qFormat/>
    <w:rPr>
      <w:b/>
      <w:bCs/>
      <w:kern w:val="44"/>
      <w:sz w:val="44"/>
      <w:szCs w:val="44"/>
    </w:rPr>
  </w:style>
  <w:style w:type="paragraph" w:customStyle="1" w:styleId="14">
    <w:name w:val="1"/>
    <w:basedOn w:val="1"/>
    <w:link w:val="15"/>
    <w:qFormat/>
    <w:pPr>
      <w:spacing w:line="500" w:lineRule="exact"/>
    </w:pPr>
    <w:rPr>
      <w:rFonts w:asciiTheme="minorEastAsia" w:eastAsiaTheme="minorEastAsia" w:hAnsiTheme="minorEastAsia"/>
      <w:sz w:val="24"/>
      <w:szCs w:val="24"/>
    </w:rPr>
  </w:style>
  <w:style w:type="paragraph" w:customStyle="1" w:styleId="22">
    <w:name w:val="2"/>
    <w:basedOn w:val="2"/>
    <w:link w:val="23"/>
    <w:qFormat/>
    <w:pPr>
      <w:spacing w:line="500" w:lineRule="exact"/>
    </w:pPr>
  </w:style>
  <w:style w:type="character" w:customStyle="1" w:styleId="15">
    <w:name w:val="1 字符"/>
    <w:basedOn w:val="10"/>
    <w:link w:val="14"/>
    <w:qFormat/>
    <w:rPr>
      <w:rFonts w:asciiTheme="minorEastAsia" w:eastAsiaTheme="minorEastAsia" w:hAnsiTheme="minorEastAsia"/>
      <w:b/>
      <w:bCs/>
      <w:kern w:val="44"/>
      <w:sz w:val="24"/>
      <w:szCs w:val="24"/>
    </w:rPr>
  </w:style>
  <w:style w:type="paragraph" w:customStyle="1" w:styleId="3">
    <w:name w:val="3"/>
    <w:basedOn w:val="afa"/>
    <w:link w:val="33"/>
    <w:qFormat/>
    <w:pPr>
      <w:keepNext/>
      <w:keepLines/>
      <w:numPr>
        <w:numId w:val="1"/>
      </w:numPr>
      <w:spacing w:before="260" w:after="260" w:line="500" w:lineRule="exact"/>
      <w:ind w:firstLineChars="0" w:firstLine="0"/>
      <w:outlineLvl w:val="1"/>
    </w:pPr>
    <w:rPr>
      <w:rFonts w:ascii="Times New Roman" w:hAnsi="Times New Roman" w:cs="Times New Roman"/>
      <w:b/>
      <w:bCs/>
      <w:sz w:val="24"/>
      <w:szCs w:val="24"/>
    </w:rPr>
  </w:style>
  <w:style w:type="character" w:customStyle="1" w:styleId="23">
    <w:name w:val="2 字符"/>
    <w:basedOn w:val="20"/>
    <w:link w:val="22"/>
    <w:qFormat/>
    <w:rPr>
      <w:rFonts w:ascii="Calibri Light" w:eastAsia="宋体" w:hAnsi="Calibri Light" w:cs="Calibri Light"/>
      <w:b/>
      <w:bCs/>
      <w:sz w:val="24"/>
      <w:szCs w:val="24"/>
    </w:rPr>
  </w:style>
  <w:style w:type="paragraph" w:customStyle="1" w:styleId="4">
    <w:name w:val="4"/>
    <w:basedOn w:val="a"/>
    <w:link w:val="40"/>
    <w:qFormat/>
    <w:pPr>
      <w:spacing w:before="120" w:line="500" w:lineRule="exact"/>
    </w:pPr>
    <w:rPr>
      <w:sz w:val="24"/>
      <w:szCs w:val="24"/>
    </w:rPr>
  </w:style>
  <w:style w:type="character" w:customStyle="1" w:styleId="afb">
    <w:name w:val="列出段落 字符"/>
    <w:basedOn w:val="a0"/>
    <w:link w:val="afa"/>
    <w:uiPriority w:val="99"/>
    <w:qFormat/>
    <w:rPr>
      <w:rFonts w:ascii="Calibri" w:hAnsi="Calibri" w:cs="Calibri"/>
      <w:kern w:val="2"/>
      <w:sz w:val="21"/>
      <w:szCs w:val="21"/>
    </w:rPr>
  </w:style>
  <w:style w:type="character" w:customStyle="1" w:styleId="33">
    <w:name w:val="3 字符"/>
    <w:basedOn w:val="afb"/>
    <w:link w:val="3"/>
    <w:qFormat/>
    <w:rPr>
      <w:rFonts w:ascii="Calibri" w:hAnsi="Calibri" w:cs="Calibri"/>
      <w:b/>
      <w:bCs/>
      <w:kern w:val="2"/>
      <w:sz w:val="24"/>
      <w:szCs w:val="24"/>
    </w:rPr>
  </w:style>
  <w:style w:type="character" w:customStyle="1" w:styleId="40">
    <w:name w:val="4 字符"/>
    <w:basedOn w:val="a0"/>
    <w:link w:val="4"/>
    <w:qFormat/>
    <w:rPr>
      <w:kern w:val="2"/>
      <w:sz w:val="24"/>
      <w:szCs w:val="24"/>
    </w:rPr>
  </w:style>
  <w:style w:type="paragraph" w:customStyle="1" w:styleId="41">
    <w:name w:val="修订4"/>
    <w:hidden/>
    <w:uiPriority w:val="99"/>
    <w:unhideWhenUsed/>
    <w:qFormat/>
    <w:rPr>
      <w:kern w:val="2"/>
      <w:sz w:val="21"/>
      <w:szCs w:val="21"/>
    </w:rPr>
  </w:style>
  <w:style w:type="paragraph" w:customStyle="1" w:styleId="5">
    <w:name w:val="修订5"/>
    <w:hidden/>
    <w:uiPriority w:val="99"/>
    <w:unhideWhenUsed/>
    <w:qFormat/>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535B95-6659-4273-A6E9-7C1A89019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394</Words>
  <Characters>2246</Characters>
  <Application>Microsoft Office Word</Application>
  <DocSecurity>0</DocSecurity>
  <Lines>18</Lines>
  <Paragraphs>5</Paragraphs>
  <ScaleCrop>false</ScaleCrop>
  <Company>sidc</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Yiling</dc:creator>
  <cp:lastModifiedBy>陈蕾</cp:lastModifiedBy>
  <cp:revision>12</cp:revision>
  <cp:lastPrinted>2023-10-31T03:15:00Z</cp:lastPrinted>
  <dcterms:created xsi:type="dcterms:W3CDTF">2023-11-14T06:15:00Z</dcterms:created>
  <dcterms:modified xsi:type="dcterms:W3CDTF">2023-12-04T03:47:00Z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A9820894E9474F0786C8DDB3E8FD997C_13</vt:lpwstr>
  </property>
</Properties>
</file>