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D93FD" w14:textId="77777777" w:rsidR="00012ADB" w:rsidRPr="00BC67D1" w:rsidRDefault="00012ADB" w:rsidP="00012ADB">
      <w:pPr>
        <w:adjustRightInd w:val="0"/>
        <w:snapToGrid w:val="0"/>
        <w:ind w:firstLineChars="0" w:firstLine="0"/>
        <w:jc w:val="center"/>
        <w:rPr>
          <w:rFonts w:cs="Times New Roman"/>
          <w:b/>
          <w:bCs/>
          <w:sz w:val="24"/>
          <w:szCs w:val="24"/>
        </w:rPr>
      </w:pPr>
      <w:r w:rsidRPr="00BC67D1">
        <w:rPr>
          <w:rFonts w:cs="Times New Roman"/>
          <w:b/>
          <w:bCs/>
          <w:sz w:val="24"/>
          <w:szCs w:val="24"/>
        </w:rPr>
        <w:t xml:space="preserve">4205 </w:t>
      </w:r>
      <w:bookmarkStart w:id="0" w:name="_Hlk109883928"/>
      <w:r w:rsidRPr="00BC67D1">
        <w:rPr>
          <w:rFonts w:cs="Times New Roman" w:hint="eastAsia"/>
          <w:b/>
          <w:bCs/>
          <w:sz w:val="24"/>
          <w:szCs w:val="24"/>
        </w:rPr>
        <w:t>塑料脱色检查法</w:t>
      </w:r>
      <w:bookmarkEnd w:id="0"/>
    </w:p>
    <w:p w14:paraId="54E2FED7" w14:textId="77777777" w:rsidR="00012ADB" w:rsidRPr="00BC67D1" w:rsidRDefault="00012ADB" w:rsidP="00012ADB">
      <w:pPr>
        <w:adjustRightInd w:val="0"/>
        <w:snapToGrid w:val="0"/>
        <w:ind w:firstLine="420"/>
        <w:jc w:val="both"/>
        <w:rPr>
          <w:rFonts w:cs="Times New Roman"/>
          <w:szCs w:val="21"/>
        </w:rPr>
      </w:pPr>
      <w:r w:rsidRPr="00BC67D1">
        <w:rPr>
          <w:rFonts w:cs="Times New Roman"/>
          <w:szCs w:val="21"/>
        </w:rPr>
        <w:t>本法适用于添加着色剂的</w:t>
      </w:r>
      <w:r w:rsidRPr="00BC67D1">
        <w:rPr>
          <w:rFonts w:cs="Times New Roman" w:hint="eastAsia"/>
          <w:szCs w:val="21"/>
        </w:rPr>
        <w:t>药品包装用塑料容器及组件</w:t>
      </w:r>
      <w:r w:rsidRPr="00BC67D1">
        <w:rPr>
          <w:rFonts w:cs="Times New Roman"/>
          <w:szCs w:val="21"/>
        </w:rPr>
        <w:t>。</w:t>
      </w:r>
    </w:p>
    <w:p w14:paraId="23576535" w14:textId="52FBC07E" w:rsidR="00012ADB" w:rsidRPr="00BC67D1" w:rsidRDefault="00012ADB" w:rsidP="00012ADB">
      <w:pPr>
        <w:adjustRightInd w:val="0"/>
        <w:snapToGrid w:val="0"/>
        <w:ind w:firstLine="422"/>
        <w:jc w:val="both"/>
        <w:rPr>
          <w:rFonts w:cs="Times New Roman"/>
          <w:szCs w:val="21"/>
        </w:rPr>
      </w:pPr>
      <w:r w:rsidRPr="00BC67D1">
        <w:rPr>
          <w:rFonts w:cs="Times New Roman" w:hint="eastAsia"/>
          <w:b/>
          <w:szCs w:val="21"/>
        </w:rPr>
        <w:t>供试液的制备</w:t>
      </w:r>
      <w:r w:rsidRPr="00BC67D1">
        <w:rPr>
          <w:rFonts w:cs="Times New Roman" w:hint="eastAsia"/>
          <w:szCs w:val="21"/>
        </w:rPr>
        <w:t xml:space="preserve"> </w:t>
      </w:r>
      <w:r w:rsidRPr="00BC67D1">
        <w:rPr>
          <w:rFonts w:cs="Times New Roman"/>
          <w:szCs w:val="21"/>
        </w:rPr>
        <w:t>取</w:t>
      </w:r>
      <w:r w:rsidRPr="00BC67D1">
        <w:rPr>
          <w:rFonts w:cs="Times New Roman" w:hint="eastAsia"/>
          <w:szCs w:val="21"/>
        </w:rPr>
        <w:t>试样</w:t>
      </w:r>
      <w:r w:rsidRPr="00BC67D1">
        <w:rPr>
          <w:rFonts w:cs="Times New Roman"/>
          <w:szCs w:val="21"/>
        </w:rPr>
        <w:t>，截取平整部分内表面积</w:t>
      </w:r>
      <w:r w:rsidRPr="00BC67D1">
        <w:rPr>
          <w:rFonts w:cs="Times New Roman"/>
          <w:szCs w:val="21"/>
        </w:rPr>
        <w:t>50cm</w:t>
      </w:r>
      <w:r w:rsidRPr="00BC67D1">
        <w:rPr>
          <w:rFonts w:cs="Times New Roman"/>
          <w:szCs w:val="21"/>
          <w:vertAlign w:val="superscript"/>
        </w:rPr>
        <w:t>2</w:t>
      </w:r>
      <w:r w:rsidRPr="00BC67D1">
        <w:rPr>
          <w:rFonts w:cs="Times New Roman" w:hint="eastAsia"/>
          <w:szCs w:val="21"/>
        </w:rPr>
        <w:t>（对于不规则</w:t>
      </w:r>
      <w:r w:rsidR="0080119E" w:rsidRPr="00BC67D1">
        <w:rPr>
          <w:rFonts w:cs="Times New Roman" w:hint="eastAsia"/>
          <w:szCs w:val="21"/>
        </w:rPr>
        <w:t>试样</w:t>
      </w:r>
      <w:r w:rsidRPr="00BC67D1">
        <w:rPr>
          <w:rFonts w:cs="Times New Roman" w:hint="eastAsia"/>
          <w:szCs w:val="21"/>
        </w:rPr>
        <w:t>，如瓶嘴、瓶盖等，称取</w:t>
      </w:r>
      <w:r w:rsidRPr="00BC67D1">
        <w:rPr>
          <w:rFonts w:cs="Times New Roman" w:hint="eastAsia"/>
          <w:szCs w:val="21"/>
        </w:rPr>
        <w:t>1</w:t>
      </w:r>
      <w:r w:rsidRPr="00BC67D1">
        <w:rPr>
          <w:rFonts w:cs="Times New Roman"/>
          <w:szCs w:val="21"/>
        </w:rPr>
        <w:t>0</w:t>
      </w:r>
      <w:r w:rsidRPr="00BC67D1">
        <w:rPr>
          <w:rFonts w:cs="Times New Roman" w:hint="eastAsia"/>
          <w:szCs w:val="21"/>
        </w:rPr>
        <w:t>g</w:t>
      </w:r>
      <w:r w:rsidRPr="00BC67D1">
        <w:rPr>
          <w:rFonts w:cs="Times New Roman" w:hint="eastAsia"/>
          <w:szCs w:val="21"/>
        </w:rPr>
        <w:t>）</w:t>
      </w:r>
      <w:r w:rsidRPr="00BC67D1">
        <w:rPr>
          <w:rFonts w:cs="Times New Roman"/>
          <w:szCs w:val="21"/>
        </w:rPr>
        <w:t>3</w:t>
      </w:r>
      <w:r w:rsidRPr="00BC67D1">
        <w:rPr>
          <w:rFonts w:cs="Times New Roman"/>
          <w:szCs w:val="21"/>
        </w:rPr>
        <w:t>份，剪成</w:t>
      </w:r>
      <w:r w:rsidRPr="00BC67D1">
        <w:rPr>
          <w:rFonts w:cs="Times New Roman"/>
          <w:szCs w:val="21"/>
        </w:rPr>
        <w:t>2cm×0.3cm</w:t>
      </w:r>
      <w:r w:rsidRPr="00BC67D1">
        <w:rPr>
          <w:rFonts w:cs="Times New Roman" w:hint="eastAsia"/>
          <w:szCs w:val="21"/>
        </w:rPr>
        <w:t>或更小的</w:t>
      </w:r>
      <w:r w:rsidR="00016893" w:rsidRPr="00BC67D1">
        <w:rPr>
          <w:rFonts w:cs="Times New Roman" w:hint="eastAsia"/>
          <w:szCs w:val="21"/>
        </w:rPr>
        <w:t>尺寸</w:t>
      </w:r>
      <w:r w:rsidRPr="00BC67D1">
        <w:rPr>
          <w:rFonts w:cs="Times New Roman"/>
          <w:szCs w:val="21"/>
        </w:rPr>
        <w:t>，分别置</w:t>
      </w:r>
      <w:r w:rsidRPr="00BC67D1">
        <w:rPr>
          <w:rFonts w:cs="Times New Roman" w:hint="eastAsia"/>
          <w:szCs w:val="21"/>
        </w:rPr>
        <w:t>于</w:t>
      </w:r>
      <w:r w:rsidRPr="00BC67D1">
        <w:rPr>
          <w:rFonts w:cs="Times New Roman"/>
          <w:szCs w:val="21"/>
        </w:rPr>
        <w:t>3</w:t>
      </w:r>
      <w:r w:rsidRPr="00BC67D1">
        <w:rPr>
          <w:rFonts w:cs="Times New Roman"/>
          <w:szCs w:val="21"/>
        </w:rPr>
        <w:t>个具塞</w:t>
      </w:r>
      <w:r w:rsidRPr="00BC67D1">
        <w:rPr>
          <w:rFonts w:cs="Times New Roman" w:hint="eastAsia"/>
          <w:szCs w:val="21"/>
        </w:rPr>
        <w:t>玻璃</w:t>
      </w:r>
      <w:r w:rsidRPr="00BC67D1">
        <w:rPr>
          <w:rFonts w:cs="Times New Roman"/>
          <w:szCs w:val="21"/>
        </w:rPr>
        <w:t>锥形瓶中</w:t>
      </w:r>
      <w:r w:rsidRPr="00BC67D1">
        <w:rPr>
          <w:rFonts w:cs="Times New Roman" w:hint="eastAsia"/>
          <w:szCs w:val="21"/>
        </w:rPr>
        <w:t>。向上述锥形瓶中分别</w:t>
      </w:r>
      <w:r w:rsidRPr="00BC67D1">
        <w:rPr>
          <w:rFonts w:cs="Times New Roman"/>
          <w:szCs w:val="21"/>
        </w:rPr>
        <w:t>加入</w:t>
      </w:r>
      <w:r w:rsidRPr="00BC67D1">
        <w:rPr>
          <w:rFonts w:cs="Times New Roman"/>
          <w:szCs w:val="21"/>
        </w:rPr>
        <w:t>4%</w:t>
      </w:r>
      <w:r w:rsidRPr="00BC67D1">
        <w:rPr>
          <w:rFonts w:cs="Times New Roman"/>
          <w:szCs w:val="21"/>
        </w:rPr>
        <w:t>醋酸溶液</w:t>
      </w:r>
      <w:r w:rsidRPr="00BC67D1">
        <w:rPr>
          <w:rFonts w:cs="Times New Roman" w:hint="eastAsia"/>
          <w:szCs w:val="21"/>
        </w:rPr>
        <w:t>、</w:t>
      </w:r>
      <w:r w:rsidRPr="00BC67D1">
        <w:rPr>
          <w:rFonts w:cs="Times New Roman"/>
          <w:szCs w:val="21"/>
        </w:rPr>
        <w:t>65%</w:t>
      </w:r>
      <w:r w:rsidRPr="00BC67D1">
        <w:rPr>
          <w:rFonts w:cs="Times New Roman"/>
          <w:szCs w:val="21"/>
        </w:rPr>
        <w:t>乙醇溶液</w:t>
      </w:r>
      <w:r w:rsidRPr="00BC67D1">
        <w:rPr>
          <w:rFonts w:cs="Times New Roman" w:hint="eastAsia"/>
          <w:szCs w:val="21"/>
        </w:rPr>
        <w:t>和</w:t>
      </w:r>
      <w:proofErr w:type="gramStart"/>
      <w:r w:rsidRPr="00BC67D1">
        <w:rPr>
          <w:rFonts w:cs="Times New Roman"/>
          <w:szCs w:val="21"/>
        </w:rPr>
        <w:t>正己烷</w:t>
      </w:r>
      <w:r w:rsidRPr="00BC67D1">
        <w:rPr>
          <w:rFonts w:cs="Times New Roman" w:hint="eastAsia"/>
          <w:szCs w:val="21"/>
        </w:rPr>
        <w:t>各</w:t>
      </w:r>
      <w:proofErr w:type="gramEnd"/>
      <w:r w:rsidRPr="00BC67D1">
        <w:rPr>
          <w:rFonts w:cs="Times New Roman"/>
          <w:szCs w:val="21"/>
        </w:rPr>
        <w:t>50ml</w:t>
      </w:r>
      <w:r w:rsidRPr="00BC67D1">
        <w:rPr>
          <w:rFonts w:cs="Times New Roman" w:hint="eastAsia"/>
          <w:szCs w:val="21"/>
        </w:rPr>
        <w:t>，密闭，分别在</w:t>
      </w:r>
      <w:r w:rsidRPr="00BC67D1">
        <w:rPr>
          <w:rFonts w:cs="Times New Roman"/>
          <w:szCs w:val="21"/>
        </w:rPr>
        <w:t>60℃±2℃</w:t>
      </w:r>
      <w:r w:rsidRPr="00BC67D1">
        <w:rPr>
          <w:rFonts w:cs="Times New Roman" w:hint="eastAsia"/>
          <w:szCs w:val="21"/>
        </w:rPr>
        <w:t>、</w:t>
      </w:r>
      <w:r w:rsidRPr="00BC67D1">
        <w:rPr>
          <w:rFonts w:cs="Times New Roman"/>
          <w:szCs w:val="21"/>
        </w:rPr>
        <w:t>25℃±2℃</w:t>
      </w:r>
      <w:r w:rsidRPr="00BC67D1">
        <w:rPr>
          <w:rFonts w:cs="Times New Roman" w:hint="eastAsia"/>
          <w:szCs w:val="21"/>
        </w:rPr>
        <w:t>和</w:t>
      </w:r>
      <w:r w:rsidRPr="00BC67D1">
        <w:rPr>
          <w:rFonts w:cs="Times New Roman"/>
          <w:szCs w:val="21"/>
        </w:rPr>
        <w:t>25℃±2℃</w:t>
      </w:r>
      <w:r w:rsidRPr="00BC67D1">
        <w:rPr>
          <w:rFonts w:cs="Times New Roman" w:hint="eastAsia"/>
          <w:szCs w:val="21"/>
        </w:rPr>
        <w:t>下浸提</w:t>
      </w:r>
      <w:r w:rsidRPr="00BC67D1">
        <w:rPr>
          <w:rFonts w:cs="Times New Roman"/>
          <w:szCs w:val="21"/>
        </w:rPr>
        <w:t>2</w:t>
      </w:r>
      <w:r w:rsidRPr="00BC67D1">
        <w:rPr>
          <w:rFonts w:cs="Times New Roman"/>
          <w:szCs w:val="21"/>
        </w:rPr>
        <w:t>小时</w:t>
      </w:r>
      <w:r w:rsidRPr="00BC67D1">
        <w:rPr>
          <w:rFonts w:cs="Times New Roman" w:hint="eastAsia"/>
          <w:szCs w:val="21"/>
        </w:rPr>
        <w:t>，取出放冷至室温，将</w:t>
      </w:r>
      <w:r w:rsidR="0080119E" w:rsidRPr="00BC67D1">
        <w:rPr>
          <w:rFonts w:cs="Times New Roman" w:hint="eastAsia"/>
          <w:szCs w:val="21"/>
        </w:rPr>
        <w:t>试样</w:t>
      </w:r>
      <w:r w:rsidRPr="00BC67D1">
        <w:rPr>
          <w:rFonts w:cs="Times New Roman" w:hint="eastAsia"/>
          <w:szCs w:val="21"/>
        </w:rPr>
        <w:t>与液体分离，得供试液。</w:t>
      </w:r>
    </w:p>
    <w:p w14:paraId="6AD279B1" w14:textId="2435BA86" w:rsidR="00012ADB" w:rsidRPr="00BC67D1" w:rsidRDefault="00012ADB" w:rsidP="00012ADB">
      <w:pPr>
        <w:adjustRightInd w:val="0"/>
        <w:snapToGrid w:val="0"/>
        <w:ind w:firstLine="422"/>
        <w:jc w:val="both"/>
        <w:rPr>
          <w:rFonts w:cs="Times New Roman"/>
          <w:szCs w:val="21"/>
        </w:rPr>
      </w:pPr>
      <w:r w:rsidRPr="00BC67D1">
        <w:rPr>
          <w:rFonts w:cs="Times New Roman" w:hint="eastAsia"/>
          <w:b/>
          <w:szCs w:val="21"/>
        </w:rPr>
        <w:t>空白液的制备</w:t>
      </w:r>
      <w:r w:rsidRPr="00BC67D1">
        <w:rPr>
          <w:rFonts w:cs="Times New Roman" w:hint="eastAsia"/>
          <w:szCs w:val="21"/>
        </w:rPr>
        <w:t xml:space="preserve"> </w:t>
      </w:r>
      <w:r w:rsidRPr="00BC67D1">
        <w:rPr>
          <w:rFonts w:cs="Times New Roman" w:hint="eastAsia"/>
          <w:szCs w:val="21"/>
        </w:rPr>
        <w:t>用制备供试液的</w:t>
      </w:r>
      <w:r w:rsidRPr="00BC67D1">
        <w:rPr>
          <w:rFonts w:cs="Times New Roman"/>
          <w:szCs w:val="21"/>
        </w:rPr>
        <w:t>同批</w:t>
      </w:r>
      <w:r w:rsidRPr="00BC67D1">
        <w:rPr>
          <w:rFonts w:cs="Times New Roman"/>
          <w:szCs w:val="21"/>
        </w:rPr>
        <w:t>4%</w:t>
      </w:r>
      <w:r w:rsidRPr="00BC67D1">
        <w:rPr>
          <w:rFonts w:cs="Times New Roman"/>
          <w:szCs w:val="21"/>
        </w:rPr>
        <w:t>醋酸溶液、</w:t>
      </w:r>
      <w:r w:rsidRPr="00BC67D1">
        <w:rPr>
          <w:rFonts w:cs="Times New Roman"/>
          <w:szCs w:val="21"/>
        </w:rPr>
        <w:t>65%</w:t>
      </w:r>
      <w:r w:rsidRPr="00BC67D1">
        <w:rPr>
          <w:rFonts w:cs="Times New Roman"/>
          <w:szCs w:val="21"/>
        </w:rPr>
        <w:t>乙醇溶液</w:t>
      </w:r>
      <w:r w:rsidRPr="00BC67D1">
        <w:rPr>
          <w:rFonts w:cs="Times New Roman" w:hint="eastAsia"/>
          <w:szCs w:val="21"/>
        </w:rPr>
        <w:t>和</w:t>
      </w:r>
      <w:r w:rsidRPr="00BC67D1">
        <w:rPr>
          <w:rFonts w:cs="Times New Roman"/>
          <w:szCs w:val="21"/>
        </w:rPr>
        <w:t>正己烷</w:t>
      </w:r>
      <w:r w:rsidRPr="00BC67D1">
        <w:rPr>
          <w:rFonts w:cs="Times New Roman" w:hint="eastAsia"/>
          <w:szCs w:val="21"/>
        </w:rPr>
        <w:t>，不加</w:t>
      </w:r>
      <w:r w:rsidR="00CF1666" w:rsidRPr="00BC67D1">
        <w:rPr>
          <w:rFonts w:cs="Times New Roman" w:hint="eastAsia"/>
          <w:szCs w:val="21"/>
        </w:rPr>
        <w:t>试样</w:t>
      </w:r>
      <w:r w:rsidRPr="00BC67D1">
        <w:rPr>
          <w:rFonts w:cs="Times New Roman" w:hint="eastAsia"/>
          <w:szCs w:val="21"/>
        </w:rPr>
        <w:t>，同法制备</w:t>
      </w:r>
      <w:r w:rsidRPr="00BC67D1">
        <w:rPr>
          <w:rFonts w:cs="Times New Roman"/>
          <w:szCs w:val="21"/>
        </w:rPr>
        <w:t>空白液</w:t>
      </w:r>
      <w:r w:rsidRPr="00BC67D1">
        <w:rPr>
          <w:rFonts w:cs="Times New Roman" w:hint="eastAsia"/>
          <w:szCs w:val="21"/>
        </w:rPr>
        <w:t>。</w:t>
      </w:r>
    </w:p>
    <w:p w14:paraId="27937A88" w14:textId="4234FF62" w:rsidR="00012ADB" w:rsidRPr="00BC67D1" w:rsidRDefault="009F7361" w:rsidP="00012ADB">
      <w:pPr>
        <w:adjustRightInd w:val="0"/>
        <w:snapToGrid w:val="0"/>
        <w:ind w:firstLine="422"/>
        <w:jc w:val="both"/>
        <w:rPr>
          <w:rFonts w:cs="Times New Roman"/>
          <w:szCs w:val="21"/>
        </w:rPr>
      </w:pPr>
      <w:r w:rsidRPr="00BC67D1">
        <w:rPr>
          <w:rFonts w:cs="Times New Roman" w:hint="eastAsia"/>
          <w:b/>
          <w:bCs/>
          <w:szCs w:val="21"/>
        </w:rPr>
        <w:t>检查</w:t>
      </w:r>
      <w:r w:rsidR="00012ADB" w:rsidRPr="00BC67D1">
        <w:rPr>
          <w:rFonts w:cs="Times New Roman"/>
          <w:b/>
          <w:bCs/>
          <w:szCs w:val="21"/>
        </w:rPr>
        <w:t>法</w:t>
      </w:r>
      <w:r w:rsidR="00012ADB" w:rsidRPr="00BC67D1">
        <w:rPr>
          <w:rFonts w:cs="Times New Roman" w:hint="eastAsia"/>
          <w:b/>
          <w:bCs/>
          <w:szCs w:val="21"/>
        </w:rPr>
        <w:t xml:space="preserve"> </w:t>
      </w:r>
      <w:r w:rsidR="00012ADB" w:rsidRPr="00BC67D1">
        <w:rPr>
          <w:rFonts w:cs="Times New Roman" w:hint="eastAsia"/>
          <w:szCs w:val="21"/>
        </w:rPr>
        <w:t>取</w:t>
      </w:r>
      <w:r w:rsidR="00012ADB" w:rsidRPr="00BC67D1">
        <w:rPr>
          <w:rFonts w:cs="Times New Roman" w:hint="eastAsia"/>
          <w:szCs w:val="21"/>
        </w:rPr>
        <w:t>2</w:t>
      </w:r>
      <w:r w:rsidR="00012ADB" w:rsidRPr="00BC67D1">
        <w:rPr>
          <w:rFonts w:cs="Times New Roman"/>
          <w:szCs w:val="21"/>
        </w:rPr>
        <w:t>5</w:t>
      </w:r>
      <w:r w:rsidR="00012ADB" w:rsidRPr="00BC67D1">
        <w:rPr>
          <w:rFonts w:cs="Times New Roman" w:hint="eastAsia"/>
          <w:szCs w:val="21"/>
        </w:rPr>
        <w:t>ml</w:t>
      </w:r>
      <w:r w:rsidR="00012ADB" w:rsidRPr="00BC67D1">
        <w:rPr>
          <w:rFonts w:cs="Times New Roman" w:hint="eastAsia"/>
          <w:szCs w:val="21"/>
        </w:rPr>
        <w:t>纳</w:t>
      </w:r>
      <w:proofErr w:type="gramStart"/>
      <w:r w:rsidR="00012ADB" w:rsidRPr="00BC67D1">
        <w:rPr>
          <w:rFonts w:cs="Times New Roman" w:hint="eastAsia"/>
          <w:szCs w:val="21"/>
        </w:rPr>
        <w:t>氏比色管</w:t>
      </w:r>
      <w:proofErr w:type="gramEnd"/>
      <w:r w:rsidR="00012ADB" w:rsidRPr="00BC67D1">
        <w:rPr>
          <w:rFonts w:cs="Times New Roman" w:hint="eastAsia"/>
          <w:szCs w:val="21"/>
        </w:rPr>
        <w:t>两支，分别加入供试液和空白液各</w:t>
      </w:r>
      <w:r w:rsidR="00012ADB" w:rsidRPr="00BC67D1">
        <w:rPr>
          <w:rFonts w:cs="Times New Roman" w:hint="eastAsia"/>
          <w:szCs w:val="21"/>
        </w:rPr>
        <w:t>1</w:t>
      </w:r>
      <w:r w:rsidR="00012ADB" w:rsidRPr="00BC67D1">
        <w:rPr>
          <w:rFonts w:cs="Times New Roman"/>
          <w:szCs w:val="21"/>
        </w:rPr>
        <w:t>0</w:t>
      </w:r>
      <w:r w:rsidR="00012ADB" w:rsidRPr="00BC67D1">
        <w:rPr>
          <w:rFonts w:cs="Times New Roman" w:hint="eastAsia"/>
          <w:szCs w:val="21"/>
        </w:rPr>
        <w:t>ml</w:t>
      </w:r>
      <w:r w:rsidR="00012ADB" w:rsidRPr="00BC67D1">
        <w:rPr>
          <w:rFonts w:cs="Times New Roman" w:hint="eastAsia"/>
          <w:szCs w:val="21"/>
        </w:rPr>
        <w:t>，同置白色背景下，比较颜色深浅。</w:t>
      </w:r>
    </w:p>
    <w:p w14:paraId="5FD0775D" w14:textId="77777777" w:rsidR="00012ADB" w:rsidRPr="00BC67D1" w:rsidRDefault="00012ADB" w:rsidP="00012ADB">
      <w:pPr>
        <w:widowControl w:val="0"/>
        <w:suppressLineNumbers/>
        <w:adjustRightInd w:val="0"/>
        <w:snapToGrid w:val="0"/>
        <w:ind w:firstLineChars="0" w:firstLine="0"/>
        <w:jc w:val="both"/>
        <w:rPr>
          <w:rFonts w:cs="Times New Roman"/>
          <w:kern w:val="2"/>
          <w:szCs w:val="21"/>
        </w:rPr>
      </w:pPr>
      <w:r w:rsidRPr="00BC67D1">
        <w:rPr>
          <w:rFonts w:cs="Times New Roman"/>
          <w:noProof/>
          <w:kern w:val="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680E2" wp14:editId="2D5B39E4">
                <wp:simplePos x="0" y="0"/>
                <wp:positionH relativeFrom="column">
                  <wp:posOffset>23446</wp:posOffset>
                </wp:positionH>
                <wp:positionV relativeFrom="paragraph">
                  <wp:posOffset>103163</wp:posOffset>
                </wp:positionV>
                <wp:extent cx="5287108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7108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27BB3B4" id="直接连接符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8.1pt" to="418.1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" strokecolor="windowText" strokeweight="1pt">
                <v:stroke joinstyle="miter"/>
              </v:line>
            </w:pict>
          </mc:Fallback>
        </mc:AlternateContent>
      </w:r>
    </w:p>
    <w:p w14:paraId="5B802152" w14:textId="77777777" w:rsidR="00012ADB" w:rsidRPr="00BC67D1" w:rsidRDefault="00012ADB" w:rsidP="00012ADB">
      <w:pPr>
        <w:widowControl w:val="0"/>
        <w:suppressLineNumbers/>
        <w:adjustRightInd w:val="0"/>
        <w:snapToGrid w:val="0"/>
        <w:ind w:firstLineChars="0" w:firstLine="0"/>
        <w:jc w:val="both"/>
        <w:rPr>
          <w:rFonts w:cs="Times New Roman"/>
          <w:bCs/>
          <w:kern w:val="2"/>
          <w:szCs w:val="21"/>
        </w:rPr>
      </w:pPr>
      <w:r w:rsidRPr="00BC67D1">
        <w:rPr>
          <w:rFonts w:cs="Times New Roman"/>
          <w:bCs/>
          <w:kern w:val="2"/>
          <w:szCs w:val="21"/>
        </w:rPr>
        <w:t>起草单位：山东省医疗器械和药品包装检验研究院</w:t>
      </w:r>
      <w:r w:rsidRPr="00BC67D1">
        <w:rPr>
          <w:rFonts w:cs="Times New Roman"/>
          <w:bCs/>
          <w:kern w:val="2"/>
          <w:szCs w:val="21"/>
        </w:rPr>
        <w:t xml:space="preserve">              </w:t>
      </w:r>
      <w:r w:rsidRPr="00BC67D1">
        <w:rPr>
          <w:rFonts w:cs="Times New Roman"/>
          <w:bCs/>
          <w:kern w:val="2"/>
          <w:szCs w:val="21"/>
        </w:rPr>
        <w:t>联系电话：</w:t>
      </w:r>
      <w:r w:rsidRPr="00BC67D1">
        <w:rPr>
          <w:rFonts w:cs="Times New Roman"/>
          <w:bCs/>
          <w:kern w:val="2"/>
          <w:szCs w:val="21"/>
        </w:rPr>
        <w:t>0531-82682912</w:t>
      </w:r>
    </w:p>
    <w:p w14:paraId="5D8B2E43" w14:textId="7864262C" w:rsidR="00012ADB" w:rsidRPr="00BC67D1" w:rsidRDefault="00DB3FEE" w:rsidP="00012ADB">
      <w:pPr>
        <w:widowControl w:val="0"/>
        <w:suppressLineNumbers/>
        <w:adjustRightInd w:val="0"/>
        <w:snapToGrid w:val="0"/>
        <w:ind w:firstLineChars="0" w:firstLine="0"/>
        <w:jc w:val="both"/>
        <w:rPr>
          <w:rFonts w:cs="Times New Roman"/>
          <w:bCs/>
          <w:kern w:val="2"/>
          <w:szCs w:val="21"/>
        </w:rPr>
      </w:pPr>
      <w:r w:rsidRPr="00BC67D1">
        <w:rPr>
          <w:rFonts w:cs="Times New Roman" w:hint="eastAsia"/>
          <w:bCs/>
          <w:kern w:val="2"/>
          <w:szCs w:val="21"/>
        </w:rPr>
        <w:t>参与单位：</w:t>
      </w:r>
      <w:r w:rsidRPr="00BC67D1">
        <w:rPr>
          <w:rFonts w:cs="Times New Roman" w:hint="eastAsia"/>
          <w:szCs w:val="21"/>
        </w:rPr>
        <w:t>上海市食品药品包装材料测试所</w:t>
      </w:r>
    </w:p>
    <w:p w14:paraId="6FC02F85" w14:textId="77777777" w:rsidR="0080119E" w:rsidRPr="00BC67D1" w:rsidRDefault="0080119E" w:rsidP="00012ADB">
      <w:pPr>
        <w:widowControl w:val="0"/>
        <w:suppressLineNumbers/>
        <w:adjustRightInd w:val="0"/>
        <w:snapToGrid w:val="0"/>
        <w:ind w:firstLineChars="0" w:firstLine="0"/>
        <w:jc w:val="center"/>
        <w:rPr>
          <w:rFonts w:cs="Times New Roman"/>
          <w:b/>
          <w:bCs/>
          <w:kern w:val="2"/>
          <w:sz w:val="24"/>
          <w:szCs w:val="24"/>
        </w:rPr>
      </w:pPr>
    </w:p>
    <w:p w14:paraId="3F7ABAA0" w14:textId="14006F72" w:rsidR="00012ADB" w:rsidRPr="00BC67D1" w:rsidRDefault="00012ADB" w:rsidP="00012ADB">
      <w:pPr>
        <w:widowControl w:val="0"/>
        <w:suppressLineNumbers/>
        <w:adjustRightInd w:val="0"/>
        <w:snapToGrid w:val="0"/>
        <w:ind w:firstLineChars="0" w:firstLine="0"/>
        <w:jc w:val="center"/>
        <w:rPr>
          <w:rFonts w:cs="Times New Roman"/>
          <w:b/>
          <w:kern w:val="2"/>
          <w:sz w:val="24"/>
          <w:szCs w:val="24"/>
        </w:rPr>
      </w:pPr>
      <w:r w:rsidRPr="00BC67D1">
        <w:rPr>
          <w:rFonts w:cs="Times New Roman" w:hint="eastAsia"/>
          <w:b/>
          <w:bCs/>
          <w:kern w:val="2"/>
          <w:sz w:val="24"/>
          <w:szCs w:val="24"/>
        </w:rPr>
        <w:t>塑料脱色检查法</w:t>
      </w:r>
      <w:r w:rsidRPr="00BC67D1">
        <w:rPr>
          <w:rFonts w:cs="Times New Roman" w:hint="eastAsia"/>
          <w:b/>
          <w:kern w:val="2"/>
          <w:sz w:val="24"/>
          <w:szCs w:val="24"/>
        </w:rPr>
        <w:t>起草说明</w:t>
      </w:r>
    </w:p>
    <w:p w14:paraId="62565062" w14:textId="77777777" w:rsidR="00012ADB" w:rsidRPr="00BC67D1" w:rsidRDefault="00012ADB" w:rsidP="00012ADB">
      <w:pPr>
        <w:widowControl w:val="0"/>
        <w:suppressLineNumbers/>
        <w:adjustRightInd w:val="0"/>
        <w:snapToGrid w:val="0"/>
        <w:ind w:firstLine="422"/>
        <w:jc w:val="both"/>
        <w:rPr>
          <w:rFonts w:cs="Times New Roman"/>
          <w:b/>
          <w:kern w:val="2"/>
          <w:szCs w:val="21"/>
        </w:rPr>
      </w:pPr>
      <w:r w:rsidRPr="00BC67D1">
        <w:rPr>
          <w:rFonts w:cs="Times New Roman" w:hint="eastAsia"/>
          <w:b/>
          <w:kern w:val="2"/>
          <w:szCs w:val="21"/>
        </w:rPr>
        <w:t>一、制修订的目的和意义</w:t>
      </w:r>
    </w:p>
    <w:p w14:paraId="2456ABA6" w14:textId="77777777" w:rsidR="00012ADB" w:rsidRPr="00BC67D1" w:rsidRDefault="00012ADB" w:rsidP="00012ADB">
      <w:pPr>
        <w:widowControl w:val="0"/>
        <w:suppressLineNumbers/>
        <w:adjustRightInd w:val="0"/>
        <w:snapToGrid w:val="0"/>
        <w:ind w:firstLine="420"/>
        <w:jc w:val="both"/>
        <w:rPr>
          <w:rFonts w:cs="Times New Roman"/>
          <w:bCs/>
          <w:kern w:val="2"/>
          <w:szCs w:val="21"/>
        </w:rPr>
      </w:pPr>
      <w:r w:rsidRPr="00BC67D1">
        <w:rPr>
          <w:rFonts w:cs="Times New Roman" w:hint="eastAsia"/>
          <w:bCs/>
          <w:kern w:val="2"/>
          <w:szCs w:val="21"/>
        </w:rPr>
        <w:t>着色剂是塑料中一种常用的加工助剂，不仅可以给塑料上色，还可以起到耐候性、提高力学性能、改进光学性能等作用。但是添加着色剂的药品包装用塑料组件及容器与药品长期接触，存在着色剂向药品迁移的风险，影响药品质量。因此，有必要建立塑料脱色检查法以评估塑料药包材中着色剂的迁移风险。</w:t>
      </w:r>
    </w:p>
    <w:p w14:paraId="2C03D64C" w14:textId="77777777" w:rsidR="00012ADB" w:rsidRPr="00BC67D1" w:rsidRDefault="00012ADB" w:rsidP="00012ADB">
      <w:pPr>
        <w:widowControl w:val="0"/>
        <w:suppressLineNumbers/>
        <w:adjustRightInd w:val="0"/>
        <w:snapToGrid w:val="0"/>
        <w:ind w:firstLine="422"/>
        <w:jc w:val="both"/>
        <w:rPr>
          <w:rFonts w:cs="Times New Roman"/>
          <w:bCs/>
          <w:kern w:val="2"/>
          <w:szCs w:val="21"/>
        </w:rPr>
      </w:pPr>
      <w:r w:rsidRPr="00BC67D1">
        <w:rPr>
          <w:rFonts w:cs="Times New Roman" w:hint="eastAsia"/>
          <w:b/>
          <w:kern w:val="2"/>
          <w:szCs w:val="21"/>
        </w:rPr>
        <w:t>二</w:t>
      </w:r>
      <w:r w:rsidRPr="00BC67D1">
        <w:rPr>
          <w:rFonts w:cs="Times New Roman" w:hint="eastAsia"/>
          <w:bCs/>
          <w:kern w:val="2"/>
          <w:szCs w:val="21"/>
        </w:rPr>
        <w:t>、</w:t>
      </w:r>
      <w:r w:rsidRPr="00BC67D1">
        <w:rPr>
          <w:rFonts w:cs="Times New Roman" w:hint="eastAsia"/>
          <w:b/>
          <w:kern w:val="2"/>
          <w:szCs w:val="21"/>
        </w:rPr>
        <w:t>参考标准</w:t>
      </w:r>
    </w:p>
    <w:p w14:paraId="2A40F707" w14:textId="77777777" w:rsidR="00012ADB" w:rsidRPr="00BC67D1" w:rsidRDefault="00012ADB" w:rsidP="00012ADB">
      <w:pPr>
        <w:widowControl w:val="0"/>
        <w:suppressLineNumbers/>
        <w:adjustRightInd w:val="0"/>
        <w:snapToGrid w:val="0"/>
        <w:ind w:firstLine="420"/>
        <w:jc w:val="both"/>
        <w:rPr>
          <w:rFonts w:cs="Times New Roman"/>
          <w:bCs/>
          <w:kern w:val="2"/>
          <w:szCs w:val="21"/>
        </w:rPr>
      </w:pPr>
      <w:r w:rsidRPr="00BC67D1">
        <w:rPr>
          <w:rFonts w:cs="Times New Roman" w:hint="eastAsia"/>
          <w:bCs/>
          <w:kern w:val="2"/>
          <w:szCs w:val="21"/>
        </w:rPr>
        <w:t>GB</w:t>
      </w:r>
      <w:r w:rsidRPr="00BC67D1">
        <w:rPr>
          <w:rFonts w:cs="Times New Roman"/>
          <w:bCs/>
          <w:kern w:val="2"/>
          <w:szCs w:val="21"/>
        </w:rPr>
        <w:t xml:space="preserve"> 31604.7</w:t>
      </w:r>
      <w:r w:rsidRPr="00BC67D1">
        <w:rPr>
          <w:rFonts w:cs="Times New Roman" w:hint="eastAsia"/>
          <w:bCs/>
          <w:kern w:val="2"/>
          <w:szCs w:val="21"/>
        </w:rPr>
        <w:t>-</w:t>
      </w:r>
      <w:r w:rsidRPr="00BC67D1">
        <w:rPr>
          <w:rFonts w:cs="Times New Roman"/>
          <w:bCs/>
          <w:kern w:val="2"/>
          <w:szCs w:val="21"/>
        </w:rPr>
        <w:t>2016</w:t>
      </w:r>
      <w:r w:rsidRPr="00BC67D1">
        <w:rPr>
          <w:rFonts w:cs="Times New Roman" w:hint="eastAsia"/>
          <w:bCs/>
          <w:kern w:val="2"/>
          <w:szCs w:val="21"/>
        </w:rPr>
        <w:t>《食品安全国家标准</w:t>
      </w:r>
      <w:r w:rsidRPr="00BC67D1">
        <w:rPr>
          <w:rFonts w:cs="Times New Roman" w:hint="eastAsia"/>
          <w:bCs/>
          <w:kern w:val="2"/>
          <w:szCs w:val="21"/>
        </w:rPr>
        <w:t xml:space="preserve"> </w:t>
      </w:r>
      <w:r w:rsidRPr="00BC67D1">
        <w:rPr>
          <w:rFonts w:cs="Times New Roman" w:hint="eastAsia"/>
          <w:bCs/>
          <w:kern w:val="2"/>
          <w:szCs w:val="21"/>
        </w:rPr>
        <w:t>食品接触材料及制品</w:t>
      </w:r>
      <w:r w:rsidRPr="00BC67D1">
        <w:rPr>
          <w:rFonts w:cs="Times New Roman" w:hint="eastAsia"/>
          <w:bCs/>
          <w:kern w:val="2"/>
          <w:szCs w:val="21"/>
        </w:rPr>
        <w:t xml:space="preserve"> </w:t>
      </w:r>
      <w:r w:rsidRPr="00BC67D1">
        <w:rPr>
          <w:rFonts w:cs="Times New Roman" w:hint="eastAsia"/>
          <w:bCs/>
          <w:kern w:val="2"/>
          <w:szCs w:val="21"/>
        </w:rPr>
        <w:t>脱色试验》、</w:t>
      </w:r>
      <w:r w:rsidRPr="00BC67D1">
        <w:rPr>
          <w:rFonts w:cs="Times New Roman"/>
          <w:bCs/>
          <w:kern w:val="2"/>
          <w:szCs w:val="21"/>
        </w:rPr>
        <w:t>YBB00062002-2015</w:t>
      </w:r>
      <w:r w:rsidRPr="00BC67D1">
        <w:rPr>
          <w:rFonts w:cs="Times New Roman" w:hint="eastAsia"/>
          <w:bCs/>
          <w:kern w:val="2"/>
          <w:szCs w:val="21"/>
        </w:rPr>
        <w:t>《低密度聚乙烯药用滴眼剂瓶》、</w:t>
      </w:r>
      <w:r w:rsidRPr="00BC67D1">
        <w:rPr>
          <w:rFonts w:cs="Times New Roman"/>
          <w:bCs/>
          <w:kern w:val="2"/>
          <w:szCs w:val="21"/>
        </w:rPr>
        <w:t>YBB00072002-2015</w:t>
      </w:r>
      <w:r w:rsidRPr="00BC67D1">
        <w:rPr>
          <w:rFonts w:cs="Times New Roman" w:hint="eastAsia"/>
          <w:bCs/>
          <w:kern w:val="2"/>
          <w:szCs w:val="21"/>
        </w:rPr>
        <w:t>《聚丙烯药用滴眼剂瓶》、</w:t>
      </w:r>
      <w:r w:rsidRPr="00BC67D1">
        <w:rPr>
          <w:rFonts w:cs="Times New Roman"/>
          <w:bCs/>
          <w:kern w:val="2"/>
          <w:szCs w:val="21"/>
        </w:rPr>
        <w:t>YBB00082002-2015</w:t>
      </w:r>
      <w:r w:rsidRPr="00BC67D1">
        <w:rPr>
          <w:rFonts w:cs="Times New Roman" w:hint="eastAsia"/>
          <w:bCs/>
          <w:kern w:val="2"/>
          <w:szCs w:val="21"/>
        </w:rPr>
        <w:t>《口服液体药用聚丙烯瓶》、</w:t>
      </w:r>
      <w:r w:rsidRPr="00BC67D1">
        <w:rPr>
          <w:rFonts w:cs="Times New Roman"/>
          <w:bCs/>
          <w:kern w:val="2"/>
          <w:szCs w:val="21"/>
        </w:rPr>
        <w:t>YBB00092002-2015</w:t>
      </w:r>
      <w:r w:rsidRPr="00BC67D1">
        <w:rPr>
          <w:rFonts w:cs="Times New Roman" w:hint="eastAsia"/>
          <w:bCs/>
          <w:kern w:val="2"/>
          <w:szCs w:val="21"/>
        </w:rPr>
        <w:t>《口服液体药用高密度聚乙烯瓶》、</w:t>
      </w:r>
      <w:r w:rsidRPr="00BC67D1">
        <w:rPr>
          <w:rFonts w:cs="Times New Roman"/>
          <w:bCs/>
          <w:kern w:val="2"/>
          <w:szCs w:val="21"/>
        </w:rPr>
        <w:t>YBB00102002-2015</w:t>
      </w:r>
      <w:r w:rsidRPr="00BC67D1">
        <w:rPr>
          <w:rFonts w:cs="Times New Roman" w:hint="eastAsia"/>
          <w:bCs/>
          <w:kern w:val="2"/>
          <w:szCs w:val="21"/>
        </w:rPr>
        <w:t>《口服液体药用聚酯瓶》和</w:t>
      </w:r>
      <w:r w:rsidRPr="00BC67D1">
        <w:rPr>
          <w:rFonts w:cs="Times New Roman"/>
          <w:bCs/>
          <w:kern w:val="2"/>
          <w:szCs w:val="21"/>
        </w:rPr>
        <w:t>YBB00392002-2015</w:t>
      </w:r>
      <w:r w:rsidRPr="00BC67D1">
        <w:rPr>
          <w:rFonts w:cs="Times New Roman" w:hint="eastAsia"/>
          <w:bCs/>
          <w:kern w:val="2"/>
          <w:szCs w:val="21"/>
        </w:rPr>
        <w:t>《外用液体药用高密度聚乙烯瓶》</w:t>
      </w:r>
      <w:r w:rsidRPr="00BC67D1">
        <w:rPr>
          <w:rFonts w:cs="Times New Roman"/>
          <w:bCs/>
          <w:kern w:val="2"/>
          <w:szCs w:val="21"/>
        </w:rPr>
        <w:t>中的</w:t>
      </w:r>
      <w:r w:rsidRPr="00BC67D1">
        <w:rPr>
          <w:rFonts w:cs="Times New Roman" w:hint="eastAsia"/>
          <w:bCs/>
          <w:kern w:val="2"/>
          <w:szCs w:val="21"/>
        </w:rPr>
        <w:t>脱色试验</w:t>
      </w:r>
      <w:r w:rsidRPr="00BC67D1">
        <w:rPr>
          <w:rFonts w:cs="Times New Roman"/>
          <w:bCs/>
          <w:kern w:val="2"/>
          <w:szCs w:val="21"/>
        </w:rPr>
        <w:t>方法。</w:t>
      </w:r>
    </w:p>
    <w:p w14:paraId="1951A415" w14:textId="77777777" w:rsidR="00012ADB" w:rsidRPr="00BC67D1" w:rsidRDefault="00012ADB" w:rsidP="00012ADB">
      <w:pPr>
        <w:widowControl w:val="0"/>
        <w:suppressLineNumbers/>
        <w:adjustRightInd w:val="0"/>
        <w:snapToGrid w:val="0"/>
        <w:ind w:firstLine="422"/>
        <w:jc w:val="both"/>
        <w:rPr>
          <w:rFonts w:cs="Times New Roman"/>
          <w:b/>
          <w:kern w:val="2"/>
          <w:szCs w:val="21"/>
        </w:rPr>
      </w:pPr>
      <w:r w:rsidRPr="00BC67D1">
        <w:rPr>
          <w:rFonts w:cs="Times New Roman" w:hint="eastAsia"/>
          <w:b/>
          <w:kern w:val="2"/>
          <w:szCs w:val="21"/>
        </w:rPr>
        <w:t>三、需重点说明的问题</w:t>
      </w:r>
    </w:p>
    <w:p w14:paraId="7D3DE098" w14:textId="0F1945E6" w:rsidR="00483AE9" w:rsidRPr="00BC67D1" w:rsidRDefault="00016893" w:rsidP="00012ADB">
      <w:pPr>
        <w:suppressLineNumbers/>
        <w:adjustRightInd w:val="0"/>
        <w:snapToGrid w:val="0"/>
        <w:ind w:firstLine="420"/>
        <w:jc w:val="both"/>
        <w:rPr>
          <w:rFonts w:cs="Times New Roman"/>
          <w:szCs w:val="21"/>
        </w:rPr>
      </w:pPr>
      <w:r w:rsidRPr="00BC67D1">
        <w:rPr>
          <w:rFonts w:cs="Times New Roman" w:hint="eastAsia"/>
          <w:szCs w:val="21"/>
        </w:rPr>
        <w:t>检查</w:t>
      </w:r>
      <w:r w:rsidR="00012ADB" w:rsidRPr="00BC67D1">
        <w:rPr>
          <w:rFonts w:cs="Times New Roman" w:hint="eastAsia"/>
          <w:szCs w:val="21"/>
        </w:rPr>
        <w:t>法</w:t>
      </w:r>
      <w:r w:rsidR="00012ADB" w:rsidRPr="00BC67D1">
        <w:rPr>
          <w:rFonts w:cs="Times New Roman"/>
          <w:szCs w:val="21"/>
        </w:rPr>
        <w:t>：本标准参考相关标准中的脱色试验方法，</w:t>
      </w:r>
      <w:r w:rsidR="00012ADB" w:rsidRPr="00BC67D1">
        <w:rPr>
          <w:rFonts w:cs="Times New Roman" w:hint="eastAsia"/>
          <w:szCs w:val="21"/>
        </w:rPr>
        <w:t>给出了用于脱色检查的</w:t>
      </w:r>
      <w:r w:rsidR="00012ADB" w:rsidRPr="00BC67D1">
        <w:rPr>
          <w:rFonts w:cs="Times New Roman"/>
          <w:szCs w:val="21"/>
        </w:rPr>
        <w:t>3</w:t>
      </w:r>
      <w:r w:rsidR="00012ADB" w:rsidRPr="00BC67D1">
        <w:rPr>
          <w:rFonts w:cs="Times New Roman" w:hint="eastAsia"/>
          <w:szCs w:val="21"/>
        </w:rPr>
        <w:t>种浸提介质，包括</w:t>
      </w:r>
      <w:r w:rsidR="00012ADB" w:rsidRPr="00BC67D1">
        <w:rPr>
          <w:rFonts w:cs="Times New Roman" w:hint="eastAsia"/>
          <w:szCs w:val="21"/>
        </w:rPr>
        <w:t>4%</w:t>
      </w:r>
      <w:r w:rsidR="00012ADB" w:rsidRPr="00BC67D1">
        <w:rPr>
          <w:rFonts w:cs="Times New Roman" w:hint="eastAsia"/>
          <w:szCs w:val="21"/>
        </w:rPr>
        <w:t>醋酸溶液、</w:t>
      </w:r>
      <w:r w:rsidR="00012ADB" w:rsidRPr="00BC67D1">
        <w:rPr>
          <w:rFonts w:cs="Times New Roman" w:hint="eastAsia"/>
          <w:szCs w:val="21"/>
        </w:rPr>
        <w:t>6</w:t>
      </w:r>
      <w:r w:rsidR="00012ADB" w:rsidRPr="00BC67D1">
        <w:rPr>
          <w:rFonts w:cs="Times New Roman"/>
          <w:szCs w:val="21"/>
        </w:rPr>
        <w:t>5</w:t>
      </w:r>
      <w:r w:rsidR="00012ADB" w:rsidRPr="00BC67D1">
        <w:rPr>
          <w:rFonts w:cs="Times New Roman" w:hint="eastAsia"/>
          <w:szCs w:val="21"/>
        </w:rPr>
        <w:t>%</w:t>
      </w:r>
      <w:r w:rsidR="00012ADB" w:rsidRPr="00BC67D1">
        <w:rPr>
          <w:rFonts w:cs="Times New Roman" w:hint="eastAsia"/>
          <w:szCs w:val="21"/>
        </w:rPr>
        <w:t>乙醇和正己烷，并规定了相应的浸提温度和浸提时间。另外，本标准对比色操作进行了规范，即需取样品供试液和空白液各</w:t>
      </w:r>
      <w:r w:rsidR="00012ADB" w:rsidRPr="00BC67D1">
        <w:rPr>
          <w:rFonts w:cs="Times New Roman" w:hint="eastAsia"/>
          <w:szCs w:val="21"/>
        </w:rPr>
        <w:t>1</w:t>
      </w:r>
      <w:r w:rsidR="00012ADB" w:rsidRPr="00BC67D1">
        <w:rPr>
          <w:rFonts w:cs="Times New Roman"/>
          <w:szCs w:val="21"/>
        </w:rPr>
        <w:t>0</w:t>
      </w:r>
      <w:r w:rsidR="00012ADB" w:rsidRPr="00BC67D1">
        <w:rPr>
          <w:rFonts w:cs="Times New Roman" w:hint="eastAsia"/>
          <w:szCs w:val="21"/>
        </w:rPr>
        <w:t>ml</w:t>
      </w:r>
      <w:r w:rsidR="00012ADB" w:rsidRPr="00BC67D1">
        <w:rPr>
          <w:rFonts w:cs="Times New Roman" w:hint="eastAsia"/>
          <w:szCs w:val="21"/>
        </w:rPr>
        <w:t>，分别转移至相同规格的</w:t>
      </w:r>
      <w:proofErr w:type="gramStart"/>
      <w:r w:rsidR="00012ADB" w:rsidRPr="00BC67D1">
        <w:rPr>
          <w:rFonts w:cs="Times New Roman" w:hint="eastAsia"/>
          <w:szCs w:val="21"/>
        </w:rPr>
        <w:t>纳氏比色</w:t>
      </w:r>
      <w:proofErr w:type="gramEnd"/>
      <w:r w:rsidR="00012ADB" w:rsidRPr="00BC67D1">
        <w:rPr>
          <w:rFonts w:cs="Times New Roman" w:hint="eastAsia"/>
          <w:szCs w:val="21"/>
        </w:rPr>
        <w:t>管中，同置白色背景下，比较颜色深浅。</w:t>
      </w:r>
    </w:p>
    <w:p w14:paraId="2DDD406E" w14:textId="375C599E" w:rsidR="0080119E" w:rsidRPr="00BC67D1" w:rsidRDefault="0080119E" w:rsidP="00012ADB">
      <w:pPr>
        <w:suppressLineNumbers/>
        <w:adjustRightInd w:val="0"/>
        <w:snapToGrid w:val="0"/>
        <w:ind w:firstLine="422"/>
        <w:jc w:val="both"/>
        <w:rPr>
          <w:rFonts w:cs="Times New Roman"/>
          <w:b/>
          <w:bCs/>
          <w:szCs w:val="21"/>
        </w:rPr>
      </w:pPr>
      <w:r w:rsidRPr="00BC67D1">
        <w:rPr>
          <w:rFonts w:cs="Times New Roman" w:hint="eastAsia"/>
          <w:b/>
          <w:bCs/>
          <w:szCs w:val="21"/>
        </w:rPr>
        <w:t>四、主要意见反馈及处理情况</w:t>
      </w:r>
    </w:p>
    <w:p w14:paraId="2DAC409C" w14:textId="317E06E0" w:rsidR="0080119E" w:rsidRPr="00BC67D1" w:rsidRDefault="0080119E" w:rsidP="0080119E">
      <w:pPr>
        <w:suppressLineNumbers/>
        <w:adjustRightInd w:val="0"/>
        <w:snapToGrid w:val="0"/>
        <w:ind w:firstLine="420"/>
        <w:jc w:val="both"/>
        <w:rPr>
          <w:rFonts w:cs="Times New Roman"/>
          <w:szCs w:val="21"/>
        </w:rPr>
      </w:pPr>
      <w:r w:rsidRPr="00BC67D1">
        <w:rPr>
          <w:rFonts w:cs="Times New Roman" w:hint="eastAsia"/>
          <w:szCs w:val="21"/>
        </w:rPr>
        <w:lastRenderedPageBreak/>
        <w:t>1</w:t>
      </w:r>
      <w:r w:rsidRPr="00BC67D1">
        <w:rPr>
          <w:rFonts w:cs="Times New Roman"/>
          <w:szCs w:val="21"/>
        </w:rPr>
        <w:t xml:space="preserve">. </w:t>
      </w:r>
      <w:r w:rsidRPr="00BC67D1">
        <w:rPr>
          <w:rFonts w:cs="Times New Roman" w:hint="eastAsia"/>
          <w:szCs w:val="21"/>
        </w:rPr>
        <w:t>建议将文字“依次在</w:t>
      </w:r>
      <w:r w:rsidRPr="00BC67D1">
        <w:rPr>
          <w:rFonts w:cs="Times New Roman"/>
          <w:szCs w:val="21"/>
        </w:rPr>
        <w:t>60℃±2℃</w:t>
      </w:r>
      <w:r w:rsidRPr="00BC67D1">
        <w:rPr>
          <w:rFonts w:cs="Times New Roman" w:hint="eastAsia"/>
          <w:szCs w:val="21"/>
        </w:rPr>
        <w:t>、</w:t>
      </w:r>
      <w:r w:rsidRPr="00BC67D1">
        <w:rPr>
          <w:rFonts w:cs="Times New Roman"/>
          <w:szCs w:val="21"/>
        </w:rPr>
        <w:t>25℃±2℃</w:t>
      </w:r>
      <w:r w:rsidRPr="00BC67D1">
        <w:rPr>
          <w:rFonts w:cs="Times New Roman" w:hint="eastAsia"/>
          <w:szCs w:val="21"/>
        </w:rPr>
        <w:t>和</w:t>
      </w:r>
      <w:r w:rsidRPr="00BC67D1">
        <w:rPr>
          <w:rFonts w:cs="Times New Roman"/>
          <w:szCs w:val="21"/>
        </w:rPr>
        <w:t>25℃±2℃</w:t>
      </w:r>
      <w:r w:rsidRPr="00BC67D1">
        <w:rPr>
          <w:rFonts w:cs="Times New Roman" w:hint="eastAsia"/>
          <w:szCs w:val="21"/>
        </w:rPr>
        <w:t>下浸提</w:t>
      </w:r>
      <w:r w:rsidRPr="00BC67D1">
        <w:rPr>
          <w:rFonts w:cs="Times New Roman"/>
          <w:szCs w:val="21"/>
        </w:rPr>
        <w:t>2</w:t>
      </w:r>
      <w:r w:rsidRPr="00BC67D1">
        <w:rPr>
          <w:rFonts w:cs="Times New Roman" w:hint="eastAsia"/>
          <w:szCs w:val="21"/>
        </w:rPr>
        <w:t>小时”，修改为“分别在</w:t>
      </w:r>
      <w:r w:rsidRPr="00BC67D1">
        <w:rPr>
          <w:rFonts w:cs="Times New Roman"/>
          <w:szCs w:val="21"/>
        </w:rPr>
        <w:t>60℃±2℃</w:t>
      </w:r>
      <w:r w:rsidRPr="00BC67D1">
        <w:rPr>
          <w:rFonts w:cs="Times New Roman" w:hint="eastAsia"/>
          <w:szCs w:val="21"/>
        </w:rPr>
        <w:t>、</w:t>
      </w:r>
      <w:r w:rsidRPr="00BC67D1">
        <w:rPr>
          <w:rFonts w:cs="Times New Roman"/>
          <w:szCs w:val="21"/>
        </w:rPr>
        <w:t>25℃±2℃</w:t>
      </w:r>
      <w:r w:rsidRPr="00BC67D1">
        <w:rPr>
          <w:rFonts w:cs="Times New Roman" w:hint="eastAsia"/>
          <w:szCs w:val="21"/>
        </w:rPr>
        <w:t>和</w:t>
      </w:r>
      <w:r w:rsidRPr="00BC67D1">
        <w:rPr>
          <w:rFonts w:cs="Times New Roman"/>
          <w:szCs w:val="21"/>
        </w:rPr>
        <w:t>25℃±2℃</w:t>
      </w:r>
      <w:r w:rsidRPr="00BC67D1">
        <w:rPr>
          <w:rFonts w:cs="Times New Roman" w:hint="eastAsia"/>
          <w:szCs w:val="21"/>
        </w:rPr>
        <w:t>下浸提</w:t>
      </w:r>
      <w:r w:rsidRPr="00BC67D1">
        <w:rPr>
          <w:rFonts w:cs="Times New Roman"/>
          <w:szCs w:val="21"/>
        </w:rPr>
        <w:t>2</w:t>
      </w:r>
      <w:r w:rsidRPr="00BC67D1">
        <w:rPr>
          <w:rFonts w:cs="Times New Roman" w:hint="eastAsia"/>
          <w:szCs w:val="21"/>
        </w:rPr>
        <w:t>小时”，以避免产生歧义。</w:t>
      </w:r>
    </w:p>
    <w:p w14:paraId="3C438689" w14:textId="747A683A" w:rsidR="0080119E" w:rsidRPr="00BC67D1" w:rsidRDefault="0080119E" w:rsidP="0080119E">
      <w:pPr>
        <w:suppressLineNumbers/>
        <w:adjustRightInd w:val="0"/>
        <w:snapToGrid w:val="0"/>
        <w:ind w:firstLine="420"/>
        <w:jc w:val="both"/>
        <w:rPr>
          <w:rFonts w:cs="Times New Roman"/>
          <w:szCs w:val="21"/>
        </w:rPr>
      </w:pPr>
      <w:r w:rsidRPr="00BC67D1">
        <w:rPr>
          <w:rFonts w:cs="Times New Roman" w:hint="eastAsia"/>
          <w:szCs w:val="21"/>
        </w:rPr>
        <w:t>回复：采纳，已将“依次”修改为“分别”。</w:t>
      </w:r>
    </w:p>
    <w:p w14:paraId="6A91F2D8" w14:textId="77777777" w:rsidR="0080119E" w:rsidRPr="00BC67D1" w:rsidRDefault="0080119E" w:rsidP="0080119E">
      <w:pPr>
        <w:suppressLineNumbers/>
        <w:adjustRightInd w:val="0"/>
        <w:snapToGrid w:val="0"/>
        <w:ind w:firstLine="420"/>
        <w:jc w:val="both"/>
        <w:rPr>
          <w:szCs w:val="21"/>
        </w:rPr>
      </w:pPr>
      <w:r w:rsidRPr="00BC67D1">
        <w:rPr>
          <w:rFonts w:hint="eastAsia"/>
          <w:szCs w:val="21"/>
        </w:rPr>
        <w:t>2</w:t>
      </w:r>
      <w:r w:rsidRPr="00BC67D1">
        <w:rPr>
          <w:szCs w:val="21"/>
        </w:rPr>
        <w:t xml:space="preserve">. </w:t>
      </w:r>
      <w:r w:rsidRPr="00BC67D1">
        <w:rPr>
          <w:rFonts w:hint="eastAsia"/>
          <w:szCs w:val="21"/>
        </w:rPr>
        <w:t>脱色检查法中供试液的制备，只有一种浸提比例：不规则样品</w:t>
      </w:r>
      <w:r w:rsidRPr="00BC67D1">
        <w:rPr>
          <w:szCs w:val="21"/>
        </w:rPr>
        <w:t>0.2g/ml</w:t>
      </w:r>
      <w:r w:rsidRPr="00BC67D1">
        <w:rPr>
          <w:rFonts w:hint="eastAsia"/>
          <w:szCs w:val="21"/>
        </w:rPr>
        <w:t>，规则样品</w:t>
      </w:r>
      <w:r w:rsidRPr="00BC67D1">
        <w:rPr>
          <w:szCs w:val="21"/>
        </w:rPr>
        <w:t>1cm²/ml</w:t>
      </w:r>
      <w:r w:rsidRPr="00BC67D1">
        <w:rPr>
          <w:rFonts w:hint="eastAsia"/>
          <w:szCs w:val="21"/>
        </w:rPr>
        <w:t>。是否需要对照溶出物试验进一步细化浸</w:t>
      </w:r>
      <w:proofErr w:type="gramStart"/>
      <w:r w:rsidRPr="00BC67D1">
        <w:rPr>
          <w:rFonts w:hint="eastAsia"/>
          <w:szCs w:val="21"/>
        </w:rPr>
        <w:t>提比例</w:t>
      </w:r>
      <w:proofErr w:type="gramEnd"/>
      <w:r w:rsidRPr="00BC67D1">
        <w:rPr>
          <w:rFonts w:hint="eastAsia"/>
          <w:szCs w:val="21"/>
        </w:rPr>
        <w:t>的设定。</w:t>
      </w:r>
    </w:p>
    <w:p w14:paraId="158C9F52" w14:textId="431BC8EF" w:rsidR="0080119E" w:rsidRPr="00BC67D1" w:rsidRDefault="0080119E" w:rsidP="0080119E">
      <w:pPr>
        <w:suppressLineNumbers/>
        <w:adjustRightInd w:val="0"/>
        <w:snapToGrid w:val="0"/>
        <w:ind w:firstLine="420"/>
        <w:jc w:val="both"/>
        <w:rPr>
          <w:szCs w:val="21"/>
        </w:rPr>
      </w:pPr>
      <w:r w:rsidRPr="00BC67D1">
        <w:rPr>
          <w:rFonts w:hint="eastAsia"/>
          <w:szCs w:val="21"/>
        </w:rPr>
        <w:t>回复：未采纳。脱色检查法与溶出物试验目的不同，该浸</w:t>
      </w:r>
      <w:proofErr w:type="gramStart"/>
      <w:r w:rsidRPr="00BC67D1">
        <w:rPr>
          <w:rFonts w:hint="eastAsia"/>
          <w:szCs w:val="21"/>
        </w:rPr>
        <w:t>提比例</w:t>
      </w:r>
      <w:proofErr w:type="gramEnd"/>
      <w:r w:rsidRPr="00BC67D1">
        <w:rPr>
          <w:rFonts w:hint="eastAsia"/>
          <w:szCs w:val="21"/>
        </w:rPr>
        <w:t>可满足脱色检查需要，经验证浸</w:t>
      </w:r>
      <w:proofErr w:type="gramStart"/>
      <w:r w:rsidRPr="00BC67D1">
        <w:rPr>
          <w:rFonts w:hint="eastAsia"/>
          <w:szCs w:val="21"/>
        </w:rPr>
        <w:t>提比例</w:t>
      </w:r>
      <w:proofErr w:type="gramEnd"/>
      <w:r w:rsidRPr="00BC67D1">
        <w:rPr>
          <w:rFonts w:hint="eastAsia"/>
          <w:szCs w:val="21"/>
        </w:rPr>
        <w:t>合理，具有可操作性。</w:t>
      </w:r>
    </w:p>
    <w:p w14:paraId="1B892141" w14:textId="77777777" w:rsidR="0080119E" w:rsidRPr="00BC67D1" w:rsidRDefault="0080119E" w:rsidP="0080119E">
      <w:pPr>
        <w:suppressLineNumbers/>
        <w:adjustRightInd w:val="0"/>
        <w:snapToGrid w:val="0"/>
        <w:ind w:firstLine="420"/>
        <w:jc w:val="both"/>
        <w:rPr>
          <w:szCs w:val="21"/>
        </w:rPr>
      </w:pPr>
      <w:r w:rsidRPr="00BC67D1">
        <w:rPr>
          <w:rFonts w:hint="eastAsia"/>
          <w:szCs w:val="21"/>
        </w:rPr>
        <w:t>3</w:t>
      </w:r>
      <w:r w:rsidRPr="00BC67D1">
        <w:rPr>
          <w:szCs w:val="21"/>
        </w:rPr>
        <w:t xml:space="preserve">. </w:t>
      </w:r>
      <w:r w:rsidRPr="00BC67D1">
        <w:rPr>
          <w:rFonts w:hint="eastAsia"/>
          <w:szCs w:val="21"/>
        </w:rPr>
        <w:t>测定法中“将供试液和空白液分别转移至相同规格的纳氏比色管中”建议规定一个取样量比如</w:t>
      </w:r>
      <w:r w:rsidRPr="00BC67D1">
        <w:rPr>
          <w:szCs w:val="21"/>
        </w:rPr>
        <w:t>25ml</w:t>
      </w:r>
      <w:r w:rsidRPr="00BC67D1">
        <w:rPr>
          <w:rFonts w:hint="eastAsia"/>
          <w:szCs w:val="21"/>
        </w:rPr>
        <w:t>，而不是直接转移，转移后溶剂体积可能会不完全一致。</w:t>
      </w:r>
    </w:p>
    <w:p w14:paraId="4D67DD00" w14:textId="424A62C2" w:rsidR="004A57BD" w:rsidRPr="00BC67D1" w:rsidRDefault="0080119E" w:rsidP="00BC67D1">
      <w:pPr>
        <w:suppressLineNumbers/>
        <w:adjustRightInd w:val="0"/>
        <w:snapToGrid w:val="0"/>
        <w:ind w:firstLine="420"/>
        <w:jc w:val="both"/>
        <w:rPr>
          <w:rFonts w:hint="eastAsia"/>
          <w:szCs w:val="21"/>
        </w:rPr>
      </w:pPr>
      <w:r w:rsidRPr="00BC67D1">
        <w:rPr>
          <w:rFonts w:hint="eastAsia"/>
          <w:szCs w:val="21"/>
        </w:rPr>
        <w:t>回复：部分采纳，已修改为“取</w:t>
      </w:r>
      <w:r w:rsidRPr="00BC67D1">
        <w:rPr>
          <w:szCs w:val="21"/>
        </w:rPr>
        <w:t>25ml</w:t>
      </w:r>
      <w:r w:rsidRPr="00BC67D1">
        <w:rPr>
          <w:rFonts w:hint="eastAsia"/>
          <w:szCs w:val="21"/>
        </w:rPr>
        <w:t>纳氏比色管两支，分别加入供试液和空白液各</w:t>
      </w:r>
      <w:r w:rsidRPr="00BC67D1">
        <w:rPr>
          <w:szCs w:val="21"/>
        </w:rPr>
        <w:t>10ml</w:t>
      </w:r>
      <w:r w:rsidRPr="00BC67D1">
        <w:rPr>
          <w:rFonts w:hint="eastAsia"/>
          <w:szCs w:val="21"/>
        </w:rPr>
        <w:t>”。</w:t>
      </w:r>
      <w:bookmarkStart w:id="1" w:name="_GoBack"/>
      <w:bookmarkEnd w:id="1"/>
    </w:p>
    <w:sectPr w:rsidR="004A57BD" w:rsidRPr="00BC67D1" w:rsidSect="00012A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3A731" w14:textId="77777777" w:rsidR="001336AB" w:rsidRDefault="001336AB" w:rsidP="00012ADB">
      <w:pPr>
        <w:spacing w:line="240" w:lineRule="auto"/>
        <w:ind w:firstLine="420"/>
      </w:pPr>
      <w:r>
        <w:separator/>
      </w:r>
    </w:p>
  </w:endnote>
  <w:endnote w:type="continuationSeparator" w:id="0">
    <w:p w14:paraId="48F9E12C" w14:textId="77777777" w:rsidR="001336AB" w:rsidRDefault="001336AB" w:rsidP="00012ADB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DCFD6" w14:textId="77777777" w:rsidR="00012ADB" w:rsidRDefault="00012ADB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93574"/>
      <w:docPartObj>
        <w:docPartGallery w:val="Page Numbers (Bottom of Page)"/>
        <w:docPartUnique/>
      </w:docPartObj>
    </w:sdtPr>
    <w:sdtEndPr/>
    <w:sdtContent>
      <w:p w14:paraId="6F6E90BD" w14:textId="1F89743A" w:rsidR="00012ADB" w:rsidRDefault="00012ADB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7D1" w:rsidRPr="00BC67D1">
          <w:rPr>
            <w:noProof/>
            <w:lang w:val="zh-CN"/>
          </w:rPr>
          <w:t>2</w:t>
        </w:r>
        <w:r>
          <w:fldChar w:fldCharType="end"/>
        </w:r>
      </w:p>
    </w:sdtContent>
  </w:sdt>
  <w:p w14:paraId="0062768A" w14:textId="77777777" w:rsidR="00012ADB" w:rsidRDefault="00012ADB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2E6E2" w14:textId="77777777" w:rsidR="00012ADB" w:rsidRDefault="00012AD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E7FF5" w14:textId="77777777" w:rsidR="001336AB" w:rsidRDefault="001336AB" w:rsidP="00012ADB">
      <w:pPr>
        <w:spacing w:line="240" w:lineRule="auto"/>
        <w:ind w:firstLine="420"/>
      </w:pPr>
      <w:r>
        <w:separator/>
      </w:r>
    </w:p>
  </w:footnote>
  <w:footnote w:type="continuationSeparator" w:id="0">
    <w:p w14:paraId="24B34372" w14:textId="77777777" w:rsidR="001336AB" w:rsidRDefault="001336AB" w:rsidP="00012ADB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90460" w14:textId="32BD0518" w:rsidR="00012ADB" w:rsidRDefault="00BC67D1">
    <w:pPr>
      <w:pStyle w:val="a3"/>
      <w:ind w:firstLine="360"/>
    </w:pPr>
    <w:r>
      <w:rPr>
        <w:noProof/>
      </w:rPr>
      <w:pict w14:anchorId="15E5FA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616748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B48F1" w14:textId="21D1737A" w:rsidR="00012ADB" w:rsidRDefault="00BC67D1" w:rsidP="00176BBA">
    <w:pPr>
      <w:pStyle w:val="a3"/>
      <w:pBdr>
        <w:bottom w:val="single" w:sz="4" w:space="1" w:color="auto"/>
      </w:pBdr>
      <w:ind w:firstLine="360"/>
      <w:rPr>
        <w:rFonts w:hint="eastAsia"/>
      </w:rPr>
    </w:pPr>
    <w:r>
      <w:rPr>
        <w:noProof/>
      </w:rPr>
      <w:pict w14:anchorId="5694B4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616749" o:spid="_x0000_s2051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</v:shape>
      </w:pict>
    </w:r>
    <w:r>
      <w:rPr>
        <w:rFonts w:hint="eastAsia"/>
      </w:rPr>
      <w:t>2</w:t>
    </w:r>
    <w:r>
      <w:t>3</w:t>
    </w:r>
    <w:r>
      <w:rPr>
        <w:rFonts w:hint="eastAsia"/>
      </w:rPr>
      <w:t>年</w:t>
    </w:r>
    <w:r>
      <w:rPr>
        <w:rFonts w:hint="eastAsia"/>
      </w:rPr>
      <w:t>12</w:t>
    </w:r>
    <w:r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A3BAE" w14:textId="26F79DFB" w:rsidR="00012ADB" w:rsidRDefault="00BC67D1">
    <w:pPr>
      <w:pStyle w:val="a3"/>
      <w:ind w:firstLine="360"/>
    </w:pPr>
    <w:r>
      <w:rPr>
        <w:noProof/>
      </w:rPr>
      <w:pict w14:anchorId="525F24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616747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065F"/>
    <w:multiLevelType w:val="hybridMultilevel"/>
    <w:tmpl w:val="FB720B4A"/>
    <w:lvl w:ilvl="0" w:tplc="4D60A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" w15:restartNumberingAfterBreak="0">
    <w:nsid w:val="7E804B37"/>
    <w:multiLevelType w:val="hybridMultilevel"/>
    <w:tmpl w:val="1534B1A2"/>
    <w:lvl w:ilvl="0" w:tplc="3A22B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A5"/>
    <w:rsid w:val="00012ADB"/>
    <w:rsid w:val="00016893"/>
    <w:rsid w:val="00052752"/>
    <w:rsid w:val="00062E52"/>
    <w:rsid w:val="000D0893"/>
    <w:rsid w:val="000D6E0F"/>
    <w:rsid w:val="001336AB"/>
    <w:rsid w:val="00176BBA"/>
    <w:rsid w:val="002E7408"/>
    <w:rsid w:val="00447668"/>
    <w:rsid w:val="00483AE9"/>
    <w:rsid w:val="004863D4"/>
    <w:rsid w:val="004A57BD"/>
    <w:rsid w:val="004E1471"/>
    <w:rsid w:val="00534BC5"/>
    <w:rsid w:val="0080119E"/>
    <w:rsid w:val="00870C59"/>
    <w:rsid w:val="0089445B"/>
    <w:rsid w:val="009F7361"/>
    <w:rsid w:val="00BC67D1"/>
    <w:rsid w:val="00BE5D31"/>
    <w:rsid w:val="00CC7354"/>
    <w:rsid w:val="00CF1666"/>
    <w:rsid w:val="00DB3FEE"/>
    <w:rsid w:val="00DD6CA5"/>
    <w:rsid w:val="00E54CC4"/>
    <w:rsid w:val="00E75747"/>
    <w:rsid w:val="00F2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0CC094"/>
  <w15:chartTrackingRefBased/>
  <w15:docId w15:val="{1C887C8D-5F30-499A-8EA6-0F69A471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ADB"/>
    <w:pPr>
      <w:spacing w:line="360" w:lineRule="auto"/>
      <w:ind w:firstLineChars="200" w:firstLine="200"/>
    </w:pPr>
    <w:rPr>
      <w:rFonts w:ascii="Times New Roman" w:eastAsia="宋体" w:hAnsi="Times New Roman"/>
      <w:kern w:val="0"/>
    </w:rPr>
  </w:style>
  <w:style w:type="paragraph" w:styleId="1">
    <w:name w:val="heading 1"/>
    <w:basedOn w:val="a"/>
    <w:next w:val="a"/>
    <w:link w:val="10"/>
    <w:uiPriority w:val="9"/>
    <w:qFormat/>
    <w:rsid w:val="00870C59"/>
    <w:pPr>
      <w:keepNext/>
      <w:keepLines/>
      <w:ind w:firstLineChars="0" w:firstLine="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1"/>
    <w:next w:val="a"/>
    <w:link w:val="20"/>
    <w:uiPriority w:val="9"/>
    <w:unhideWhenUsed/>
    <w:qFormat/>
    <w:rsid w:val="00870C59"/>
    <w:pPr>
      <w:outlineLvl w:val="1"/>
    </w:pPr>
  </w:style>
  <w:style w:type="paragraph" w:styleId="3">
    <w:name w:val="heading 3"/>
    <w:basedOn w:val="2"/>
    <w:next w:val="a"/>
    <w:link w:val="30"/>
    <w:uiPriority w:val="9"/>
    <w:unhideWhenUsed/>
    <w:qFormat/>
    <w:rsid w:val="00870C59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C59"/>
    <w:rPr>
      <w:rFonts w:ascii="Times New Roman" w:eastAsia="黑体" w:hAnsi="Times New Roman"/>
      <w:bCs/>
      <w:kern w:val="44"/>
      <w:szCs w:val="44"/>
    </w:rPr>
  </w:style>
  <w:style w:type="character" w:customStyle="1" w:styleId="20">
    <w:name w:val="标题 2 字符"/>
    <w:basedOn w:val="a0"/>
    <w:link w:val="2"/>
    <w:uiPriority w:val="9"/>
    <w:rsid w:val="00870C59"/>
    <w:rPr>
      <w:rFonts w:ascii="Times New Roman" w:eastAsia="黑体" w:hAnsi="Times New Roman"/>
      <w:bCs/>
      <w:kern w:val="44"/>
      <w:szCs w:val="44"/>
    </w:rPr>
  </w:style>
  <w:style w:type="character" w:customStyle="1" w:styleId="30">
    <w:name w:val="标题 3 字符"/>
    <w:basedOn w:val="a0"/>
    <w:link w:val="3"/>
    <w:uiPriority w:val="9"/>
    <w:rsid w:val="00870C59"/>
    <w:rPr>
      <w:rFonts w:ascii="Times New Roman" w:eastAsia="黑体" w:hAnsi="Times New Roman"/>
      <w:bCs/>
      <w:kern w:val="44"/>
      <w:szCs w:val="44"/>
    </w:rPr>
  </w:style>
  <w:style w:type="paragraph" w:styleId="a3">
    <w:name w:val="header"/>
    <w:basedOn w:val="a"/>
    <w:link w:val="a4"/>
    <w:uiPriority w:val="99"/>
    <w:unhideWhenUsed/>
    <w:rsid w:val="00012AD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2ADB"/>
    <w:rPr>
      <w:rFonts w:ascii="Times New Roman" w:eastAsia="宋体" w:hAnsi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2AD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2ADB"/>
    <w:rPr>
      <w:rFonts w:ascii="Times New Roman" w:eastAsia="宋体" w:hAnsi="Times New Roman"/>
      <w:kern w:val="0"/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012ADB"/>
  </w:style>
  <w:style w:type="paragraph" w:styleId="a8">
    <w:name w:val="Revision"/>
    <w:hidden/>
    <w:uiPriority w:val="99"/>
    <w:semiHidden/>
    <w:rsid w:val="009F7361"/>
    <w:rPr>
      <w:rFonts w:ascii="Times New Roman" w:eastAsia="宋体" w:hAnsi="Times New Roman"/>
      <w:kern w:val="0"/>
    </w:rPr>
  </w:style>
  <w:style w:type="paragraph" w:styleId="a9">
    <w:name w:val="Normal (Web)"/>
    <w:basedOn w:val="a"/>
    <w:uiPriority w:val="99"/>
    <w:semiHidden/>
    <w:unhideWhenUsed/>
    <w:rsid w:val="0080119E"/>
    <w:rPr>
      <w:rFonts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0119E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annie</dc:creator>
  <cp:keywords/>
  <dc:description/>
  <cp:lastModifiedBy>陈蕾</cp:lastModifiedBy>
  <cp:revision>8</cp:revision>
  <dcterms:created xsi:type="dcterms:W3CDTF">2023-11-08T08:02:00Z</dcterms:created>
  <dcterms:modified xsi:type="dcterms:W3CDTF">2023-11-29T08:48:00Z</dcterms:modified>
</cp:coreProperties>
</file>