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615DA" w14:textId="7B8F9D0A" w:rsidR="004A26B2" w:rsidRPr="00955F0D" w:rsidRDefault="009B12E5">
      <w:pPr>
        <w:widowControl w:val="0"/>
        <w:adjustRightInd w:val="0"/>
        <w:snapToGrid w:val="0"/>
        <w:ind w:firstLineChars="0" w:firstLine="0"/>
        <w:jc w:val="center"/>
        <w:rPr>
          <w:rFonts w:cs="Times New Roman"/>
          <w:b/>
          <w:bCs/>
          <w:color w:val="000000" w:themeColor="text1"/>
          <w:kern w:val="2"/>
          <w:sz w:val="24"/>
          <w:szCs w:val="24"/>
        </w:rPr>
      </w:pPr>
      <w:r w:rsidRPr="00955F0D">
        <w:rPr>
          <w:rFonts w:cs="Times New Roman"/>
          <w:b/>
          <w:bCs/>
          <w:color w:val="000000" w:themeColor="text1"/>
          <w:kern w:val="2"/>
          <w:sz w:val="24"/>
          <w:szCs w:val="24"/>
        </w:rPr>
        <w:t>40</w:t>
      </w:r>
      <w:bookmarkStart w:id="0" w:name="_Hlk110242067"/>
      <w:r w:rsidRPr="00955F0D">
        <w:rPr>
          <w:rFonts w:cs="Times New Roman"/>
          <w:b/>
          <w:bCs/>
          <w:color w:val="000000" w:themeColor="text1"/>
          <w:kern w:val="2"/>
          <w:sz w:val="24"/>
          <w:szCs w:val="24"/>
        </w:rPr>
        <w:t xml:space="preserve">26 </w:t>
      </w:r>
      <w:r w:rsidRPr="00955F0D">
        <w:rPr>
          <w:rFonts w:cs="Times New Roman" w:hint="eastAsia"/>
          <w:b/>
          <w:bCs/>
          <w:color w:val="000000" w:themeColor="text1"/>
          <w:kern w:val="2"/>
          <w:sz w:val="24"/>
          <w:szCs w:val="24"/>
        </w:rPr>
        <w:t>塑料耐压性能检查</w:t>
      </w:r>
      <w:r w:rsidRPr="00955F0D">
        <w:rPr>
          <w:rFonts w:cs="Times New Roman"/>
          <w:b/>
          <w:bCs/>
          <w:color w:val="000000" w:themeColor="text1"/>
          <w:kern w:val="2"/>
          <w:sz w:val="24"/>
          <w:szCs w:val="24"/>
        </w:rPr>
        <w:t>法</w:t>
      </w:r>
      <w:bookmarkEnd w:id="0"/>
    </w:p>
    <w:p w14:paraId="14C129C9" w14:textId="77777777" w:rsidR="004A26B2" w:rsidRPr="00955F0D" w:rsidRDefault="009B12E5">
      <w:pPr>
        <w:adjustRightInd w:val="0"/>
        <w:snapToGrid w:val="0"/>
        <w:ind w:firstLine="420"/>
        <w:jc w:val="both"/>
        <w:rPr>
          <w:rFonts w:cs="Times New Roman"/>
          <w:color w:val="000000" w:themeColor="text1"/>
          <w:szCs w:val="21"/>
        </w:rPr>
      </w:pPr>
      <w:r w:rsidRPr="00955F0D">
        <w:rPr>
          <w:rFonts w:cs="Times New Roman" w:hint="eastAsia"/>
          <w:color w:val="000000" w:themeColor="text1"/>
          <w:szCs w:val="21"/>
        </w:rPr>
        <w:t>塑料包装组件或容器在承载药品包装、成型、储存、使用等功能时需具备一定的耐压性能</w:t>
      </w:r>
      <w:r w:rsidRPr="00955F0D">
        <w:rPr>
          <w:rFonts w:cs="Times New Roman"/>
          <w:color w:val="000000" w:themeColor="text1"/>
          <w:szCs w:val="21"/>
        </w:rPr>
        <w:t>。</w:t>
      </w:r>
    </w:p>
    <w:p w14:paraId="516CB279" w14:textId="77777777" w:rsidR="004A26B2" w:rsidRPr="00955F0D" w:rsidRDefault="009B12E5">
      <w:pPr>
        <w:adjustRightInd w:val="0"/>
        <w:snapToGrid w:val="0"/>
        <w:ind w:firstLine="420"/>
        <w:jc w:val="both"/>
        <w:rPr>
          <w:rFonts w:cs="Times New Roman"/>
          <w:color w:val="000000" w:themeColor="text1"/>
          <w:szCs w:val="21"/>
        </w:rPr>
      </w:pPr>
      <w:r w:rsidRPr="00955F0D">
        <w:rPr>
          <w:rFonts w:cs="Times New Roman" w:hint="eastAsia"/>
          <w:color w:val="000000" w:themeColor="text1"/>
          <w:szCs w:val="21"/>
        </w:rPr>
        <w:t>耐压</w:t>
      </w:r>
      <w:r w:rsidRPr="00955F0D">
        <w:rPr>
          <w:rFonts w:cs="Times New Roman"/>
          <w:color w:val="000000" w:themeColor="text1"/>
          <w:szCs w:val="21"/>
        </w:rPr>
        <w:t>性能系指通过模拟药包材包装药品后，</w:t>
      </w:r>
      <w:r w:rsidRPr="00955F0D">
        <w:rPr>
          <w:rFonts w:cs="Times New Roman" w:hint="eastAsia"/>
          <w:color w:val="000000" w:themeColor="text1"/>
          <w:szCs w:val="21"/>
        </w:rPr>
        <w:t>包装整体对</w:t>
      </w:r>
      <w:r w:rsidRPr="00955F0D">
        <w:rPr>
          <w:rFonts w:cs="Times New Roman" w:hint="eastAsia"/>
          <w:color w:val="000000" w:themeColor="text1"/>
          <w:szCs w:val="21"/>
        </w:rPr>
        <w:t>外界负荷</w:t>
      </w:r>
      <w:r w:rsidRPr="00955F0D">
        <w:rPr>
          <w:rFonts w:cs="Times New Roman"/>
          <w:color w:val="000000" w:themeColor="text1"/>
          <w:szCs w:val="21"/>
        </w:rPr>
        <w:t>的承受能力。</w:t>
      </w:r>
    </w:p>
    <w:p w14:paraId="5207BD79" w14:textId="77777777" w:rsidR="004A26B2" w:rsidRPr="00955F0D" w:rsidRDefault="009B12E5">
      <w:pPr>
        <w:widowControl w:val="0"/>
        <w:adjustRightInd w:val="0"/>
        <w:snapToGrid w:val="0"/>
        <w:ind w:firstLine="420"/>
        <w:jc w:val="both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/>
          <w:color w:val="000000" w:themeColor="text1"/>
          <w:kern w:val="2"/>
          <w:szCs w:val="21"/>
        </w:rPr>
        <w:t>本法适用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于</w:t>
      </w:r>
      <w:bookmarkStart w:id="1" w:name="_Hlk110261558"/>
      <w:r w:rsidRPr="00955F0D">
        <w:rPr>
          <w:rFonts w:cs="Times New Roman"/>
          <w:color w:val="000000" w:themeColor="text1"/>
          <w:kern w:val="2"/>
          <w:szCs w:val="21"/>
        </w:rPr>
        <w:t>药用复合袋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、复合软膏管、输液瓶或袋等产品</w:t>
      </w:r>
      <w:bookmarkEnd w:id="1"/>
      <w:r w:rsidRPr="00955F0D">
        <w:rPr>
          <w:rFonts w:cs="Times New Roman" w:hint="eastAsia"/>
          <w:color w:val="000000" w:themeColor="text1"/>
          <w:kern w:val="2"/>
          <w:szCs w:val="21"/>
        </w:rPr>
        <w:t>的耐压性能检查</w:t>
      </w:r>
      <w:r w:rsidRPr="00955F0D">
        <w:rPr>
          <w:rFonts w:cs="Times New Roman"/>
          <w:color w:val="000000" w:themeColor="text1"/>
          <w:kern w:val="2"/>
          <w:szCs w:val="21"/>
        </w:rPr>
        <w:t>。</w:t>
      </w:r>
    </w:p>
    <w:p w14:paraId="0DFCABEB" w14:textId="77777777" w:rsidR="004A26B2" w:rsidRPr="00955F0D" w:rsidRDefault="009B12E5">
      <w:pPr>
        <w:widowControl w:val="0"/>
        <w:adjustRightInd w:val="0"/>
        <w:snapToGrid w:val="0"/>
        <w:ind w:firstLine="420"/>
        <w:jc w:val="both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 w:hint="eastAsia"/>
          <w:color w:val="000000" w:themeColor="text1"/>
          <w:kern w:val="2"/>
          <w:szCs w:val="21"/>
        </w:rPr>
        <w:t>本法主要分为内压法和外压法两种方法。</w:t>
      </w:r>
    </w:p>
    <w:p w14:paraId="315C0B7F" w14:textId="77777777" w:rsidR="004A26B2" w:rsidRPr="00955F0D" w:rsidRDefault="009B12E5">
      <w:pPr>
        <w:widowControl w:val="0"/>
        <w:adjustRightInd w:val="0"/>
        <w:snapToGrid w:val="0"/>
        <w:ind w:firstLine="422"/>
        <w:jc w:val="both"/>
        <w:rPr>
          <w:rFonts w:cs="Times New Roman"/>
          <w:b/>
          <w:bCs/>
          <w:color w:val="000000" w:themeColor="text1"/>
          <w:kern w:val="2"/>
          <w:szCs w:val="21"/>
        </w:rPr>
      </w:pPr>
      <w:proofErr w:type="gramStart"/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供试品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的</w:t>
      </w:r>
      <w:proofErr w:type="gramEnd"/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预处理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 xml:space="preserve">  </w:t>
      </w:r>
      <w:r w:rsidRPr="00955F0D">
        <w:rPr>
          <w:rFonts w:cs="Times New Roman" w:hint="eastAsia"/>
          <w:color w:val="000000" w:themeColor="text1"/>
          <w:szCs w:val="21"/>
        </w:rPr>
        <w:t>根据样品的预期用途不同，按表</w:t>
      </w:r>
      <w:r w:rsidRPr="00955F0D">
        <w:rPr>
          <w:rFonts w:cs="Times New Roman" w:hint="eastAsia"/>
          <w:color w:val="000000" w:themeColor="text1"/>
          <w:szCs w:val="21"/>
        </w:rPr>
        <w:t>1</w:t>
      </w:r>
      <w:r w:rsidRPr="00955F0D">
        <w:rPr>
          <w:rFonts w:cs="Times New Roman" w:hint="eastAsia"/>
          <w:color w:val="000000" w:themeColor="text1"/>
          <w:szCs w:val="21"/>
        </w:rPr>
        <w:t>选择</w:t>
      </w:r>
      <w:proofErr w:type="gramStart"/>
      <w:r w:rsidRPr="00955F0D">
        <w:rPr>
          <w:rFonts w:cs="Times New Roman" w:hint="eastAsia"/>
          <w:color w:val="000000" w:themeColor="text1"/>
          <w:szCs w:val="21"/>
        </w:rPr>
        <w:t>供试品</w:t>
      </w:r>
      <w:r w:rsidRPr="00955F0D">
        <w:rPr>
          <w:rFonts w:cs="Times New Roman" w:hint="eastAsia"/>
          <w:color w:val="000000" w:themeColor="text1"/>
          <w:szCs w:val="21"/>
        </w:rPr>
        <w:t>的</w:t>
      </w:r>
      <w:proofErr w:type="gramEnd"/>
      <w:r w:rsidRPr="00955F0D">
        <w:rPr>
          <w:rFonts w:cs="Times New Roman" w:hint="eastAsia"/>
          <w:color w:val="000000" w:themeColor="text1"/>
          <w:szCs w:val="21"/>
        </w:rPr>
        <w:t>预处理方法。</w:t>
      </w:r>
    </w:p>
    <w:p w14:paraId="3331D8A9" w14:textId="77777777" w:rsidR="004A26B2" w:rsidRPr="00955F0D" w:rsidRDefault="009B12E5">
      <w:pPr>
        <w:widowControl w:val="0"/>
        <w:adjustRightInd w:val="0"/>
        <w:snapToGrid w:val="0"/>
        <w:ind w:firstLine="420"/>
        <w:jc w:val="center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 w:hint="eastAsia"/>
          <w:color w:val="000000" w:themeColor="text1"/>
          <w:kern w:val="2"/>
          <w:szCs w:val="21"/>
        </w:rPr>
        <w:t>表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1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不同种类</w:t>
      </w:r>
      <w:proofErr w:type="gramStart"/>
      <w:r w:rsidRPr="00955F0D">
        <w:rPr>
          <w:rFonts w:cs="Times New Roman" w:hint="eastAsia"/>
          <w:color w:val="000000" w:themeColor="text1"/>
          <w:kern w:val="2"/>
          <w:szCs w:val="21"/>
        </w:rPr>
        <w:t>包材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供试品</w:t>
      </w:r>
      <w:proofErr w:type="gramEnd"/>
      <w:r w:rsidRPr="00955F0D">
        <w:rPr>
          <w:rFonts w:cs="Times New Roman" w:hint="eastAsia"/>
          <w:color w:val="000000" w:themeColor="text1"/>
          <w:kern w:val="2"/>
          <w:szCs w:val="21"/>
        </w:rPr>
        <w:t>预处理方法</w:t>
      </w:r>
    </w:p>
    <w:tbl>
      <w:tblPr>
        <w:tblW w:w="5000" w:type="pct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771"/>
        <w:gridCol w:w="1701"/>
        <w:gridCol w:w="2778"/>
      </w:tblGrid>
      <w:tr w:rsidR="00955F0D" w:rsidRPr="00955F0D" w14:paraId="6355D1D5" w14:textId="77777777">
        <w:trPr>
          <w:trHeight w:val="284"/>
        </w:trPr>
        <w:tc>
          <w:tcPr>
            <w:tcW w:w="636" w:type="pct"/>
            <w:shd w:val="clear" w:color="auto" w:fill="auto"/>
            <w:noWrap/>
            <w:vAlign w:val="center"/>
          </w:tcPr>
          <w:p w14:paraId="1A5196DA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2" w:name="_Hlk110263592"/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品种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4714D94D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非注射剂</w:t>
            </w: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用复合袋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5E129FB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药用复合软膏管</w:t>
            </w:r>
          </w:p>
        </w:tc>
        <w:tc>
          <w:tcPr>
            <w:tcW w:w="1672" w:type="pct"/>
            <w:shd w:val="clear" w:color="auto" w:fill="auto"/>
            <w:noWrap/>
            <w:vAlign w:val="center"/>
          </w:tcPr>
          <w:p w14:paraId="2A142ED8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输液瓶、袋</w:t>
            </w:r>
          </w:p>
        </w:tc>
      </w:tr>
      <w:bookmarkEnd w:id="2"/>
      <w:tr w:rsidR="00955F0D" w:rsidRPr="00955F0D" w14:paraId="6E1B9174" w14:textId="77777777">
        <w:trPr>
          <w:trHeight w:val="284"/>
        </w:trPr>
        <w:tc>
          <w:tcPr>
            <w:tcW w:w="636" w:type="pct"/>
            <w:shd w:val="clear" w:color="auto" w:fill="auto"/>
            <w:noWrap/>
            <w:vAlign w:val="center"/>
          </w:tcPr>
          <w:p w14:paraId="6E5FCF83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both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处理方法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6CA8CD72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both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取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试样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5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个，</w:t>
            </w:r>
            <w:proofErr w:type="gramStart"/>
            <w:r w:rsidRPr="00955F0D">
              <w:rPr>
                <w:rFonts w:cs="Times New Roman"/>
                <w:color w:val="000000" w:themeColor="text1"/>
                <w:szCs w:val="21"/>
              </w:rPr>
              <w:t>自袋的</w:t>
            </w:r>
            <w:proofErr w:type="gramEnd"/>
            <w:r w:rsidRPr="00955F0D">
              <w:rPr>
                <w:rFonts w:cs="Times New Roman"/>
                <w:color w:val="000000" w:themeColor="text1"/>
                <w:szCs w:val="21"/>
              </w:rPr>
              <w:t>开口端填充约二分之一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标示装量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的水，</w:t>
            </w:r>
            <w:proofErr w:type="gramStart"/>
            <w:r w:rsidRPr="00955F0D">
              <w:rPr>
                <w:rFonts w:cs="Times New Roman"/>
                <w:color w:val="000000" w:themeColor="text1"/>
                <w:szCs w:val="21"/>
              </w:rPr>
              <w:t>并热合</w:t>
            </w:r>
            <w:proofErr w:type="gramEnd"/>
            <w:r w:rsidRPr="00955F0D">
              <w:rPr>
                <w:rFonts w:cs="Times New Roman"/>
                <w:color w:val="000000" w:themeColor="text1"/>
                <w:szCs w:val="21"/>
              </w:rPr>
              <w:t>封口（热合条件：温度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150℃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±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5℃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、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压力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0.2MPa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、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1s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，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或者根据产品、工艺、生产设备的特性自定热合条件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）。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DE8E2B" w14:textId="77777777" w:rsidR="004A26B2" w:rsidRPr="00955F0D" w:rsidRDefault="009B12E5">
            <w:pPr>
              <w:adjustRightInd w:val="0"/>
              <w:snapToGrid w:val="0"/>
              <w:ind w:firstLineChars="0" w:firstLine="0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取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试样数个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，将管帽拧紧，扭力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30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～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90N·cm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。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4F00D5EC" w14:textId="5B718A4F" w:rsidR="004A26B2" w:rsidRPr="00955F0D" w:rsidRDefault="009B12E5">
            <w:pPr>
              <w:adjustRightInd w:val="0"/>
              <w:snapToGrid w:val="0"/>
              <w:ind w:firstLineChars="0" w:firstLine="0"/>
              <w:jc w:val="both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取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已灌封灭菌的试样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数个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（</w:t>
            </w:r>
            <w:proofErr w:type="gramStart"/>
            <w:r w:rsidRPr="00955F0D">
              <w:rPr>
                <w:rFonts w:cs="Times New Roman"/>
                <w:color w:val="000000" w:themeColor="text1"/>
                <w:szCs w:val="21"/>
              </w:rPr>
              <w:t>加经</w:t>
            </w:r>
            <w:proofErr w:type="gramEnd"/>
            <w:r w:rsidRPr="00955F0D">
              <w:rPr>
                <w:rFonts w:cs="Times New Roman"/>
                <w:color w:val="000000" w:themeColor="text1"/>
                <w:szCs w:val="21"/>
              </w:rPr>
              <w:t>0.45</w:t>
            </w:r>
            <w:r w:rsidRPr="00955F0D">
              <w:rPr>
                <w:rFonts w:cs="Times New Roman"/>
                <w:i/>
                <w:iCs/>
                <w:color w:val="000000" w:themeColor="text1"/>
                <w:szCs w:val="21"/>
              </w:rPr>
              <w:t>μ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m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孔径滤膜过滤的注射用水至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标示装量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，并封口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，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采用湿热灭菌法灭菌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）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。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于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-25</w:t>
            </w: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℃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±2</w:t>
            </w: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℃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条件下，放置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24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小时，然后在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50</w:t>
            </w: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℃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±2</w:t>
            </w: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℃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条件下，继续放置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24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小时，再在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23</w:t>
            </w: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℃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±2</w:t>
            </w:r>
            <w:r w:rsidRPr="00955F0D">
              <w:rPr>
                <w:rFonts w:ascii="宋体" w:hAnsi="宋体" w:cs="宋体" w:hint="eastAsia"/>
                <w:color w:val="000000" w:themeColor="text1"/>
                <w:szCs w:val="21"/>
              </w:rPr>
              <w:t>℃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条件下，放置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24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小时</w:t>
            </w:r>
            <w:r w:rsidR="003C3547" w:rsidRPr="00955F0D">
              <w:rPr>
                <w:rFonts w:cs="Times New Roman" w:hint="eastAsia"/>
                <w:color w:val="000000" w:themeColor="text1"/>
                <w:szCs w:val="21"/>
              </w:rPr>
              <w:t>。</w:t>
            </w:r>
          </w:p>
        </w:tc>
      </w:tr>
    </w:tbl>
    <w:p w14:paraId="32A7FD5C" w14:textId="77777777" w:rsidR="004A26B2" w:rsidRPr="00955F0D" w:rsidRDefault="009B12E5">
      <w:pPr>
        <w:widowControl w:val="0"/>
        <w:adjustRightInd w:val="0"/>
        <w:snapToGrid w:val="0"/>
        <w:ind w:firstLine="422"/>
        <w:jc w:val="both"/>
        <w:rPr>
          <w:rFonts w:cs="Times New Roman"/>
          <w:b/>
          <w:bCs/>
          <w:color w:val="000000" w:themeColor="text1"/>
          <w:kern w:val="2"/>
          <w:szCs w:val="21"/>
        </w:rPr>
      </w:pP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第一法外压法（适用于非注射剂用复合袋）</w:t>
      </w:r>
    </w:p>
    <w:p w14:paraId="71AF93C0" w14:textId="462F3847" w:rsidR="004A26B2" w:rsidRPr="00955F0D" w:rsidRDefault="009B12E5">
      <w:pPr>
        <w:widowControl w:val="0"/>
        <w:adjustRightInd w:val="0"/>
        <w:snapToGrid w:val="0"/>
        <w:ind w:firstLine="422"/>
        <w:jc w:val="both"/>
        <w:rPr>
          <w:rFonts w:cs="Times New Roman"/>
          <w:color w:val="000000" w:themeColor="text1"/>
          <w:kern w:val="2"/>
          <w:szCs w:val="21"/>
        </w:rPr>
      </w:pPr>
      <w:bookmarkStart w:id="3" w:name="_Hlk110003920"/>
      <w:r w:rsidRPr="00955F0D">
        <w:rPr>
          <w:rFonts w:cs="Times New Roman"/>
          <w:b/>
          <w:color w:val="000000" w:themeColor="text1"/>
          <w:szCs w:val="21"/>
        </w:rPr>
        <w:t>仪器装置</w:t>
      </w:r>
      <w:r w:rsidRPr="00955F0D">
        <w:rPr>
          <w:rFonts w:cs="Times New Roman" w:hint="eastAsia"/>
          <w:b/>
          <w:color w:val="000000" w:themeColor="text1"/>
          <w:szCs w:val="21"/>
        </w:rPr>
        <w:t xml:space="preserve"> </w:t>
      </w:r>
      <w:r w:rsidR="007D08ED" w:rsidRPr="00955F0D">
        <w:rPr>
          <w:rFonts w:cs="Times New Roman"/>
          <w:b/>
          <w:color w:val="000000" w:themeColor="text1"/>
          <w:szCs w:val="21"/>
        </w:rPr>
        <w:t xml:space="preserve"> </w:t>
      </w:r>
      <w:r w:rsidRPr="00955F0D">
        <w:rPr>
          <w:rFonts w:cs="Times New Roman" w:hint="eastAsia"/>
          <w:color w:val="000000" w:themeColor="text1"/>
          <w:szCs w:val="21"/>
        </w:rPr>
        <w:t>耐压测定仪或耐压测定装置。</w:t>
      </w:r>
    </w:p>
    <w:bookmarkEnd w:id="3"/>
    <w:p w14:paraId="77C42B13" w14:textId="77777777" w:rsidR="004A26B2" w:rsidRPr="00955F0D" w:rsidRDefault="009B12E5">
      <w:pPr>
        <w:widowControl w:val="0"/>
        <w:adjustRightInd w:val="0"/>
        <w:snapToGrid w:val="0"/>
        <w:ind w:firstLine="420"/>
        <w:jc w:val="both"/>
        <w:rPr>
          <w:rFonts w:cs="Times New Roman"/>
          <w:b/>
          <w:bCs/>
          <w:color w:val="000000" w:themeColor="text1"/>
          <w:kern w:val="2"/>
          <w:szCs w:val="21"/>
        </w:rPr>
      </w:pPr>
      <w:r w:rsidRPr="00955F0D">
        <w:rPr>
          <w:rFonts w:cs="Times New Roman" w:hint="eastAsia"/>
          <w:color w:val="000000" w:themeColor="text1"/>
          <w:szCs w:val="21"/>
        </w:rPr>
        <w:t>取按表</w:t>
      </w:r>
      <w:r w:rsidRPr="00955F0D">
        <w:rPr>
          <w:rFonts w:cs="Times New Roman" w:hint="eastAsia"/>
          <w:color w:val="000000" w:themeColor="text1"/>
          <w:szCs w:val="21"/>
        </w:rPr>
        <w:t>1</w:t>
      </w:r>
      <w:r w:rsidRPr="00955F0D">
        <w:rPr>
          <w:rFonts w:cs="Times New Roman" w:hint="eastAsia"/>
          <w:color w:val="000000" w:themeColor="text1"/>
          <w:szCs w:val="21"/>
        </w:rPr>
        <w:t>规定预处理的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供试品</w:t>
      </w:r>
      <w:r w:rsidRPr="00955F0D">
        <w:rPr>
          <w:rFonts w:cs="Times New Roman" w:hint="eastAsia"/>
          <w:color w:val="000000" w:themeColor="text1"/>
          <w:szCs w:val="21"/>
        </w:rPr>
        <w:t>，分别置于</w:t>
      </w:r>
      <w:r w:rsidRPr="00955F0D">
        <w:rPr>
          <w:rFonts w:cs="Times New Roman"/>
          <w:color w:val="000000" w:themeColor="text1"/>
          <w:szCs w:val="21"/>
        </w:rPr>
        <w:t>耐压测定仪或耐压测定装置的上、下板之间，试验中上、下板应保持水平，不变形，与袋的接触面必须光滑，上、下板的面积应大于试验袋。</w:t>
      </w:r>
      <w:r w:rsidRPr="00955F0D">
        <w:rPr>
          <w:rFonts w:cs="Times New Roman" w:hint="eastAsia"/>
          <w:color w:val="000000" w:themeColor="text1"/>
          <w:szCs w:val="21"/>
        </w:rPr>
        <w:t>按</w:t>
      </w:r>
      <w:r w:rsidRPr="00955F0D">
        <w:rPr>
          <w:rFonts w:cs="Times New Roman"/>
          <w:color w:val="000000" w:themeColor="text1"/>
          <w:szCs w:val="21"/>
        </w:rPr>
        <w:t>表</w:t>
      </w:r>
      <w:r w:rsidRPr="00955F0D">
        <w:rPr>
          <w:rFonts w:cs="Times New Roman"/>
          <w:color w:val="000000" w:themeColor="text1"/>
          <w:szCs w:val="21"/>
        </w:rPr>
        <w:t>2</w:t>
      </w:r>
      <w:r w:rsidRPr="00955F0D">
        <w:rPr>
          <w:rFonts w:cs="Times New Roman"/>
          <w:color w:val="000000" w:themeColor="text1"/>
          <w:szCs w:val="21"/>
        </w:rPr>
        <w:t>规定施加负荷（若使用砝码则为上加压板与砝码重量之和），保持</w:t>
      </w:r>
      <w:r w:rsidRPr="00955F0D">
        <w:rPr>
          <w:rFonts w:cs="Times New Roman"/>
          <w:color w:val="000000" w:themeColor="text1"/>
          <w:szCs w:val="21"/>
        </w:rPr>
        <w:t>1</w:t>
      </w:r>
      <w:r w:rsidRPr="00955F0D">
        <w:rPr>
          <w:rFonts w:cs="Times New Roman"/>
          <w:color w:val="000000" w:themeColor="text1"/>
          <w:szCs w:val="21"/>
        </w:rPr>
        <w:t>分钟，</w:t>
      </w:r>
      <w:r w:rsidRPr="00955F0D">
        <w:rPr>
          <w:rFonts w:cs="Times New Roman" w:hint="eastAsia"/>
          <w:color w:val="000000" w:themeColor="text1"/>
          <w:szCs w:val="21"/>
        </w:rPr>
        <w:t>目视检查是否有泄漏或破裂情况。</w:t>
      </w:r>
    </w:p>
    <w:p w14:paraId="3BB581B2" w14:textId="77777777" w:rsidR="004A26B2" w:rsidRPr="00955F0D" w:rsidRDefault="009B12E5">
      <w:pPr>
        <w:adjustRightInd w:val="0"/>
        <w:snapToGrid w:val="0"/>
        <w:ind w:firstLine="420"/>
        <w:jc w:val="center"/>
        <w:rPr>
          <w:rFonts w:cs="Times New Roman"/>
          <w:color w:val="000000" w:themeColor="text1"/>
          <w:szCs w:val="21"/>
        </w:rPr>
      </w:pPr>
      <w:r w:rsidRPr="00955F0D">
        <w:rPr>
          <w:rFonts w:cs="Times New Roman"/>
          <w:color w:val="000000" w:themeColor="text1"/>
          <w:szCs w:val="21"/>
        </w:rPr>
        <w:t>表</w:t>
      </w:r>
      <w:r w:rsidRPr="00955F0D">
        <w:rPr>
          <w:rFonts w:cs="Times New Roman"/>
          <w:color w:val="000000" w:themeColor="text1"/>
          <w:szCs w:val="21"/>
        </w:rPr>
        <w:t xml:space="preserve">2  </w:t>
      </w:r>
      <w:r w:rsidRPr="00955F0D">
        <w:rPr>
          <w:rFonts w:cs="Times New Roman"/>
          <w:color w:val="000000" w:themeColor="text1"/>
          <w:szCs w:val="21"/>
        </w:rPr>
        <w:t>耐压性能</w:t>
      </w:r>
    </w:p>
    <w:tbl>
      <w:tblPr>
        <w:tblW w:w="851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039"/>
        <w:gridCol w:w="2757"/>
      </w:tblGrid>
      <w:tr w:rsidR="00955F0D" w:rsidRPr="00955F0D" w14:paraId="1D3D2FFA" w14:textId="77777777">
        <w:trPr>
          <w:trHeight w:val="284"/>
          <w:jc w:val="center"/>
        </w:trPr>
        <w:tc>
          <w:tcPr>
            <w:tcW w:w="2723" w:type="dxa"/>
            <w:vMerge w:val="restart"/>
            <w:vAlign w:val="center"/>
          </w:tcPr>
          <w:p w14:paraId="3D3D6501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both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袋与内容物总质量（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g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5796" w:type="dxa"/>
            <w:gridSpan w:val="2"/>
            <w:vAlign w:val="center"/>
          </w:tcPr>
          <w:p w14:paraId="77589AF2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负荷（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N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）</w:t>
            </w:r>
          </w:p>
        </w:tc>
      </w:tr>
      <w:tr w:rsidR="00955F0D" w:rsidRPr="00955F0D" w14:paraId="269AE323" w14:textId="77777777">
        <w:trPr>
          <w:trHeight w:val="284"/>
          <w:jc w:val="center"/>
        </w:trPr>
        <w:tc>
          <w:tcPr>
            <w:tcW w:w="2723" w:type="dxa"/>
            <w:vMerge/>
            <w:tcBorders>
              <w:bottom w:val="single" w:sz="4" w:space="0" w:color="auto"/>
            </w:tcBorders>
            <w:vAlign w:val="center"/>
          </w:tcPr>
          <w:p w14:paraId="4F663940" w14:textId="77777777" w:rsidR="004A26B2" w:rsidRPr="00955F0D" w:rsidRDefault="004A26B2">
            <w:pPr>
              <w:adjustRightInd w:val="0"/>
              <w:snapToGrid w:val="0"/>
              <w:ind w:firstLineChars="0" w:firstLine="0"/>
              <w:jc w:val="both"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1FAF2544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三边封袋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1D357374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其他袋</w:t>
            </w:r>
          </w:p>
        </w:tc>
      </w:tr>
      <w:tr w:rsidR="00955F0D" w:rsidRPr="00955F0D" w14:paraId="66EF2ECA" w14:textId="77777777">
        <w:trPr>
          <w:trHeight w:val="284"/>
          <w:jc w:val="center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7FD2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 w:hint="eastAsia"/>
                <w:color w:val="000000" w:themeColor="text1"/>
                <w:szCs w:val="21"/>
              </w:rPr>
              <w:t>≤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C676B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3C53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80</w:t>
            </w:r>
          </w:p>
        </w:tc>
      </w:tr>
      <w:tr w:rsidR="00955F0D" w:rsidRPr="00955F0D" w14:paraId="02AD981D" w14:textId="77777777">
        <w:trPr>
          <w:trHeight w:val="284"/>
          <w:jc w:val="center"/>
        </w:trPr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14:paraId="00E2F84B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31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～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100</w:t>
            </w:r>
          </w:p>
        </w:tc>
        <w:tc>
          <w:tcPr>
            <w:tcW w:w="3039" w:type="dxa"/>
            <w:tcBorders>
              <w:top w:val="single" w:sz="4" w:space="0" w:color="auto"/>
            </w:tcBorders>
            <w:vAlign w:val="center"/>
          </w:tcPr>
          <w:p w14:paraId="1E5C00DB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200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14:paraId="4A99A075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120</w:t>
            </w:r>
          </w:p>
        </w:tc>
      </w:tr>
      <w:tr w:rsidR="00955F0D" w:rsidRPr="00955F0D" w14:paraId="1DBDD56F" w14:textId="77777777">
        <w:trPr>
          <w:trHeight w:val="284"/>
          <w:jc w:val="center"/>
        </w:trPr>
        <w:tc>
          <w:tcPr>
            <w:tcW w:w="2723" w:type="dxa"/>
            <w:vAlign w:val="center"/>
          </w:tcPr>
          <w:p w14:paraId="58B14608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101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～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400</w:t>
            </w:r>
          </w:p>
        </w:tc>
        <w:tc>
          <w:tcPr>
            <w:tcW w:w="3039" w:type="dxa"/>
            <w:vAlign w:val="center"/>
          </w:tcPr>
          <w:p w14:paraId="23D89546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400</w:t>
            </w:r>
          </w:p>
        </w:tc>
        <w:tc>
          <w:tcPr>
            <w:tcW w:w="2757" w:type="dxa"/>
            <w:vAlign w:val="center"/>
          </w:tcPr>
          <w:p w14:paraId="46E36C48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200</w:t>
            </w:r>
          </w:p>
        </w:tc>
      </w:tr>
      <w:tr w:rsidR="00955F0D" w:rsidRPr="00955F0D" w14:paraId="0E4127DB" w14:textId="77777777">
        <w:trPr>
          <w:trHeight w:val="284"/>
          <w:jc w:val="center"/>
        </w:trPr>
        <w:tc>
          <w:tcPr>
            <w:tcW w:w="2723" w:type="dxa"/>
            <w:vAlign w:val="center"/>
          </w:tcPr>
          <w:p w14:paraId="16B1BD8C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 w:hint="eastAsia"/>
                <w:color w:val="000000" w:themeColor="text1"/>
                <w:szCs w:val="21"/>
              </w:rPr>
              <w:t>4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01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～</w:t>
            </w:r>
            <w:r w:rsidRPr="00955F0D">
              <w:rPr>
                <w:rFonts w:cs="Times New Roman" w:hint="eastAsia"/>
                <w:color w:val="000000" w:themeColor="text1"/>
                <w:szCs w:val="21"/>
              </w:rPr>
              <w:t>10</w:t>
            </w:r>
            <w:r w:rsidRPr="00955F0D">
              <w:rPr>
                <w:rFonts w:cs="Times New Roman"/>
                <w:color w:val="000000" w:themeColor="text1"/>
                <w:szCs w:val="21"/>
              </w:rPr>
              <w:t>00</w:t>
            </w:r>
          </w:p>
        </w:tc>
        <w:tc>
          <w:tcPr>
            <w:tcW w:w="3039" w:type="dxa"/>
            <w:vAlign w:val="center"/>
          </w:tcPr>
          <w:p w14:paraId="3BC15C81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600</w:t>
            </w:r>
          </w:p>
        </w:tc>
        <w:tc>
          <w:tcPr>
            <w:tcW w:w="2757" w:type="dxa"/>
            <w:vAlign w:val="center"/>
          </w:tcPr>
          <w:p w14:paraId="0406A6FF" w14:textId="77777777" w:rsidR="004A26B2" w:rsidRPr="00955F0D" w:rsidRDefault="009B12E5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55F0D">
              <w:rPr>
                <w:rFonts w:cs="Times New Roman"/>
                <w:color w:val="000000" w:themeColor="text1"/>
                <w:szCs w:val="21"/>
              </w:rPr>
              <w:t>300</w:t>
            </w:r>
          </w:p>
        </w:tc>
      </w:tr>
    </w:tbl>
    <w:p w14:paraId="74A2BE45" w14:textId="77777777" w:rsidR="004A26B2" w:rsidRPr="00955F0D" w:rsidRDefault="009B12E5">
      <w:pPr>
        <w:widowControl w:val="0"/>
        <w:adjustRightInd w:val="0"/>
        <w:snapToGrid w:val="0"/>
        <w:ind w:firstLine="422"/>
        <w:jc w:val="both"/>
        <w:rPr>
          <w:rFonts w:cs="Times New Roman"/>
          <w:b/>
          <w:bCs/>
          <w:color w:val="000000" w:themeColor="text1"/>
          <w:kern w:val="2"/>
          <w:szCs w:val="21"/>
        </w:rPr>
      </w:pP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第二法内压法</w:t>
      </w:r>
    </w:p>
    <w:p w14:paraId="226A425F" w14:textId="78788012" w:rsidR="004A26B2" w:rsidRPr="00955F0D" w:rsidRDefault="009B12E5">
      <w:pPr>
        <w:widowControl w:val="0"/>
        <w:adjustRightInd w:val="0"/>
        <w:snapToGrid w:val="0"/>
        <w:ind w:firstLine="422"/>
        <w:jc w:val="both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/>
          <w:b/>
          <w:color w:val="000000" w:themeColor="text1"/>
          <w:szCs w:val="21"/>
        </w:rPr>
        <w:t>仪器装置</w:t>
      </w:r>
      <w:r w:rsidR="007D08ED" w:rsidRPr="00955F0D">
        <w:rPr>
          <w:rFonts w:cs="Times New Roman"/>
          <w:b/>
          <w:color w:val="000000" w:themeColor="text1"/>
          <w:szCs w:val="21"/>
        </w:rPr>
        <w:t xml:space="preserve">  </w:t>
      </w:r>
      <w:r w:rsidRPr="00955F0D">
        <w:rPr>
          <w:rFonts w:cs="Times New Roman" w:hint="eastAsia"/>
          <w:color w:val="000000" w:themeColor="text1"/>
          <w:szCs w:val="21"/>
        </w:rPr>
        <w:t>耐内压测定仪或耐内压测定装置</w:t>
      </w:r>
      <w:r w:rsidRPr="00955F0D">
        <w:rPr>
          <w:rFonts w:cs="Times New Roman" w:hint="eastAsia"/>
          <w:color w:val="000000" w:themeColor="text1"/>
          <w:szCs w:val="21"/>
        </w:rPr>
        <w:t>。</w:t>
      </w:r>
    </w:p>
    <w:p w14:paraId="6181002A" w14:textId="3FB3A8B6" w:rsidR="004A26B2" w:rsidRPr="00955F0D" w:rsidRDefault="009B12E5">
      <w:pPr>
        <w:widowControl w:val="0"/>
        <w:adjustRightInd w:val="0"/>
        <w:snapToGrid w:val="0"/>
        <w:ind w:firstLine="422"/>
        <w:jc w:val="both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（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1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）药用</w:t>
      </w: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复合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软膏</w:t>
      </w: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管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 xml:space="preserve"> </w:t>
      </w:r>
      <w:r w:rsidR="007D08ED" w:rsidRPr="00955F0D">
        <w:rPr>
          <w:rFonts w:cs="Times New Roman"/>
          <w:b/>
          <w:bCs/>
          <w:color w:val="000000" w:themeColor="text1"/>
          <w:kern w:val="2"/>
          <w:szCs w:val="21"/>
        </w:rPr>
        <w:t xml:space="preserve"> </w:t>
      </w:r>
      <w:r w:rsidRPr="00955F0D">
        <w:rPr>
          <w:rFonts w:cs="Times New Roman" w:hint="eastAsia"/>
          <w:color w:val="000000" w:themeColor="text1"/>
          <w:szCs w:val="21"/>
        </w:rPr>
        <w:t>取按表</w:t>
      </w:r>
      <w:r w:rsidRPr="00955F0D">
        <w:rPr>
          <w:rFonts w:cs="Times New Roman" w:hint="eastAsia"/>
          <w:color w:val="000000" w:themeColor="text1"/>
          <w:szCs w:val="21"/>
        </w:rPr>
        <w:t>1</w:t>
      </w:r>
      <w:r w:rsidRPr="00955F0D">
        <w:rPr>
          <w:rFonts w:cs="Times New Roman" w:hint="eastAsia"/>
          <w:color w:val="000000" w:themeColor="text1"/>
          <w:szCs w:val="21"/>
        </w:rPr>
        <w:t>规定预处理的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供试品</w:t>
      </w:r>
      <w:r w:rsidRPr="00955F0D">
        <w:rPr>
          <w:rFonts w:cs="Times New Roman" w:hint="eastAsia"/>
          <w:color w:val="000000" w:themeColor="text1"/>
          <w:szCs w:val="21"/>
        </w:rPr>
        <w:t>，将</w:t>
      </w:r>
      <w:r w:rsidRPr="00955F0D">
        <w:rPr>
          <w:rFonts w:cs="Times New Roman"/>
          <w:color w:val="000000" w:themeColor="text1"/>
          <w:kern w:val="2"/>
          <w:szCs w:val="21"/>
        </w:rPr>
        <w:t>压缩空气</w:t>
      </w:r>
      <w:proofErr w:type="gramStart"/>
      <w:r w:rsidRPr="00955F0D">
        <w:rPr>
          <w:rFonts w:cs="Times New Roman"/>
          <w:color w:val="000000" w:themeColor="text1"/>
          <w:kern w:val="2"/>
          <w:szCs w:val="21"/>
        </w:rPr>
        <w:t>从管尾加入</w:t>
      </w:r>
      <w:proofErr w:type="gramEnd"/>
      <w:r w:rsidRPr="00955F0D">
        <w:rPr>
          <w:rFonts w:cs="Times New Roman"/>
          <w:color w:val="000000" w:themeColor="text1"/>
          <w:kern w:val="2"/>
          <w:szCs w:val="21"/>
        </w:rPr>
        <w:t>，空气</w:t>
      </w:r>
      <w:r w:rsidRPr="00955F0D">
        <w:rPr>
          <w:rFonts w:cs="Times New Roman"/>
          <w:color w:val="000000" w:themeColor="text1"/>
          <w:kern w:val="2"/>
          <w:szCs w:val="21"/>
        </w:rPr>
        <w:lastRenderedPageBreak/>
        <w:t>压力为</w:t>
      </w:r>
      <w:r w:rsidRPr="00955F0D">
        <w:rPr>
          <w:rFonts w:cs="Times New Roman"/>
          <w:color w:val="000000" w:themeColor="text1"/>
          <w:kern w:val="2"/>
          <w:szCs w:val="21"/>
        </w:rPr>
        <w:t>0.2MPa</w:t>
      </w:r>
      <w:r w:rsidRPr="00955F0D">
        <w:rPr>
          <w:rFonts w:cs="Times New Roman"/>
          <w:color w:val="000000" w:themeColor="text1"/>
          <w:kern w:val="2"/>
          <w:szCs w:val="21"/>
        </w:rPr>
        <w:t>，置</w:t>
      </w:r>
      <w:r w:rsidRPr="00955F0D">
        <w:rPr>
          <w:rFonts w:cs="Times New Roman"/>
          <w:color w:val="000000" w:themeColor="text1"/>
          <w:kern w:val="2"/>
          <w:szCs w:val="21"/>
        </w:rPr>
        <w:t>20℃±2℃</w:t>
      </w:r>
      <w:r w:rsidRPr="00955F0D">
        <w:rPr>
          <w:rFonts w:cs="Times New Roman"/>
          <w:color w:val="000000" w:themeColor="text1"/>
          <w:kern w:val="2"/>
          <w:szCs w:val="21"/>
        </w:rPr>
        <w:t>水浴中，持续加压</w:t>
      </w:r>
      <w:r w:rsidRPr="00955F0D">
        <w:rPr>
          <w:rFonts w:cs="Times New Roman"/>
          <w:color w:val="000000" w:themeColor="text1"/>
          <w:kern w:val="2"/>
          <w:szCs w:val="21"/>
        </w:rPr>
        <w:t>30</w:t>
      </w:r>
      <w:r w:rsidRPr="00955F0D">
        <w:rPr>
          <w:rFonts w:cs="Times New Roman"/>
          <w:color w:val="000000" w:themeColor="text1"/>
          <w:kern w:val="2"/>
          <w:szCs w:val="21"/>
        </w:rPr>
        <w:t>秒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，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目视检查是否有泄漏或气泡产生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。</w:t>
      </w:r>
    </w:p>
    <w:p w14:paraId="2CF03A4E" w14:textId="322501AA" w:rsidR="004A26B2" w:rsidRPr="00955F0D" w:rsidRDefault="009B12E5">
      <w:pPr>
        <w:widowControl w:val="0"/>
        <w:adjustRightInd w:val="0"/>
        <w:snapToGrid w:val="0"/>
        <w:ind w:firstLine="422"/>
        <w:jc w:val="both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（</w:t>
      </w: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2</w:t>
      </w: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）输液瓶或袋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 xml:space="preserve"> </w:t>
      </w:r>
      <w:r w:rsidR="007D08ED" w:rsidRPr="00955F0D">
        <w:rPr>
          <w:rFonts w:cs="Times New Roman"/>
          <w:b/>
          <w:bCs/>
          <w:color w:val="000000" w:themeColor="text1"/>
          <w:kern w:val="2"/>
          <w:szCs w:val="21"/>
        </w:rPr>
        <w:t xml:space="preserve"> </w:t>
      </w:r>
      <w:r w:rsidRPr="00955F0D">
        <w:rPr>
          <w:rFonts w:cs="Times New Roman"/>
          <w:color w:val="000000" w:themeColor="text1"/>
          <w:szCs w:val="21"/>
        </w:rPr>
        <w:t>取按表</w:t>
      </w:r>
      <w:r w:rsidRPr="00955F0D">
        <w:rPr>
          <w:rFonts w:cs="Times New Roman"/>
          <w:color w:val="000000" w:themeColor="text1"/>
          <w:szCs w:val="21"/>
        </w:rPr>
        <w:t>1</w:t>
      </w:r>
      <w:r w:rsidRPr="00955F0D">
        <w:rPr>
          <w:rFonts w:cs="Times New Roman"/>
          <w:color w:val="000000" w:themeColor="text1"/>
          <w:szCs w:val="21"/>
        </w:rPr>
        <w:t>规</w:t>
      </w:r>
      <w:r w:rsidRPr="00955F0D">
        <w:rPr>
          <w:rFonts w:cs="Times New Roman"/>
          <w:color w:val="000000" w:themeColor="text1"/>
          <w:kern w:val="2"/>
          <w:szCs w:val="21"/>
        </w:rPr>
        <w:t>定预处理的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供试品</w:t>
      </w:r>
      <w:r w:rsidRPr="00955F0D">
        <w:rPr>
          <w:rFonts w:cs="Times New Roman"/>
          <w:color w:val="000000" w:themeColor="text1"/>
          <w:kern w:val="2"/>
          <w:szCs w:val="21"/>
        </w:rPr>
        <w:t>，在</w:t>
      </w:r>
      <w:r w:rsidRPr="00955F0D">
        <w:rPr>
          <w:rFonts w:cs="Times New Roman"/>
          <w:color w:val="000000" w:themeColor="text1"/>
          <w:kern w:val="2"/>
          <w:szCs w:val="21"/>
        </w:rPr>
        <w:t>23℃±2℃</w:t>
      </w:r>
      <w:r w:rsidRPr="00955F0D">
        <w:rPr>
          <w:rFonts w:cs="Times New Roman"/>
          <w:color w:val="000000" w:themeColor="text1"/>
          <w:kern w:val="2"/>
          <w:szCs w:val="21"/>
        </w:rPr>
        <w:t>条件下，将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供</w:t>
      </w:r>
      <w:proofErr w:type="gramStart"/>
      <w:r w:rsidRPr="00955F0D">
        <w:rPr>
          <w:rFonts w:cs="Times New Roman" w:hint="eastAsia"/>
          <w:color w:val="000000" w:themeColor="text1"/>
          <w:kern w:val="2"/>
          <w:szCs w:val="21"/>
        </w:rPr>
        <w:t>试品</w:t>
      </w:r>
      <w:r w:rsidRPr="00955F0D">
        <w:rPr>
          <w:rFonts w:cs="Times New Roman"/>
          <w:color w:val="000000" w:themeColor="text1"/>
          <w:kern w:val="2"/>
          <w:szCs w:val="21"/>
        </w:rPr>
        <w:t>分别</w:t>
      </w:r>
      <w:proofErr w:type="gramEnd"/>
      <w:r w:rsidRPr="00955F0D">
        <w:rPr>
          <w:rFonts w:cs="Times New Roman"/>
          <w:color w:val="000000" w:themeColor="text1"/>
          <w:kern w:val="2"/>
          <w:szCs w:val="21"/>
        </w:rPr>
        <w:t>置于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两平行平板之间，加压至内压为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67kPa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，维持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10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分钟，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目视检查是否有液体漏出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。</w:t>
      </w:r>
    </w:p>
    <w:p w14:paraId="16F97D28" w14:textId="26D87229" w:rsidR="004A26B2" w:rsidRPr="00955F0D" w:rsidRDefault="009B12E5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 w:hint="eastAsia"/>
          <w:color w:val="000000" w:themeColor="text1"/>
          <w:kern w:val="2"/>
          <w:szCs w:val="21"/>
        </w:rPr>
      </w:pPr>
      <w:r w:rsidRPr="00955F0D">
        <w:rPr>
          <w:rFonts w:cs="Times New Roman"/>
          <w:b/>
          <w:bCs/>
          <w:noProof/>
          <w:color w:val="000000" w:themeColor="text1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BB57" wp14:editId="31D7DAFD">
                <wp:simplePos x="0" y="0"/>
                <wp:positionH relativeFrom="column">
                  <wp:posOffset>-19050</wp:posOffset>
                </wp:positionH>
                <wp:positionV relativeFrom="paragraph">
                  <wp:posOffset>238125</wp:posOffset>
                </wp:positionV>
                <wp:extent cx="5251450" cy="0"/>
                <wp:effectExtent l="0" t="0" r="0" b="0"/>
                <wp:wrapNone/>
                <wp:docPr id="2852356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接连接符 1" o:spid="_x0000_s1026" o:spt="20" style="position:absolute;left:0pt;margin-left:-1.5pt;margin-top:18.75pt;height:0pt;width:413.5pt;z-index:251659264;mso-width-relative:page;mso-height-relative:page;" filled="f" stroked="t" coordsize="21600,21600" o:gfxdata="UEsDBAoAAAAAAIdO4kAAAAAAAAAAAAAAAAAEAAAAZHJzL1BLAwQUAAAACACHTuJAIoI4XdcAAAAI&#10;AQAADwAAAGRycy9kb3ducmV2LnhtbE2PQU/CQBCF7yT+h82YeIMtFIXUbgnBEA+eQKIel+7YNnRn&#10;m92lVH+9YzzIcd57efO9fDXYVvToQ+NIwXSSgEAqnWmoUnB43Y6XIELUZHTrCBV8YYBVcTPKdWbc&#10;hXbY72MluIRCphXUMXaZlKGs0eowcR0Se5/OWx359JU0Xl+43LZyliQP0uqG+EOtO9zUWJ72Z6vg&#10;bb04pcPz03wbd4cP7/r0Bb/flbq7nSaPICIO8T8Mv/iMDgUzHd2ZTBCtgnHKU6KCdHEPgv3lbM7C&#10;8U+QRS6vBxQ/UEsDBBQAAAAIAIdO4kAHmxfE+wEAANsDAAAOAAAAZHJzL2Uyb0RvYy54bWytU0tu&#10;2zAQ3RfoHQjua9lqnRqC5SxipJuiNdD0ABOKsgjwBw5j2ZfoBQp016667L63aXKMDinFdZNNFtGC&#10;GnI0b+Y9Pi3P90aznQyonK35bDLlTFrhGmW3Nf98dflqwRlGsA1oZ2XNDxL5+erli2XvK1m6zulG&#10;BkYgFqve17yL0VdFgaKTBnDivLSUbF0wEGkbtkUToCd0o4tyOj0rehcaH5yQiHS6HpJ8RAxPAXRt&#10;q4RcO3FjpI0DapAaIlHCTnnkqzxt20oRP7Ytysh0zYlpzCs1ofg6rcVqCdU2gO+UGEeAp4zwgJMB&#10;ZanpEWoNEdhNUI+gjBLBoWvjRDhTDESyIsRiNn2gzacOvMxcSGr0R9Hx+WDFh90mMNXUvFzMy9fz&#10;sxlnFgzd++3XX3++fL/7/Y3W258/2Cxp1XusqOTCbsK4Q78Jifi+DSa9iRLbZ30PR33lPjJBh/Ny&#10;PnszJ+nFfa74V+gDxnfSGZaCmmtlE3WoYPceIzWjT+8/ScfWXSqt8/Vpy3pycvl2mqCBPNmSFyg0&#10;nnih3XIGektmFzFkSHRaNak8AeEBL3RgOyCHkE0b11/RvJxpwEgJIpGfxJ5G+K80zbMG7IbinBoM&#10;ZVSkf0QrU/PFabW2qaPMvhxZJUUHDVN07ZpDlrZIO7rz3HT0ZzLV6Z7i039y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gjhd1wAAAAgBAAAPAAAAAAAAAAEAIAAAACIAAABkcnMvZG93bnJldi54&#10;bWxQSwECFAAUAAAACACHTuJAB5sXxPsBAADbAwAADgAAAAAAAAABACAAAAAmAQAAZHJzL2Uyb0Rv&#10;Yy54bWxQSwUGAAAAAAYABgBZAQAAkw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8D12679" w14:textId="0980BE7C" w:rsidR="004A26B2" w:rsidRPr="00955F0D" w:rsidRDefault="009B12E5" w:rsidP="003C3547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color w:val="000000" w:themeColor="text1"/>
          <w:kern w:val="2"/>
          <w:szCs w:val="21"/>
        </w:rPr>
      </w:pPr>
      <w:bookmarkStart w:id="4" w:name="_GoBack"/>
      <w:bookmarkEnd w:id="4"/>
      <w:r w:rsidRPr="00955F0D">
        <w:rPr>
          <w:rFonts w:cs="Times New Roman" w:hint="eastAsia"/>
          <w:color w:val="000000" w:themeColor="text1"/>
          <w:kern w:val="2"/>
          <w:szCs w:val="21"/>
        </w:rPr>
        <w:t>起草单位：江西省药品检验检测研究院</w:t>
      </w:r>
      <w:r w:rsidRPr="00955F0D">
        <w:rPr>
          <w:rFonts w:cs="Times New Roman" w:hint="eastAsia"/>
          <w:color w:val="000000" w:themeColor="text1"/>
          <w:kern w:val="2"/>
          <w:szCs w:val="21"/>
        </w:rPr>
        <w:t xml:space="preserve"> </w:t>
      </w:r>
      <w:r w:rsidRPr="00955F0D">
        <w:rPr>
          <w:rFonts w:cs="Times New Roman"/>
          <w:color w:val="000000" w:themeColor="text1"/>
          <w:kern w:val="2"/>
          <w:szCs w:val="21"/>
        </w:rPr>
        <w:t xml:space="preserve">                    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联系电话：</w:t>
      </w:r>
      <w:r w:rsidRPr="00955F0D">
        <w:rPr>
          <w:rFonts w:cs="Times New Roman" w:hint="eastAsia"/>
          <w:color w:val="000000" w:themeColor="text1"/>
          <w:kern w:val="2"/>
          <w:szCs w:val="21"/>
        </w:rPr>
        <w:t>0791-88158676</w:t>
      </w:r>
    </w:p>
    <w:p w14:paraId="5625341C" w14:textId="77777777" w:rsidR="00955F0D" w:rsidRDefault="00955F0D" w:rsidP="00955F0D">
      <w:pPr>
        <w:suppressLineNumbers/>
        <w:spacing w:line="240" w:lineRule="auto"/>
        <w:ind w:firstLineChars="0" w:firstLine="0"/>
        <w:jc w:val="center"/>
        <w:rPr>
          <w:rFonts w:cs="Times New Roman"/>
          <w:color w:val="000000" w:themeColor="text1"/>
          <w:kern w:val="2"/>
          <w:szCs w:val="21"/>
        </w:rPr>
      </w:pPr>
      <w:bookmarkStart w:id="5" w:name="_Hlk110261522"/>
    </w:p>
    <w:p w14:paraId="6BF97F8A" w14:textId="6712C53A" w:rsidR="004A26B2" w:rsidRPr="00955F0D" w:rsidRDefault="009B12E5" w:rsidP="00955F0D">
      <w:pPr>
        <w:suppressLineNumbers/>
        <w:spacing w:line="240" w:lineRule="auto"/>
        <w:ind w:firstLineChars="0" w:firstLine="0"/>
        <w:jc w:val="center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 w:hint="eastAsia"/>
          <w:b/>
          <w:bCs/>
          <w:color w:val="000000" w:themeColor="text1"/>
          <w:kern w:val="2"/>
          <w:sz w:val="24"/>
          <w:szCs w:val="24"/>
        </w:rPr>
        <w:t>塑料</w:t>
      </w:r>
      <w:r w:rsidRPr="00955F0D">
        <w:rPr>
          <w:rFonts w:cs="Times New Roman"/>
          <w:b/>
          <w:bCs/>
          <w:color w:val="000000" w:themeColor="text1"/>
          <w:kern w:val="2"/>
          <w:sz w:val="24"/>
          <w:szCs w:val="24"/>
        </w:rPr>
        <w:t>耐压性能</w:t>
      </w:r>
      <w:bookmarkEnd w:id="5"/>
      <w:r w:rsidRPr="00955F0D">
        <w:rPr>
          <w:rFonts w:cs="Times New Roman" w:hint="eastAsia"/>
          <w:b/>
          <w:bCs/>
          <w:color w:val="000000" w:themeColor="text1"/>
          <w:kern w:val="2"/>
          <w:sz w:val="24"/>
          <w:szCs w:val="24"/>
        </w:rPr>
        <w:t>检查</w:t>
      </w:r>
      <w:r w:rsidRPr="00955F0D">
        <w:rPr>
          <w:rFonts w:cs="Times New Roman"/>
          <w:b/>
          <w:bCs/>
          <w:color w:val="000000" w:themeColor="text1"/>
          <w:kern w:val="2"/>
          <w:sz w:val="24"/>
          <w:szCs w:val="24"/>
        </w:rPr>
        <w:t>法起草说明</w:t>
      </w:r>
    </w:p>
    <w:p w14:paraId="5D9ECD4A" w14:textId="77777777" w:rsidR="004A26B2" w:rsidRPr="00955F0D" w:rsidRDefault="009B12E5" w:rsidP="003C3547">
      <w:pPr>
        <w:widowControl w:val="0"/>
        <w:suppressLineNumbers/>
        <w:ind w:firstLine="422"/>
        <w:jc w:val="both"/>
        <w:rPr>
          <w:rFonts w:cs="Times New Roman"/>
          <w:b/>
          <w:bCs/>
          <w:color w:val="000000" w:themeColor="text1"/>
          <w:kern w:val="2"/>
          <w:szCs w:val="21"/>
        </w:rPr>
      </w:pP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一、制修订的目的意义</w:t>
      </w:r>
    </w:p>
    <w:p w14:paraId="303668F9" w14:textId="77777777" w:rsidR="004A26B2" w:rsidRPr="00955F0D" w:rsidRDefault="009B12E5" w:rsidP="003C3547">
      <w:pPr>
        <w:widowControl w:val="0"/>
        <w:suppressLineNumbers/>
        <w:ind w:firstLine="420"/>
        <w:jc w:val="both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/>
          <w:color w:val="000000" w:themeColor="text1"/>
          <w:kern w:val="2"/>
          <w:szCs w:val="21"/>
        </w:rPr>
        <w:t>耐压性能是软性药包</w:t>
      </w:r>
      <w:proofErr w:type="gramStart"/>
      <w:r w:rsidRPr="00955F0D">
        <w:rPr>
          <w:rFonts w:cs="Times New Roman"/>
          <w:color w:val="000000" w:themeColor="text1"/>
          <w:kern w:val="2"/>
          <w:szCs w:val="21"/>
        </w:rPr>
        <w:t>材产品</w:t>
      </w:r>
      <w:proofErr w:type="gramEnd"/>
      <w:r w:rsidRPr="00955F0D">
        <w:rPr>
          <w:rFonts w:cs="Times New Roman"/>
          <w:color w:val="000000" w:themeColor="text1"/>
          <w:kern w:val="2"/>
          <w:szCs w:val="21"/>
        </w:rPr>
        <w:t>的一个重要评价指标，考察了其对药品在运输和使用过程中的保护性。在《国家药包材标准》</w:t>
      </w:r>
      <w:r w:rsidRPr="00955F0D">
        <w:rPr>
          <w:rFonts w:cs="Times New Roman"/>
          <w:color w:val="000000" w:themeColor="text1"/>
          <w:kern w:val="2"/>
          <w:szCs w:val="21"/>
        </w:rPr>
        <w:t>YBB</w:t>
      </w:r>
      <w:r w:rsidRPr="00955F0D">
        <w:rPr>
          <w:rFonts w:cs="Times New Roman"/>
          <w:color w:val="000000" w:themeColor="text1"/>
          <w:kern w:val="2"/>
          <w:szCs w:val="21"/>
        </w:rPr>
        <w:t>里面多个标准对耐压性能有涉及，虽然检验项目名称并不一致，但是测定方法基本一致，有必要对涉及耐压性能的方法进行统一。</w:t>
      </w:r>
    </w:p>
    <w:p w14:paraId="3265F12C" w14:textId="77777777" w:rsidR="004A26B2" w:rsidRPr="00955F0D" w:rsidRDefault="009B12E5" w:rsidP="003C3547">
      <w:pPr>
        <w:widowControl w:val="0"/>
        <w:suppressLineNumbers/>
        <w:ind w:firstLine="422"/>
        <w:jc w:val="both"/>
        <w:rPr>
          <w:rFonts w:cs="Times New Roman"/>
          <w:b/>
          <w:bCs/>
          <w:color w:val="000000" w:themeColor="text1"/>
          <w:kern w:val="2"/>
          <w:szCs w:val="21"/>
        </w:rPr>
      </w:pP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二、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参考标准</w:t>
      </w:r>
    </w:p>
    <w:p w14:paraId="0BE20139" w14:textId="77777777" w:rsidR="004A26B2" w:rsidRPr="00955F0D" w:rsidRDefault="009B12E5" w:rsidP="003C3547">
      <w:pPr>
        <w:widowControl w:val="0"/>
        <w:suppressLineNumbers/>
        <w:ind w:firstLine="420"/>
        <w:jc w:val="both"/>
        <w:rPr>
          <w:rFonts w:cs="Times New Roman"/>
          <w:color w:val="000000" w:themeColor="text1"/>
          <w:kern w:val="2"/>
          <w:szCs w:val="21"/>
        </w:rPr>
      </w:pPr>
      <w:r w:rsidRPr="00955F0D">
        <w:rPr>
          <w:rFonts w:cs="Times New Roman"/>
          <w:color w:val="000000" w:themeColor="text1"/>
          <w:kern w:val="2"/>
          <w:szCs w:val="21"/>
        </w:rPr>
        <w:t>参考《国家药包材标准》药用复合膜、袋通则（</w:t>
      </w:r>
      <w:r w:rsidRPr="00955F0D">
        <w:rPr>
          <w:rFonts w:cs="Times New Roman"/>
          <w:color w:val="000000" w:themeColor="text1"/>
          <w:kern w:val="2"/>
          <w:szCs w:val="21"/>
        </w:rPr>
        <w:t>YBB00132002-2015</w:t>
      </w:r>
      <w:r w:rsidRPr="00955F0D">
        <w:rPr>
          <w:rFonts w:cs="Times New Roman"/>
          <w:color w:val="000000" w:themeColor="text1"/>
          <w:kern w:val="2"/>
          <w:szCs w:val="21"/>
        </w:rPr>
        <w:t>）、聚乙烯</w:t>
      </w:r>
      <w:r w:rsidRPr="00955F0D">
        <w:rPr>
          <w:rFonts w:cs="Times New Roman"/>
          <w:color w:val="000000" w:themeColor="text1"/>
          <w:kern w:val="2"/>
          <w:szCs w:val="21"/>
        </w:rPr>
        <w:t>/</w:t>
      </w:r>
      <w:r w:rsidRPr="00955F0D">
        <w:rPr>
          <w:rFonts w:cs="Times New Roman"/>
          <w:color w:val="000000" w:themeColor="text1"/>
          <w:kern w:val="2"/>
          <w:szCs w:val="21"/>
        </w:rPr>
        <w:t>铝</w:t>
      </w:r>
      <w:r w:rsidRPr="00955F0D">
        <w:rPr>
          <w:rFonts w:cs="Times New Roman"/>
          <w:color w:val="000000" w:themeColor="text1"/>
          <w:kern w:val="2"/>
          <w:szCs w:val="21"/>
        </w:rPr>
        <w:t>/</w:t>
      </w:r>
      <w:r w:rsidRPr="00955F0D">
        <w:rPr>
          <w:rFonts w:cs="Times New Roman"/>
          <w:color w:val="000000" w:themeColor="text1"/>
          <w:kern w:val="2"/>
          <w:szCs w:val="21"/>
        </w:rPr>
        <w:t>聚乙烯复合药用软膏管（</w:t>
      </w:r>
      <w:r w:rsidRPr="00955F0D">
        <w:rPr>
          <w:rFonts w:cs="Times New Roman"/>
          <w:color w:val="000000" w:themeColor="text1"/>
          <w:kern w:val="2"/>
          <w:szCs w:val="21"/>
        </w:rPr>
        <w:t>YBB00252005-2015</w:t>
      </w:r>
      <w:r w:rsidRPr="00955F0D">
        <w:rPr>
          <w:rFonts w:cs="Times New Roman"/>
          <w:color w:val="000000" w:themeColor="text1"/>
          <w:kern w:val="2"/>
          <w:szCs w:val="21"/>
        </w:rPr>
        <w:t>）、低密度聚乙烯输液瓶（</w:t>
      </w:r>
      <w:r w:rsidRPr="00955F0D">
        <w:rPr>
          <w:rFonts w:cs="Times New Roman"/>
          <w:color w:val="000000" w:themeColor="text1"/>
          <w:kern w:val="2"/>
          <w:szCs w:val="21"/>
        </w:rPr>
        <w:t>YBB00012002-2015</w:t>
      </w:r>
      <w:r w:rsidRPr="00955F0D">
        <w:rPr>
          <w:rFonts w:cs="Times New Roman"/>
          <w:color w:val="000000" w:themeColor="text1"/>
          <w:kern w:val="2"/>
          <w:szCs w:val="21"/>
        </w:rPr>
        <w:t>）、聚丙烯输液瓶（</w:t>
      </w:r>
      <w:r w:rsidRPr="00955F0D">
        <w:rPr>
          <w:rFonts w:cs="Times New Roman"/>
          <w:color w:val="000000" w:themeColor="text1"/>
          <w:kern w:val="2"/>
          <w:szCs w:val="21"/>
        </w:rPr>
        <w:t>YBB00022002-2015</w:t>
      </w:r>
      <w:r w:rsidRPr="00955F0D">
        <w:rPr>
          <w:rFonts w:cs="Times New Roman"/>
          <w:color w:val="000000" w:themeColor="text1"/>
          <w:kern w:val="2"/>
          <w:szCs w:val="21"/>
        </w:rPr>
        <w:t>）、多层共挤输液用膜、袋通则（</w:t>
      </w:r>
      <w:r w:rsidRPr="00955F0D">
        <w:rPr>
          <w:rFonts w:cs="Times New Roman"/>
          <w:color w:val="000000" w:themeColor="text1"/>
          <w:kern w:val="2"/>
          <w:szCs w:val="21"/>
        </w:rPr>
        <w:t>YBB00342002-2015</w:t>
      </w:r>
      <w:r w:rsidRPr="00955F0D">
        <w:rPr>
          <w:rFonts w:cs="Times New Roman"/>
          <w:color w:val="000000" w:themeColor="text1"/>
          <w:kern w:val="2"/>
          <w:szCs w:val="21"/>
        </w:rPr>
        <w:t>）中均有与耐压性能相关的项目，归纳试验样品的预处理方法和测定方法，制定本测定法。</w:t>
      </w:r>
    </w:p>
    <w:p w14:paraId="7855B22F" w14:textId="77777777" w:rsidR="004A26B2" w:rsidRPr="00955F0D" w:rsidRDefault="009B12E5" w:rsidP="003C3547">
      <w:pPr>
        <w:widowControl w:val="0"/>
        <w:suppressLineNumbers/>
        <w:ind w:firstLine="422"/>
        <w:jc w:val="both"/>
        <w:rPr>
          <w:rFonts w:cs="Times New Roman"/>
          <w:b/>
          <w:bCs/>
          <w:color w:val="000000" w:themeColor="text1"/>
          <w:kern w:val="2"/>
          <w:szCs w:val="21"/>
        </w:rPr>
      </w:pP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三</w:t>
      </w: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、需</w:t>
      </w:r>
      <w:r w:rsidRPr="00955F0D">
        <w:rPr>
          <w:rFonts w:cs="Times New Roman" w:hint="eastAsia"/>
          <w:b/>
          <w:bCs/>
          <w:color w:val="000000" w:themeColor="text1"/>
          <w:kern w:val="2"/>
          <w:szCs w:val="21"/>
        </w:rPr>
        <w:t>重点</w:t>
      </w:r>
      <w:r w:rsidRPr="00955F0D">
        <w:rPr>
          <w:rFonts w:cs="Times New Roman"/>
          <w:b/>
          <w:bCs/>
          <w:color w:val="000000" w:themeColor="text1"/>
          <w:kern w:val="2"/>
          <w:szCs w:val="21"/>
        </w:rPr>
        <w:t>说明的问题</w:t>
      </w:r>
    </w:p>
    <w:p w14:paraId="0AA1A40C" w14:textId="77777777" w:rsidR="004A26B2" w:rsidRPr="00955F0D" w:rsidRDefault="009B12E5" w:rsidP="003C3547">
      <w:pPr>
        <w:widowControl w:val="0"/>
        <w:suppressLineNumbers/>
        <w:ind w:firstLine="420"/>
        <w:jc w:val="both"/>
        <w:rPr>
          <w:rFonts w:ascii="宋体" w:hAnsi="宋体" w:cs="Times New Roman"/>
          <w:color w:val="000000" w:themeColor="text1"/>
          <w:kern w:val="2"/>
          <w:szCs w:val="21"/>
        </w:rPr>
      </w:pPr>
      <w:r w:rsidRPr="00955F0D">
        <w:rPr>
          <w:rFonts w:ascii="宋体" w:hAnsi="宋体" w:cs="Times New Roman"/>
          <w:color w:val="000000" w:themeColor="text1"/>
          <w:kern w:val="2"/>
          <w:szCs w:val="21"/>
        </w:rPr>
        <w:t>本标准适用于非注射剂用复合袋、药用复合软膏管、输液瓶、输液袋中的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“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袋的耐压性能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”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、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“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耐压强度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”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、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“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温度适应性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”</w:t>
      </w:r>
      <w:r w:rsidRPr="00955F0D">
        <w:rPr>
          <w:rFonts w:ascii="宋体" w:hAnsi="宋体" w:cs="Times New Roman"/>
          <w:color w:val="000000" w:themeColor="text1"/>
          <w:kern w:val="2"/>
          <w:szCs w:val="21"/>
        </w:rPr>
        <w:t>等项目。</w:t>
      </w:r>
    </w:p>
    <w:p w14:paraId="761F1448" w14:textId="77777777" w:rsidR="004A26B2" w:rsidRPr="00955F0D" w:rsidRDefault="009B12E5" w:rsidP="003C3547">
      <w:pPr>
        <w:widowControl w:val="0"/>
        <w:numPr>
          <w:ilvl w:val="0"/>
          <w:numId w:val="1"/>
        </w:numPr>
        <w:suppressLineNumbers/>
        <w:ind w:firstLine="422"/>
        <w:jc w:val="both"/>
        <w:rPr>
          <w:rFonts w:cs="Times New Roman"/>
          <w:b/>
          <w:bCs/>
          <w:color w:val="000000" w:themeColor="text1"/>
          <w:szCs w:val="21"/>
        </w:rPr>
      </w:pPr>
      <w:r w:rsidRPr="00955F0D">
        <w:rPr>
          <w:rFonts w:cs="Times New Roman" w:hint="eastAsia"/>
          <w:b/>
          <w:bCs/>
          <w:color w:val="000000" w:themeColor="text1"/>
          <w:szCs w:val="21"/>
        </w:rPr>
        <w:t>主要征求意见反馈情况</w:t>
      </w:r>
    </w:p>
    <w:p w14:paraId="1630993E" w14:textId="25471FFD" w:rsidR="004A26B2" w:rsidRPr="00955F0D" w:rsidRDefault="009B12E5" w:rsidP="00955F0D">
      <w:pPr>
        <w:widowControl w:val="0"/>
        <w:suppressLineNumbers/>
        <w:ind w:firstLine="420"/>
        <w:jc w:val="both"/>
        <w:rPr>
          <w:rFonts w:ascii="宋体" w:hAnsi="宋体" w:cs="Times New Roman"/>
          <w:color w:val="000000" w:themeColor="text1"/>
          <w:kern w:val="2"/>
          <w:szCs w:val="21"/>
        </w:rPr>
      </w:pP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1.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表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1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中输液瓶、</w:t>
      </w:r>
      <w:proofErr w:type="gramStart"/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袋处理</w:t>
      </w:r>
      <w:proofErr w:type="gramEnd"/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方式：“取样品数个”，建议是“取数个装有标示容量的液体袋”。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意见反馈：为防止歧义，修订为“取已灌封灭菌的试样数个（加经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0.45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μ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m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孔径滤膜过滤的注射用水至标示装量，并封口，采用湿热灭菌法灭菌）”。</w:t>
      </w:r>
    </w:p>
    <w:p w14:paraId="2E33A6A0" w14:textId="2BEE0DCA" w:rsidR="004A26B2" w:rsidRPr="00955F0D" w:rsidRDefault="009B12E5" w:rsidP="00955F0D">
      <w:pPr>
        <w:widowControl w:val="0"/>
        <w:suppressLineNumbers/>
        <w:ind w:firstLine="420"/>
        <w:jc w:val="both"/>
        <w:rPr>
          <w:rFonts w:ascii="宋体" w:hAnsi="宋体" w:cs="Times New Roman"/>
          <w:color w:val="000000" w:themeColor="text1"/>
          <w:kern w:val="2"/>
          <w:szCs w:val="21"/>
        </w:rPr>
      </w:pP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2.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“袋与内容物总质量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&gt;400g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”有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500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升的复合集装袋（</w:t>
      </w:r>
      <w:proofErr w:type="gramStart"/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由外袋</w:t>
      </w:r>
      <w:proofErr w:type="gramEnd"/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+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内袋组装）是否适用于该负荷力值。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意见反馈：＞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1000g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的试样一般不为成药包装，且上限未定，可能不全部适合目前仪器测定，因此仍参照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YBB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品种规定，最大质量规格限定为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401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～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1000g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。</w:t>
      </w:r>
    </w:p>
    <w:p w14:paraId="2DA45912" w14:textId="4F52C27F" w:rsidR="004A26B2" w:rsidRPr="00955F0D" w:rsidRDefault="009B12E5" w:rsidP="00955F0D">
      <w:pPr>
        <w:widowControl w:val="0"/>
        <w:suppressLineNumbers/>
        <w:ind w:firstLine="420"/>
        <w:jc w:val="both"/>
        <w:rPr>
          <w:rFonts w:ascii="宋体" w:hAnsi="宋体" w:cs="Times New Roman"/>
          <w:color w:val="000000" w:themeColor="text1"/>
          <w:kern w:val="2"/>
          <w:szCs w:val="21"/>
        </w:rPr>
      </w:pP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3.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表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2</w:t>
      </w:r>
      <w:proofErr w:type="gramStart"/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中袋与</w:t>
      </w:r>
      <w:proofErr w:type="gramEnd"/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内容物总质量（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g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）“＜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30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”是否应为“≤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30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”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。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意见反馈：已采纳，修订为“≤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30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”。</w:t>
      </w:r>
    </w:p>
    <w:p w14:paraId="51E630CC" w14:textId="59D95295" w:rsidR="004A26B2" w:rsidRPr="00955F0D" w:rsidRDefault="009B12E5" w:rsidP="00955F0D">
      <w:pPr>
        <w:widowControl w:val="0"/>
        <w:suppressLineNumbers/>
        <w:ind w:firstLine="420"/>
        <w:jc w:val="both"/>
        <w:rPr>
          <w:rFonts w:ascii="宋体" w:hAnsi="宋体" w:cs="Times New Roman"/>
          <w:color w:val="000000" w:themeColor="text1"/>
          <w:kern w:val="2"/>
          <w:szCs w:val="21"/>
        </w:rPr>
      </w:pP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4.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该标准为方法标准，建议删除结果要求的表述。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意见反馈：已删除第一法“</w:t>
      </w:r>
      <w:r w:rsidRPr="00955F0D">
        <w:rPr>
          <w:rFonts w:ascii="宋体" w:hAnsi="宋体" w:cs="宋体" w:hint="eastAsia"/>
          <w:color w:val="000000" w:themeColor="text1"/>
          <w:szCs w:val="21"/>
          <w:lang w:bidi="ar"/>
        </w:rPr>
        <w:t>不得出现破裂或泄漏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”，第二法“</w:t>
      </w:r>
      <w:r w:rsidRPr="00955F0D">
        <w:rPr>
          <w:rFonts w:ascii="宋体" w:hAnsi="宋体" w:cs="宋体" w:hint="eastAsia"/>
          <w:color w:val="000000" w:themeColor="text1"/>
          <w:szCs w:val="21"/>
          <w:lang w:bidi="ar"/>
        </w:rPr>
        <w:t>不得破裂，且焊缝处应无气泡产生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”和“</w:t>
      </w:r>
      <w:r w:rsidRPr="00955F0D">
        <w:rPr>
          <w:rFonts w:ascii="宋体" w:hAnsi="宋体" w:cs="宋体" w:hint="eastAsia"/>
          <w:color w:val="000000" w:themeColor="text1"/>
          <w:szCs w:val="21"/>
          <w:lang w:bidi="ar"/>
        </w:rPr>
        <w:t>应无液体漏出</w:t>
      </w:r>
      <w:r w:rsidRPr="00955F0D">
        <w:rPr>
          <w:rFonts w:ascii="宋体" w:hAnsi="宋体" w:cs="Times New Roman" w:hint="eastAsia"/>
          <w:color w:val="000000" w:themeColor="text1"/>
          <w:kern w:val="2"/>
          <w:szCs w:val="21"/>
        </w:rPr>
        <w:t>”的表述。</w:t>
      </w:r>
    </w:p>
    <w:sectPr w:rsidR="004A26B2" w:rsidRPr="00955F0D" w:rsidSect="003C3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1630" w14:textId="77777777" w:rsidR="009B12E5" w:rsidRDefault="009B12E5">
      <w:pPr>
        <w:spacing w:line="240" w:lineRule="auto"/>
        <w:ind w:firstLine="420"/>
      </w:pPr>
      <w:r>
        <w:separator/>
      </w:r>
    </w:p>
  </w:endnote>
  <w:endnote w:type="continuationSeparator" w:id="0">
    <w:p w14:paraId="1170E3DA" w14:textId="77777777" w:rsidR="009B12E5" w:rsidRDefault="009B12E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2E49" w14:textId="77777777" w:rsidR="004A26B2" w:rsidRDefault="004A26B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771570"/>
      <w:docPartObj>
        <w:docPartGallery w:val="Page Numbers (Bottom of Page)"/>
        <w:docPartUnique/>
      </w:docPartObj>
    </w:sdtPr>
    <w:sdtEndPr/>
    <w:sdtContent>
      <w:p w14:paraId="6D73B1C3" w14:textId="402AE316" w:rsidR="00BD42F4" w:rsidRDefault="00BD42F4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F0D" w:rsidRPr="00955F0D">
          <w:rPr>
            <w:noProof/>
            <w:lang w:val="zh-CN"/>
          </w:rPr>
          <w:t>2</w:t>
        </w:r>
        <w:r>
          <w:fldChar w:fldCharType="end"/>
        </w:r>
      </w:p>
    </w:sdtContent>
  </w:sdt>
  <w:p w14:paraId="54227FAD" w14:textId="77777777" w:rsidR="004A26B2" w:rsidRDefault="004A26B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C259" w14:textId="77777777" w:rsidR="004A26B2" w:rsidRDefault="004A26B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3A7A7" w14:textId="77777777" w:rsidR="009B12E5" w:rsidRDefault="009B12E5">
      <w:pPr>
        <w:ind w:firstLine="420"/>
      </w:pPr>
      <w:r>
        <w:separator/>
      </w:r>
    </w:p>
  </w:footnote>
  <w:footnote w:type="continuationSeparator" w:id="0">
    <w:p w14:paraId="76A00A46" w14:textId="77777777" w:rsidR="009B12E5" w:rsidRDefault="009B12E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B542B" w14:textId="7B25AED4" w:rsidR="004A26B2" w:rsidRDefault="00955F0D">
    <w:pPr>
      <w:pStyle w:val="a5"/>
      <w:ind w:firstLine="360"/>
    </w:pPr>
    <w:r>
      <w:rPr>
        <w:noProof/>
      </w:rPr>
      <w:pict w14:anchorId="56259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81783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E322" w14:textId="2F3A01FE" w:rsidR="004A26B2" w:rsidRDefault="00955F0D" w:rsidP="003C3547">
    <w:pPr>
      <w:pStyle w:val="a5"/>
      <w:ind w:firstLine="360"/>
      <w:rPr>
        <w:rFonts w:hint="eastAsia"/>
      </w:rPr>
    </w:pPr>
    <w:r>
      <w:rPr>
        <w:noProof/>
      </w:rPr>
      <w:pict w14:anchorId="6B54C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81784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</w:t>
    </w:r>
    <w:r>
      <w:t>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60863" w14:textId="62637086" w:rsidR="004A26B2" w:rsidRDefault="00955F0D">
    <w:pPr>
      <w:pStyle w:val="a5"/>
      <w:ind w:firstLine="360"/>
    </w:pPr>
    <w:r>
      <w:rPr>
        <w:noProof/>
      </w:rPr>
      <w:pict w14:anchorId="7F971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281782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2640D"/>
    <w:multiLevelType w:val="singleLevel"/>
    <w:tmpl w:val="7C8264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FE2563"/>
    <w:rsid w:val="0000137A"/>
    <w:rsid w:val="00051886"/>
    <w:rsid w:val="00080B3F"/>
    <w:rsid w:val="000C3AA0"/>
    <w:rsid w:val="000D391B"/>
    <w:rsid w:val="000D3EF3"/>
    <w:rsid w:val="00114A50"/>
    <w:rsid w:val="001A77D6"/>
    <w:rsid w:val="0021166A"/>
    <w:rsid w:val="002531E3"/>
    <w:rsid w:val="00254095"/>
    <w:rsid w:val="00271C34"/>
    <w:rsid w:val="002B5D9B"/>
    <w:rsid w:val="002C163D"/>
    <w:rsid w:val="002E7408"/>
    <w:rsid w:val="003020BA"/>
    <w:rsid w:val="00362617"/>
    <w:rsid w:val="003B47F0"/>
    <w:rsid w:val="003C32D9"/>
    <w:rsid w:val="003C3547"/>
    <w:rsid w:val="0041606F"/>
    <w:rsid w:val="004217F1"/>
    <w:rsid w:val="00422693"/>
    <w:rsid w:val="00437CFA"/>
    <w:rsid w:val="004478A3"/>
    <w:rsid w:val="00483AE9"/>
    <w:rsid w:val="004A26B2"/>
    <w:rsid w:val="004C5810"/>
    <w:rsid w:val="004D6A7F"/>
    <w:rsid w:val="00563149"/>
    <w:rsid w:val="00570C39"/>
    <w:rsid w:val="00600CD4"/>
    <w:rsid w:val="007C1C32"/>
    <w:rsid w:val="007D08ED"/>
    <w:rsid w:val="007D1DC8"/>
    <w:rsid w:val="007E1584"/>
    <w:rsid w:val="00847F06"/>
    <w:rsid w:val="00870C59"/>
    <w:rsid w:val="00881FAA"/>
    <w:rsid w:val="008E208A"/>
    <w:rsid w:val="009136A6"/>
    <w:rsid w:val="00955F0D"/>
    <w:rsid w:val="009B12E5"/>
    <w:rsid w:val="009C048F"/>
    <w:rsid w:val="00A04B11"/>
    <w:rsid w:val="00A25066"/>
    <w:rsid w:val="00A360DD"/>
    <w:rsid w:val="00A7647B"/>
    <w:rsid w:val="00A8503F"/>
    <w:rsid w:val="00AC2990"/>
    <w:rsid w:val="00AD24FE"/>
    <w:rsid w:val="00BB2F84"/>
    <w:rsid w:val="00BD42F4"/>
    <w:rsid w:val="00BE5D31"/>
    <w:rsid w:val="00BE748F"/>
    <w:rsid w:val="00BF103F"/>
    <w:rsid w:val="00D612AD"/>
    <w:rsid w:val="00D646F2"/>
    <w:rsid w:val="00E338F6"/>
    <w:rsid w:val="00F8275E"/>
    <w:rsid w:val="00FB04F3"/>
    <w:rsid w:val="00FE2563"/>
    <w:rsid w:val="09DD6113"/>
    <w:rsid w:val="25643AC8"/>
    <w:rsid w:val="2C107CB4"/>
    <w:rsid w:val="41AF63AB"/>
    <w:rsid w:val="68F529FC"/>
    <w:rsid w:val="69EE51DD"/>
    <w:rsid w:val="6F6F3660"/>
    <w:rsid w:val="7D1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48C0480"/>
  <w15:docId w15:val="{62D19B45-EE23-49F0-A971-9EAA335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rFonts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黑体" w:hAnsi="Times New Roman"/>
      <w:bCs/>
      <w:kern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/>
      <w:kern w:val="0"/>
      <w:sz w:val="18"/>
      <w:szCs w:val="18"/>
    </w:rPr>
  </w:style>
  <w:style w:type="table" w:customStyle="1" w:styleId="11">
    <w:name w:val="网格型1"/>
    <w:basedOn w:val="a1"/>
    <w:uiPriority w:val="99"/>
    <w:qFormat/>
    <w:pPr>
      <w:spacing w:line="360" w:lineRule="auto"/>
      <w:ind w:left="425" w:hanging="425"/>
      <w:jc w:val="both"/>
    </w:pPr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修订1"/>
    <w:hidden/>
    <w:uiPriority w:val="99"/>
    <w:semiHidden/>
    <w:qFormat/>
    <w:rPr>
      <w:rFonts w:cstheme="minorBidi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8">
    <w:name w:val="line number"/>
    <w:basedOn w:val="a0"/>
    <w:uiPriority w:val="99"/>
    <w:semiHidden/>
    <w:unhideWhenUsed/>
    <w:rsid w:val="003C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annie</dc:creator>
  <cp:lastModifiedBy>陈蕾</cp:lastModifiedBy>
  <cp:revision>8</cp:revision>
  <cp:lastPrinted>2023-06-12T07:28:00Z</cp:lastPrinted>
  <dcterms:created xsi:type="dcterms:W3CDTF">2023-10-30T02:50:00Z</dcterms:created>
  <dcterms:modified xsi:type="dcterms:W3CDTF">2023-11-29T08:44:00Z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EECF2F2CB57B44498983C9AE75E4D9AD_13</vt:lpwstr>
  </property>
</Properties>
</file>