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900D7B" w14:textId="7BC58438" w:rsidR="00644A76" w:rsidRPr="0013405D" w:rsidRDefault="00644A76" w:rsidP="00644A76">
      <w:pPr>
        <w:autoSpaceDE w:val="0"/>
        <w:autoSpaceDN w:val="0"/>
        <w:adjustRightInd w:val="0"/>
        <w:snapToGrid w:val="0"/>
        <w:ind w:firstLine="482"/>
        <w:jc w:val="center"/>
        <w:rPr>
          <w:rFonts w:cs="Times New Roman"/>
          <w:b/>
          <w:bCs/>
          <w:kern w:val="2"/>
          <w:sz w:val="24"/>
          <w:szCs w:val="24"/>
        </w:rPr>
      </w:pPr>
      <w:bookmarkStart w:id="0" w:name="_Hlk110248253"/>
      <w:r w:rsidRPr="0013405D">
        <w:rPr>
          <w:rFonts w:cs="Times New Roman" w:hint="eastAsia"/>
          <w:b/>
          <w:bCs/>
          <w:kern w:val="2"/>
          <w:sz w:val="24"/>
          <w:szCs w:val="24"/>
        </w:rPr>
        <w:t>4</w:t>
      </w:r>
      <w:r w:rsidRPr="0013405D">
        <w:rPr>
          <w:rFonts w:cs="Times New Roman"/>
          <w:b/>
          <w:bCs/>
          <w:kern w:val="2"/>
          <w:sz w:val="24"/>
          <w:szCs w:val="24"/>
        </w:rPr>
        <w:t xml:space="preserve">210 </w:t>
      </w:r>
      <w:r w:rsidR="004A7882" w:rsidRPr="0013405D">
        <w:rPr>
          <w:rFonts w:cs="Times New Roman" w:hint="eastAsia"/>
          <w:b/>
          <w:bCs/>
          <w:kern w:val="2"/>
          <w:sz w:val="24"/>
          <w:szCs w:val="24"/>
        </w:rPr>
        <w:t>塑料</w:t>
      </w:r>
      <w:r w:rsidRPr="0013405D">
        <w:rPr>
          <w:rFonts w:cs="Times New Roman"/>
          <w:b/>
          <w:bCs/>
          <w:kern w:val="2"/>
          <w:sz w:val="24"/>
          <w:szCs w:val="24"/>
        </w:rPr>
        <w:t>氯乙烯单体和偏</w:t>
      </w:r>
      <w:r w:rsidRPr="0013405D">
        <w:rPr>
          <w:rFonts w:cs="Times New Roman" w:hint="eastAsia"/>
          <w:b/>
          <w:bCs/>
          <w:kern w:val="2"/>
          <w:sz w:val="24"/>
          <w:szCs w:val="24"/>
        </w:rPr>
        <w:t>二</w:t>
      </w:r>
      <w:r w:rsidRPr="0013405D">
        <w:rPr>
          <w:rFonts w:cs="Times New Roman"/>
          <w:b/>
          <w:bCs/>
          <w:kern w:val="2"/>
          <w:sz w:val="24"/>
          <w:szCs w:val="24"/>
        </w:rPr>
        <w:t>氯乙烯单体测定法</w:t>
      </w:r>
    </w:p>
    <w:bookmarkEnd w:id="0"/>
    <w:p w14:paraId="11620D70" w14:textId="13549B34" w:rsidR="00644A76" w:rsidRPr="0013405D" w:rsidRDefault="00644A76" w:rsidP="00644A76">
      <w:pPr>
        <w:autoSpaceDE w:val="0"/>
        <w:autoSpaceDN w:val="0"/>
        <w:adjustRightInd w:val="0"/>
        <w:snapToGrid w:val="0"/>
        <w:ind w:firstLine="420"/>
        <w:jc w:val="both"/>
        <w:rPr>
          <w:rFonts w:cs="Times New Roman"/>
          <w:szCs w:val="21"/>
        </w:rPr>
      </w:pPr>
      <w:r w:rsidRPr="0013405D">
        <w:rPr>
          <w:rFonts w:cs="Times New Roman"/>
          <w:szCs w:val="21"/>
        </w:rPr>
        <w:t>本</w:t>
      </w:r>
      <w:r w:rsidRPr="0013405D">
        <w:rPr>
          <w:rFonts w:cs="Times New Roman" w:hint="eastAsia"/>
          <w:szCs w:val="21"/>
        </w:rPr>
        <w:t>法</w:t>
      </w:r>
      <w:r w:rsidRPr="0013405D">
        <w:rPr>
          <w:rFonts w:cs="Times New Roman"/>
          <w:szCs w:val="21"/>
        </w:rPr>
        <w:t>适用于</w:t>
      </w:r>
      <w:r w:rsidR="004A7882" w:rsidRPr="0013405D">
        <w:rPr>
          <w:rFonts w:cs="Times New Roman" w:hint="eastAsia"/>
          <w:szCs w:val="21"/>
        </w:rPr>
        <w:t>药品包装用</w:t>
      </w:r>
      <w:r w:rsidRPr="0013405D">
        <w:rPr>
          <w:rFonts w:cs="Times New Roman"/>
          <w:szCs w:val="21"/>
        </w:rPr>
        <w:t>聚氯乙烯产品中残留氯乙烯单体和聚偏二氯乙烯产品中残留偏二氯乙烯单体的测定。</w:t>
      </w:r>
    </w:p>
    <w:p w14:paraId="79AA4EC9" w14:textId="77777777" w:rsidR="00644A76" w:rsidRPr="0013405D" w:rsidRDefault="00644A76" w:rsidP="00644A76">
      <w:pPr>
        <w:autoSpaceDE w:val="0"/>
        <w:autoSpaceDN w:val="0"/>
        <w:adjustRightInd w:val="0"/>
        <w:snapToGrid w:val="0"/>
        <w:ind w:firstLine="420"/>
        <w:jc w:val="both"/>
        <w:rPr>
          <w:rFonts w:cs="Times New Roman"/>
          <w:szCs w:val="21"/>
        </w:rPr>
      </w:pPr>
      <w:r w:rsidRPr="0013405D">
        <w:rPr>
          <w:rFonts w:cs="Times New Roman"/>
          <w:szCs w:val="21"/>
        </w:rPr>
        <w:t>本法以气</w:t>
      </w:r>
      <w:r w:rsidRPr="0013405D">
        <w:rPr>
          <w:rFonts w:cs="Times New Roman"/>
          <w:szCs w:val="21"/>
        </w:rPr>
        <w:t>-</w:t>
      </w:r>
      <w:r w:rsidRPr="0013405D">
        <w:rPr>
          <w:rFonts w:cs="Times New Roman"/>
          <w:szCs w:val="21"/>
        </w:rPr>
        <w:t>液平衡为基础，试样在密封容器内，用合适的溶剂溶解。在一定温度下，氯乙烯单体和偏二氯乙烯单体向空间扩散，达到平衡后，取定量顶空气体注入气相色谱仪中测定，以保留时间定性，以峰面积定量。</w:t>
      </w:r>
    </w:p>
    <w:p w14:paraId="159D71B4" w14:textId="77777777" w:rsidR="00644A76" w:rsidRPr="0013405D" w:rsidRDefault="00644A76" w:rsidP="00644A76">
      <w:pPr>
        <w:autoSpaceDE w:val="0"/>
        <w:autoSpaceDN w:val="0"/>
        <w:adjustRightInd w:val="0"/>
        <w:snapToGrid w:val="0"/>
        <w:ind w:firstLine="420"/>
        <w:jc w:val="both"/>
        <w:rPr>
          <w:rFonts w:cs="Times New Roman"/>
          <w:szCs w:val="21"/>
        </w:rPr>
      </w:pPr>
      <w:r w:rsidRPr="0013405D">
        <w:rPr>
          <w:rFonts w:cs="Times New Roman" w:hint="eastAsia"/>
          <w:szCs w:val="21"/>
        </w:rPr>
        <w:t>本法</w:t>
      </w:r>
      <w:r w:rsidRPr="0013405D">
        <w:rPr>
          <w:rFonts w:cs="Times New Roman"/>
          <w:szCs w:val="21"/>
        </w:rPr>
        <w:t>照气相色谱法（</w:t>
      </w:r>
      <w:r w:rsidRPr="0013405D">
        <w:rPr>
          <w:rFonts w:cs="Times New Roman"/>
          <w:spacing w:val="-2"/>
          <w:position w:val="-1"/>
          <w:szCs w:val="21"/>
        </w:rPr>
        <w:t>通则</w:t>
      </w:r>
      <w:r w:rsidRPr="0013405D">
        <w:rPr>
          <w:rFonts w:cs="Times New Roman"/>
          <w:spacing w:val="-2"/>
          <w:position w:val="-1"/>
          <w:szCs w:val="21"/>
        </w:rPr>
        <w:t>0521</w:t>
      </w:r>
      <w:r w:rsidRPr="0013405D">
        <w:rPr>
          <w:rFonts w:cs="Times New Roman"/>
          <w:szCs w:val="21"/>
        </w:rPr>
        <w:t>）测定。</w:t>
      </w:r>
    </w:p>
    <w:p w14:paraId="004E8931" w14:textId="291A353D" w:rsidR="004A7882" w:rsidRPr="0013405D" w:rsidRDefault="00644A76" w:rsidP="00644A76">
      <w:pPr>
        <w:autoSpaceDE w:val="0"/>
        <w:autoSpaceDN w:val="0"/>
        <w:adjustRightInd w:val="0"/>
        <w:snapToGrid w:val="0"/>
        <w:ind w:firstLine="422"/>
        <w:jc w:val="both"/>
        <w:rPr>
          <w:rFonts w:cs="Times New Roman"/>
          <w:szCs w:val="21"/>
        </w:rPr>
      </w:pPr>
      <w:r w:rsidRPr="0013405D">
        <w:rPr>
          <w:rFonts w:cs="Times New Roman"/>
          <w:b/>
          <w:szCs w:val="21"/>
        </w:rPr>
        <w:t>色谱条件与系统适用性试验</w:t>
      </w:r>
      <w:bookmarkStart w:id="1" w:name="_Hlk65842198"/>
      <w:r w:rsidR="00794EF8" w:rsidRPr="0013405D">
        <w:rPr>
          <w:rFonts w:cs="Times New Roman" w:hint="eastAsia"/>
          <w:b/>
          <w:szCs w:val="21"/>
        </w:rPr>
        <w:t xml:space="preserve"> </w:t>
      </w:r>
      <w:bookmarkEnd w:id="1"/>
      <w:r w:rsidR="00C251EB" w:rsidRPr="0013405D">
        <w:rPr>
          <w:rFonts w:cs="Times New Roman"/>
          <w:b/>
          <w:szCs w:val="21"/>
        </w:rPr>
        <w:t xml:space="preserve"> </w:t>
      </w:r>
      <w:r w:rsidR="004A7882" w:rsidRPr="0013405D">
        <w:rPr>
          <w:rFonts w:cs="Times New Roman"/>
          <w:szCs w:val="21"/>
        </w:rPr>
        <w:t>固定相为</w:t>
      </w:r>
      <w:r w:rsidR="004A7882" w:rsidRPr="0013405D">
        <w:rPr>
          <w:rFonts w:cs="Times New Roman" w:hint="eastAsia"/>
          <w:szCs w:val="21"/>
        </w:rPr>
        <w:t>聚乙二醇</w:t>
      </w:r>
      <w:r w:rsidR="004A7882" w:rsidRPr="0013405D">
        <w:rPr>
          <w:rFonts w:cs="Times New Roman"/>
          <w:szCs w:val="21"/>
        </w:rPr>
        <w:t>或</w:t>
      </w:r>
      <w:r w:rsidR="004A7882" w:rsidRPr="0013405D">
        <w:rPr>
          <w:rFonts w:cs="Times New Roman" w:hint="eastAsia"/>
          <w:szCs w:val="21"/>
        </w:rPr>
        <w:t>(</w:t>
      </w:r>
      <w:r w:rsidR="004A7882" w:rsidRPr="0013405D">
        <w:rPr>
          <w:rFonts w:cs="Times New Roman"/>
          <w:szCs w:val="21"/>
        </w:rPr>
        <w:t>6%)</w:t>
      </w:r>
      <w:r w:rsidR="004A7882" w:rsidRPr="0013405D">
        <w:rPr>
          <w:rFonts w:cs="Times New Roman"/>
          <w:szCs w:val="21"/>
        </w:rPr>
        <w:t>氰丙基苯基</w:t>
      </w:r>
      <w:r w:rsidR="004A7882" w:rsidRPr="0013405D">
        <w:rPr>
          <w:rFonts w:cs="Times New Roman"/>
          <w:szCs w:val="21"/>
        </w:rPr>
        <w:t>-(94%)</w:t>
      </w:r>
      <w:r w:rsidR="004A7882" w:rsidRPr="0013405D">
        <w:rPr>
          <w:rFonts w:cs="Times New Roman"/>
          <w:szCs w:val="21"/>
        </w:rPr>
        <w:t>二甲基硅氧烷</w:t>
      </w:r>
      <w:r w:rsidR="004A7882" w:rsidRPr="0013405D">
        <w:rPr>
          <w:rFonts w:cs="Times New Roman" w:hint="eastAsia"/>
          <w:szCs w:val="21"/>
        </w:rPr>
        <w:t>或</w:t>
      </w:r>
      <w:r w:rsidR="004A7882" w:rsidRPr="0013405D">
        <w:rPr>
          <w:rFonts w:cs="Times New Roman"/>
          <w:szCs w:val="21"/>
        </w:rPr>
        <w:t>相似填料</w:t>
      </w:r>
      <w:r w:rsidR="004A7882" w:rsidRPr="0013405D">
        <w:rPr>
          <w:rFonts w:cs="Times New Roman" w:hint="eastAsia"/>
          <w:szCs w:val="21"/>
        </w:rPr>
        <w:t>的</w:t>
      </w:r>
      <w:r w:rsidR="004A7882" w:rsidRPr="0013405D">
        <w:rPr>
          <w:rFonts w:cs="Times New Roman"/>
          <w:bCs/>
          <w:szCs w:val="21"/>
        </w:rPr>
        <w:t>毛细管柱</w:t>
      </w:r>
      <w:r w:rsidR="004A7882" w:rsidRPr="0013405D">
        <w:rPr>
          <w:rFonts w:cs="Times New Roman" w:hint="eastAsia"/>
          <w:bCs/>
          <w:szCs w:val="21"/>
        </w:rPr>
        <w:t>；</w:t>
      </w:r>
      <w:r w:rsidR="004A7882" w:rsidRPr="0013405D">
        <w:rPr>
          <w:rFonts w:cs="Times New Roman"/>
          <w:bCs/>
          <w:szCs w:val="21"/>
        </w:rPr>
        <w:t>程序升温，</w:t>
      </w:r>
      <w:r w:rsidR="004A7882" w:rsidRPr="0013405D">
        <w:rPr>
          <w:rFonts w:cs="Times New Roman"/>
          <w:szCs w:val="21"/>
        </w:rPr>
        <w:t>起始温度</w:t>
      </w:r>
      <w:r w:rsidR="004A7882" w:rsidRPr="0013405D">
        <w:rPr>
          <w:rFonts w:cs="Times New Roman"/>
          <w:szCs w:val="21"/>
        </w:rPr>
        <w:t>40℃</w:t>
      </w:r>
      <w:r w:rsidR="004A7882" w:rsidRPr="0013405D">
        <w:rPr>
          <w:rFonts w:cs="Times New Roman"/>
          <w:szCs w:val="21"/>
        </w:rPr>
        <w:t>保持</w:t>
      </w:r>
      <w:r w:rsidR="004A7882" w:rsidRPr="0013405D">
        <w:rPr>
          <w:rFonts w:cs="Times New Roman"/>
          <w:szCs w:val="21"/>
        </w:rPr>
        <w:t>12min</w:t>
      </w:r>
      <w:r w:rsidR="004A7882" w:rsidRPr="0013405D">
        <w:rPr>
          <w:rFonts w:cs="Times New Roman"/>
          <w:szCs w:val="21"/>
        </w:rPr>
        <w:t>，以</w:t>
      </w:r>
      <w:r w:rsidR="004A7882" w:rsidRPr="0013405D">
        <w:rPr>
          <w:rFonts w:cs="Times New Roman"/>
          <w:szCs w:val="21"/>
        </w:rPr>
        <w:t>60℃/min</w:t>
      </w:r>
      <w:r w:rsidR="004A7882" w:rsidRPr="0013405D">
        <w:rPr>
          <w:rFonts w:cs="Times New Roman"/>
          <w:szCs w:val="21"/>
        </w:rPr>
        <w:t>升至</w:t>
      </w:r>
      <w:r w:rsidR="004A7882" w:rsidRPr="0013405D">
        <w:rPr>
          <w:rFonts w:cs="Times New Roman"/>
          <w:szCs w:val="21"/>
        </w:rPr>
        <w:t>200℃</w:t>
      </w:r>
      <w:r w:rsidR="004A7882" w:rsidRPr="0013405D">
        <w:rPr>
          <w:rFonts w:cs="Times New Roman"/>
          <w:szCs w:val="21"/>
        </w:rPr>
        <w:t>，维持</w:t>
      </w:r>
      <w:r w:rsidR="004A7882" w:rsidRPr="0013405D">
        <w:rPr>
          <w:rFonts w:cs="Times New Roman"/>
          <w:szCs w:val="21"/>
        </w:rPr>
        <w:t>5min</w:t>
      </w:r>
      <w:r w:rsidR="004A7882" w:rsidRPr="0013405D">
        <w:rPr>
          <w:rFonts w:cs="Times New Roman"/>
          <w:szCs w:val="21"/>
        </w:rPr>
        <w:t>，再以</w:t>
      </w:r>
      <w:r w:rsidR="004A7882" w:rsidRPr="0013405D">
        <w:rPr>
          <w:rFonts w:cs="Times New Roman"/>
          <w:szCs w:val="21"/>
        </w:rPr>
        <w:t>60℃/min</w:t>
      </w:r>
      <w:r w:rsidR="004A7882" w:rsidRPr="0013405D">
        <w:rPr>
          <w:rFonts w:cs="Times New Roman"/>
          <w:szCs w:val="21"/>
        </w:rPr>
        <w:t>降温至</w:t>
      </w:r>
      <w:r w:rsidR="004A7882" w:rsidRPr="0013405D">
        <w:rPr>
          <w:rFonts w:cs="Times New Roman"/>
          <w:szCs w:val="21"/>
        </w:rPr>
        <w:t>40℃</w:t>
      </w:r>
      <w:r w:rsidR="004A7882" w:rsidRPr="0013405D">
        <w:rPr>
          <w:rFonts w:cs="Times New Roman"/>
          <w:szCs w:val="21"/>
        </w:rPr>
        <w:t>，维持</w:t>
      </w:r>
      <w:r w:rsidR="004A7882" w:rsidRPr="0013405D">
        <w:rPr>
          <w:rFonts w:cs="Times New Roman"/>
          <w:szCs w:val="21"/>
        </w:rPr>
        <w:t>2min</w:t>
      </w:r>
      <w:r w:rsidR="004A7882" w:rsidRPr="0013405D">
        <w:rPr>
          <w:rFonts w:cs="Times New Roman" w:hint="eastAsia"/>
          <w:szCs w:val="21"/>
        </w:rPr>
        <w:t>；</w:t>
      </w:r>
      <w:r w:rsidR="004A7882" w:rsidRPr="0013405D">
        <w:rPr>
          <w:rFonts w:cs="Times New Roman"/>
          <w:szCs w:val="21"/>
        </w:rPr>
        <w:t>气化室温度</w:t>
      </w:r>
      <w:r w:rsidR="004A7882" w:rsidRPr="0013405D">
        <w:rPr>
          <w:rFonts w:cs="Times New Roman" w:hint="eastAsia"/>
          <w:szCs w:val="21"/>
        </w:rPr>
        <w:t>为</w:t>
      </w:r>
      <w:r w:rsidR="004A7882" w:rsidRPr="0013405D">
        <w:rPr>
          <w:rFonts w:cs="Times New Roman"/>
          <w:szCs w:val="21"/>
        </w:rPr>
        <w:t>190℃</w:t>
      </w:r>
      <w:r w:rsidR="004A7882" w:rsidRPr="0013405D">
        <w:rPr>
          <w:rFonts w:cs="Times New Roman"/>
          <w:szCs w:val="21"/>
        </w:rPr>
        <w:t>，火焰离子化检测器温度</w:t>
      </w:r>
      <w:r w:rsidR="004A7882" w:rsidRPr="0013405D">
        <w:rPr>
          <w:rFonts w:cs="Times New Roman" w:hint="eastAsia"/>
          <w:szCs w:val="21"/>
        </w:rPr>
        <w:t>为</w:t>
      </w:r>
      <w:r w:rsidR="004A7882" w:rsidRPr="0013405D">
        <w:rPr>
          <w:rFonts w:cs="Times New Roman"/>
          <w:szCs w:val="21"/>
        </w:rPr>
        <w:t>210℃</w:t>
      </w:r>
      <w:r w:rsidR="004A7882" w:rsidRPr="0013405D">
        <w:rPr>
          <w:rFonts w:cs="Times New Roman"/>
          <w:szCs w:val="21"/>
        </w:rPr>
        <w:t>，载气流速为</w:t>
      </w:r>
      <w:r w:rsidR="004A7882" w:rsidRPr="0013405D">
        <w:rPr>
          <w:rFonts w:cs="Times New Roman"/>
          <w:szCs w:val="21"/>
        </w:rPr>
        <w:t>0.8ml/min</w:t>
      </w:r>
      <w:r w:rsidR="004A7882" w:rsidRPr="0013405D">
        <w:rPr>
          <w:rFonts w:hint="eastAsia"/>
          <w:bCs/>
        </w:rPr>
        <w:t>（推荐，可根据选择的色谱柱调整）</w:t>
      </w:r>
      <w:r w:rsidR="004A7882" w:rsidRPr="0013405D">
        <w:rPr>
          <w:rFonts w:cs="Times New Roman" w:hint="eastAsia"/>
          <w:szCs w:val="21"/>
        </w:rPr>
        <w:t>。</w:t>
      </w:r>
    </w:p>
    <w:p w14:paraId="7A7B19B7" w14:textId="537666B1" w:rsidR="001B20E9" w:rsidRPr="0013405D" w:rsidRDefault="001B20E9" w:rsidP="00644A76">
      <w:pPr>
        <w:autoSpaceDE w:val="0"/>
        <w:autoSpaceDN w:val="0"/>
        <w:adjustRightInd w:val="0"/>
        <w:snapToGrid w:val="0"/>
        <w:ind w:firstLine="420"/>
        <w:jc w:val="both"/>
        <w:rPr>
          <w:rFonts w:cs="Times New Roman"/>
          <w:szCs w:val="21"/>
        </w:rPr>
      </w:pPr>
      <w:r w:rsidRPr="0013405D">
        <w:rPr>
          <w:rFonts w:cs="Times New Roman"/>
          <w:szCs w:val="21"/>
        </w:rPr>
        <w:t>对照品溶液色谱图中</w:t>
      </w:r>
      <w:r w:rsidRPr="0013405D">
        <w:rPr>
          <w:rFonts w:cs="Times New Roman" w:hint="eastAsia"/>
          <w:szCs w:val="21"/>
        </w:rPr>
        <w:t>，</w:t>
      </w:r>
      <w:r w:rsidRPr="0013405D">
        <w:rPr>
          <w:rFonts w:cs="Times New Roman"/>
          <w:szCs w:val="21"/>
        </w:rPr>
        <w:t>各成分峰之间的分离度均应符合要求。</w:t>
      </w:r>
    </w:p>
    <w:p w14:paraId="713F838D" w14:textId="7E2E9514" w:rsidR="00644A76" w:rsidRPr="0013405D" w:rsidRDefault="00AC4A06" w:rsidP="00644A76">
      <w:pPr>
        <w:autoSpaceDE w:val="0"/>
        <w:autoSpaceDN w:val="0"/>
        <w:adjustRightInd w:val="0"/>
        <w:snapToGrid w:val="0"/>
        <w:ind w:firstLine="422"/>
        <w:jc w:val="both"/>
        <w:rPr>
          <w:rFonts w:cs="Times New Roman"/>
          <w:szCs w:val="21"/>
        </w:rPr>
      </w:pPr>
      <w:r w:rsidRPr="0013405D">
        <w:rPr>
          <w:rFonts w:cs="Times New Roman" w:hint="eastAsia"/>
          <w:b/>
          <w:bCs/>
          <w:szCs w:val="21"/>
        </w:rPr>
        <w:t>对照品溶液的制备</w:t>
      </w:r>
      <w:r w:rsidRPr="0013405D">
        <w:rPr>
          <w:rFonts w:cs="Times New Roman" w:hint="eastAsia"/>
          <w:b/>
          <w:bCs/>
          <w:szCs w:val="21"/>
        </w:rPr>
        <w:t xml:space="preserve"> </w:t>
      </w:r>
      <w:r w:rsidR="00644A76" w:rsidRPr="0013405D">
        <w:rPr>
          <w:rFonts w:cs="Times New Roman"/>
          <w:szCs w:val="21"/>
        </w:rPr>
        <w:t>取</w:t>
      </w:r>
      <w:r w:rsidR="00644A76" w:rsidRPr="0013405D">
        <w:rPr>
          <w:rFonts w:cs="Times New Roman"/>
          <w:szCs w:val="21"/>
        </w:rPr>
        <w:t>20ml</w:t>
      </w:r>
      <w:r w:rsidR="00644A76" w:rsidRPr="0013405D">
        <w:rPr>
          <w:rFonts w:cs="Times New Roman"/>
          <w:szCs w:val="21"/>
        </w:rPr>
        <w:t>顶空瓶</w:t>
      </w:r>
      <w:r w:rsidR="00794EF8" w:rsidRPr="0013405D">
        <w:rPr>
          <w:rFonts w:cs="Times New Roman" w:hint="eastAsia"/>
          <w:szCs w:val="21"/>
        </w:rPr>
        <w:t>5</w:t>
      </w:r>
      <w:r w:rsidR="00644A76" w:rsidRPr="0013405D">
        <w:rPr>
          <w:rFonts w:cs="Times New Roman"/>
          <w:szCs w:val="21"/>
        </w:rPr>
        <w:t>个，预先各</w:t>
      </w:r>
      <w:r w:rsidR="001B20E9" w:rsidRPr="0013405D">
        <w:rPr>
          <w:rFonts w:cs="Times New Roman" w:hint="eastAsia"/>
          <w:szCs w:val="21"/>
        </w:rPr>
        <w:t>精密</w:t>
      </w:r>
      <w:r w:rsidR="00644A76" w:rsidRPr="0013405D">
        <w:rPr>
          <w:rFonts w:cs="Times New Roman"/>
          <w:szCs w:val="21"/>
        </w:rPr>
        <w:t>加</w:t>
      </w:r>
      <w:r w:rsidR="001B20E9" w:rsidRPr="0013405D">
        <w:rPr>
          <w:rFonts w:cs="Times New Roman" w:hint="eastAsia"/>
          <w:szCs w:val="21"/>
        </w:rPr>
        <w:t>入</w:t>
      </w:r>
      <w:r w:rsidR="00644A76" w:rsidRPr="0013405D">
        <w:rPr>
          <w:rFonts w:cs="Times New Roman"/>
          <w:szCs w:val="21"/>
        </w:rPr>
        <w:t>3ml</w:t>
      </w:r>
      <w:r w:rsidR="00644A76" w:rsidRPr="0013405D">
        <w:rPr>
          <w:rFonts w:cs="Times New Roman"/>
          <w:szCs w:val="21"/>
        </w:rPr>
        <w:t>的</w:t>
      </w:r>
      <w:r w:rsidR="00644A76" w:rsidRPr="0013405D">
        <w:rPr>
          <w:rFonts w:cs="Times New Roman"/>
          <w:szCs w:val="21"/>
        </w:rPr>
        <w:t>N</w:t>
      </w:r>
      <w:r w:rsidR="00644A76" w:rsidRPr="0013405D">
        <w:rPr>
          <w:rFonts w:cs="Times New Roman" w:hint="eastAsia"/>
          <w:szCs w:val="21"/>
        </w:rPr>
        <w:t>,</w:t>
      </w:r>
      <w:r w:rsidR="00644A76" w:rsidRPr="0013405D">
        <w:rPr>
          <w:rFonts w:cs="Times New Roman"/>
          <w:szCs w:val="21"/>
        </w:rPr>
        <w:t>N-</w:t>
      </w:r>
      <w:r w:rsidR="00644A76" w:rsidRPr="0013405D">
        <w:rPr>
          <w:rFonts w:cs="Times New Roman"/>
          <w:szCs w:val="21"/>
        </w:rPr>
        <w:t>二甲基乙酰胺</w:t>
      </w:r>
      <w:r w:rsidR="00644A76" w:rsidRPr="0013405D">
        <w:rPr>
          <w:rFonts w:cs="Times New Roman" w:hint="eastAsia"/>
          <w:szCs w:val="21"/>
        </w:rPr>
        <w:t>（</w:t>
      </w:r>
      <w:r w:rsidR="00644A76" w:rsidRPr="0013405D">
        <w:rPr>
          <w:rFonts w:cs="Times New Roman"/>
          <w:szCs w:val="21"/>
        </w:rPr>
        <w:t>DMAC</w:t>
      </w:r>
      <w:r w:rsidR="00644A76" w:rsidRPr="0013405D">
        <w:rPr>
          <w:rFonts w:cs="Times New Roman"/>
          <w:szCs w:val="21"/>
        </w:rPr>
        <w:t>），分别精密</w:t>
      </w:r>
      <w:r w:rsidRPr="0013405D">
        <w:rPr>
          <w:rFonts w:cs="Times New Roman" w:hint="eastAsia"/>
          <w:szCs w:val="21"/>
        </w:rPr>
        <w:t>量</w:t>
      </w:r>
      <w:r w:rsidR="00644A76" w:rsidRPr="0013405D">
        <w:rPr>
          <w:rFonts w:cs="Times New Roman"/>
          <w:szCs w:val="21"/>
        </w:rPr>
        <w:t>取氯乙烯单体和偏二氯乙烯单体对照品</w:t>
      </w:r>
      <w:r w:rsidRPr="0013405D">
        <w:rPr>
          <w:rFonts w:cs="Times New Roman" w:hint="eastAsia"/>
          <w:szCs w:val="21"/>
        </w:rPr>
        <w:t>适量</w:t>
      </w:r>
      <w:r w:rsidR="00644A76" w:rsidRPr="0013405D">
        <w:rPr>
          <w:rFonts w:cs="Times New Roman"/>
          <w:szCs w:val="21"/>
        </w:rPr>
        <w:t>，迅速注入顶空瓶溶剂中，压盖密封，振摇混匀，配成含氯乙烯单体</w:t>
      </w:r>
      <w:r w:rsidRPr="0013405D">
        <w:rPr>
          <w:rFonts w:cs="Times New Roman"/>
          <w:szCs w:val="21"/>
        </w:rPr>
        <w:t>0.5</w:t>
      </w:r>
      <w:r w:rsidRPr="0013405D">
        <w:rPr>
          <w:rFonts w:cs="Times New Roman"/>
          <w:i/>
          <w:szCs w:val="21"/>
        </w:rPr>
        <w:t>μ</w:t>
      </w:r>
      <w:r w:rsidRPr="0013405D">
        <w:rPr>
          <w:rFonts w:cs="Times New Roman"/>
          <w:szCs w:val="21"/>
        </w:rPr>
        <w:t>g</w:t>
      </w:r>
      <w:r w:rsidRPr="0013405D">
        <w:rPr>
          <w:rFonts w:cs="Times New Roman"/>
          <w:szCs w:val="21"/>
        </w:rPr>
        <w:t>、</w:t>
      </w:r>
      <w:r w:rsidRPr="0013405D">
        <w:rPr>
          <w:rFonts w:cs="Times New Roman"/>
          <w:szCs w:val="21"/>
        </w:rPr>
        <w:t>1.0</w:t>
      </w:r>
      <w:r w:rsidRPr="0013405D">
        <w:rPr>
          <w:rFonts w:cs="Times New Roman"/>
          <w:i/>
          <w:szCs w:val="21"/>
        </w:rPr>
        <w:t>μ</w:t>
      </w:r>
      <w:r w:rsidRPr="0013405D">
        <w:rPr>
          <w:rFonts w:cs="Times New Roman"/>
          <w:szCs w:val="21"/>
        </w:rPr>
        <w:t>g</w:t>
      </w:r>
      <w:r w:rsidRPr="0013405D">
        <w:rPr>
          <w:rFonts w:cs="Times New Roman"/>
          <w:szCs w:val="21"/>
        </w:rPr>
        <w:t>、</w:t>
      </w:r>
      <w:r w:rsidRPr="0013405D">
        <w:rPr>
          <w:rFonts w:cs="Times New Roman"/>
          <w:szCs w:val="21"/>
        </w:rPr>
        <w:t>2.0</w:t>
      </w:r>
      <w:r w:rsidRPr="0013405D">
        <w:rPr>
          <w:rFonts w:cs="Times New Roman"/>
          <w:i/>
          <w:szCs w:val="21"/>
        </w:rPr>
        <w:t>μ</w:t>
      </w:r>
      <w:r w:rsidRPr="0013405D">
        <w:rPr>
          <w:rFonts w:cs="Times New Roman"/>
          <w:szCs w:val="21"/>
        </w:rPr>
        <w:t>g</w:t>
      </w:r>
      <w:r w:rsidRPr="0013405D">
        <w:rPr>
          <w:rFonts w:cs="Times New Roman"/>
          <w:szCs w:val="21"/>
        </w:rPr>
        <w:t>、</w:t>
      </w:r>
      <w:r w:rsidRPr="0013405D">
        <w:rPr>
          <w:rFonts w:cs="Times New Roman"/>
          <w:szCs w:val="21"/>
        </w:rPr>
        <w:t>3.0</w:t>
      </w:r>
      <w:r w:rsidRPr="0013405D">
        <w:rPr>
          <w:rFonts w:cs="Times New Roman"/>
          <w:i/>
          <w:szCs w:val="21"/>
        </w:rPr>
        <w:t>μ</w:t>
      </w:r>
      <w:r w:rsidRPr="0013405D">
        <w:rPr>
          <w:rFonts w:cs="Times New Roman"/>
          <w:szCs w:val="21"/>
        </w:rPr>
        <w:t>g</w:t>
      </w:r>
      <w:r w:rsidRPr="0013405D">
        <w:rPr>
          <w:rFonts w:cs="Times New Roman"/>
          <w:szCs w:val="21"/>
        </w:rPr>
        <w:t>、</w:t>
      </w:r>
      <w:r w:rsidRPr="0013405D">
        <w:rPr>
          <w:rFonts w:cs="Times New Roman"/>
          <w:szCs w:val="21"/>
        </w:rPr>
        <w:t>4.0</w:t>
      </w:r>
      <w:r w:rsidRPr="0013405D">
        <w:rPr>
          <w:rFonts w:cs="Times New Roman"/>
          <w:i/>
          <w:szCs w:val="21"/>
        </w:rPr>
        <w:t>μ</w:t>
      </w:r>
      <w:r w:rsidRPr="0013405D">
        <w:rPr>
          <w:rFonts w:cs="Times New Roman"/>
          <w:szCs w:val="21"/>
        </w:rPr>
        <w:t>g</w:t>
      </w:r>
      <w:r w:rsidR="00644A76" w:rsidRPr="0013405D">
        <w:rPr>
          <w:rFonts w:cs="Times New Roman"/>
          <w:szCs w:val="21"/>
        </w:rPr>
        <w:t>和偏二氯乙烯单体</w:t>
      </w:r>
      <w:r w:rsidRPr="0013405D">
        <w:rPr>
          <w:rFonts w:cs="Times New Roman"/>
          <w:szCs w:val="21"/>
        </w:rPr>
        <w:t>1.</w:t>
      </w:r>
      <w:r w:rsidR="008C72D5" w:rsidRPr="0013405D">
        <w:rPr>
          <w:rFonts w:cs="Times New Roman"/>
          <w:szCs w:val="21"/>
        </w:rPr>
        <w:t>5</w:t>
      </w:r>
      <w:r w:rsidRPr="0013405D">
        <w:rPr>
          <w:rFonts w:cs="Times New Roman"/>
          <w:i/>
          <w:szCs w:val="21"/>
        </w:rPr>
        <w:t>μ</w:t>
      </w:r>
      <w:r w:rsidRPr="0013405D">
        <w:rPr>
          <w:rFonts w:cs="Times New Roman"/>
          <w:szCs w:val="21"/>
        </w:rPr>
        <w:t>g</w:t>
      </w:r>
      <w:r w:rsidRPr="0013405D">
        <w:rPr>
          <w:rFonts w:cs="Times New Roman"/>
          <w:szCs w:val="21"/>
        </w:rPr>
        <w:t>、</w:t>
      </w:r>
      <w:r w:rsidRPr="0013405D">
        <w:rPr>
          <w:rFonts w:cs="Times New Roman"/>
          <w:szCs w:val="21"/>
        </w:rPr>
        <w:t>2.0</w:t>
      </w:r>
      <w:r w:rsidRPr="0013405D">
        <w:rPr>
          <w:rFonts w:cs="Times New Roman"/>
          <w:i/>
          <w:szCs w:val="21"/>
        </w:rPr>
        <w:t>μ</w:t>
      </w:r>
      <w:r w:rsidRPr="0013405D">
        <w:rPr>
          <w:rFonts w:cs="Times New Roman"/>
          <w:szCs w:val="21"/>
        </w:rPr>
        <w:t>g</w:t>
      </w:r>
      <w:r w:rsidRPr="0013405D">
        <w:rPr>
          <w:rFonts w:cs="Times New Roman"/>
          <w:szCs w:val="21"/>
        </w:rPr>
        <w:t>、</w:t>
      </w:r>
      <w:r w:rsidRPr="0013405D">
        <w:rPr>
          <w:rFonts w:cs="Times New Roman"/>
          <w:szCs w:val="21"/>
        </w:rPr>
        <w:t>3.0</w:t>
      </w:r>
      <w:r w:rsidRPr="0013405D">
        <w:rPr>
          <w:rFonts w:cs="Times New Roman"/>
          <w:i/>
          <w:szCs w:val="21"/>
        </w:rPr>
        <w:t>μ</w:t>
      </w:r>
      <w:r w:rsidRPr="0013405D">
        <w:rPr>
          <w:rFonts w:cs="Times New Roman"/>
          <w:szCs w:val="21"/>
        </w:rPr>
        <w:t>g</w:t>
      </w:r>
      <w:r w:rsidRPr="0013405D">
        <w:rPr>
          <w:rFonts w:cs="Times New Roman"/>
          <w:szCs w:val="21"/>
        </w:rPr>
        <w:t>、</w:t>
      </w:r>
      <w:r w:rsidRPr="0013405D">
        <w:rPr>
          <w:rFonts w:cs="Times New Roman"/>
          <w:szCs w:val="21"/>
        </w:rPr>
        <w:t>4.0</w:t>
      </w:r>
      <w:r w:rsidRPr="0013405D">
        <w:rPr>
          <w:rFonts w:cs="Times New Roman"/>
          <w:i/>
          <w:szCs w:val="21"/>
        </w:rPr>
        <w:t>μ</w:t>
      </w:r>
      <w:r w:rsidRPr="0013405D">
        <w:rPr>
          <w:rFonts w:cs="Times New Roman"/>
          <w:szCs w:val="21"/>
        </w:rPr>
        <w:t>g</w:t>
      </w:r>
      <w:r w:rsidRPr="0013405D">
        <w:rPr>
          <w:rFonts w:cs="Times New Roman"/>
          <w:szCs w:val="21"/>
        </w:rPr>
        <w:t>、</w:t>
      </w:r>
      <w:r w:rsidRPr="0013405D">
        <w:rPr>
          <w:rFonts w:cs="Times New Roman"/>
          <w:szCs w:val="21"/>
        </w:rPr>
        <w:t>5.0</w:t>
      </w:r>
      <w:r w:rsidRPr="0013405D">
        <w:rPr>
          <w:rFonts w:cs="Times New Roman"/>
          <w:i/>
          <w:szCs w:val="21"/>
        </w:rPr>
        <w:t>μ</w:t>
      </w:r>
      <w:r w:rsidRPr="0013405D">
        <w:rPr>
          <w:rFonts w:cs="Times New Roman"/>
          <w:szCs w:val="21"/>
        </w:rPr>
        <w:t>g</w:t>
      </w:r>
      <w:r w:rsidRPr="0013405D">
        <w:rPr>
          <w:rFonts w:cs="Times New Roman"/>
          <w:szCs w:val="21"/>
        </w:rPr>
        <w:t>的</w:t>
      </w:r>
      <w:r w:rsidR="00644A76" w:rsidRPr="0013405D">
        <w:rPr>
          <w:rFonts w:cs="Times New Roman"/>
          <w:szCs w:val="21"/>
        </w:rPr>
        <w:t>系列混合对照</w:t>
      </w:r>
      <w:r w:rsidR="001B20E9" w:rsidRPr="0013405D">
        <w:rPr>
          <w:rFonts w:cs="Times New Roman" w:hint="eastAsia"/>
          <w:szCs w:val="21"/>
        </w:rPr>
        <w:t>品</w:t>
      </w:r>
      <w:r w:rsidR="00644A76" w:rsidRPr="0013405D">
        <w:rPr>
          <w:rFonts w:cs="Times New Roman"/>
          <w:szCs w:val="21"/>
        </w:rPr>
        <w:t>溶液。</w:t>
      </w:r>
    </w:p>
    <w:p w14:paraId="2CA6A2B3" w14:textId="15A2E06F" w:rsidR="00644A76" w:rsidRPr="0013405D" w:rsidRDefault="00AC4A06" w:rsidP="00644A76">
      <w:pPr>
        <w:autoSpaceDE w:val="0"/>
        <w:autoSpaceDN w:val="0"/>
        <w:adjustRightInd w:val="0"/>
        <w:snapToGrid w:val="0"/>
        <w:ind w:firstLine="422"/>
        <w:jc w:val="both"/>
        <w:rPr>
          <w:rFonts w:cs="Times New Roman"/>
          <w:szCs w:val="21"/>
        </w:rPr>
      </w:pPr>
      <w:r w:rsidRPr="0013405D">
        <w:rPr>
          <w:rFonts w:cs="Times New Roman" w:hint="eastAsia"/>
          <w:b/>
          <w:kern w:val="2"/>
          <w:szCs w:val="21"/>
        </w:rPr>
        <w:t>供试品</w:t>
      </w:r>
      <w:r w:rsidR="00C251EB" w:rsidRPr="0013405D">
        <w:rPr>
          <w:rFonts w:cs="Times New Roman" w:hint="eastAsia"/>
          <w:b/>
          <w:kern w:val="2"/>
          <w:szCs w:val="21"/>
        </w:rPr>
        <w:t>溶液</w:t>
      </w:r>
      <w:r w:rsidRPr="0013405D">
        <w:rPr>
          <w:rFonts w:cs="Times New Roman" w:hint="eastAsia"/>
          <w:b/>
          <w:kern w:val="2"/>
          <w:szCs w:val="21"/>
        </w:rPr>
        <w:t>的制备</w:t>
      </w:r>
      <w:r w:rsidR="00C251EB" w:rsidRPr="0013405D">
        <w:rPr>
          <w:rFonts w:cs="Times New Roman"/>
          <w:b/>
          <w:kern w:val="2"/>
          <w:szCs w:val="21"/>
        </w:rPr>
        <w:t xml:space="preserve">  </w:t>
      </w:r>
      <w:r w:rsidR="00644A76" w:rsidRPr="0013405D">
        <w:rPr>
          <w:rFonts w:cs="Times New Roman"/>
          <w:szCs w:val="21"/>
        </w:rPr>
        <w:t>将</w:t>
      </w:r>
      <w:r w:rsidR="00644A76" w:rsidRPr="0013405D">
        <w:rPr>
          <w:rFonts w:cs="Times New Roman" w:hint="eastAsia"/>
          <w:szCs w:val="21"/>
        </w:rPr>
        <w:t>试样</w:t>
      </w:r>
      <w:r w:rsidR="00644A76" w:rsidRPr="0013405D">
        <w:rPr>
          <w:rFonts w:cs="Times New Roman"/>
          <w:szCs w:val="21"/>
        </w:rPr>
        <w:t>剪成约</w:t>
      </w:r>
      <w:r w:rsidR="00644A76" w:rsidRPr="0013405D">
        <w:rPr>
          <w:rFonts w:cs="Times New Roman"/>
          <w:szCs w:val="21"/>
        </w:rPr>
        <w:t>0.3cm×0.3cm</w:t>
      </w:r>
      <w:r w:rsidR="00644A76" w:rsidRPr="0013405D">
        <w:rPr>
          <w:rFonts w:cs="Times New Roman"/>
          <w:szCs w:val="21"/>
        </w:rPr>
        <w:t>的细小颗粒，取</w:t>
      </w:r>
      <w:r w:rsidR="00644A76" w:rsidRPr="0013405D">
        <w:rPr>
          <w:rFonts w:cs="Times New Roman"/>
          <w:szCs w:val="21"/>
        </w:rPr>
        <w:t>1.0g</w:t>
      </w:r>
      <w:r w:rsidR="00644A76" w:rsidRPr="0013405D">
        <w:rPr>
          <w:rFonts w:cs="Times New Roman"/>
          <w:szCs w:val="21"/>
        </w:rPr>
        <w:t>，精密称定，置于</w:t>
      </w:r>
      <w:r w:rsidR="00644A76" w:rsidRPr="0013405D">
        <w:rPr>
          <w:rFonts w:cs="Times New Roman"/>
          <w:szCs w:val="21"/>
        </w:rPr>
        <w:t xml:space="preserve">20ml </w:t>
      </w:r>
      <w:r w:rsidR="00644A76" w:rsidRPr="0013405D">
        <w:rPr>
          <w:rFonts w:cs="Times New Roman"/>
          <w:szCs w:val="21"/>
        </w:rPr>
        <w:t>顶空瓶中，加</w:t>
      </w:r>
      <w:r w:rsidR="00644A76" w:rsidRPr="0013405D">
        <w:rPr>
          <w:rFonts w:cs="Times New Roman"/>
          <w:szCs w:val="21"/>
        </w:rPr>
        <w:t>3ml DMAC</w:t>
      </w:r>
      <w:r w:rsidR="00644A76" w:rsidRPr="0013405D">
        <w:rPr>
          <w:rFonts w:cs="Times New Roman"/>
          <w:szCs w:val="21"/>
        </w:rPr>
        <w:t>后，立即压盖密闭，振摇使之充分溶散或溶胀，即得供试品溶液。</w:t>
      </w:r>
      <w:r w:rsidR="004A7882" w:rsidRPr="0013405D">
        <w:rPr>
          <w:rFonts w:cs="Times New Roman" w:hint="eastAsia"/>
          <w:szCs w:val="21"/>
        </w:rPr>
        <w:t>平行制备</w:t>
      </w:r>
      <w:r w:rsidR="004A7882" w:rsidRPr="0013405D">
        <w:rPr>
          <w:rFonts w:cs="Times New Roman" w:hint="eastAsia"/>
          <w:szCs w:val="21"/>
        </w:rPr>
        <w:t>2</w:t>
      </w:r>
      <w:r w:rsidR="004A7882" w:rsidRPr="0013405D">
        <w:rPr>
          <w:rFonts w:cs="Times New Roman" w:hint="eastAsia"/>
          <w:szCs w:val="21"/>
        </w:rPr>
        <w:t>份。</w:t>
      </w:r>
    </w:p>
    <w:p w14:paraId="0FBC64DA" w14:textId="1E6EF474" w:rsidR="00644A76" w:rsidRPr="0013405D" w:rsidRDefault="00AC4A06" w:rsidP="00644A76">
      <w:pPr>
        <w:autoSpaceDE w:val="0"/>
        <w:autoSpaceDN w:val="0"/>
        <w:adjustRightInd w:val="0"/>
        <w:snapToGrid w:val="0"/>
        <w:ind w:firstLine="422"/>
        <w:jc w:val="both"/>
        <w:rPr>
          <w:rFonts w:cs="Times New Roman"/>
          <w:szCs w:val="21"/>
        </w:rPr>
      </w:pPr>
      <w:r w:rsidRPr="0013405D">
        <w:rPr>
          <w:rFonts w:cs="Times New Roman"/>
          <w:b/>
          <w:szCs w:val="21"/>
        </w:rPr>
        <w:t>测定法</w:t>
      </w:r>
      <w:r w:rsidR="00C251EB" w:rsidRPr="0013405D">
        <w:rPr>
          <w:rFonts w:cs="Times New Roman"/>
          <w:b/>
          <w:szCs w:val="21"/>
        </w:rPr>
        <w:t xml:space="preserve">  </w:t>
      </w:r>
      <w:r w:rsidR="00644A76" w:rsidRPr="0013405D">
        <w:rPr>
          <w:rFonts w:cs="Times New Roman"/>
          <w:szCs w:val="21"/>
        </w:rPr>
        <w:t>盛装对照品混合溶液和供试品</w:t>
      </w:r>
      <w:r w:rsidR="00B57DF2" w:rsidRPr="0013405D">
        <w:rPr>
          <w:rFonts w:cs="Times New Roman" w:hint="eastAsia"/>
          <w:szCs w:val="21"/>
        </w:rPr>
        <w:t>溶液</w:t>
      </w:r>
      <w:r w:rsidR="00644A76" w:rsidRPr="0013405D">
        <w:rPr>
          <w:rFonts w:cs="Times New Roman"/>
          <w:szCs w:val="21"/>
        </w:rPr>
        <w:t>的顶空瓶，分别置于</w:t>
      </w:r>
      <w:r w:rsidR="00644A76" w:rsidRPr="0013405D">
        <w:rPr>
          <w:rFonts w:cs="Times New Roman"/>
          <w:szCs w:val="21"/>
        </w:rPr>
        <w:t>70℃±1℃</w:t>
      </w:r>
      <w:r w:rsidR="00644A76" w:rsidRPr="0013405D">
        <w:rPr>
          <w:rFonts w:cs="Times New Roman"/>
          <w:szCs w:val="21"/>
        </w:rPr>
        <w:t>的顶空炉中，平衡</w:t>
      </w:r>
      <w:r w:rsidR="00644A76" w:rsidRPr="0013405D">
        <w:rPr>
          <w:rFonts w:cs="Times New Roman"/>
          <w:szCs w:val="21"/>
        </w:rPr>
        <w:t>30</w:t>
      </w:r>
      <w:r w:rsidR="00644A76" w:rsidRPr="0013405D">
        <w:rPr>
          <w:rFonts w:cs="Times New Roman"/>
          <w:szCs w:val="21"/>
        </w:rPr>
        <w:t>分钟。取定量顶空瓶内气体注入气相色谱仪，记录色谱图。</w:t>
      </w:r>
    </w:p>
    <w:p w14:paraId="4975BF09" w14:textId="15553EA9" w:rsidR="00644A76" w:rsidRPr="0013405D" w:rsidRDefault="00644A76" w:rsidP="00644A76">
      <w:pPr>
        <w:autoSpaceDE w:val="0"/>
        <w:autoSpaceDN w:val="0"/>
        <w:adjustRightInd w:val="0"/>
        <w:snapToGrid w:val="0"/>
        <w:ind w:firstLine="420"/>
        <w:jc w:val="both"/>
        <w:rPr>
          <w:rFonts w:cs="Times New Roman"/>
          <w:szCs w:val="21"/>
        </w:rPr>
      </w:pPr>
      <w:r w:rsidRPr="0013405D">
        <w:rPr>
          <w:rFonts w:cs="Times New Roman"/>
          <w:szCs w:val="21"/>
        </w:rPr>
        <w:t>分别以氯乙烯单体和偏二氯乙烯单体对照</w:t>
      </w:r>
      <w:r w:rsidR="001B20E9" w:rsidRPr="0013405D">
        <w:rPr>
          <w:rFonts w:cs="Times New Roman" w:hint="eastAsia"/>
          <w:szCs w:val="21"/>
        </w:rPr>
        <w:t>品</w:t>
      </w:r>
      <w:r w:rsidRPr="0013405D">
        <w:rPr>
          <w:rFonts w:cs="Times New Roman"/>
          <w:szCs w:val="21"/>
        </w:rPr>
        <w:t>溶液含量与相应峰面积做直线回归，求得直线回归方程</w:t>
      </w:r>
      <w:r w:rsidR="00AC4A06" w:rsidRPr="0013405D">
        <w:rPr>
          <w:rFonts w:cs="Times New Roman" w:hint="eastAsia"/>
          <w:szCs w:val="21"/>
        </w:rPr>
        <w:t>（相关系数应不小于</w:t>
      </w:r>
      <w:r w:rsidR="00AC4A06" w:rsidRPr="0013405D">
        <w:rPr>
          <w:rFonts w:cs="Times New Roman" w:hint="eastAsia"/>
          <w:szCs w:val="21"/>
        </w:rPr>
        <w:t>0</w:t>
      </w:r>
      <w:r w:rsidR="00AC4A06" w:rsidRPr="0013405D">
        <w:rPr>
          <w:rFonts w:cs="Times New Roman"/>
          <w:szCs w:val="21"/>
        </w:rPr>
        <w:t>.99</w:t>
      </w:r>
      <w:r w:rsidR="00AC4A06" w:rsidRPr="0013405D">
        <w:rPr>
          <w:rFonts w:cs="Times New Roman" w:hint="eastAsia"/>
          <w:szCs w:val="21"/>
        </w:rPr>
        <w:t>）</w:t>
      </w:r>
      <w:r w:rsidRPr="0013405D">
        <w:rPr>
          <w:rFonts w:cs="Times New Roman"/>
          <w:szCs w:val="21"/>
        </w:rPr>
        <w:t>，计算</w:t>
      </w:r>
      <w:r w:rsidR="00C251EB" w:rsidRPr="0013405D">
        <w:rPr>
          <w:rFonts w:cs="Times New Roman" w:hint="eastAsia"/>
          <w:szCs w:val="21"/>
        </w:rPr>
        <w:t>试样</w:t>
      </w:r>
      <w:r w:rsidRPr="0013405D">
        <w:rPr>
          <w:rFonts w:cs="Times New Roman"/>
          <w:szCs w:val="21"/>
        </w:rPr>
        <w:t>中氯乙烯单体和偏二氯乙烯单体含量（</w:t>
      </w:r>
      <w:r w:rsidRPr="0013405D">
        <w:rPr>
          <w:rFonts w:cs="Times New Roman"/>
          <w:iCs/>
          <w:szCs w:val="21"/>
        </w:rPr>
        <w:t>μ</w:t>
      </w:r>
      <w:r w:rsidRPr="0013405D">
        <w:rPr>
          <w:rFonts w:cs="Times New Roman"/>
          <w:szCs w:val="21"/>
        </w:rPr>
        <w:t>g/g</w:t>
      </w:r>
      <w:r w:rsidRPr="0013405D">
        <w:rPr>
          <w:rFonts w:cs="Times New Roman"/>
          <w:szCs w:val="21"/>
        </w:rPr>
        <w:t>）。</w:t>
      </w:r>
    </w:p>
    <w:p w14:paraId="452E8CD1" w14:textId="2E937622" w:rsidR="00644A76" w:rsidRPr="0013405D" w:rsidRDefault="00644A76" w:rsidP="00644A76">
      <w:pPr>
        <w:autoSpaceDE w:val="0"/>
        <w:autoSpaceDN w:val="0"/>
        <w:adjustRightInd w:val="0"/>
        <w:snapToGrid w:val="0"/>
        <w:ind w:firstLine="420"/>
        <w:jc w:val="both"/>
        <w:rPr>
          <w:rFonts w:cs="Times New Roman"/>
          <w:szCs w:val="21"/>
        </w:rPr>
      </w:pPr>
      <w:r w:rsidRPr="0013405D">
        <w:rPr>
          <w:rFonts w:cs="Times New Roman"/>
          <w:szCs w:val="21"/>
        </w:rPr>
        <w:t>【附注】</w:t>
      </w:r>
      <w:r w:rsidR="00612E53" w:rsidRPr="0013405D">
        <w:rPr>
          <w:rFonts w:cs="Times New Roman" w:hint="eastAsia"/>
          <w:szCs w:val="21"/>
        </w:rPr>
        <w:t>1</w:t>
      </w:r>
      <w:r w:rsidR="00612E53" w:rsidRPr="0013405D">
        <w:rPr>
          <w:rFonts w:cs="Times New Roman" w:hint="eastAsia"/>
          <w:szCs w:val="21"/>
        </w:rPr>
        <w:t>、</w:t>
      </w:r>
      <w:r w:rsidRPr="0013405D">
        <w:rPr>
          <w:rFonts w:cs="Times New Roman"/>
          <w:szCs w:val="21"/>
        </w:rPr>
        <w:t>如只需测定氯乙烯单体或者偏二氯乙烯单体含量，对照品溶液配制时选取一种对照品即可，无需配制混合对照溶液。</w:t>
      </w:r>
    </w:p>
    <w:p w14:paraId="25DD11E2" w14:textId="6974B98B" w:rsidR="00644A76" w:rsidRPr="0013405D" w:rsidRDefault="00612E53" w:rsidP="00E7011B">
      <w:pPr>
        <w:autoSpaceDE w:val="0"/>
        <w:autoSpaceDN w:val="0"/>
        <w:adjustRightInd w:val="0"/>
        <w:snapToGrid w:val="0"/>
        <w:ind w:firstLineChars="0" w:firstLine="0"/>
        <w:jc w:val="both"/>
        <w:rPr>
          <w:rFonts w:cs="Times New Roman"/>
          <w:szCs w:val="21"/>
        </w:rPr>
      </w:pPr>
      <w:r w:rsidRPr="0013405D">
        <w:rPr>
          <w:rFonts w:cs="Times New Roman"/>
          <w:szCs w:val="21"/>
        </w:rPr>
        <w:t>2</w:t>
      </w:r>
      <w:r w:rsidRPr="0013405D">
        <w:rPr>
          <w:rFonts w:cs="Times New Roman" w:hint="eastAsia"/>
          <w:szCs w:val="21"/>
        </w:rPr>
        <w:t>、</w:t>
      </w:r>
      <w:r w:rsidR="00644A76" w:rsidRPr="0013405D">
        <w:rPr>
          <w:rFonts w:cs="Times New Roman"/>
          <w:szCs w:val="21"/>
        </w:rPr>
        <w:t>对照品溶液配制时需在通风柜中操作。</w:t>
      </w:r>
    </w:p>
    <w:p w14:paraId="2D03CA6B" w14:textId="17115E4B" w:rsidR="00644A76" w:rsidRPr="0013405D" w:rsidRDefault="001A3EE6" w:rsidP="00E7011B">
      <w:pPr>
        <w:autoSpaceDE w:val="0"/>
        <w:autoSpaceDN w:val="0"/>
        <w:adjustRightInd w:val="0"/>
        <w:snapToGrid w:val="0"/>
        <w:ind w:firstLineChars="0" w:firstLine="0"/>
        <w:jc w:val="both"/>
        <w:rPr>
          <w:rFonts w:cs="Times New Roman"/>
          <w:szCs w:val="21"/>
        </w:rPr>
      </w:pPr>
      <w:r w:rsidRPr="0013405D">
        <w:rPr>
          <w:rFonts w:cs="Times New Roman" w:hint="eastAsia"/>
          <w:szCs w:val="21"/>
        </w:rPr>
        <w:t>3</w:t>
      </w:r>
      <w:r w:rsidRPr="0013405D">
        <w:rPr>
          <w:rFonts w:cs="Times New Roman" w:hint="eastAsia"/>
          <w:szCs w:val="21"/>
        </w:rPr>
        <w:t>、</w:t>
      </w:r>
      <w:r w:rsidR="00644A76" w:rsidRPr="0013405D">
        <w:rPr>
          <w:rFonts w:cs="Times New Roman"/>
          <w:szCs w:val="21"/>
        </w:rPr>
        <w:t>因对照品沸点较低，极易挥发导致浓度发生变化，应快速取样，且在低温（如冰浴环境）下取样。</w:t>
      </w:r>
    </w:p>
    <w:p w14:paraId="1559CDCE" w14:textId="6EF99D7A" w:rsidR="00644A76" w:rsidRPr="0013405D" w:rsidRDefault="00644A76" w:rsidP="007035FD">
      <w:pPr>
        <w:suppressLineNumbers/>
        <w:autoSpaceDE w:val="0"/>
        <w:autoSpaceDN w:val="0"/>
        <w:adjustRightInd w:val="0"/>
        <w:snapToGrid w:val="0"/>
        <w:ind w:firstLineChars="250" w:firstLine="525"/>
        <w:jc w:val="both"/>
        <w:rPr>
          <w:rFonts w:cs="Times New Roman"/>
          <w:szCs w:val="21"/>
        </w:rPr>
      </w:pPr>
      <w:r w:rsidRPr="0013405D">
        <w:rPr>
          <w:rFonts w:cs="Times New Roman"/>
          <w:noProof/>
          <w:szCs w:val="21"/>
        </w:rPr>
        <mc:AlternateContent>
          <mc:Choice Requires="wps">
            <w:drawing>
              <wp:anchor distT="4294967295" distB="4294967295" distL="114300" distR="114300" simplePos="0" relativeHeight="251659264" behindDoc="0" locked="0" layoutInCell="1" allowOverlap="1" wp14:anchorId="29313A23" wp14:editId="59CBC794">
                <wp:simplePos x="0" y="0"/>
                <wp:positionH relativeFrom="column">
                  <wp:posOffset>-288</wp:posOffset>
                </wp:positionH>
                <wp:positionV relativeFrom="paragraph">
                  <wp:posOffset>157884</wp:posOffset>
                </wp:positionV>
                <wp:extent cx="5292725" cy="0"/>
                <wp:effectExtent l="0" t="0" r="0" b="0"/>
                <wp:wrapNone/>
                <wp:docPr id="1697205290"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292725" cy="0"/>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85260A0" id="直接连接符 1" o:spid="_x0000_s1026" style="position:absolute;left:0;text-align:left;flip:y;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0,12.45pt" to="416.7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" strokecolor="windowText" strokeweight="1pt">
                <v:stroke joinstyle="miter"/>
                <o:lock v:ext="edit" shapetype="f"/>
              </v:line>
            </w:pict>
          </mc:Fallback>
        </mc:AlternateContent>
      </w:r>
    </w:p>
    <w:p w14:paraId="31391487" w14:textId="06DCB103" w:rsidR="00644A76" w:rsidRPr="0013405D" w:rsidRDefault="00644A76" w:rsidP="00644A76">
      <w:pPr>
        <w:suppressLineNumbers/>
        <w:autoSpaceDE w:val="0"/>
        <w:autoSpaceDN w:val="0"/>
        <w:adjustRightInd w:val="0"/>
        <w:snapToGrid w:val="0"/>
        <w:ind w:firstLineChars="0" w:firstLine="0"/>
        <w:jc w:val="both"/>
        <w:rPr>
          <w:rFonts w:cs="Times New Roman"/>
          <w:szCs w:val="21"/>
        </w:rPr>
      </w:pPr>
      <w:r w:rsidRPr="0013405D">
        <w:rPr>
          <w:rFonts w:cs="Times New Roman" w:hint="eastAsia"/>
          <w:szCs w:val="21"/>
        </w:rPr>
        <w:t>起草单位：浙江省食品药品检验研究院</w:t>
      </w:r>
      <w:r w:rsidRPr="0013405D">
        <w:rPr>
          <w:rFonts w:cs="Times New Roman" w:hint="eastAsia"/>
          <w:szCs w:val="21"/>
        </w:rPr>
        <w:t xml:space="preserve"> </w:t>
      </w:r>
      <w:r w:rsidRPr="0013405D">
        <w:rPr>
          <w:rFonts w:cs="Times New Roman"/>
          <w:szCs w:val="21"/>
        </w:rPr>
        <w:t xml:space="preserve">                      </w:t>
      </w:r>
      <w:r w:rsidRPr="0013405D">
        <w:rPr>
          <w:rFonts w:cs="Times New Roman" w:hint="eastAsia"/>
          <w:szCs w:val="21"/>
        </w:rPr>
        <w:t>联系电话：</w:t>
      </w:r>
      <w:r w:rsidRPr="0013405D">
        <w:rPr>
          <w:rFonts w:cs="Times New Roman" w:hint="eastAsia"/>
          <w:szCs w:val="21"/>
        </w:rPr>
        <w:t>0</w:t>
      </w:r>
      <w:r w:rsidRPr="0013405D">
        <w:rPr>
          <w:rFonts w:cs="Times New Roman"/>
          <w:szCs w:val="21"/>
        </w:rPr>
        <w:t>571-87180327</w:t>
      </w:r>
    </w:p>
    <w:p w14:paraId="40DAC31F" w14:textId="77777777" w:rsidR="00987404" w:rsidRPr="0013405D" w:rsidRDefault="00644A76" w:rsidP="00AC2338">
      <w:pPr>
        <w:suppressLineNumbers/>
        <w:autoSpaceDE w:val="0"/>
        <w:autoSpaceDN w:val="0"/>
        <w:adjustRightInd w:val="0"/>
        <w:snapToGrid w:val="0"/>
        <w:ind w:firstLineChars="0" w:firstLine="0"/>
        <w:jc w:val="both"/>
        <w:rPr>
          <w:bCs/>
          <w:szCs w:val="21"/>
        </w:rPr>
        <w:sectPr w:rsidR="00987404" w:rsidRPr="0013405D" w:rsidSect="00987404">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lnNumType w:countBy="1" w:restart="continuous"/>
          <w:cols w:space="425"/>
          <w:docGrid w:type="lines" w:linePitch="312"/>
        </w:sectPr>
      </w:pPr>
      <w:r w:rsidRPr="0013405D">
        <w:rPr>
          <w:rFonts w:cs="Times New Roman" w:hint="eastAsia"/>
          <w:szCs w:val="21"/>
        </w:rPr>
        <w:t>复核单位：</w:t>
      </w:r>
      <w:r w:rsidRPr="0013405D">
        <w:rPr>
          <w:rFonts w:hint="eastAsia"/>
          <w:bCs/>
          <w:szCs w:val="21"/>
        </w:rPr>
        <w:t>四川省食品药品检验检测院，天津市药品检验研究院</w:t>
      </w:r>
    </w:p>
    <w:p w14:paraId="1B3D21C3" w14:textId="48E152FA" w:rsidR="00987404" w:rsidRPr="0013405D" w:rsidRDefault="00FC43A8" w:rsidP="00987404">
      <w:pPr>
        <w:suppressLineNumbers/>
        <w:autoSpaceDE w:val="0"/>
        <w:autoSpaceDN w:val="0"/>
        <w:adjustRightInd w:val="0"/>
        <w:snapToGrid w:val="0"/>
        <w:ind w:firstLineChars="0" w:firstLine="0"/>
        <w:jc w:val="center"/>
        <w:rPr>
          <w:rFonts w:cs="Times New Roman"/>
          <w:b/>
          <w:bCs/>
          <w:kern w:val="2"/>
          <w:sz w:val="24"/>
          <w:szCs w:val="24"/>
        </w:rPr>
      </w:pPr>
      <w:r w:rsidRPr="0013405D">
        <w:rPr>
          <w:rFonts w:cs="Times New Roman" w:hint="eastAsia"/>
          <w:b/>
          <w:bCs/>
          <w:kern w:val="2"/>
          <w:sz w:val="24"/>
          <w:szCs w:val="24"/>
        </w:rPr>
        <w:lastRenderedPageBreak/>
        <w:t>塑料</w:t>
      </w:r>
      <w:r w:rsidR="00987404" w:rsidRPr="0013405D">
        <w:rPr>
          <w:rFonts w:cs="Times New Roman"/>
          <w:b/>
          <w:bCs/>
          <w:kern w:val="2"/>
          <w:sz w:val="24"/>
          <w:szCs w:val="24"/>
        </w:rPr>
        <w:t>氯乙烯单体和偏</w:t>
      </w:r>
      <w:r w:rsidR="00987404" w:rsidRPr="0013405D">
        <w:rPr>
          <w:rFonts w:cs="Times New Roman" w:hint="eastAsia"/>
          <w:b/>
          <w:bCs/>
          <w:kern w:val="2"/>
          <w:sz w:val="24"/>
          <w:szCs w:val="24"/>
        </w:rPr>
        <w:t>二</w:t>
      </w:r>
      <w:r w:rsidR="00987404" w:rsidRPr="0013405D">
        <w:rPr>
          <w:rFonts w:cs="Times New Roman"/>
          <w:b/>
          <w:bCs/>
          <w:kern w:val="2"/>
          <w:sz w:val="24"/>
          <w:szCs w:val="24"/>
        </w:rPr>
        <w:t>氯乙烯单体测定法</w:t>
      </w:r>
      <w:r w:rsidR="00987404" w:rsidRPr="0013405D">
        <w:rPr>
          <w:rFonts w:cs="Times New Roman" w:hint="eastAsia"/>
          <w:b/>
          <w:bCs/>
          <w:kern w:val="2"/>
          <w:sz w:val="24"/>
          <w:szCs w:val="24"/>
        </w:rPr>
        <w:t>起草说明</w:t>
      </w:r>
    </w:p>
    <w:p w14:paraId="3BCFA840" w14:textId="77777777" w:rsidR="00D1025B" w:rsidRPr="0013405D" w:rsidRDefault="00D1025B" w:rsidP="00D1025B">
      <w:pPr>
        <w:widowControl w:val="0"/>
        <w:suppressLineNumbers/>
        <w:adjustRightInd w:val="0"/>
        <w:snapToGrid w:val="0"/>
        <w:ind w:firstLine="422"/>
        <w:jc w:val="both"/>
        <w:rPr>
          <w:rFonts w:cs="Times New Roman"/>
          <w:b/>
          <w:bCs/>
          <w:kern w:val="2"/>
          <w:szCs w:val="21"/>
        </w:rPr>
      </w:pPr>
      <w:r w:rsidRPr="0013405D">
        <w:rPr>
          <w:rFonts w:cs="Times New Roman" w:hint="eastAsia"/>
          <w:b/>
          <w:bCs/>
          <w:kern w:val="2"/>
          <w:szCs w:val="21"/>
        </w:rPr>
        <w:t>一、制修订的目的意义</w:t>
      </w:r>
    </w:p>
    <w:p w14:paraId="28767126" w14:textId="77777777" w:rsidR="00D1025B" w:rsidRPr="0013405D" w:rsidRDefault="00D1025B" w:rsidP="00D1025B">
      <w:pPr>
        <w:widowControl w:val="0"/>
        <w:suppressLineNumbers/>
        <w:autoSpaceDE w:val="0"/>
        <w:autoSpaceDN w:val="0"/>
        <w:adjustRightInd w:val="0"/>
        <w:ind w:firstLine="420"/>
        <w:jc w:val="both"/>
        <w:rPr>
          <w:rFonts w:cs="Times New Roman"/>
          <w:bCs/>
          <w:kern w:val="2"/>
          <w:szCs w:val="21"/>
        </w:rPr>
      </w:pPr>
      <w:r w:rsidRPr="0013405D">
        <w:rPr>
          <w:rFonts w:cs="Times New Roman"/>
          <w:bCs/>
          <w:kern w:val="2"/>
          <w:szCs w:val="21"/>
        </w:rPr>
        <w:t>硬片类药包材产品有药用聚氯乙烯硬片、药用聚氯乙烯和聚偏二氯乙烯复合硬片等。为提高聚氯乙烯硬片的阻隔性能，往往在其之上涂布一层薄</w:t>
      </w:r>
      <w:r w:rsidRPr="0013405D">
        <w:rPr>
          <w:rFonts w:cs="Times New Roman" w:hint="eastAsia"/>
          <w:bCs/>
          <w:kern w:val="2"/>
          <w:szCs w:val="21"/>
        </w:rPr>
        <w:t>P</w:t>
      </w:r>
      <w:r w:rsidRPr="0013405D">
        <w:rPr>
          <w:rFonts w:cs="Times New Roman"/>
          <w:bCs/>
          <w:kern w:val="2"/>
          <w:szCs w:val="21"/>
        </w:rPr>
        <w:t>VDC</w:t>
      </w:r>
      <w:r w:rsidRPr="0013405D">
        <w:rPr>
          <w:rFonts w:cs="Times New Roman"/>
          <w:bCs/>
          <w:kern w:val="2"/>
          <w:szCs w:val="21"/>
        </w:rPr>
        <w:t>，其中残留的氯乙烯单体和偏二氯乙烯单体分别来自</w:t>
      </w:r>
      <w:r w:rsidRPr="0013405D">
        <w:rPr>
          <w:rFonts w:cs="Times New Roman" w:hint="eastAsia"/>
          <w:bCs/>
          <w:kern w:val="2"/>
          <w:szCs w:val="21"/>
        </w:rPr>
        <w:t>P</w:t>
      </w:r>
      <w:r w:rsidRPr="0013405D">
        <w:rPr>
          <w:rFonts w:cs="Times New Roman"/>
          <w:bCs/>
          <w:kern w:val="2"/>
          <w:szCs w:val="21"/>
        </w:rPr>
        <w:t>VC</w:t>
      </w:r>
      <w:r w:rsidRPr="0013405D">
        <w:rPr>
          <w:rFonts w:cs="Times New Roman"/>
          <w:bCs/>
          <w:kern w:val="2"/>
          <w:szCs w:val="21"/>
        </w:rPr>
        <w:t>和</w:t>
      </w:r>
      <w:r w:rsidRPr="0013405D">
        <w:rPr>
          <w:rFonts w:cs="Times New Roman" w:hint="eastAsia"/>
          <w:bCs/>
          <w:kern w:val="2"/>
          <w:szCs w:val="21"/>
        </w:rPr>
        <w:t>P</w:t>
      </w:r>
      <w:r w:rsidRPr="0013405D">
        <w:rPr>
          <w:rFonts w:cs="Times New Roman"/>
          <w:bCs/>
          <w:kern w:val="2"/>
          <w:szCs w:val="21"/>
        </w:rPr>
        <w:t>VDC</w:t>
      </w:r>
      <w:r w:rsidRPr="0013405D">
        <w:rPr>
          <w:rFonts w:cs="Times New Roman"/>
          <w:bCs/>
          <w:kern w:val="2"/>
          <w:szCs w:val="21"/>
        </w:rPr>
        <w:t>产品。由于氯乙烯单体和偏二氯乙烯单体均具有刺激性，即使短时间接触其低浓度样品，也能刺激眼睛、皮肤和呼吸道黏膜，对中枢神经也有影响，所以有必要对氯乙烯单体和偏二氯乙烯单体残留量进行测定并加以控制。</w:t>
      </w:r>
    </w:p>
    <w:p w14:paraId="62DF86BC" w14:textId="77777777" w:rsidR="00D1025B" w:rsidRPr="0013405D" w:rsidRDefault="00D1025B" w:rsidP="00D1025B">
      <w:pPr>
        <w:widowControl w:val="0"/>
        <w:suppressLineNumbers/>
        <w:autoSpaceDE w:val="0"/>
        <w:autoSpaceDN w:val="0"/>
        <w:adjustRightInd w:val="0"/>
        <w:ind w:firstLine="420"/>
        <w:jc w:val="both"/>
        <w:rPr>
          <w:rFonts w:cs="Times New Roman"/>
          <w:bCs/>
          <w:kern w:val="2"/>
          <w:szCs w:val="21"/>
        </w:rPr>
      </w:pPr>
      <w:r w:rsidRPr="0013405D">
        <w:rPr>
          <w:rFonts w:cs="Times New Roman" w:hint="eastAsia"/>
          <w:bCs/>
          <w:kern w:val="2"/>
          <w:szCs w:val="21"/>
        </w:rPr>
        <w:t>本次修订旨</w:t>
      </w:r>
      <w:r w:rsidRPr="0013405D">
        <w:rPr>
          <w:rFonts w:cs="Times New Roman"/>
          <w:bCs/>
          <w:kern w:val="2"/>
          <w:szCs w:val="21"/>
        </w:rPr>
        <w:t>在对国内外现有的氯乙烯单体和偏二氯乙烯单体测定法进行比较，考察内标法和外标法对测定结果的影响，并探索将两个测定系统合并为一个分析系统，对样品制备方法、顶空平衡条件、色谱条件进行优化，最终建立一个合理、科学、稳定、可靠的氯乙烯和偏二氯乙烯单体的含量测定系统。</w:t>
      </w:r>
    </w:p>
    <w:p w14:paraId="3440C286" w14:textId="77777777" w:rsidR="00D1025B" w:rsidRPr="0013405D" w:rsidRDefault="00D1025B" w:rsidP="00D1025B">
      <w:pPr>
        <w:widowControl w:val="0"/>
        <w:suppressLineNumbers/>
        <w:adjustRightInd w:val="0"/>
        <w:snapToGrid w:val="0"/>
        <w:ind w:firstLine="422"/>
        <w:jc w:val="both"/>
        <w:rPr>
          <w:rFonts w:cs="Times New Roman"/>
          <w:b/>
          <w:kern w:val="2"/>
          <w:szCs w:val="21"/>
        </w:rPr>
      </w:pPr>
      <w:r w:rsidRPr="0013405D">
        <w:rPr>
          <w:rFonts w:cs="Times New Roman" w:hint="eastAsia"/>
          <w:b/>
          <w:kern w:val="2"/>
          <w:szCs w:val="21"/>
        </w:rPr>
        <w:t>二</w:t>
      </w:r>
      <w:r w:rsidRPr="0013405D">
        <w:rPr>
          <w:rFonts w:cs="Times New Roman"/>
          <w:b/>
          <w:kern w:val="2"/>
          <w:szCs w:val="21"/>
        </w:rPr>
        <w:t>、参考标准</w:t>
      </w:r>
      <w:r w:rsidRPr="0013405D">
        <w:rPr>
          <w:rFonts w:cs="Times New Roman" w:hint="eastAsia"/>
          <w:b/>
          <w:kern w:val="2"/>
          <w:szCs w:val="21"/>
        </w:rPr>
        <w:t>及修订过程</w:t>
      </w:r>
    </w:p>
    <w:p w14:paraId="33735B8F" w14:textId="77777777" w:rsidR="00D1025B" w:rsidRPr="0013405D" w:rsidRDefault="00D1025B" w:rsidP="00D1025B">
      <w:pPr>
        <w:widowControl w:val="0"/>
        <w:suppressLineNumbers/>
        <w:adjustRightInd w:val="0"/>
        <w:snapToGrid w:val="0"/>
        <w:ind w:firstLine="420"/>
        <w:jc w:val="both"/>
        <w:rPr>
          <w:rFonts w:cs="Times New Roman"/>
          <w:bCs/>
          <w:kern w:val="2"/>
          <w:szCs w:val="21"/>
        </w:rPr>
      </w:pPr>
      <w:r w:rsidRPr="0013405D">
        <w:rPr>
          <w:rFonts w:cs="Times New Roman" w:hint="eastAsia"/>
          <w:bCs/>
          <w:kern w:val="2"/>
          <w:szCs w:val="21"/>
        </w:rPr>
        <w:t>1</w:t>
      </w:r>
      <w:r w:rsidRPr="0013405D">
        <w:rPr>
          <w:rFonts w:cs="Times New Roman" w:hint="eastAsia"/>
          <w:bCs/>
          <w:kern w:val="2"/>
          <w:szCs w:val="21"/>
        </w:rPr>
        <w:t>、</w:t>
      </w:r>
      <w:r w:rsidRPr="0013405D">
        <w:rPr>
          <w:rFonts w:cs="Times New Roman" w:hint="eastAsia"/>
          <w:bCs/>
          <w:kern w:val="2"/>
          <w:szCs w:val="21"/>
        </w:rPr>
        <w:t>Y</w:t>
      </w:r>
      <w:r w:rsidRPr="0013405D">
        <w:rPr>
          <w:rFonts w:cs="Times New Roman"/>
          <w:bCs/>
          <w:kern w:val="2"/>
          <w:szCs w:val="21"/>
        </w:rPr>
        <w:t>BB00142003-2015</w:t>
      </w:r>
      <w:r w:rsidRPr="0013405D">
        <w:rPr>
          <w:rFonts w:cs="Times New Roman" w:hint="eastAsia"/>
          <w:bCs/>
          <w:kern w:val="2"/>
          <w:szCs w:val="21"/>
        </w:rPr>
        <w:t>和</w:t>
      </w:r>
      <w:r w:rsidRPr="0013405D">
        <w:rPr>
          <w:rFonts w:cs="Times New Roman" w:hint="eastAsia"/>
          <w:bCs/>
          <w:kern w:val="2"/>
          <w:szCs w:val="21"/>
        </w:rPr>
        <w:t>Y</w:t>
      </w:r>
      <w:r w:rsidRPr="0013405D">
        <w:rPr>
          <w:rFonts w:cs="Times New Roman"/>
          <w:bCs/>
          <w:kern w:val="2"/>
          <w:szCs w:val="21"/>
        </w:rPr>
        <w:t>BB00152003-2015</w:t>
      </w:r>
      <w:r w:rsidRPr="0013405D">
        <w:rPr>
          <w:rFonts w:cs="Times New Roman" w:hint="eastAsia"/>
          <w:bCs/>
          <w:kern w:val="2"/>
          <w:szCs w:val="21"/>
        </w:rPr>
        <w:t>；</w:t>
      </w:r>
    </w:p>
    <w:p w14:paraId="6B8C3E5C" w14:textId="77777777" w:rsidR="00D1025B" w:rsidRPr="0013405D" w:rsidRDefault="00D1025B" w:rsidP="00D1025B">
      <w:pPr>
        <w:widowControl w:val="0"/>
        <w:suppressLineNumbers/>
        <w:adjustRightInd w:val="0"/>
        <w:snapToGrid w:val="0"/>
        <w:ind w:firstLine="420"/>
        <w:jc w:val="both"/>
        <w:rPr>
          <w:rFonts w:cs="Times New Roman"/>
          <w:bCs/>
          <w:kern w:val="2"/>
          <w:szCs w:val="21"/>
        </w:rPr>
      </w:pPr>
      <w:r w:rsidRPr="0013405D">
        <w:rPr>
          <w:rFonts w:cs="Times New Roman" w:hint="eastAsia"/>
          <w:bCs/>
          <w:kern w:val="2"/>
          <w:szCs w:val="21"/>
        </w:rPr>
        <w:t>2</w:t>
      </w:r>
      <w:r w:rsidRPr="0013405D">
        <w:rPr>
          <w:rFonts w:cs="Times New Roman" w:hint="eastAsia"/>
          <w:bCs/>
          <w:kern w:val="2"/>
          <w:szCs w:val="21"/>
        </w:rPr>
        <w:t>、</w:t>
      </w:r>
      <w:r w:rsidRPr="0013405D">
        <w:rPr>
          <w:rFonts w:cs="Times New Roman" w:hint="eastAsia"/>
          <w:bCs/>
          <w:kern w:val="2"/>
          <w:szCs w:val="21"/>
        </w:rPr>
        <w:t>Y</w:t>
      </w:r>
      <w:r w:rsidRPr="0013405D">
        <w:rPr>
          <w:rFonts w:cs="Times New Roman"/>
          <w:bCs/>
          <w:kern w:val="2"/>
          <w:szCs w:val="21"/>
        </w:rPr>
        <w:t>BB00152003-2015</w:t>
      </w:r>
      <w:r w:rsidRPr="0013405D">
        <w:rPr>
          <w:rFonts w:cs="Times New Roman" w:hint="eastAsia"/>
          <w:bCs/>
          <w:kern w:val="2"/>
          <w:szCs w:val="21"/>
        </w:rPr>
        <w:t>；</w:t>
      </w:r>
    </w:p>
    <w:p w14:paraId="7E413F36" w14:textId="77777777" w:rsidR="00D1025B" w:rsidRPr="0013405D" w:rsidRDefault="00D1025B" w:rsidP="00D1025B">
      <w:pPr>
        <w:widowControl w:val="0"/>
        <w:suppressLineNumbers/>
        <w:adjustRightInd w:val="0"/>
        <w:snapToGrid w:val="0"/>
        <w:ind w:firstLine="420"/>
        <w:jc w:val="both"/>
        <w:rPr>
          <w:rFonts w:cs="Times New Roman"/>
          <w:bCs/>
          <w:kern w:val="2"/>
          <w:szCs w:val="21"/>
        </w:rPr>
      </w:pPr>
      <w:r w:rsidRPr="0013405D">
        <w:rPr>
          <w:rFonts w:cs="Times New Roman" w:hint="eastAsia"/>
          <w:bCs/>
          <w:kern w:val="2"/>
          <w:szCs w:val="21"/>
        </w:rPr>
        <w:t>3</w:t>
      </w:r>
      <w:r w:rsidRPr="0013405D">
        <w:rPr>
          <w:rFonts w:cs="Times New Roman" w:hint="eastAsia"/>
          <w:bCs/>
          <w:kern w:val="2"/>
          <w:szCs w:val="21"/>
        </w:rPr>
        <w:t>、</w:t>
      </w:r>
      <w:r w:rsidRPr="0013405D">
        <w:rPr>
          <w:rFonts w:cs="Times New Roman" w:hint="eastAsia"/>
          <w:bCs/>
          <w:kern w:val="2"/>
          <w:szCs w:val="21"/>
        </w:rPr>
        <w:t>U</w:t>
      </w:r>
      <w:r w:rsidRPr="0013405D">
        <w:rPr>
          <w:rFonts w:cs="Times New Roman"/>
          <w:bCs/>
          <w:kern w:val="2"/>
          <w:szCs w:val="21"/>
        </w:rPr>
        <w:t>SP 2022;</w:t>
      </w:r>
    </w:p>
    <w:p w14:paraId="2822FB1F" w14:textId="77777777" w:rsidR="00D1025B" w:rsidRPr="0013405D" w:rsidRDefault="00D1025B" w:rsidP="00D1025B">
      <w:pPr>
        <w:widowControl w:val="0"/>
        <w:suppressLineNumbers/>
        <w:adjustRightInd w:val="0"/>
        <w:snapToGrid w:val="0"/>
        <w:ind w:firstLine="420"/>
        <w:jc w:val="both"/>
        <w:rPr>
          <w:rFonts w:cs="Times New Roman"/>
          <w:bCs/>
          <w:kern w:val="2"/>
          <w:szCs w:val="21"/>
        </w:rPr>
      </w:pPr>
      <w:r w:rsidRPr="0013405D">
        <w:rPr>
          <w:rFonts w:cs="Times New Roman"/>
          <w:bCs/>
          <w:kern w:val="2"/>
          <w:szCs w:val="21"/>
        </w:rPr>
        <w:t>4</w:t>
      </w:r>
      <w:r w:rsidRPr="0013405D">
        <w:rPr>
          <w:rFonts w:cs="Times New Roman" w:hint="eastAsia"/>
          <w:bCs/>
          <w:kern w:val="2"/>
          <w:szCs w:val="21"/>
        </w:rPr>
        <w:t>、</w:t>
      </w:r>
      <w:r w:rsidRPr="0013405D">
        <w:rPr>
          <w:rFonts w:cs="Times New Roman" w:hint="eastAsia"/>
          <w:bCs/>
          <w:kern w:val="2"/>
          <w:szCs w:val="21"/>
        </w:rPr>
        <w:t>E</w:t>
      </w:r>
      <w:r w:rsidRPr="0013405D">
        <w:rPr>
          <w:rFonts w:cs="Times New Roman"/>
          <w:bCs/>
          <w:kern w:val="2"/>
          <w:szCs w:val="21"/>
        </w:rPr>
        <w:t>P11.0</w:t>
      </w:r>
      <w:r w:rsidRPr="0013405D">
        <w:rPr>
          <w:rFonts w:cs="Times New Roman" w:hint="eastAsia"/>
          <w:bCs/>
          <w:kern w:val="2"/>
          <w:szCs w:val="21"/>
        </w:rPr>
        <w:t>。</w:t>
      </w:r>
    </w:p>
    <w:p w14:paraId="61089B84" w14:textId="77777777" w:rsidR="00D1025B" w:rsidRPr="0013405D" w:rsidRDefault="00D1025B" w:rsidP="00D1025B">
      <w:pPr>
        <w:widowControl w:val="0"/>
        <w:suppressLineNumbers/>
        <w:autoSpaceDE w:val="0"/>
        <w:autoSpaceDN w:val="0"/>
        <w:adjustRightInd w:val="0"/>
        <w:ind w:firstLine="420"/>
        <w:jc w:val="both"/>
        <w:rPr>
          <w:rFonts w:cs="Times New Roman"/>
          <w:bCs/>
          <w:kern w:val="2"/>
          <w:szCs w:val="21"/>
        </w:rPr>
      </w:pPr>
      <w:r w:rsidRPr="0013405D">
        <w:rPr>
          <w:rFonts w:cs="Times New Roman" w:hint="eastAsia"/>
          <w:bCs/>
          <w:kern w:val="2"/>
          <w:szCs w:val="21"/>
        </w:rPr>
        <w:t>国家药包材标准中对于含有聚氯乙烯和聚偏二氯乙烯的硬片是需要测定氯乙烯单体和偏二氯乙烯单体含量，测定方法分别为</w:t>
      </w:r>
      <w:r w:rsidRPr="0013405D">
        <w:rPr>
          <w:rFonts w:cs="Times New Roman" w:hint="eastAsia"/>
          <w:bCs/>
          <w:kern w:val="2"/>
          <w:szCs w:val="21"/>
        </w:rPr>
        <w:t>Y</w:t>
      </w:r>
      <w:r w:rsidRPr="0013405D">
        <w:rPr>
          <w:rFonts w:cs="Times New Roman"/>
          <w:bCs/>
          <w:kern w:val="2"/>
          <w:szCs w:val="21"/>
        </w:rPr>
        <w:t>BB00142003-2015</w:t>
      </w:r>
      <w:r w:rsidRPr="0013405D">
        <w:rPr>
          <w:rFonts w:cs="Times New Roman" w:hint="eastAsia"/>
          <w:bCs/>
          <w:kern w:val="2"/>
          <w:szCs w:val="21"/>
        </w:rPr>
        <w:t>和</w:t>
      </w:r>
      <w:r w:rsidRPr="0013405D">
        <w:rPr>
          <w:rFonts w:cs="Times New Roman" w:hint="eastAsia"/>
          <w:bCs/>
          <w:kern w:val="2"/>
          <w:szCs w:val="21"/>
        </w:rPr>
        <w:t>Y</w:t>
      </w:r>
      <w:r w:rsidRPr="0013405D">
        <w:rPr>
          <w:rFonts w:cs="Times New Roman"/>
          <w:bCs/>
          <w:kern w:val="2"/>
          <w:szCs w:val="21"/>
        </w:rPr>
        <w:t>BB00152003-2015</w:t>
      </w:r>
      <w:r w:rsidRPr="0013405D">
        <w:rPr>
          <w:rFonts w:cs="Times New Roman" w:hint="eastAsia"/>
          <w:bCs/>
          <w:kern w:val="2"/>
          <w:szCs w:val="21"/>
        </w:rPr>
        <w:t>，均采用顶空</w:t>
      </w:r>
      <w:r w:rsidRPr="0013405D">
        <w:rPr>
          <w:rFonts w:ascii="MS Gothic" w:eastAsia="MS Gothic" w:hAnsi="MS Gothic" w:cs="MS Gothic" w:hint="eastAsia"/>
          <w:bCs/>
          <w:kern w:val="2"/>
          <w:szCs w:val="21"/>
        </w:rPr>
        <w:t>⁃</w:t>
      </w:r>
      <w:r w:rsidRPr="0013405D">
        <w:rPr>
          <w:rFonts w:cs="Times New Roman" w:hint="eastAsia"/>
          <w:bCs/>
          <w:kern w:val="2"/>
          <w:szCs w:val="21"/>
        </w:rPr>
        <w:t>气相色谱法进行测定，采用外标法计算结果，但两种分析系统在样品制备方法、色谱条件、顶空平衡温度和时间等方面均有差异。</w:t>
      </w:r>
      <w:r w:rsidRPr="0013405D">
        <w:rPr>
          <w:rFonts w:cs="Times New Roman" w:hint="eastAsia"/>
          <w:bCs/>
          <w:kern w:val="2"/>
          <w:szCs w:val="21"/>
        </w:rPr>
        <w:t>U</w:t>
      </w:r>
      <w:r w:rsidRPr="0013405D">
        <w:rPr>
          <w:rFonts w:cs="Times New Roman"/>
          <w:bCs/>
          <w:kern w:val="2"/>
          <w:szCs w:val="21"/>
        </w:rPr>
        <w:t>SP 2022</w:t>
      </w:r>
      <w:r w:rsidRPr="0013405D">
        <w:rPr>
          <w:rFonts w:cs="Times New Roman" w:hint="eastAsia"/>
          <w:bCs/>
          <w:kern w:val="2"/>
          <w:szCs w:val="21"/>
        </w:rPr>
        <w:t>和</w:t>
      </w:r>
      <w:r w:rsidRPr="0013405D">
        <w:rPr>
          <w:rFonts w:cs="Times New Roman" w:hint="eastAsia"/>
          <w:bCs/>
          <w:kern w:val="2"/>
          <w:szCs w:val="21"/>
        </w:rPr>
        <w:t>E</w:t>
      </w:r>
      <w:r w:rsidRPr="0013405D">
        <w:rPr>
          <w:rFonts w:cs="Times New Roman"/>
          <w:bCs/>
          <w:kern w:val="2"/>
          <w:szCs w:val="21"/>
        </w:rPr>
        <w:t>P11.0</w:t>
      </w:r>
      <w:r w:rsidRPr="0013405D">
        <w:rPr>
          <w:rFonts w:cs="Times New Roman" w:hint="eastAsia"/>
          <w:bCs/>
          <w:kern w:val="2"/>
          <w:szCs w:val="21"/>
        </w:rPr>
        <w:t>未收载偏二氯乙烯单体测定方法，收载的氯乙烯单体采用</w:t>
      </w:r>
      <w:r w:rsidRPr="0013405D">
        <w:rPr>
          <w:rFonts w:cs="Times New Roman" w:hint="eastAsia"/>
          <w:bCs/>
          <w:kern w:val="2"/>
          <w:szCs w:val="21"/>
        </w:rPr>
        <w:t>H</w:t>
      </w:r>
      <w:r w:rsidRPr="0013405D">
        <w:rPr>
          <w:rFonts w:cs="Times New Roman"/>
          <w:bCs/>
          <w:kern w:val="2"/>
          <w:szCs w:val="21"/>
        </w:rPr>
        <w:t>S-GC</w:t>
      </w:r>
      <w:r w:rsidRPr="0013405D">
        <w:rPr>
          <w:rFonts w:cs="Times New Roman" w:hint="eastAsia"/>
          <w:bCs/>
          <w:kern w:val="2"/>
          <w:szCs w:val="21"/>
        </w:rPr>
        <w:t>法进行测定，采用内标法（乙醚为内标物）计算结果，且样品制备方法、色谱条件、顶空平衡温度和时间等方面均与</w:t>
      </w:r>
      <w:r w:rsidRPr="0013405D">
        <w:rPr>
          <w:rFonts w:cs="Times New Roman" w:hint="eastAsia"/>
          <w:bCs/>
          <w:kern w:val="2"/>
          <w:szCs w:val="21"/>
        </w:rPr>
        <w:t>Y</w:t>
      </w:r>
      <w:r w:rsidRPr="0013405D">
        <w:rPr>
          <w:rFonts w:cs="Times New Roman"/>
          <w:bCs/>
          <w:kern w:val="2"/>
          <w:szCs w:val="21"/>
        </w:rPr>
        <w:t>BB00142003-2015</w:t>
      </w:r>
      <w:r w:rsidRPr="0013405D">
        <w:rPr>
          <w:rFonts w:cs="Times New Roman" w:hint="eastAsia"/>
          <w:bCs/>
          <w:kern w:val="2"/>
          <w:szCs w:val="21"/>
        </w:rPr>
        <w:t>均有差异。</w:t>
      </w:r>
    </w:p>
    <w:p w14:paraId="7B655E22" w14:textId="082B1E7B" w:rsidR="008E208A" w:rsidRPr="0013405D" w:rsidRDefault="00D1025B" w:rsidP="00D1025B">
      <w:pPr>
        <w:widowControl w:val="0"/>
        <w:suppressLineNumbers/>
        <w:autoSpaceDE w:val="0"/>
        <w:autoSpaceDN w:val="0"/>
        <w:adjustRightInd w:val="0"/>
        <w:ind w:firstLine="420"/>
        <w:jc w:val="both"/>
        <w:rPr>
          <w:rFonts w:cs="Times New Roman"/>
          <w:bCs/>
          <w:kern w:val="2"/>
          <w:szCs w:val="21"/>
        </w:rPr>
      </w:pPr>
      <w:r w:rsidRPr="0013405D">
        <w:rPr>
          <w:rFonts w:cs="Times New Roman" w:hint="eastAsia"/>
          <w:bCs/>
          <w:kern w:val="2"/>
          <w:szCs w:val="21"/>
        </w:rPr>
        <w:t>本次修订在以上参考标准的基础上，将两种单体合并在同一个分析系统中进行测定，并比较了</w:t>
      </w:r>
      <w:r w:rsidRPr="0013405D">
        <w:rPr>
          <w:rFonts w:cs="Times New Roman" w:hint="eastAsia"/>
          <w:bCs/>
          <w:kern w:val="2"/>
          <w:szCs w:val="21"/>
        </w:rPr>
        <w:t>Y</w:t>
      </w:r>
      <w:r w:rsidRPr="0013405D">
        <w:rPr>
          <w:rFonts w:cs="Times New Roman"/>
          <w:bCs/>
          <w:kern w:val="2"/>
          <w:szCs w:val="21"/>
        </w:rPr>
        <w:t xml:space="preserve">BB </w:t>
      </w:r>
      <w:r w:rsidRPr="0013405D">
        <w:rPr>
          <w:rFonts w:cs="Times New Roman" w:hint="eastAsia"/>
          <w:bCs/>
          <w:kern w:val="2"/>
          <w:szCs w:val="21"/>
        </w:rPr>
        <w:t>标准中外标法和国外药典中内标法两种计算方法对结果测定的差异，考察了样品制备方法、顶空平衡温度和平衡时间等对测定结果的影响，最终建立了科学合理的氯乙烯单体和偏二氯乙烯单体测定法。建立的方法经过方法学验证均能满足要求，内标法和外标法测定结果一致，鉴于外标法比内标法更简便，所以选择外标法作为最终的测得方法。</w:t>
      </w:r>
    </w:p>
    <w:p w14:paraId="62E73BEE" w14:textId="77777777" w:rsidR="00F9422C" w:rsidRPr="0013405D" w:rsidRDefault="00F9422C" w:rsidP="00F9422C">
      <w:pPr>
        <w:widowControl w:val="0"/>
        <w:suppressLineNumbers/>
        <w:adjustRightInd w:val="0"/>
        <w:snapToGrid w:val="0"/>
        <w:ind w:firstLine="422"/>
        <w:jc w:val="both"/>
        <w:rPr>
          <w:rFonts w:cs="Times New Roman"/>
          <w:b/>
          <w:kern w:val="2"/>
          <w:szCs w:val="21"/>
        </w:rPr>
      </w:pPr>
      <w:r w:rsidRPr="0013405D">
        <w:rPr>
          <w:rFonts w:cs="Times New Roman" w:hint="eastAsia"/>
          <w:b/>
          <w:kern w:val="2"/>
          <w:szCs w:val="21"/>
        </w:rPr>
        <w:t>三、需重点</w:t>
      </w:r>
      <w:r w:rsidRPr="0013405D">
        <w:rPr>
          <w:rFonts w:cs="Times New Roman"/>
          <w:b/>
          <w:kern w:val="2"/>
          <w:szCs w:val="21"/>
        </w:rPr>
        <w:t>说明的问题</w:t>
      </w:r>
    </w:p>
    <w:p w14:paraId="40E6EAD4" w14:textId="5F345631" w:rsidR="00F9422C" w:rsidRPr="0013405D" w:rsidRDefault="00F9422C" w:rsidP="00F9422C">
      <w:pPr>
        <w:widowControl w:val="0"/>
        <w:suppressLineNumbers/>
        <w:adjustRightInd w:val="0"/>
        <w:snapToGrid w:val="0"/>
        <w:ind w:firstLineChars="0" w:firstLine="420"/>
        <w:jc w:val="both"/>
        <w:rPr>
          <w:rFonts w:cs="Times New Roman"/>
          <w:bCs/>
          <w:kern w:val="2"/>
          <w:szCs w:val="21"/>
        </w:rPr>
      </w:pPr>
      <w:r w:rsidRPr="0013405D">
        <w:rPr>
          <w:rFonts w:cs="Times New Roman" w:hint="eastAsia"/>
          <w:bCs/>
          <w:kern w:val="2"/>
          <w:szCs w:val="21"/>
        </w:rPr>
        <w:t>征求意见稿上网后，各方单位主要意见反馈及处理情况：</w:t>
      </w:r>
    </w:p>
    <w:p w14:paraId="6F4B7715" w14:textId="7FAC283B" w:rsidR="00F9422C" w:rsidRPr="0013405D" w:rsidRDefault="00F9422C" w:rsidP="00F9422C">
      <w:pPr>
        <w:widowControl w:val="0"/>
        <w:suppressLineNumbers/>
        <w:adjustRightInd w:val="0"/>
        <w:snapToGrid w:val="0"/>
        <w:ind w:firstLineChars="0" w:firstLine="420"/>
        <w:jc w:val="both"/>
        <w:rPr>
          <w:rFonts w:cs="Times New Roman"/>
          <w:bCs/>
          <w:kern w:val="2"/>
          <w:szCs w:val="21"/>
        </w:rPr>
      </w:pPr>
      <w:r w:rsidRPr="0013405D">
        <w:rPr>
          <w:rFonts w:cs="Times New Roman" w:hint="eastAsia"/>
          <w:bCs/>
          <w:kern w:val="2"/>
          <w:szCs w:val="21"/>
        </w:rPr>
        <w:t>1</w:t>
      </w:r>
      <w:r w:rsidRPr="0013405D">
        <w:rPr>
          <w:rFonts w:cs="Times New Roman" w:hint="eastAsia"/>
          <w:bCs/>
          <w:kern w:val="2"/>
          <w:szCs w:val="21"/>
        </w:rPr>
        <w:t>、偏二氯乙烯单体采用气液平衡测定后，灵敏度降低。</w:t>
      </w:r>
    </w:p>
    <w:p w14:paraId="0A9058F9" w14:textId="16B695C5" w:rsidR="00F9422C" w:rsidRPr="0013405D" w:rsidRDefault="0013405D" w:rsidP="00F9422C">
      <w:pPr>
        <w:widowControl w:val="0"/>
        <w:suppressLineNumbers/>
        <w:adjustRightInd w:val="0"/>
        <w:snapToGrid w:val="0"/>
        <w:ind w:firstLineChars="0" w:firstLine="420"/>
        <w:jc w:val="both"/>
        <w:rPr>
          <w:rFonts w:cs="Times New Roman"/>
          <w:bCs/>
          <w:kern w:val="2"/>
          <w:szCs w:val="21"/>
        </w:rPr>
      </w:pPr>
      <w:r>
        <w:rPr>
          <w:rFonts w:cs="Times New Roman" w:hint="eastAsia"/>
          <w:bCs/>
          <w:kern w:val="2"/>
          <w:szCs w:val="21"/>
        </w:rPr>
        <w:t>答复</w:t>
      </w:r>
      <w:r>
        <w:rPr>
          <w:rFonts w:cs="Times New Roman"/>
          <w:bCs/>
          <w:kern w:val="2"/>
          <w:szCs w:val="21"/>
        </w:rPr>
        <w:t>：</w:t>
      </w:r>
      <w:r w:rsidR="00553959" w:rsidRPr="0013405D">
        <w:rPr>
          <w:rFonts w:cs="Times New Roman" w:hint="eastAsia"/>
          <w:bCs/>
          <w:kern w:val="2"/>
          <w:szCs w:val="21"/>
        </w:rPr>
        <w:t>氯乙烯单体和偏二氯乙烯单体具有相似的化学性质，所以</w:t>
      </w:r>
      <w:r w:rsidR="008C72D5" w:rsidRPr="0013405D">
        <w:rPr>
          <w:rFonts w:cs="Times New Roman" w:hint="eastAsia"/>
          <w:bCs/>
          <w:kern w:val="2"/>
          <w:szCs w:val="21"/>
        </w:rPr>
        <w:t>将原先</w:t>
      </w:r>
      <w:r w:rsidR="008C72D5" w:rsidRPr="0013405D">
        <w:rPr>
          <w:rFonts w:cs="Times New Roman" w:hint="eastAsia"/>
          <w:bCs/>
          <w:kern w:val="2"/>
          <w:szCs w:val="21"/>
        </w:rPr>
        <w:t>Y</w:t>
      </w:r>
      <w:r w:rsidR="008C72D5" w:rsidRPr="0013405D">
        <w:rPr>
          <w:rFonts w:cs="Times New Roman"/>
          <w:bCs/>
          <w:kern w:val="2"/>
          <w:szCs w:val="21"/>
        </w:rPr>
        <w:t>BB00142003-</w:t>
      </w:r>
      <w:r w:rsidR="008C72D5" w:rsidRPr="0013405D">
        <w:rPr>
          <w:rFonts w:cs="Times New Roman"/>
          <w:bCs/>
          <w:kern w:val="2"/>
          <w:szCs w:val="21"/>
        </w:rPr>
        <w:lastRenderedPageBreak/>
        <w:t>2015</w:t>
      </w:r>
      <w:r w:rsidR="008C72D5" w:rsidRPr="0013405D">
        <w:rPr>
          <w:rFonts w:cs="Times New Roman" w:hint="eastAsia"/>
          <w:bCs/>
          <w:kern w:val="2"/>
          <w:szCs w:val="21"/>
        </w:rPr>
        <w:t>和</w:t>
      </w:r>
      <w:r w:rsidR="008C72D5" w:rsidRPr="0013405D">
        <w:rPr>
          <w:rFonts w:cs="Times New Roman" w:hint="eastAsia"/>
          <w:bCs/>
          <w:kern w:val="2"/>
          <w:szCs w:val="21"/>
        </w:rPr>
        <w:t>Y</w:t>
      </w:r>
      <w:r w:rsidR="008C72D5" w:rsidRPr="0013405D">
        <w:rPr>
          <w:rFonts w:cs="Times New Roman"/>
          <w:bCs/>
          <w:kern w:val="2"/>
          <w:szCs w:val="21"/>
        </w:rPr>
        <w:t>BB00152003-2015</w:t>
      </w:r>
      <w:r w:rsidR="008C72D5" w:rsidRPr="0013405D">
        <w:rPr>
          <w:rFonts w:cs="Times New Roman" w:hint="eastAsia"/>
          <w:bCs/>
          <w:kern w:val="2"/>
          <w:szCs w:val="21"/>
        </w:rPr>
        <w:t>中两个独立的测定法，合并为一个系统进行分析测定。</w:t>
      </w:r>
      <w:r w:rsidR="00553959" w:rsidRPr="0013405D">
        <w:rPr>
          <w:rFonts w:cs="Times New Roman" w:hint="eastAsia"/>
          <w:bCs/>
          <w:kern w:val="2"/>
          <w:szCs w:val="21"/>
        </w:rPr>
        <w:t>参考</w:t>
      </w:r>
      <w:r w:rsidR="008C72D5" w:rsidRPr="0013405D">
        <w:rPr>
          <w:rFonts w:cs="Times New Roman" w:hint="eastAsia"/>
          <w:bCs/>
          <w:kern w:val="2"/>
          <w:szCs w:val="21"/>
        </w:rPr>
        <w:t>氯乙烯单体测定法，采用气液平衡体系，回收率等方法学验证均满足要求。如果采用气固平衡，对照品和供试品基质不同，方法学难以满足要求。</w:t>
      </w:r>
    </w:p>
    <w:p w14:paraId="510DFD99" w14:textId="708751D5" w:rsidR="008C72D5" w:rsidRPr="0013405D" w:rsidRDefault="008C72D5" w:rsidP="00F9422C">
      <w:pPr>
        <w:widowControl w:val="0"/>
        <w:suppressLineNumbers/>
        <w:adjustRightInd w:val="0"/>
        <w:snapToGrid w:val="0"/>
        <w:ind w:firstLineChars="0" w:firstLine="420"/>
        <w:jc w:val="both"/>
        <w:rPr>
          <w:rFonts w:cs="Times New Roman"/>
          <w:bCs/>
          <w:kern w:val="2"/>
          <w:szCs w:val="21"/>
        </w:rPr>
      </w:pPr>
      <w:r w:rsidRPr="0013405D">
        <w:rPr>
          <w:rFonts w:cs="Times New Roman" w:hint="eastAsia"/>
          <w:bCs/>
          <w:kern w:val="2"/>
          <w:szCs w:val="21"/>
        </w:rPr>
        <w:t>虽然采用气液平衡体系，偏二氯乙烯单体测定法灵敏度降低，但是方法学结果显示，偏二氯乙烯单体定量限为</w:t>
      </w:r>
      <w:r w:rsidRPr="0013405D">
        <w:rPr>
          <w:rFonts w:cs="Times New Roman" w:hint="eastAsia"/>
          <w:bCs/>
          <w:kern w:val="2"/>
          <w:szCs w:val="21"/>
        </w:rPr>
        <w:t>0</w:t>
      </w:r>
      <w:r w:rsidRPr="0013405D">
        <w:rPr>
          <w:rFonts w:cs="Times New Roman"/>
          <w:bCs/>
          <w:kern w:val="2"/>
          <w:szCs w:val="21"/>
        </w:rPr>
        <w:t>.5</w:t>
      </w:r>
      <w:r w:rsidRPr="0013405D">
        <w:rPr>
          <w:rFonts w:cs="Times New Roman" w:hint="eastAsia"/>
          <w:bCs/>
          <w:kern w:val="2"/>
          <w:szCs w:val="21"/>
        </w:rPr>
        <w:t>ppm</w:t>
      </w:r>
      <w:r w:rsidRPr="0013405D">
        <w:rPr>
          <w:rFonts w:cs="Times New Roman" w:hint="eastAsia"/>
          <w:bCs/>
          <w:kern w:val="2"/>
          <w:szCs w:val="21"/>
        </w:rPr>
        <w:t>，仍然满足限度</w:t>
      </w:r>
      <w:r w:rsidRPr="0013405D">
        <w:rPr>
          <w:rFonts w:cs="Times New Roman" w:hint="eastAsia"/>
          <w:bCs/>
          <w:kern w:val="2"/>
          <w:szCs w:val="21"/>
        </w:rPr>
        <w:t>3ppm</w:t>
      </w:r>
      <w:r w:rsidRPr="0013405D">
        <w:rPr>
          <w:rFonts w:cs="Times New Roman" w:hint="eastAsia"/>
          <w:bCs/>
          <w:kern w:val="2"/>
          <w:szCs w:val="21"/>
        </w:rPr>
        <w:t>的要求。</w:t>
      </w:r>
    </w:p>
    <w:p w14:paraId="125B55D0" w14:textId="22DAB34B" w:rsidR="00B643EE" w:rsidRPr="0013405D" w:rsidRDefault="00B643EE" w:rsidP="00F9422C">
      <w:pPr>
        <w:widowControl w:val="0"/>
        <w:suppressLineNumbers/>
        <w:adjustRightInd w:val="0"/>
        <w:snapToGrid w:val="0"/>
        <w:ind w:firstLineChars="0" w:firstLine="420"/>
        <w:jc w:val="both"/>
        <w:rPr>
          <w:rFonts w:cs="Times New Roman"/>
          <w:bCs/>
          <w:kern w:val="2"/>
          <w:szCs w:val="21"/>
        </w:rPr>
      </w:pPr>
      <w:r w:rsidRPr="0013405D">
        <w:rPr>
          <w:rFonts w:cs="Times New Roman" w:hint="eastAsia"/>
          <w:bCs/>
          <w:kern w:val="2"/>
          <w:szCs w:val="21"/>
        </w:rPr>
        <w:t>2</w:t>
      </w:r>
      <w:r w:rsidRPr="0013405D">
        <w:rPr>
          <w:rFonts w:cs="Times New Roman" w:hint="eastAsia"/>
          <w:bCs/>
          <w:kern w:val="2"/>
          <w:szCs w:val="21"/>
        </w:rPr>
        <w:t>、建议增加供试品制备份数。</w:t>
      </w:r>
    </w:p>
    <w:p w14:paraId="793D0BFA" w14:textId="6FA2A62F" w:rsidR="00F9422C" w:rsidRPr="0013405D" w:rsidRDefault="0013405D" w:rsidP="0013405D">
      <w:pPr>
        <w:widowControl w:val="0"/>
        <w:suppressLineNumbers/>
        <w:adjustRightInd w:val="0"/>
        <w:snapToGrid w:val="0"/>
        <w:ind w:firstLineChars="0" w:firstLine="420"/>
        <w:jc w:val="both"/>
        <w:rPr>
          <w:rFonts w:cs="Times New Roman" w:hint="eastAsia"/>
          <w:bCs/>
          <w:kern w:val="2"/>
          <w:szCs w:val="21"/>
        </w:rPr>
      </w:pPr>
      <w:r>
        <w:rPr>
          <w:rFonts w:cs="Times New Roman" w:hint="eastAsia"/>
          <w:bCs/>
          <w:kern w:val="2"/>
          <w:szCs w:val="21"/>
        </w:rPr>
        <w:t>答复</w:t>
      </w:r>
      <w:r>
        <w:rPr>
          <w:rFonts w:cs="Times New Roman"/>
          <w:bCs/>
          <w:kern w:val="2"/>
          <w:szCs w:val="21"/>
        </w:rPr>
        <w:t>：</w:t>
      </w:r>
      <w:r w:rsidR="00B643EE" w:rsidRPr="0013405D">
        <w:rPr>
          <w:rFonts w:cs="Times New Roman" w:hint="eastAsia"/>
          <w:bCs/>
          <w:kern w:val="2"/>
          <w:szCs w:val="21"/>
        </w:rPr>
        <w:t>已增加供试品制备份数。</w:t>
      </w:r>
      <w:bookmarkStart w:id="2" w:name="_GoBack"/>
      <w:bookmarkEnd w:id="2"/>
    </w:p>
    <w:sectPr w:rsidR="00F9422C" w:rsidRPr="0013405D" w:rsidSect="00987404">
      <w:pgSz w:w="11906" w:h="16838"/>
      <w:pgMar w:top="1440" w:right="1800" w:bottom="1440" w:left="1800" w:header="851" w:footer="992" w:gutter="0"/>
      <w:lnNumType w:countBy="1" w:restart="continuous"/>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6C9EE0" w14:textId="77777777" w:rsidR="000126B6" w:rsidRDefault="000126B6" w:rsidP="004217F1">
      <w:pPr>
        <w:spacing w:line="240" w:lineRule="auto"/>
        <w:ind w:firstLine="420"/>
      </w:pPr>
      <w:r>
        <w:separator/>
      </w:r>
    </w:p>
  </w:endnote>
  <w:endnote w:type="continuationSeparator" w:id="0">
    <w:p w14:paraId="643B90C5" w14:textId="77777777" w:rsidR="000126B6" w:rsidRDefault="000126B6" w:rsidP="004217F1">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0D702" w14:textId="77777777" w:rsidR="004217F1" w:rsidRDefault="004217F1">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8893330"/>
      <w:docPartObj>
        <w:docPartGallery w:val="Page Numbers (Bottom of Page)"/>
        <w:docPartUnique/>
      </w:docPartObj>
    </w:sdtPr>
    <w:sdtEndPr/>
    <w:sdtContent>
      <w:p w14:paraId="3A700908" w14:textId="4A65FA5D" w:rsidR="00987404" w:rsidRDefault="00987404">
        <w:pPr>
          <w:pStyle w:val="a5"/>
          <w:ind w:firstLine="360"/>
          <w:jc w:val="center"/>
        </w:pPr>
        <w:r>
          <w:fldChar w:fldCharType="begin"/>
        </w:r>
        <w:r>
          <w:instrText>PAGE   \* MERGEFORMAT</w:instrText>
        </w:r>
        <w:r>
          <w:fldChar w:fldCharType="separate"/>
        </w:r>
        <w:r w:rsidR="0013405D" w:rsidRPr="0013405D">
          <w:rPr>
            <w:noProof/>
            <w:lang w:val="zh-CN"/>
          </w:rPr>
          <w:t>2</w:t>
        </w:r>
        <w:r>
          <w:fldChar w:fldCharType="end"/>
        </w:r>
      </w:p>
    </w:sdtContent>
  </w:sdt>
  <w:p w14:paraId="0D0B37F3" w14:textId="77777777" w:rsidR="004217F1" w:rsidRDefault="004217F1">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961183" w14:textId="77777777" w:rsidR="004217F1" w:rsidRDefault="004217F1">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1E2C0B" w14:textId="77777777" w:rsidR="000126B6" w:rsidRDefault="000126B6" w:rsidP="004217F1">
      <w:pPr>
        <w:spacing w:line="240" w:lineRule="auto"/>
        <w:ind w:firstLine="420"/>
      </w:pPr>
      <w:r>
        <w:separator/>
      </w:r>
    </w:p>
  </w:footnote>
  <w:footnote w:type="continuationSeparator" w:id="0">
    <w:p w14:paraId="08077776" w14:textId="77777777" w:rsidR="000126B6" w:rsidRDefault="000126B6" w:rsidP="004217F1">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034289" w14:textId="3CB26F6D" w:rsidR="004217F1" w:rsidRDefault="0013405D">
    <w:pPr>
      <w:pStyle w:val="a3"/>
      <w:ind w:firstLine="360"/>
    </w:pPr>
    <w:r>
      <w:rPr>
        <w:noProof/>
      </w:rPr>
      <w:pict w14:anchorId="20140F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854962" o:spid="_x0000_s2050" type="#_x0000_t136" style="position:absolute;left:0;text-align:left;margin-left:0;margin-top:0;width:439.15pt;height:146.35pt;rotation:315;z-index:-251655168;mso-position-horizontal:center;mso-position-horizontal-relative:margin;mso-position-vertical:center;mso-position-vertical-relative:margin" o:allowincell="f" fillcolor="silver" stroked="f">
          <v:fill opacity=".5"/>
          <v:textpath style="font-family:&quot;宋体&quot;;font-size:1pt" string="公示稿"/>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5E1F16" w14:textId="0E58F6E8" w:rsidR="004217F1" w:rsidRDefault="0013405D" w:rsidP="00FC43A8">
    <w:pPr>
      <w:pStyle w:val="a3"/>
      <w:ind w:firstLine="360"/>
      <w:rPr>
        <w:rFonts w:hint="eastAsia"/>
      </w:rPr>
    </w:pPr>
    <w:r>
      <w:rPr>
        <w:noProof/>
      </w:rPr>
      <w:pict w14:anchorId="734A8EE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854963" o:spid="_x0000_s2051" type="#_x0000_t136" style="position:absolute;left:0;text-align:left;margin-left:0;margin-top:0;width:439.15pt;height:146.35pt;rotation:315;z-index:-251653120;mso-position-horizontal:center;mso-position-horizontal-relative:margin;mso-position-vertical:center;mso-position-vertical-relative:margin" o:allowincell="f" fillcolor="silver" stroked="f">
          <v:fill opacity=".5"/>
          <v:textpath style="font-family:&quot;宋体&quot;;font-size:1pt" string="公示稿"/>
        </v:shape>
      </w:pict>
    </w:r>
    <w:r>
      <w:rPr>
        <w:rFonts w:hint="eastAsia"/>
      </w:rPr>
      <w:t>2</w:t>
    </w:r>
    <w:r>
      <w:t>3</w:t>
    </w:r>
    <w:r>
      <w:rPr>
        <w:rFonts w:hint="eastAsia"/>
      </w:rPr>
      <w:t>年</w:t>
    </w:r>
    <w:r>
      <w:rPr>
        <w:rFonts w:hint="eastAsia"/>
      </w:rPr>
      <w:t>12</w:t>
    </w:r>
    <w:r>
      <w:rPr>
        <w:rFonts w:hint="eastAsia"/>
      </w:rPr>
      <w:t>月</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378E3" w14:textId="7549BE69" w:rsidR="004217F1" w:rsidRDefault="0013405D">
    <w:pPr>
      <w:pStyle w:val="a3"/>
      <w:ind w:firstLine="360"/>
    </w:pPr>
    <w:r>
      <w:rPr>
        <w:noProof/>
      </w:rPr>
      <w:pict w14:anchorId="3CE341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7854961" o:spid="_x0000_s2049" type="#_x0000_t136" style="position:absolute;left:0;text-align:left;margin-left:0;margin-top:0;width:439.15pt;height:146.35pt;rotation:315;z-index:-251657216;mso-position-horizontal:center;mso-position-horizontal-relative:margin;mso-position-vertical:center;mso-position-vertical-relative:margin" o:allowincell="f" fillcolor="silver" stroked="f">
          <v:fill opacity=".5"/>
          <v:textpath style="font-family:&quot;宋体&quot;;font-size:1pt" string="公示稿"/>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B04C5D"/>
    <w:multiLevelType w:val="hybridMultilevel"/>
    <w:tmpl w:val="D26E8188"/>
    <w:lvl w:ilvl="0" w:tplc="A04E55E6">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563"/>
    <w:rsid w:val="0000137A"/>
    <w:rsid w:val="000126B6"/>
    <w:rsid w:val="00036C27"/>
    <w:rsid w:val="00051886"/>
    <w:rsid w:val="000B0144"/>
    <w:rsid w:val="000C3AA0"/>
    <w:rsid w:val="0010004E"/>
    <w:rsid w:val="00114A50"/>
    <w:rsid w:val="00125692"/>
    <w:rsid w:val="001256BA"/>
    <w:rsid w:val="001310DD"/>
    <w:rsid w:val="0013405D"/>
    <w:rsid w:val="00177A31"/>
    <w:rsid w:val="001A3EE6"/>
    <w:rsid w:val="001A6F0A"/>
    <w:rsid w:val="001A77D6"/>
    <w:rsid w:val="001B20E9"/>
    <w:rsid w:val="0021166A"/>
    <w:rsid w:val="00271C34"/>
    <w:rsid w:val="002B5D9B"/>
    <w:rsid w:val="002C163D"/>
    <w:rsid w:val="002E7408"/>
    <w:rsid w:val="002F3583"/>
    <w:rsid w:val="00362617"/>
    <w:rsid w:val="00386C6A"/>
    <w:rsid w:val="003A76F4"/>
    <w:rsid w:val="003B2DC4"/>
    <w:rsid w:val="003C32D9"/>
    <w:rsid w:val="0041606F"/>
    <w:rsid w:val="004217F1"/>
    <w:rsid w:val="00437CFA"/>
    <w:rsid w:val="004478A3"/>
    <w:rsid w:val="00483AE9"/>
    <w:rsid w:val="004A7882"/>
    <w:rsid w:val="004D511F"/>
    <w:rsid w:val="004D6A7F"/>
    <w:rsid w:val="00553959"/>
    <w:rsid w:val="00573436"/>
    <w:rsid w:val="00612E53"/>
    <w:rsid w:val="006247FA"/>
    <w:rsid w:val="006309A5"/>
    <w:rsid w:val="00644A76"/>
    <w:rsid w:val="00650DF2"/>
    <w:rsid w:val="006D26F6"/>
    <w:rsid w:val="006E4717"/>
    <w:rsid w:val="007035FD"/>
    <w:rsid w:val="00794EF8"/>
    <w:rsid w:val="007C4DE0"/>
    <w:rsid w:val="007D1DC8"/>
    <w:rsid w:val="007E1584"/>
    <w:rsid w:val="00870C59"/>
    <w:rsid w:val="008B1434"/>
    <w:rsid w:val="008C72D5"/>
    <w:rsid w:val="008E208A"/>
    <w:rsid w:val="00966723"/>
    <w:rsid w:val="00987404"/>
    <w:rsid w:val="009C048F"/>
    <w:rsid w:val="009E4289"/>
    <w:rsid w:val="00A214B3"/>
    <w:rsid w:val="00A25066"/>
    <w:rsid w:val="00A27A6F"/>
    <w:rsid w:val="00A360DD"/>
    <w:rsid w:val="00AC2338"/>
    <w:rsid w:val="00AC4A06"/>
    <w:rsid w:val="00B57DF2"/>
    <w:rsid w:val="00B643EE"/>
    <w:rsid w:val="00B91EB0"/>
    <w:rsid w:val="00BE5D31"/>
    <w:rsid w:val="00BF103F"/>
    <w:rsid w:val="00C15BBB"/>
    <w:rsid w:val="00C251EB"/>
    <w:rsid w:val="00C505E9"/>
    <w:rsid w:val="00C90B2B"/>
    <w:rsid w:val="00CF2A13"/>
    <w:rsid w:val="00D1025B"/>
    <w:rsid w:val="00D44680"/>
    <w:rsid w:val="00DB623D"/>
    <w:rsid w:val="00E22031"/>
    <w:rsid w:val="00E338F6"/>
    <w:rsid w:val="00E60817"/>
    <w:rsid w:val="00E7011B"/>
    <w:rsid w:val="00E70E6E"/>
    <w:rsid w:val="00EB1391"/>
    <w:rsid w:val="00EC6204"/>
    <w:rsid w:val="00F14DB1"/>
    <w:rsid w:val="00F73FA4"/>
    <w:rsid w:val="00F9422C"/>
    <w:rsid w:val="00FB04F3"/>
    <w:rsid w:val="00FC43A8"/>
    <w:rsid w:val="00FE2563"/>
    <w:rsid w:val="00FF7A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1AB79FB"/>
  <w15:docId w15:val="{D10E1DF8-A5B6-4B17-92B9-6DF17D7A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7F1"/>
    <w:pPr>
      <w:spacing w:line="360" w:lineRule="auto"/>
      <w:ind w:firstLineChars="200" w:firstLine="200"/>
    </w:pPr>
    <w:rPr>
      <w:rFonts w:ascii="Times New Roman" w:eastAsia="宋体" w:hAnsi="Times New Roman"/>
      <w:kern w:val="0"/>
    </w:rPr>
  </w:style>
  <w:style w:type="paragraph" w:styleId="1">
    <w:name w:val="heading 1"/>
    <w:basedOn w:val="a"/>
    <w:next w:val="a"/>
    <w:link w:val="10"/>
    <w:uiPriority w:val="9"/>
    <w:qFormat/>
    <w:rsid w:val="00870C59"/>
    <w:pPr>
      <w:keepNext/>
      <w:keepLines/>
      <w:ind w:firstLineChars="0" w:firstLine="0"/>
      <w:outlineLvl w:val="0"/>
    </w:pPr>
    <w:rPr>
      <w:rFonts w:eastAsia="黑体"/>
      <w:bCs/>
      <w:kern w:val="44"/>
      <w:szCs w:val="44"/>
    </w:rPr>
  </w:style>
  <w:style w:type="paragraph" w:styleId="2">
    <w:name w:val="heading 2"/>
    <w:basedOn w:val="1"/>
    <w:next w:val="a"/>
    <w:link w:val="20"/>
    <w:uiPriority w:val="9"/>
    <w:unhideWhenUsed/>
    <w:qFormat/>
    <w:rsid w:val="00870C59"/>
    <w:pPr>
      <w:outlineLvl w:val="1"/>
    </w:pPr>
  </w:style>
  <w:style w:type="paragraph" w:styleId="3">
    <w:name w:val="heading 3"/>
    <w:basedOn w:val="2"/>
    <w:next w:val="a"/>
    <w:link w:val="30"/>
    <w:uiPriority w:val="9"/>
    <w:unhideWhenUsed/>
    <w:qFormat/>
    <w:rsid w:val="00870C59"/>
    <w:pPr>
      <w:outlineLvl w:val="2"/>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C59"/>
    <w:rPr>
      <w:rFonts w:ascii="Times New Roman" w:eastAsia="黑体" w:hAnsi="Times New Roman"/>
      <w:bCs/>
      <w:kern w:val="44"/>
      <w:szCs w:val="44"/>
    </w:rPr>
  </w:style>
  <w:style w:type="character" w:customStyle="1" w:styleId="20">
    <w:name w:val="标题 2 字符"/>
    <w:basedOn w:val="a0"/>
    <w:link w:val="2"/>
    <w:uiPriority w:val="9"/>
    <w:rsid w:val="00870C59"/>
    <w:rPr>
      <w:rFonts w:ascii="Times New Roman" w:eastAsia="黑体" w:hAnsi="Times New Roman"/>
      <w:bCs/>
      <w:kern w:val="44"/>
      <w:szCs w:val="44"/>
    </w:rPr>
  </w:style>
  <w:style w:type="character" w:customStyle="1" w:styleId="30">
    <w:name w:val="标题 3 字符"/>
    <w:basedOn w:val="a0"/>
    <w:link w:val="3"/>
    <w:uiPriority w:val="9"/>
    <w:rsid w:val="00870C59"/>
    <w:rPr>
      <w:rFonts w:ascii="Times New Roman" w:eastAsia="黑体" w:hAnsi="Times New Roman"/>
      <w:bCs/>
      <w:kern w:val="44"/>
      <w:szCs w:val="44"/>
    </w:rPr>
  </w:style>
  <w:style w:type="paragraph" w:styleId="a3">
    <w:name w:val="header"/>
    <w:basedOn w:val="a"/>
    <w:link w:val="a4"/>
    <w:uiPriority w:val="99"/>
    <w:unhideWhenUsed/>
    <w:rsid w:val="004217F1"/>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4217F1"/>
    <w:rPr>
      <w:rFonts w:ascii="Times New Roman" w:eastAsia="宋体" w:hAnsi="Times New Roman"/>
      <w:kern w:val="0"/>
      <w:sz w:val="18"/>
      <w:szCs w:val="18"/>
    </w:rPr>
  </w:style>
  <w:style w:type="paragraph" w:styleId="a5">
    <w:name w:val="footer"/>
    <w:basedOn w:val="a"/>
    <w:link w:val="a6"/>
    <w:uiPriority w:val="99"/>
    <w:unhideWhenUsed/>
    <w:rsid w:val="004217F1"/>
    <w:pPr>
      <w:tabs>
        <w:tab w:val="center" w:pos="4153"/>
        <w:tab w:val="right" w:pos="8306"/>
      </w:tabs>
      <w:snapToGrid w:val="0"/>
      <w:spacing w:line="240" w:lineRule="auto"/>
    </w:pPr>
    <w:rPr>
      <w:sz w:val="18"/>
      <w:szCs w:val="18"/>
    </w:rPr>
  </w:style>
  <w:style w:type="character" w:customStyle="1" w:styleId="a6">
    <w:name w:val="页脚 字符"/>
    <w:basedOn w:val="a0"/>
    <w:link w:val="a5"/>
    <w:uiPriority w:val="99"/>
    <w:rsid w:val="004217F1"/>
    <w:rPr>
      <w:rFonts w:ascii="Times New Roman" w:eastAsia="宋体" w:hAnsi="Times New Roman"/>
      <w:kern w:val="0"/>
      <w:sz w:val="18"/>
      <w:szCs w:val="18"/>
    </w:rPr>
  </w:style>
  <w:style w:type="table" w:styleId="a7">
    <w:name w:val="Table Grid"/>
    <w:basedOn w:val="a1"/>
    <w:uiPriority w:val="99"/>
    <w:qFormat/>
    <w:rsid w:val="004217F1"/>
    <w:pPr>
      <w:spacing w:line="360" w:lineRule="auto"/>
      <w:ind w:left="425" w:hanging="425"/>
      <w:jc w:val="both"/>
    </w:pPr>
    <w:rPr>
      <w:rFonts w:ascii="Times New Roman" w:eastAsia="宋体" w:hAnsi="Times New Roman"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
    <w:name w:val="网格型1"/>
    <w:basedOn w:val="a1"/>
    <w:next w:val="a7"/>
    <w:uiPriority w:val="99"/>
    <w:qFormat/>
    <w:rsid w:val="004217F1"/>
    <w:pPr>
      <w:spacing w:line="360" w:lineRule="auto"/>
      <w:ind w:left="425" w:hanging="425"/>
      <w:jc w:val="both"/>
    </w:pPr>
    <w:rPr>
      <w:rFonts w:ascii="Calibri" w:eastAsia="宋体" w:hAnsi="Calibri" w:cs="Calibri"/>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8">
    <w:name w:val="line number"/>
    <w:basedOn w:val="a0"/>
    <w:uiPriority w:val="99"/>
    <w:semiHidden/>
    <w:unhideWhenUsed/>
    <w:rsid w:val="00987404"/>
  </w:style>
  <w:style w:type="paragraph" w:styleId="a9">
    <w:name w:val="List Paragraph"/>
    <w:basedOn w:val="a"/>
    <w:uiPriority w:val="34"/>
    <w:qFormat/>
    <w:rsid w:val="00F9422C"/>
    <w:pPr>
      <w:ind w:firstLine="420"/>
    </w:pPr>
  </w:style>
  <w:style w:type="paragraph" w:styleId="aa">
    <w:name w:val="Revision"/>
    <w:hidden/>
    <w:uiPriority w:val="99"/>
    <w:semiHidden/>
    <w:rsid w:val="00C251EB"/>
    <w:rPr>
      <w:rFonts w:ascii="Times New Roman" w:eastAsia="宋体" w:hAnsi="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341</Words>
  <Characters>1947</Characters>
  <Application>Microsoft Office Word</Application>
  <DocSecurity>0</DocSecurity>
  <Lines>16</Lines>
  <Paragraphs>4</Paragraphs>
  <ScaleCrop>false</ScaleCrop>
  <Company>Microsoft</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 annie</dc:creator>
  <cp:lastModifiedBy>陈蕾</cp:lastModifiedBy>
  <cp:revision>15</cp:revision>
  <cp:lastPrinted>2023-06-12T07:31:00Z</cp:lastPrinted>
  <dcterms:created xsi:type="dcterms:W3CDTF">2023-11-13T06:32:00Z</dcterms:created>
  <dcterms:modified xsi:type="dcterms:W3CDTF">2023-11-29T08:53:00Z</dcterms:modified>
</cp:coreProperties>
</file>