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9503C5" w14:textId="1825D962" w:rsidR="00F21E3C" w:rsidRDefault="00470F9E">
      <w:pPr>
        <w:pStyle w:val="a7"/>
        <w:spacing w:line="360" w:lineRule="auto"/>
        <w:ind w:firstLine="482"/>
        <w:jc w:val="center"/>
        <w:rPr>
          <w:rFonts w:ascii="Times New Roman" w:hAnsi="Times New Roman"/>
          <w:b/>
          <w:sz w:val="24"/>
          <w:szCs w:val="22"/>
        </w:rPr>
      </w:pPr>
      <w:r>
        <w:rPr>
          <w:rFonts w:ascii="Times New Roman" w:hAnsi="Times New Roman"/>
          <w:b/>
          <w:sz w:val="24"/>
          <w:szCs w:val="22"/>
        </w:rPr>
        <w:t>420</w:t>
      </w:r>
      <w:r w:rsidR="00DC501F">
        <w:rPr>
          <w:rFonts w:ascii="Times New Roman" w:hAnsi="Times New Roman"/>
          <w:b/>
          <w:sz w:val="24"/>
          <w:szCs w:val="22"/>
        </w:rPr>
        <w:t xml:space="preserve">6 </w:t>
      </w:r>
      <w:r>
        <w:rPr>
          <w:rFonts w:ascii="Times New Roman" w:hAnsi="Times New Roman" w:hint="eastAsia"/>
          <w:b/>
          <w:sz w:val="24"/>
          <w:szCs w:val="22"/>
        </w:rPr>
        <w:t>药包材不溶性微粒测定法</w:t>
      </w:r>
    </w:p>
    <w:p w14:paraId="37BE9A5F" w14:textId="77777777" w:rsidR="00F21E3C" w:rsidRDefault="00470F9E">
      <w:pPr>
        <w:spacing w:line="360" w:lineRule="auto"/>
        <w:ind w:firstLineChars="200" w:firstLine="420"/>
      </w:pPr>
      <w:r>
        <w:rPr>
          <w:rFonts w:hint="eastAsia"/>
        </w:rPr>
        <w:t>本法系用以测定药包材中不溶性微粒的大小和数量。</w:t>
      </w:r>
      <w:r w:rsidRPr="00D77B5C">
        <w:rPr>
          <w:rFonts w:hint="eastAsia"/>
          <w:color w:val="FF0000"/>
        </w:rPr>
        <w:t>本法适用于</w:t>
      </w:r>
      <w:r>
        <w:rPr>
          <w:rFonts w:hint="eastAsia"/>
        </w:rPr>
        <w:t>注射剂包装用橡胶塞、注射液用塑料容器、</w:t>
      </w:r>
      <w:r w:rsidRPr="00D77B5C">
        <w:rPr>
          <w:rFonts w:hint="eastAsia"/>
          <w:color w:val="FF0000"/>
        </w:rPr>
        <w:t>注射液用塑料组件（内盖和接口）</w:t>
      </w:r>
      <w:r>
        <w:rPr>
          <w:rFonts w:hint="eastAsia"/>
        </w:rPr>
        <w:t>、</w:t>
      </w:r>
      <w:r>
        <w:rPr>
          <w:rFonts w:hint="eastAsia"/>
          <w:color w:val="000000"/>
        </w:rPr>
        <w:t>免洗</w:t>
      </w:r>
      <w:r>
        <w:rPr>
          <w:rFonts w:hint="eastAsia"/>
        </w:rPr>
        <w:t>预灌封注射器用活塞和</w:t>
      </w:r>
      <w:r>
        <w:rPr>
          <w:rFonts w:hint="eastAsia"/>
          <w:color w:val="000000"/>
        </w:rPr>
        <w:t>免洗</w:t>
      </w:r>
      <w:r>
        <w:rPr>
          <w:rFonts w:hint="eastAsia"/>
        </w:rPr>
        <w:t>笔式注射器用活塞、半组装预灌封注射器、</w:t>
      </w:r>
      <w:r w:rsidRPr="00D77B5C">
        <w:rPr>
          <w:rFonts w:hint="eastAsia"/>
          <w:color w:val="FF0000"/>
        </w:rPr>
        <w:t>笔式注射器用卡式瓶系统</w:t>
      </w:r>
      <w:r>
        <w:rPr>
          <w:rFonts w:hint="eastAsia"/>
        </w:rPr>
        <w:t>、滴眼剂用塑料瓶</w:t>
      </w:r>
      <w:r w:rsidR="00BE526B" w:rsidRPr="00D77B5C">
        <w:rPr>
          <w:rFonts w:hint="eastAsia"/>
          <w:color w:val="FF0000"/>
        </w:rPr>
        <w:t>等</w:t>
      </w:r>
      <w:r w:rsidRPr="00D77B5C">
        <w:rPr>
          <w:rFonts w:hint="eastAsia"/>
          <w:color w:val="FF0000"/>
        </w:rPr>
        <w:t>的不溶性微粒大小及数量的测定</w:t>
      </w:r>
      <w:r>
        <w:rPr>
          <w:rFonts w:hint="eastAsia"/>
        </w:rPr>
        <w:t>。</w:t>
      </w:r>
    </w:p>
    <w:p w14:paraId="26350761" w14:textId="77777777" w:rsidR="00F21E3C" w:rsidRDefault="00470F9E">
      <w:pPr>
        <w:spacing w:line="360" w:lineRule="auto"/>
        <w:ind w:firstLine="367"/>
      </w:pPr>
      <w:r>
        <w:rPr>
          <w:rFonts w:hint="eastAsia"/>
        </w:rPr>
        <w:t>本法包括光阻法和显微计数法。当光阻法测定结果不符合规定或供试品不适于用光阻法测定时，应采用显微计数法进行测定，并以显微计数</w:t>
      </w:r>
      <w:bookmarkStart w:id="0" w:name="_GoBack"/>
      <w:bookmarkEnd w:id="0"/>
      <w:r>
        <w:rPr>
          <w:rFonts w:hint="eastAsia"/>
        </w:rPr>
        <w:t>法的测定结果作为判定依据。</w:t>
      </w:r>
    </w:p>
    <w:p w14:paraId="5B68D80C" w14:textId="694664B0" w:rsidR="00F21E3C" w:rsidRDefault="00470F9E">
      <w:pPr>
        <w:spacing w:line="360" w:lineRule="auto"/>
        <w:ind w:firstLineChars="200" w:firstLine="420"/>
      </w:pPr>
      <w:r>
        <w:rPr>
          <w:rFonts w:hint="eastAsia"/>
          <w:bCs/>
        </w:rPr>
        <w:t>试验环境及检测</w:t>
      </w:r>
      <w:r w:rsidR="00D77B5C">
        <w:rPr>
          <w:rFonts w:hint="eastAsia"/>
        </w:rPr>
        <w:t>、</w:t>
      </w:r>
      <w:r>
        <w:rPr>
          <w:rFonts w:hint="eastAsia"/>
          <w:bCs/>
        </w:rPr>
        <w:t>光阻法及显微计数法的测定原理、</w:t>
      </w:r>
      <w:r>
        <w:rPr>
          <w:rFonts w:hint="eastAsia"/>
        </w:rPr>
        <w:t>对仪器的一般要求、</w:t>
      </w:r>
      <w:r>
        <w:rPr>
          <w:rFonts w:hint="eastAsia"/>
          <w:color w:val="000000"/>
          <w:shd w:val="clear" w:color="auto" w:fill="FFFFFF"/>
        </w:rPr>
        <w:t>仪器的校准同通则</w:t>
      </w:r>
      <w:r>
        <w:rPr>
          <w:rFonts w:hint="eastAsia"/>
          <w:color w:val="000000"/>
          <w:shd w:val="clear" w:color="auto" w:fill="FFFFFF"/>
        </w:rPr>
        <w:t xml:space="preserve">0903 </w:t>
      </w:r>
      <w:r>
        <w:rPr>
          <w:rFonts w:hint="eastAsia"/>
          <w:color w:val="000000"/>
          <w:shd w:val="clear" w:color="auto" w:fill="FFFFFF"/>
        </w:rPr>
        <w:t>不溶性微粒检查法中的要求。</w:t>
      </w:r>
    </w:p>
    <w:p w14:paraId="60352CF5" w14:textId="77777777" w:rsidR="00F21E3C" w:rsidRDefault="00470F9E">
      <w:pPr>
        <w:spacing w:line="360" w:lineRule="auto"/>
        <w:ind w:firstLineChars="200" w:firstLine="422"/>
      </w:pPr>
      <w:r>
        <w:rPr>
          <w:rFonts w:hint="eastAsia"/>
          <w:b/>
          <w:bCs/>
        </w:rPr>
        <w:t>第一法</w:t>
      </w:r>
      <w:r>
        <w:rPr>
          <w:rFonts w:hint="eastAsia"/>
          <w:b/>
          <w:bCs/>
        </w:rPr>
        <w:t xml:space="preserve"> </w:t>
      </w:r>
      <w:r>
        <w:rPr>
          <w:rFonts w:hint="eastAsia"/>
          <w:b/>
          <w:bCs/>
        </w:rPr>
        <w:t>光阻法</w:t>
      </w:r>
    </w:p>
    <w:p w14:paraId="730AA2B8" w14:textId="4CD933D6" w:rsidR="00F21E3C" w:rsidRDefault="00470F9E">
      <w:pPr>
        <w:spacing w:line="360" w:lineRule="auto"/>
        <w:ind w:firstLineChars="200" w:firstLine="420"/>
      </w:pPr>
      <w:r>
        <w:rPr>
          <w:rFonts w:hint="eastAsia"/>
        </w:rPr>
        <w:t>（</w:t>
      </w:r>
      <w:r>
        <w:rPr>
          <w:rFonts w:hint="eastAsia"/>
        </w:rPr>
        <w:t>1</w:t>
      </w:r>
      <w:r>
        <w:rPr>
          <w:rFonts w:hint="eastAsia"/>
        </w:rPr>
        <w:t>）注射剂包装用橡胶塞：取被测胶塞数个（总表面积约</w:t>
      </w:r>
      <w:r>
        <w:rPr>
          <w:rFonts w:hint="eastAsia"/>
        </w:rPr>
        <w:t>100cm</w:t>
      </w:r>
      <w:r>
        <w:rPr>
          <w:rFonts w:hint="eastAsia"/>
          <w:vertAlign w:val="superscript"/>
        </w:rPr>
        <w:t>2</w:t>
      </w:r>
      <w:r>
        <w:rPr>
          <w:rFonts w:hint="eastAsia"/>
        </w:rPr>
        <w:t>），置</w:t>
      </w:r>
      <w:r>
        <w:rPr>
          <w:rFonts w:hint="eastAsia"/>
        </w:rPr>
        <w:t>250ml</w:t>
      </w:r>
      <w:r>
        <w:rPr>
          <w:rFonts w:hint="eastAsia"/>
        </w:rPr>
        <w:t>锥形瓶中，加入微粒检查用水适量（取用微粒检查用水的毫升数与被测胶塞总面积的平方厘米数之比为</w:t>
      </w:r>
      <w:r>
        <w:rPr>
          <w:rFonts w:hint="eastAsia"/>
        </w:rPr>
        <w:t>1:1</w:t>
      </w:r>
      <w:r>
        <w:rPr>
          <w:rFonts w:hint="eastAsia"/>
        </w:rPr>
        <w:t>），用铝箔（或其他适宜的封口材料）盖住锥形瓶瓶口，置振荡器中（水平圆周转动，振荡直径</w:t>
      </w:r>
      <w:r>
        <w:rPr>
          <w:rFonts w:hint="eastAsia"/>
        </w:rPr>
        <w:t>12mm</w:t>
      </w:r>
      <w:r>
        <w:rPr>
          <w:rFonts w:hint="eastAsia"/>
        </w:rPr>
        <w:t>±</w:t>
      </w:r>
      <w:r>
        <w:rPr>
          <w:rFonts w:hint="eastAsia"/>
        </w:rPr>
        <w:t>1mm</w:t>
      </w:r>
      <w:r>
        <w:rPr>
          <w:rFonts w:hint="eastAsia"/>
        </w:rPr>
        <w:t>，振荡频率</w:t>
      </w:r>
      <w:r>
        <w:rPr>
          <w:rFonts w:hint="eastAsia"/>
        </w:rPr>
        <w:t>300</w:t>
      </w:r>
      <w:r>
        <w:rPr>
          <w:rFonts w:hint="eastAsia"/>
        </w:rPr>
        <w:t>转</w:t>
      </w:r>
      <w:r>
        <w:rPr>
          <w:rFonts w:hint="eastAsia"/>
        </w:rPr>
        <w:t>/</w:t>
      </w:r>
      <w:r>
        <w:rPr>
          <w:rFonts w:hint="eastAsia"/>
        </w:rPr>
        <w:t>分钟±</w:t>
      </w:r>
      <w:r>
        <w:rPr>
          <w:rFonts w:hint="eastAsia"/>
        </w:rPr>
        <w:t>10</w:t>
      </w:r>
      <w:r>
        <w:rPr>
          <w:rFonts w:hint="eastAsia"/>
        </w:rPr>
        <w:t>转</w:t>
      </w:r>
      <w:r>
        <w:rPr>
          <w:rFonts w:hint="eastAsia"/>
        </w:rPr>
        <w:t>/</w:t>
      </w:r>
      <w:r>
        <w:rPr>
          <w:rFonts w:hint="eastAsia"/>
        </w:rPr>
        <w:t>分钟）振荡</w:t>
      </w:r>
      <w:r>
        <w:rPr>
          <w:rFonts w:hint="eastAsia"/>
        </w:rPr>
        <w:t>20</w:t>
      </w:r>
      <w:r>
        <w:rPr>
          <w:rFonts w:hint="eastAsia"/>
        </w:rPr>
        <w:t>秒。小心移开铝箔（或其他适宜的封口材料），先倒出部分供试液冲洗开启口及取样</w:t>
      </w:r>
      <w:r w:rsidR="00BE526B">
        <w:rPr>
          <w:rFonts w:hint="eastAsia"/>
        </w:rPr>
        <w:t>杯</w:t>
      </w:r>
      <w:r>
        <w:rPr>
          <w:rFonts w:hint="eastAsia"/>
        </w:rPr>
        <w:t>后，将供试液倒入取样</w:t>
      </w:r>
      <w:r w:rsidR="00BE526B">
        <w:rPr>
          <w:rFonts w:hint="eastAsia"/>
        </w:rPr>
        <w:t>杯</w:t>
      </w:r>
      <w:r>
        <w:rPr>
          <w:rFonts w:hint="eastAsia"/>
        </w:rPr>
        <w:t>中，静置</w:t>
      </w:r>
      <w:r>
        <w:t>15</w:t>
      </w:r>
      <w:r>
        <w:rPr>
          <w:rFonts w:hint="eastAsia"/>
        </w:rPr>
        <w:t>分钟或适当时间，开启搅拌器，</w:t>
      </w:r>
      <w:r w:rsidRPr="00D77B5C">
        <w:rPr>
          <w:rFonts w:hint="eastAsia"/>
          <w:color w:val="FF0000"/>
        </w:rPr>
        <w:t>缓慢搅拌使微粒适当悬浮</w:t>
      </w:r>
      <w:r>
        <w:rPr>
          <w:rFonts w:hint="eastAsia"/>
        </w:rPr>
        <w:t>，依法测定至少</w:t>
      </w:r>
      <w:r>
        <w:rPr>
          <w:rFonts w:hint="eastAsia"/>
        </w:rPr>
        <w:t>3</w:t>
      </w:r>
      <w:r>
        <w:rPr>
          <w:rFonts w:hint="eastAsia"/>
        </w:rPr>
        <w:t>次，每次取样量应不少于</w:t>
      </w:r>
      <w:r>
        <w:rPr>
          <w:rFonts w:hint="eastAsia"/>
        </w:rPr>
        <w:t>5ml</w:t>
      </w:r>
      <w:r>
        <w:rPr>
          <w:rFonts w:hint="eastAsia"/>
        </w:rPr>
        <w:t>，记录数据，弃去第一次数据，取后续测定数据的平均值作为测定结果。</w:t>
      </w:r>
      <w:r>
        <w:rPr>
          <w:rFonts w:hint="eastAsia"/>
        </w:rPr>
        <w:t xml:space="preserve">  </w:t>
      </w:r>
    </w:p>
    <w:p w14:paraId="7A116660" w14:textId="77777777" w:rsidR="00F21E3C" w:rsidRDefault="00470F9E">
      <w:pPr>
        <w:spacing w:line="360" w:lineRule="auto"/>
        <w:ind w:firstLineChars="200" w:firstLine="420"/>
      </w:pPr>
      <w:r>
        <w:rPr>
          <w:rFonts w:hint="eastAsia"/>
        </w:rPr>
        <w:t>（</w:t>
      </w:r>
      <w:r>
        <w:rPr>
          <w:rFonts w:hint="eastAsia"/>
        </w:rPr>
        <w:t>2</w:t>
      </w:r>
      <w:r>
        <w:rPr>
          <w:rFonts w:hint="eastAsia"/>
        </w:rPr>
        <w:t>）注射液用塑料容器：</w:t>
      </w:r>
      <w:r w:rsidRPr="00D77B5C">
        <w:rPr>
          <w:rFonts w:hint="eastAsia"/>
          <w:color w:val="FF0000"/>
        </w:rPr>
        <w:t>注射液用非</w:t>
      </w:r>
      <w:r w:rsidRPr="00D77B5C">
        <w:rPr>
          <w:rFonts w:hint="eastAsia"/>
          <w:color w:val="FF0000"/>
        </w:rPr>
        <w:t>BFS</w:t>
      </w:r>
      <w:r w:rsidRPr="00D77B5C">
        <w:rPr>
          <w:rFonts w:hint="eastAsia"/>
          <w:color w:val="FF0000"/>
        </w:rPr>
        <w:t>塑料瓶、塑料袋</w:t>
      </w:r>
      <w:r>
        <w:rPr>
          <w:rFonts w:hint="eastAsia"/>
        </w:rPr>
        <w:t>：取被测</w:t>
      </w:r>
      <w:r>
        <w:t>样品适量，加入</w:t>
      </w:r>
      <w:r>
        <w:rPr>
          <w:rFonts w:hint="eastAsia"/>
        </w:rPr>
        <w:t>标示装量</w:t>
      </w:r>
      <w:r>
        <w:t>的微粒检查用水</w:t>
      </w:r>
      <w:r>
        <w:rPr>
          <w:rFonts w:hint="eastAsia"/>
        </w:rPr>
        <w:t>，按照</w:t>
      </w:r>
      <w:r>
        <w:t>生产工艺</w:t>
      </w:r>
      <w:r>
        <w:rPr>
          <w:rFonts w:hint="eastAsia"/>
        </w:rPr>
        <w:t>进行</w:t>
      </w:r>
      <w:r>
        <w:t>灌装</w:t>
      </w:r>
      <w:r>
        <w:rPr>
          <w:rFonts w:hint="eastAsia"/>
        </w:rPr>
        <w:t>、封口、</w:t>
      </w:r>
      <w:r>
        <w:t>灭菌，</w:t>
      </w:r>
      <w:r>
        <w:rPr>
          <w:rFonts w:hint="eastAsia"/>
        </w:rPr>
        <w:t>用水将容器外壁洗净；</w:t>
      </w:r>
      <w:r w:rsidRPr="00D77B5C">
        <w:rPr>
          <w:rFonts w:hint="eastAsia"/>
          <w:color w:val="FF0000"/>
        </w:rPr>
        <w:t>注射液用</w:t>
      </w:r>
      <w:r w:rsidRPr="00D77B5C">
        <w:rPr>
          <w:rFonts w:hint="eastAsia"/>
          <w:color w:val="FF0000"/>
        </w:rPr>
        <w:t>BFS</w:t>
      </w:r>
      <w:r w:rsidRPr="00D77B5C">
        <w:rPr>
          <w:rFonts w:hint="eastAsia"/>
          <w:color w:val="FF0000"/>
        </w:rPr>
        <w:t>塑料瓶、塑料安瓿</w:t>
      </w:r>
      <w:r>
        <w:rPr>
          <w:rFonts w:hint="eastAsia"/>
        </w:rPr>
        <w:t>：取</w:t>
      </w:r>
      <w:r>
        <w:t>预灌装</w:t>
      </w:r>
      <w:r>
        <w:rPr>
          <w:rFonts w:hint="eastAsia"/>
        </w:rPr>
        <w:t>标示装量微粒检查</w:t>
      </w:r>
      <w:r>
        <w:t>用水</w:t>
      </w:r>
      <w:r>
        <w:rPr>
          <w:rFonts w:hint="eastAsia"/>
        </w:rPr>
        <w:t>的</w:t>
      </w:r>
      <w:r>
        <w:t>样品</w:t>
      </w:r>
      <w:r>
        <w:rPr>
          <w:rFonts w:hint="eastAsia"/>
        </w:rPr>
        <w:t>适量</w:t>
      </w:r>
      <w:r>
        <w:t>，</w:t>
      </w:r>
      <w:r>
        <w:rPr>
          <w:rFonts w:hint="eastAsia"/>
        </w:rPr>
        <w:t>用水将容器外壁洗净；小心翻转</w:t>
      </w:r>
      <w:r>
        <w:rPr>
          <w:rFonts w:hint="eastAsia"/>
        </w:rPr>
        <w:t>20</w:t>
      </w:r>
      <w:r>
        <w:rPr>
          <w:rFonts w:hint="eastAsia"/>
        </w:rPr>
        <w:t>次，使溶液混合均匀，立即小心开启容器，先倒出部分供试品溶液冲洗开启口，再将供试品溶液倒入取样杯中，静置</w:t>
      </w:r>
      <w:r>
        <w:t>15</w:t>
      </w:r>
      <w:r>
        <w:rPr>
          <w:rFonts w:hint="eastAsia"/>
        </w:rPr>
        <w:t>分钟或适当时间，开启搅拌器，</w:t>
      </w:r>
      <w:r w:rsidRPr="00D77B5C">
        <w:rPr>
          <w:rFonts w:hint="eastAsia"/>
          <w:color w:val="FF0000"/>
        </w:rPr>
        <w:t>缓慢搅拌使微粒适当悬浮</w:t>
      </w:r>
      <w:r>
        <w:rPr>
          <w:rFonts w:hint="eastAsia"/>
        </w:rPr>
        <w:t>（或将供试品容器直接脱气后置于取样器上，不加搅拌），依法测定至少</w:t>
      </w:r>
      <w:r>
        <w:rPr>
          <w:rFonts w:hint="eastAsia"/>
        </w:rPr>
        <w:t>3</w:t>
      </w:r>
      <w:r>
        <w:rPr>
          <w:rFonts w:hint="eastAsia"/>
        </w:rPr>
        <w:t>次，每次取样应不少于</w:t>
      </w:r>
      <w:r>
        <w:rPr>
          <w:rFonts w:hint="eastAsia"/>
        </w:rPr>
        <w:t>5ml</w:t>
      </w:r>
      <w:r>
        <w:rPr>
          <w:rFonts w:hint="eastAsia"/>
        </w:rPr>
        <w:t>，记录数据，弃去第一次数据，取后续测定数据的平均值作为测定结果。</w:t>
      </w:r>
      <w:r>
        <w:rPr>
          <w:rFonts w:hint="eastAsia"/>
        </w:rPr>
        <w:t xml:space="preserve">  </w:t>
      </w:r>
    </w:p>
    <w:p w14:paraId="089162B2" w14:textId="77777777" w:rsidR="00F21E3C" w:rsidRDefault="00470F9E">
      <w:pPr>
        <w:spacing w:line="360" w:lineRule="auto"/>
        <w:ind w:firstLineChars="200" w:firstLine="420"/>
      </w:pPr>
      <w:r>
        <w:rPr>
          <w:rFonts w:hint="eastAsia"/>
        </w:rPr>
        <w:t>注</w:t>
      </w:r>
      <w:r>
        <w:t>：</w:t>
      </w:r>
      <w:r>
        <w:rPr>
          <w:rFonts w:hint="eastAsia"/>
        </w:rPr>
        <w:t>如适用</w:t>
      </w:r>
      <w:r>
        <w:t>，</w:t>
      </w:r>
      <w:r>
        <w:rPr>
          <w:rFonts w:hint="eastAsia"/>
        </w:rPr>
        <w:t>可</w:t>
      </w:r>
      <w:r>
        <w:t>直接检测由供试品</w:t>
      </w:r>
      <w:r>
        <w:rPr>
          <w:rFonts w:hint="eastAsia"/>
        </w:rPr>
        <w:t>包装</w:t>
      </w:r>
      <w:r>
        <w:t>的</w:t>
      </w:r>
      <w:r>
        <w:rPr>
          <w:rFonts w:hint="eastAsia"/>
        </w:rPr>
        <w:t>成品</w:t>
      </w:r>
      <w:r>
        <w:t>制剂。</w:t>
      </w:r>
    </w:p>
    <w:p w14:paraId="4C83F6D8" w14:textId="0D123ADC" w:rsidR="00F21E3C" w:rsidRDefault="00470F9E">
      <w:pPr>
        <w:spacing w:line="360" w:lineRule="auto"/>
        <w:ind w:firstLineChars="200" w:firstLine="420"/>
      </w:pPr>
      <w:r>
        <w:rPr>
          <w:rFonts w:hint="eastAsia"/>
        </w:rPr>
        <w:t>（</w:t>
      </w:r>
      <w:r>
        <w:rPr>
          <w:rFonts w:hint="eastAsia"/>
        </w:rPr>
        <w:t>3</w:t>
      </w:r>
      <w:r>
        <w:rPr>
          <w:rFonts w:hint="eastAsia"/>
        </w:rPr>
        <w:t>）</w:t>
      </w:r>
      <w:r w:rsidRPr="00D77B5C">
        <w:rPr>
          <w:rFonts w:hint="eastAsia"/>
          <w:color w:val="FF0000"/>
        </w:rPr>
        <w:t>注射液用塑料组件（内盖和接口）</w:t>
      </w:r>
      <w:r>
        <w:rPr>
          <w:rFonts w:hint="eastAsia"/>
        </w:rPr>
        <w:t>：取塑料输液容器用内盖或塑料输液容器用接口</w:t>
      </w:r>
      <w:r>
        <w:rPr>
          <w:rFonts w:hint="eastAsia"/>
        </w:rPr>
        <w:t>5</w:t>
      </w:r>
      <w:r>
        <w:rPr>
          <w:rFonts w:hint="eastAsia"/>
        </w:rPr>
        <w:t>个，置</w:t>
      </w:r>
      <w:r>
        <w:rPr>
          <w:rFonts w:hint="eastAsia"/>
        </w:rPr>
        <w:t>500ml</w:t>
      </w:r>
      <w:r>
        <w:rPr>
          <w:rFonts w:hint="eastAsia"/>
        </w:rPr>
        <w:t>锥形瓶或适当</w:t>
      </w:r>
      <w:r>
        <w:t>容器</w:t>
      </w:r>
      <w:r>
        <w:rPr>
          <w:rFonts w:hint="eastAsia"/>
        </w:rPr>
        <w:t>中，加入</w:t>
      </w:r>
      <w:r>
        <w:rPr>
          <w:rFonts w:hint="eastAsia"/>
        </w:rPr>
        <w:t>250ml</w:t>
      </w:r>
      <w:r>
        <w:rPr>
          <w:rFonts w:hint="eastAsia"/>
        </w:rPr>
        <w:t>微粒检查用水，用铝箔（或其他适宜的封口材料）盖住锥形瓶瓶口，置振荡器中（水平圆周转动，振荡直径</w:t>
      </w:r>
      <w:r>
        <w:rPr>
          <w:rFonts w:hint="eastAsia"/>
        </w:rPr>
        <w:t>12mm</w:t>
      </w:r>
      <w:r>
        <w:rPr>
          <w:rFonts w:hint="eastAsia"/>
        </w:rPr>
        <w:t>±</w:t>
      </w:r>
      <w:r>
        <w:rPr>
          <w:rFonts w:hint="eastAsia"/>
        </w:rPr>
        <w:t>1mm</w:t>
      </w:r>
      <w:r>
        <w:rPr>
          <w:rFonts w:hint="eastAsia"/>
        </w:rPr>
        <w:t>，振荡频率</w:t>
      </w:r>
      <w:r>
        <w:rPr>
          <w:rFonts w:hint="eastAsia"/>
        </w:rPr>
        <w:t>300</w:t>
      </w:r>
      <w:r>
        <w:rPr>
          <w:rFonts w:hint="eastAsia"/>
        </w:rPr>
        <w:t>转</w:t>
      </w:r>
      <w:r>
        <w:rPr>
          <w:rFonts w:hint="eastAsia"/>
        </w:rPr>
        <w:t>/</w:t>
      </w:r>
      <w:r>
        <w:rPr>
          <w:rFonts w:hint="eastAsia"/>
        </w:rPr>
        <w:t>分钟±</w:t>
      </w:r>
      <w:r>
        <w:rPr>
          <w:rFonts w:hint="eastAsia"/>
        </w:rPr>
        <w:t>10</w:t>
      </w:r>
      <w:r>
        <w:rPr>
          <w:rFonts w:hint="eastAsia"/>
        </w:rPr>
        <w:t>转</w:t>
      </w:r>
      <w:r>
        <w:rPr>
          <w:rFonts w:hint="eastAsia"/>
        </w:rPr>
        <w:t>/</w:t>
      </w:r>
      <w:r>
        <w:rPr>
          <w:rFonts w:hint="eastAsia"/>
        </w:rPr>
        <w:t>分钟）振荡</w:t>
      </w:r>
      <w:r>
        <w:rPr>
          <w:rFonts w:hint="eastAsia"/>
        </w:rPr>
        <w:t>20</w:t>
      </w:r>
      <w:r>
        <w:rPr>
          <w:rFonts w:hint="eastAsia"/>
        </w:rPr>
        <w:t>秒。小心移开铝箔（或其他适宜的封口材料），先倒出部分供试液冲洗开启口及取样</w:t>
      </w:r>
      <w:r w:rsidR="00BE526B">
        <w:rPr>
          <w:rFonts w:hint="eastAsia"/>
        </w:rPr>
        <w:t>杯</w:t>
      </w:r>
      <w:r>
        <w:rPr>
          <w:rFonts w:hint="eastAsia"/>
        </w:rPr>
        <w:t>后，将供试液倒入取样</w:t>
      </w:r>
      <w:r w:rsidR="00BE526B">
        <w:rPr>
          <w:rFonts w:hint="eastAsia"/>
        </w:rPr>
        <w:t>杯</w:t>
      </w:r>
      <w:r>
        <w:rPr>
          <w:rFonts w:hint="eastAsia"/>
        </w:rPr>
        <w:t>中，静置</w:t>
      </w:r>
      <w:r>
        <w:t>15</w:t>
      </w:r>
      <w:r>
        <w:rPr>
          <w:rFonts w:hint="eastAsia"/>
        </w:rPr>
        <w:t>分钟或适当时间，开启搅拌器，</w:t>
      </w:r>
      <w:r w:rsidRPr="00D77B5C">
        <w:rPr>
          <w:rFonts w:hint="eastAsia"/>
          <w:color w:val="FF0000"/>
        </w:rPr>
        <w:t>缓慢搅拌使微粒适当悬浮</w:t>
      </w:r>
      <w:r>
        <w:rPr>
          <w:rFonts w:hint="eastAsia"/>
        </w:rPr>
        <w:t>，依法测定至少</w:t>
      </w:r>
      <w:r>
        <w:rPr>
          <w:rFonts w:hint="eastAsia"/>
        </w:rPr>
        <w:t>3</w:t>
      </w:r>
      <w:r>
        <w:rPr>
          <w:rFonts w:hint="eastAsia"/>
        </w:rPr>
        <w:t>次，每次取样量应不少</w:t>
      </w:r>
      <w:r>
        <w:rPr>
          <w:rFonts w:hint="eastAsia"/>
        </w:rPr>
        <w:lastRenderedPageBreak/>
        <w:t>于</w:t>
      </w:r>
      <w:r>
        <w:rPr>
          <w:rFonts w:hint="eastAsia"/>
        </w:rPr>
        <w:t>5ml</w:t>
      </w:r>
      <w:r>
        <w:rPr>
          <w:rFonts w:hint="eastAsia"/>
        </w:rPr>
        <w:t>，记录数据，弃去第一次数据，取后续测定数据的平均值作为测定结果。</w:t>
      </w:r>
    </w:p>
    <w:p w14:paraId="7DA18E70" w14:textId="6A3466E7" w:rsidR="00F21E3C" w:rsidRDefault="00470F9E">
      <w:pPr>
        <w:autoSpaceDE w:val="0"/>
        <w:autoSpaceDN w:val="0"/>
        <w:adjustRightInd w:val="0"/>
        <w:spacing w:line="360" w:lineRule="auto"/>
        <w:ind w:firstLineChars="200" w:firstLine="420"/>
      </w:pPr>
      <w:r>
        <w:rPr>
          <w:rFonts w:hint="eastAsia"/>
        </w:rPr>
        <w:t>（</w:t>
      </w:r>
      <w:r>
        <w:rPr>
          <w:rFonts w:hint="eastAsia"/>
        </w:rPr>
        <w:t>4</w:t>
      </w:r>
      <w:r>
        <w:rPr>
          <w:rFonts w:hint="eastAsia"/>
        </w:rPr>
        <w:t>）</w:t>
      </w:r>
      <w:r>
        <w:rPr>
          <w:rFonts w:hint="eastAsia"/>
          <w:color w:val="000000"/>
        </w:rPr>
        <w:t>免洗</w:t>
      </w:r>
      <w:r>
        <w:rPr>
          <w:rFonts w:hint="eastAsia"/>
        </w:rPr>
        <w:t>预灌封注射器活塞和</w:t>
      </w:r>
      <w:r>
        <w:rPr>
          <w:rFonts w:hint="eastAsia"/>
          <w:color w:val="000000"/>
        </w:rPr>
        <w:t>免洗</w:t>
      </w:r>
      <w:r>
        <w:rPr>
          <w:rFonts w:hint="eastAsia"/>
        </w:rPr>
        <w:t>笔式注射器用活塞：取被测活塞数个（总表面积不少于</w:t>
      </w:r>
      <w:r>
        <w:rPr>
          <w:rFonts w:hint="eastAsia"/>
        </w:rPr>
        <w:t>50cm</w:t>
      </w:r>
      <w:r>
        <w:rPr>
          <w:rFonts w:hint="eastAsia"/>
          <w:vertAlign w:val="superscript"/>
        </w:rPr>
        <w:t>2</w:t>
      </w:r>
      <w:r>
        <w:rPr>
          <w:rFonts w:hint="eastAsia"/>
        </w:rPr>
        <w:t>），置</w:t>
      </w:r>
      <w:r>
        <w:rPr>
          <w:rFonts w:hint="eastAsia"/>
        </w:rPr>
        <w:t>250ml</w:t>
      </w:r>
      <w:r>
        <w:rPr>
          <w:rFonts w:hint="eastAsia"/>
        </w:rPr>
        <w:t>锥形瓶中，加入微粒检查用水适量（取用微粒检查用水的毫升数与被测活塞总面积的平方厘米数之比为</w:t>
      </w:r>
      <w:r>
        <w:rPr>
          <w:rFonts w:hint="eastAsia"/>
        </w:rPr>
        <w:t>1:1</w:t>
      </w:r>
      <w:r>
        <w:rPr>
          <w:rFonts w:hint="eastAsia"/>
        </w:rPr>
        <w:t>），用铝箔（或其他适宜的封口材料）盖住锥形瓶瓶口，置振荡器中（水平圆周转动，振荡直径</w:t>
      </w:r>
      <w:r>
        <w:rPr>
          <w:rFonts w:hint="eastAsia"/>
        </w:rPr>
        <w:t>12mm</w:t>
      </w:r>
      <w:r>
        <w:rPr>
          <w:rFonts w:hint="eastAsia"/>
        </w:rPr>
        <w:t>±</w:t>
      </w:r>
      <w:r>
        <w:rPr>
          <w:rFonts w:hint="eastAsia"/>
        </w:rPr>
        <w:t>1mm</w:t>
      </w:r>
      <w:r>
        <w:rPr>
          <w:rFonts w:hint="eastAsia"/>
        </w:rPr>
        <w:t>，振荡频率</w:t>
      </w:r>
      <w:r>
        <w:rPr>
          <w:rFonts w:hint="eastAsia"/>
        </w:rPr>
        <w:t>300</w:t>
      </w:r>
      <w:r>
        <w:rPr>
          <w:rFonts w:hint="eastAsia"/>
        </w:rPr>
        <w:t>转</w:t>
      </w:r>
      <w:r>
        <w:rPr>
          <w:rFonts w:hint="eastAsia"/>
        </w:rPr>
        <w:t>/</w:t>
      </w:r>
      <w:r>
        <w:rPr>
          <w:rFonts w:hint="eastAsia"/>
        </w:rPr>
        <w:t>分钟±</w:t>
      </w:r>
      <w:r>
        <w:rPr>
          <w:rFonts w:hint="eastAsia"/>
        </w:rPr>
        <w:t>10</w:t>
      </w:r>
      <w:r>
        <w:rPr>
          <w:rFonts w:hint="eastAsia"/>
        </w:rPr>
        <w:t>转</w:t>
      </w:r>
      <w:r>
        <w:rPr>
          <w:rFonts w:hint="eastAsia"/>
        </w:rPr>
        <w:t>/</w:t>
      </w:r>
      <w:r>
        <w:rPr>
          <w:rFonts w:hint="eastAsia"/>
        </w:rPr>
        <w:t>分钟）振荡</w:t>
      </w:r>
      <w:r>
        <w:rPr>
          <w:rFonts w:hint="eastAsia"/>
        </w:rPr>
        <w:t>20</w:t>
      </w:r>
      <w:r>
        <w:rPr>
          <w:rFonts w:hint="eastAsia"/>
        </w:rPr>
        <w:t>秒。小心移开铝箔（或其他适宜的封口材料），先倒出部分供试液冲洗开启口及取样</w:t>
      </w:r>
      <w:r w:rsidR="00BE526B">
        <w:rPr>
          <w:rFonts w:hint="eastAsia"/>
        </w:rPr>
        <w:t>杯</w:t>
      </w:r>
      <w:r>
        <w:rPr>
          <w:rFonts w:hint="eastAsia"/>
        </w:rPr>
        <w:t>后，将供试液倒入取样</w:t>
      </w:r>
      <w:r w:rsidR="00BE526B">
        <w:rPr>
          <w:rFonts w:hint="eastAsia"/>
        </w:rPr>
        <w:t>杯</w:t>
      </w:r>
      <w:r>
        <w:rPr>
          <w:rFonts w:hint="eastAsia"/>
        </w:rPr>
        <w:t>中，静置</w:t>
      </w:r>
      <w:r>
        <w:t>15</w:t>
      </w:r>
      <w:r>
        <w:rPr>
          <w:rFonts w:hint="eastAsia"/>
        </w:rPr>
        <w:t>分钟或适当时间，开启搅拌器，</w:t>
      </w:r>
      <w:r w:rsidRPr="00EC6C37">
        <w:rPr>
          <w:rFonts w:hint="eastAsia"/>
          <w:color w:val="FF0000"/>
        </w:rPr>
        <w:t>缓慢搅拌使微粒适当悬浮</w:t>
      </w:r>
      <w:r>
        <w:rPr>
          <w:rFonts w:hint="eastAsia"/>
        </w:rPr>
        <w:t>，依法测定至少</w:t>
      </w:r>
      <w:r>
        <w:rPr>
          <w:rFonts w:hint="eastAsia"/>
        </w:rPr>
        <w:t>3</w:t>
      </w:r>
      <w:r>
        <w:rPr>
          <w:rFonts w:hint="eastAsia"/>
        </w:rPr>
        <w:t>次，每次取样量应不少于</w:t>
      </w:r>
      <w:r>
        <w:rPr>
          <w:rFonts w:hint="eastAsia"/>
        </w:rPr>
        <w:t>5ml</w:t>
      </w:r>
      <w:r>
        <w:rPr>
          <w:rFonts w:hint="eastAsia"/>
        </w:rPr>
        <w:t>，记录数据，弃去第一次数据，取后续测定数据的平均值作为测定结果。</w:t>
      </w:r>
      <w:r>
        <w:rPr>
          <w:rFonts w:hint="eastAsia"/>
        </w:rPr>
        <w:t> </w:t>
      </w:r>
    </w:p>
    <w:p w14:paraId="39E253F3" w14:textId="7E8FD5BD" w:rsidR="00F21E3C" w:rsidRDefault="00470F9E">
      <w:pPr>
        <w:spacing w:line="360" w:lineRule="auto"/>
        <w:ind w:firstLineChars="200" w:firstLine="420"/>
      </w:pPr>
      <w:r>
        <w:rPr>
          <w:rFonts w:hint="eastAsia"/>
        </w:rPr>
        <w:t>（</w:t>
      </w:r>
      <w:r>
        <w:rPr>
          <w:rFonts w:hint="eastAsia"/>
        </w:rPr>
        <w:t>5</w:t>
      </w:r>
      <w:r>
        <w:rPr>
          <w:rFonts w:hint="eastAsia"/>
        </w:rPr>
        <w:t>）半组装预灌封注射器：</w:t>
      </w:r>
      <w:r>
        <w:rPr>
          <w:rFonts w:hint="eastAsia"/>
          <w:color w:val="000000"/>
        </w:rPr>
        <w:t>取灭菌后注射器适量，</w:t>
      </w:r>
      <w:r>
        <w:rPr>
          <w:color w:val="000000"/>
        </w:rPr>
        <w:t>以</w:t>
      </w:r>
      <w:r>
        <w:rPr>
          <w:rFonts w:hint="eastAsia"/>
          <w:color w:val="000000"/>
        </w:rPr>
        <w:t>标示装量的微粒检查用水充</w:t>
      </w:r>
      <w:r>
        <w:rPr>
          <w:color w:val="000000"/>
        </w:rPr>
        <w:t>装注射器，并使用清洁活塞封闭</w:t>
      </w:r>
      <w:r>
        <w:rPr>
          <w:rFonts w:hint="eastAsia"/>
          <w:color w:val="000000"/>
        </w:rPr>
        <w:t>，</w:t>
      </w:r>
      <w:r>
        <w:rPr>
          <w:color w:val="000000"/>
        </w:rPr>
        <w:t>翻转注射器</w:t>
      </w:r>
      <w:r>
        <w:rPr>
          <w:color w:val="000000"/>
        </w:rPr>
        <w:t>20</w:t>
      </w:r>
      <w:r>
        <w:rPr>
          <w:color w:val="000000"/>
        </w:rPr>
        <w:t>次</w:t>
      </w:r>
      <w:r>
        <w:rPr>
          <w:rFonts w:hint="eastAsia"/>
          <w:color w:val="000000"/>
        </w:rPr>
        <w:t>，</w:t>
      </w:r>
      <w:r>
        <w:rPr>
          <w:color w:val="000000"/>
        </w:rPr>
        <w:t>翻转</w:t>
      </w:r>
      <w:r>
        <w:rPr>
          <w:rFonts w:hint="eastAsia"/>
          <w:color w:val="000000"/>
        </w:rPr>
        <w:t>过程中</w:t>
      </w:r>
      <w:r>
        <w:rPr>
          <w:color w:val="000000"/>
        </w:rPr>
        <w:t>可能需要振摇溶液，使微粒适当悬浮。取下锥头帽</w:t>
      </w:r>
      <w:r>
        <w:rPr>
          <w:color w:val="000000"/>
        </w:rPr>
        <w:t>/</w:t>
      </w:r>
      <w:r>
        <w:rPr>
          <w:color w:val="000000"/>
        </w:rPr>
        <w:t>针套，并用推杆下压活塞，</w:t>
      </w:r>
      <w:r>
        <w:rPr>
          <w:rFonts w:hint="eastAsia"/>
          <w:color w:val="000000"/>
        </w:rPr>
        <w:t>将</w:t>
      </w:r>
      <w:r>
        <w:rPr>
          <w:color w:val="000000"/>
        </w:rPr>
        <w:t>注射器内容物</w:t>
      </w:r>
      <w:r>
        <w:rPr>
          <w:rFonts w:hint="eastAsia"/>
          <w:color w:val="000000"/>
        </w:rPr>
        <w:t>排</w:t>
      </w:r>
      <w:r>
        <w:rPr>
          <w:color w:val="000000"/>
        </w:rPr>
        <w:t>至</w:t>
      </w:r>
      <w:r>
        <w:rPr>
          <w:rFonts w:hint="eastAsia"/>
        </w:rPr>
        <w:t>取样</w:t>
      </w:r>
      <w:r w:rsidR="00BE526B">
        <w:rPr>
          <w:rFonts w:hint="eastAsia"/>
        </w:rPr>
        <w:t>杯</w:t>
      </w:r>
      <w:r>
        <w:rPr>
          <w:rFonts w:hint="eastAsia"/>
        </w:rPr>
        <w:t>中</w:t>
      </w:r>
      <w:r>
        <w:rPr>
          <w:rFonts w:hint="eastAsia"/>
          <w:color w:val="000000"/>
        </w:rPr>
        <w:t>，</w:t>
      </w:r>
      <w:r>
        <w:rPr>
          <w:rFonts w:hint="eastAsia"/>
        </w:rPr>
        <w:t>静置</w:t>
      </w:r>
      <w:r>
        <w:t>15</w:t>
      </w:r>
      <w:r>
        <w:rPr>
          <w:rFonts w:hint="eastAsia"/>
        </w:rPr>
        <w:t>分钟或适当时间，依法测定至少</w:t>
      </w:r>
      <w:r>
        <w:rPr>
          <w:rFonts w:hint="eastAsia"/>
        </w:rPr>
        <w:t>3</w:t>
      </w:r>
      <w:r>
        <w:rPr>
          <w:rFonts w:hint="eastAsia"/>
        </w:rPr>
        <w:t>次，每次取样量应不少于</w:t>
      </w:r>
      <w:r>
        <w:rPr>
          <w:rFonts w:hint="eastAsia"/>
        </w:rPr>
        <w:t>5ml</w:t>
      </w:r>
      <w:r>
        <w:rPr>
          <w:rFonts w:hint="eastAsia"/>
        </w:rPr>
        <w:t>，记录数据，弃去第一次数据，取后续测定数据的平均值作为测定结果。</w:t>
      </w:r>
    </w:p>
    <w:p w14:paraId="3ABB7575" w14:textId="6CAF3476" w:rsidR="00F21E3C" w:rsidRDefault="00470F9E">
      <w:pPr>
        <w:spacing w:line="360" w:lineRule="auto"/>
        <w:ind w:firstLineChars="200" w:firstLine="420"/>
      </w:pPr>
      <w:r>
        <w:rPr>
          <w:rFonts w:hint="eastAsia"/>
        </w:rPr>
        <w:t>（</w:t>
      </w:r>
      <w:r>
        <w:rPr>
          <w:rFonts w:hint="eastAsia"/>
        </w:rPr>
        <w:t>6</w:t>
      </w:r>
      <w:r>
        <w:rPr>
          <w:rFonts w:hint="eastAsia"/>
        </w:rPr>
        <w:t>）</w:t>
      </w:r>
      <w:r w:rsidRPr="00EC6C37">
        <w:rPr>
          <w:rFonts w:hint="eastAsia"/>
          <w:color w:val="FF0000"/>
        </w:rPr>
        <w:t>笔式注射器用卡式瓶系统</w:t>
      </w:r>
      <w:r>
        <w:rPr>
          <w:rFonts w:hint="eastAsia"/>
        </w:rPr>
        <w:t>：</w:t>
      </w:r>
      <w:r>
        <w:rPr>
          <w:rFonts w:hint="eastAsia"/>
          <w:color w:val="000000"/>
        </w:rPr>
        <w:t>取灭菌后笔式注射器用卡式瓶系统适量，</w:t>
      </w:r>
      <w:r w:rsidRPr="00EC6C37">
        <w:rPr>
          <w:rFonts w:hint="eastAsia"/>
          <w:color w:val="FF0000"/>
        </w:rPr>
        <w:t>以标示装量的微粒检查用水充装套筒，如果是无菌套筒组件，则在充装前用清洁垫片或活塞密封套筒一端，充装后用清洁垫片或活塞密封套筒另一端；如果是预活塞的无菌套筒，则在充装后用清洁垫片密封套筒；如果是预轧盖的无菌套筒，则在充装后用清洁活塞密封套筒，翻转笔式注射器用卡式瓶系统</w:t>
      </w:r>
      <w:r w:rsidRPr="00EC6C37">
        <w:rPr>
          <w:rFonts w:hint="eastAsia"/>
          <w:color w:val="FF0000"/>
        </w:rPr>
        <w:t>20</w:t>
      </w:r>
      <w:r w:rsidRPr="00EC6C37">
        <w:rPr>
          <w:rFonts w:hint="eastAsia"/>
          <w:color w:val="FF0000"/>
        </w:rPr>
        <w:t>次，</w:t>
      </w:r>
      <w:r w:rsidRPr="00EC6C37">
        <w:rPr>
          <w:color w:val="FF0000"/>
        </w:rPr>
        <w:t>翻转</w:t>
      </w:r>
      <w:r w:rsidRPr="00EC6C37">
        <w:rPr>
          <w:rFonts w:hint="eastAsia"/>
          <w:color w:val="FF0000"/>
        </w:rPr>
        <w:t>过程中</w:t>
      </w:r>
      <w:r w:rsidRPr="00EC6C37">
        <w:rPr>
          <w:color w:val="FF0000"/>
        </w:rPr>
        <w:t>可能需要振摇溶液，使微粒适当悬浮。</w:t>
      </w:r>
      <w:r>
        <w:rPr>
          <w:rFonts w:hint="eastAsia"/>
          <w:color w:val="000000"/>
        </w:rPr>
        <w:t>采用</w:t>
      </w:r>
      <w:r w:rsidRPr="00EC6C37">
        <w:rPr>
          <w:rFonts w:hint="eastAsia"/>
          <w:color w:val="FF0000"/>
        </w:rPr>
        <w:t>适宜的打开方式</w:t>
      </w:r>
      <w:r>
        <w:rPr>
          <w:rFonts w:hint="eastAsia"/>
          <w:color w:val="000000"/>
        </w:rPr>
        <w:t>，</w:t>
      </w:r>
      <w:r w:rsidRPr="00EC6C37">
        <w:rPr>
          <w:rFonts w:hint="eastAsia"/>
          <w:color w:val="FF0000"/>
        </w:rPr>
        <w:t>减少交叉污染风险</w:t>
      </w:r>
      <w:r>
        <w:rPr>
          <w:rFonts w:hint="eastAsia"/>
          <w:color w:val="000000"/>
        </w:rPr>
        <w:t>，将</w:t>
      </w:r>
      <w:r w:rsidRPr="00EC6C37">
        <w:rPr>
          <w:rFonts w:hint="eastAsia"/>
          <w:color w:val="FF0000"/>
        </w:rPr>
        <w:t>笔式注射器用卡式瓶系统</w:t>
      </w:r>
      <w:r>
        <w:rPr>
          <w:rFonts w:hint="eastAsia"/>
          <w:color w:val="000000"/>
        </w:rPr>
        <w:t>的</w:t>
      </w:r>
      <w:r>
        <w:rPr>
          <w:color w:val="000000"/>
        </w:rPr>
        <w:t>内容物</w:t>
      </w:r>
      <w:r>
        <w:rPr>
          <w:rFonts w:hint="eastAsia"/>
          <w:color w:val="000000"/>
        </w:rPr>
        <w:t>排</w:t>
      </w:r>
      <w:r>
        <w:rPr>
          <w:color w:val="000000"/>
        </w:rPr>
        <w:t>至</w:t>
      </w:r>
      <w:r w:rsidRPr="00EC6C37">
        <w:rPr>
          <w:rFonts w:hint="eastAsia"/>
          <w:color w:val="FF0000"/>
        </w:rPr>
        <w:t>取样</w:t>
      </w:r>
      <w:r w:rsidR="00BE526B" w:rsidRPr="00EC6C37">
        <w:rPr>
          <w:rFonts w:hint="eastAsia"/>
          <w:color w:val="FF0000"/>
        </w:rPr>
        <w:t>杯</w:t>
      </w:r>
      <w:r>
        <w:rPr>
          <w:rFonts w:hint="eastAsia"/>
        </w:rPr>
        <w:t>中</w:t>
      </w:r>
      <w:r>
        <w:rPr>
          <w:rFonts w:hint="eastAsia"/>
          <w:color w:val="000000"/>
        </w:rPr>
        <w:t>，</w:t>
      </w:r>
      <w:r>
        <w:rPr>
          <w:rFonts w:hint="eastAsia"/>
        </w:rPr>
        <w:t>静置</w:t>
      </w:r>
      <w:r>
        <w:t>15</w:t>
      </w:r>
      <w:r>
        <w:rPr>
          <w:rFonts w:hint="eastAsia"/>
        </w:rPr>
        <w:t>分钟或适当时间，依法测定至少</w:t>
      </w:r>
      <w:r>
        <w:rPr>
          <w:rFonts w:hint="eastAsia"/>
        </w:rPr>
        <w:t>3</w:t>
      </w:r>
      <w:r>
        <w:rPr>
          <w:rFonts w:hint="eastAsia"/>
        </w:rPr>
        <w:t>次，每次取样量应不少于</w:t>
      </w:r>
      <w:r>
        <w:rPr>
          <w:rFonts w:hint="eastAsia"/>
        </w:rPr>
        <w:t>5ml</w:t>
      </w:r>
      <w:r>
        <w:rPr>
          <w:rFonts w:hint="eastAsia"/>
        </w:rPr>
        <w:t>，记录数据，弃去第一次数据，取后续测定数据的平均值作为测定结果。</w:t>
      </w:r>
    </w:p>
    <w:p w14:paraId="4495DDB9" w14:textId="2E6CB498" w:rsidR="00F21E3C" w:rsidRDefault="00470F9E">
      <w:pPr>
        <w:spacing w:line="360" w:lineRule="auto"/>
        <w:ind w:firstLineChars="200" w:firstLine="420"/>
      </w:pPr>
      <w:r>
        <w:rPr>
          <w:rFonts w:hint="eastAsia"/>
        </w:rPr>
        <w:t>（</w:t>
      </w:r>
      <w:r>
        <w:t>7</w:t>
      </w:r>
      <w:r>
        <w:rPr>
          <w:rFonts w:hint="eastAsia"/>
        </w:rPr>
        <w:t>）滴眼剂用塑料瓶：</w:t>
      </w:r>
      <w:r w:rsidRPr="00EC6C37">
        <w:rPr>
          <w:rFonts w:cs="宋体" w:hint="eastAsia"/>
          <w:color w:val="FF0000"/>
        </w:rPr>
        <w:t>非</w:t>
      </w:r>
      <w:r w:rsidRPr="00EC6C37">
        <w:rPr>
          <w:rFonts w:cs="宋体" w:hint="eastAsia"/>
          <w:color w:val="FF0000"/>
        </w:rPr>
        <w:t>BFS</w:t>
      </w:r>
      <w:r w:rsidRPr="00EC6C37">
        <w:rPr>
          <w:rFonts w:cs="宋体" w:hint="eastAsia"/>
          <w:color w:val="FF0000"/>
        </w:rPr>
        <w:t>滴眼剂用塑料瓶：</w:t>
      </w:r>
      <w:r w:rsidRPr="00EC6C37">
        <w:rPr>
          <w:rFonts w:hint="eastAsia"/>
          <w:color w:val="FF0000"/>
        </w:rPr>
        <w:t>取滴眼剂用塑料瓶适量，用水将容器外壁洗净，</w:t>
      </w:r>
      <w:r>
        <w:rPr>
          <w:rFonts w:hint="eastAsia"/>
        </w:rPr>
        <w:t>向瓶内注入标示装量的微粒检查用水，如有瓶嘴应按要求组合，悬紧瓶盖，小心翻转</w:t>
      </w:r>
      <w:r>
        <w:t>20</w:t>
      </w:r>
      <w:r>
        <w:rPr>
          <w:rFonts w:hint="eastAsia"/>
        </w:rPr>
        <w:t>次，使溶液混合均匀；</w:t>
      </w:r>
      <w:r w:rsidRPr="00EC6C37">
        <w:rPr>
          <w:rFonts w:cs="宋体" w:hint="eastAsia"/>
          <w:color w:val="FF0000"/>
        </w:rPr>
        <w:t>BFS</w:t>
      </w:r>
      <w:r w:rsidRPr="00EC6C37">
        <w:rPr>
          <w:rFonts w:cs="宋体" w:hint="eastAsia"/>
          <w:color w:val="FF0000"/>
        </w:rPr>
        <w:t>滴眼剂用塑料瓶：取预灌装标示装量微粒检查用水的样品适量，用水将容器外壁洗净；</w:t>
      </w:r>
      <w:r>
        <w:rPr>
          <w:rFonts w:hint="eastAsia"/>
        </w:rPr>
        <w:t>开启瓶口，先挤出部分供试液冲洗开启口及取样</w:t>
      </w:r>
      <w:r w:rsidR="00BE526B">
        <w:rPr>
          <w:rFonts w:hint="eastAsia"/>
        </w:rPr>
        <w:t>杯</w:t>
      </w:r>
      <w:r>
        <w:rPr>
          <w:rFonts w:hint="eastAsia"/>
        </w:rPr>
        <w:t>后，将</w:t>
      </w:r>
      <w:r w:rsidR="00923D57">
        <w:rPr>
          <w:rFonts w:hint="eastAsia"/>
        </w:rPr>
        <w:t>滴眼剂用塑料瓶中的内容物排至</w:t>
      </w:r>
      <w:r w:rsidR="00BE526B">
        <w:rPr>
          <w:rFonts w:hint="eastAsia"/>
        </w:rPr>
        <w:t>取样杯</w:t>
      </w:r>
      <w:r>
        <w:rPr>
          <w:rFonts w:hint="eastAsia"/>
        </w:rPr>
        <w:t>中，静置</w:t>
      </w:r>
      <w:r>
        <w:t>15</w:t>
      </w:r>
      <w:r>
        <w:rPr>
          <w:rFonts w:hint="eastAsia"/>
        </w:rPr>
        <w:t>分钟或适当时间，开启搅拌器，</w:t>
      </w:r>
      <w:r w:rsidRPr="00EC6C37">
        <w:rPr>
          <w:rFonts w:hint="eastAsia"/>
          <w:color w:val="FF0000"/>
        </w:rPr>
        <w:t>缓慢搅拌使微粒适当悬浮</w:t>
      </w:r>
      <w:r>
        <w:rPr>
          <w:rFonts w:hint="eastAsia"/>
        </w:rPr>
        <w:t>，依法测定至少</w:t>
      </w:r>
      <w:r>
        <w:t>3</w:t>
      </w:r>
      <w:r>
        <w:rPr>
          <w:rFonts w:hint="eastAsia"/>
        </w:rPr>
        <w:t>次，每次取样量应不少于</w:t>
      </w:r>
      <w:r>
        <w:t>5ml</w:t>
      </w:r>
      <w:r>
        <w:rPr>
          <w:rFonts w:hint="eastAsia"/>
        </w:rPr>
        <w:t>，记录数据，弃去第一次数据，取后续测定数据的平均值作为测定结果。</w:t>
      </w:r>
    </w:p>
    <w:p w14:paraId="4467E257" w14:textId="77777777" w:rsidR="00F21E3C" w:rsidRPr="00EC6C37" w:rsidRDefault="00470F9E">
      <w:pPr>
        <w:spacing w:line="360" w:lineRule="auto"/>
        <w:ind w:firstLineChars="200" w:firstLine="420"/>
        <w:rPr>
          <w:color w:val="FF0000"/>
        </w:rPr>
      </w:pPr>
      <w:r w:rsidRPr="00EC6C37">
        <w:rPr>
          <w:rFonts w:hint="eastAsia"/>
          <w:color w:val="FF0000"/>
        </w:rPr>
        <w:t>注</w:t>
      </w:r>
      <w:r w:rsidRPr="00EC6C37">
        <w:rPr>
          <w:color w:val="FF0000"/>
        </w:rPr>
        <w:t>：</w:t>
      </w:r>
      <w:r w:rsidRPr="00EC6C37">
        <w:rPr>
          <w:rFonts w:hint="eastAsia"/>
          <w:color w:val="FF0000"/>
        </w:rPr>
        <w:t>如适用</w:t>
      </w:r>
      <w:r w:rsidRPr="00EC6C37">
        <w:rPr>
          <w:color w:val="FF0000"/>
        </w:rPr>
        <w:t>，</w:t>
      </w:r>
      <w:r w:rsidRPr="00EC6C37">
        <w:rPr>
          <w:rFonts w:hint="eastAsia"/>
          <w:color w:val="FF0000"/>
        </w:rPr>
        <w:t>可</w:t>
      </w:r>
      <w:r w:rsidRPr="00EC6C37">
        <w:rPr>
          <w:color w:val="FF0000"/>
        </w:rPr>
        <w:t>直接检测由供试品</w:t>
      </w:r>
      <w:r w:rsidRPr="00EC6C37">
        <w:rPr>
          <w:rFonts w:hint="eastAsia"/>
          <w:color w:val="FF0000"/>
        </w:rPr>
        <w:t>包装</w:t>
      </w:r>
      <w:r w:rsidRPr="00EC6C37">
        <w:rPr>
          <w:color w:val="FF0000"/>
        </w:rPr>
        <w:t>的</w:t>
      </w:r>
      <w:r w:rsidRPr="00EC6C37">
        <w:rPr>
          <w:rFonts w:hint="eastAsia"/>
          <w:color w:val="FF0000"/>
        </w:rPr>
        <w:t>成品</w:t>
      </w:r>
      <w:r w:rsidRPr="00EC6C37">
        <w:rPr>
          <w:color w:val="FF0000"/>
        </w:rPr>
        <w:t>制剂。</w:t>
      </w:r>
    </w:p>
    <w:p w14:paraId="6062FF2B" w14:textId="77777777" w:rsidR="00F21E3C" w:rsidRDefault="00470F9E">
      <w:pPr>
        <w:spacing w:line="360" w:lineRule="auto"/>
        <w:ind w:firstLineChars="200" w:firstLine="422"/>
        <w:rPr>
          <w:b/>
          <w:bCs/>
        </w:rPr>
      </w:pPr>
      <w:r>
        <w:rPr>
          <w:rFonts w:hint="eastAsia"/>
          <w:b/>
          <w:bCs/>
        </w:rPr>
        <w:t>第二法</w:t>
      </w:r>
      <w:r>
        <w:rPr>
          <w:rFonts w:hint="eastAsia"/>
          <w:b/>
          <w:bCs/>
        </w:rPr>
        <w:t xml:space="preserve"> </w:t>
      </w:r>
      <w:r>
        <w:rPr>
          <w:rFonts w:hint="eastAsia"/>
          <w:b/>
          <w:bCs/>
        </w:rPr>
        <w:t>显微计数法</w:t>
      </w:r>
    </w:p>
    <w:p w14:paraId="50E3ED1C" w14:textId="77777777" w:rsidR="00F21E3C" w:rsidRDefault="00470F9E">
      <w:pPr>
        <w:spacing w:line="360" w:lineRule="auto"/>
        <w:ind w:firstLineChars="200" w:firstLine="420"/>
      </w:pPr>
      <w:r>
        <w:rPr>
          <w:rFonts w:hint="eastAsia"/>
        </w:rPr>
        <w:t>（</w:t>
      </w:r>
      <w:r>
        <w:rPr>
          <w:rFonts w:hint="eastAsia"/>
        </w:rPr>
        <w:t>1</w:t>
      </w:r>
      <w:r>
        <w:rPr>
          <w:rFonts w:hint="eastAsia"/>
        </w:rPr>
        <w:t>）注射剂包装用橡胶塞：</w:t>
      </w:r>
    </w:p>
    <w:p w14:paraId="530C38DE" w14:textId="77777777" w:rsidR="00F21E3C" w:rsidRDefault="00470F9E">
      <w:pPr>
        <w:numPr>
          <w:ilvl w:val="0"/>
          <w:numId w:val="1"/>
        </w:numPr>
        <w:spacing w:line="360" w:lineRule="auto"/>
        <w:ind w:left="0" w:firstLineChars="200" w:firstLine="420"/>
      </w:pPr>
      <w:r>
        <w:rPr>
          <w:rFonts w:hint="eastAsia"/>
        </w:rPr>
        <w:t>取完整被测胶塞数个（总表面积约</w:t>
      </w:r>
      <w:r>
        <w:rPr>
          <w:rFonts w:hint="eastAsia"/>
        </w:rPr>
        <w:t>100cm</w:t>
      </w:r>
      <w:r>
        <w:rPr>
          <w:rFonts w:hint="eastAsia"/>
          <w:vertAlign w:val="superscript"/>
        </w:rPr>
        <w:t>2</w:t>
      </w:r>
      <w:r>
        <w:rPr>
          <w:rFonts w:hint="eastAsia"/>
        </w:rPr>
        <w:t>），置</w:t>
      </w:r>
      <w:r>
        <w:rPr>
          <w:rFonts w:hint="eastAsia"/>
        </w:rPr>
        <w:t>250ml</w:t>
      </w:r>
      <w:r>
        <w:rPr>
          <w:rFonts w:hint="eastAsia"/>
        </w:rPr>
        <w:t>锥形瓶中，加入微粒检查</w:t>
      </w:r>
      <w:r>
        <w:rPr>
          <w:rFonts w:hint="eastAsia"/>
        </w:rPr>
        <w:lastRenderedPageBreak/>
        <w:t>用水适量（取用微粒检查用水的毫升数与被测胶塞总面积的平方厘米数之比为</w:t>
      </w:r>
      <w:r>
        <w:rPr>
          <w:rFonts w:hint="eastAsia"/>
        </w:rPr>
        <w:t>1:1</w:t>
      </w:r>
      <w:r>
        <w:rPr>
          <w:rFonts w:hint="eastAsia"/>
        </w:rPr>
        <w:t>），用铝箔（或其他适宜的材料封口）盖住锥形瓶瓶口，置振荡器中（水平圆周转动，振荡直径</w:t>
      </w:r>
      <w:r>
        <w:rPr>
          <w:rFonts w:hint="eastAsia"/>
        </w:rPr>
        <w:t>12mm</w:t>
      </w:r>
      <w:r>
        <w:rPr>
          <w:rFonts w:hint="eastAsia"/>
        </w:rPr>
        <w:t>±</w:t>
      </w:r>
      <w:r>
        <w:rPr>
          <w:rFonts w:hint="eastAsia"/>
        </w:rPr>
        <w:t>1mm</w:t>
      </w:r>
      <w:r>
        <w:rPr>
          <w:rFonts w:hint="eastAsia"/>
        </w:rPr>
        <w:t>，振荡频率</w:t>
      </w:r>
      <w:r>
        <w:rPr>
          <w:rFonts w:hint="eastAsia"/>
        </w:rPr>
        <w:t>300</w:t>
      </w:r>
      <w:r>
        <w:rPr>
          <w:rFonts w:hint="eastAsia"/>
        </w:rPr>
        <w:t>转</w:t>
      </w:r>
      <w:r>
        <w:rPr>
          <w:rFonts w:hint="eastAsia"/>
        </w:rPr>
        <w:t>/</w:t>
      </w:r>
      <w:r>
        <w:rPr>
          <w:rFonts w:hint="eastAsia"/>
        </w:rPr>
        <w:t>分钟±</w:t>
      </w:r>
      <w:r>
        <w:rPr>
          <w:rFonts w:hint="eastAsia"/>
        </w:rPr>
        <w:t>10</w:t>
      </w:r>
      <w:r>
        <w:rPr>
          <w:rFonts w:hint="eastAsia"/>
        </w:rPr>
        <w:t>转</w:t>
      </w:r>
      <w:r>
        <w:rPr>
          <w:rFonts w:hint="eastAsia"/>
        </w:rPr>
        <w:t>/</w:t>
      </w:r>
      <w:r>
        <w:rPr>
          <w:rFonts w:hint="eastAsia"/>
        </w:rPr>
        <w:t>分钟）振荡</w:t>
      </w:r>
      <w:r>
        <w:rPr>
          <w:rFonts w:hint="eastAsia"/>
        </w:rPr>
        <w:t>20</w:t>
      </w:r>
      <w:r>
        <w:rPr>
          <w:rFonts w:hint="eastAsia"/>
        </w:rPr>
        <w:t>秒。小心移开铝箔（或其他适宜的封口材料），</w:t>
      </w:r>
      <w:r>
        <w:t>供试液</w:t>
      </w:r>
      <w:r>
        <w:rPr>
          <w:rFonts w:hint="eastAsia"/>
        </w:rPr>
        <w:t>供</w:t>
      </w:r>
      <w:r>
        <w:t>进一步测试。</w:t>
      </w:r>
    </w:p>
    <w:p w14:paraId="16EE737E" w14:textId="77777777" w:rsidR="00F21E3C" w:rsidRDefault="00470F9E">
      <w:pPr>
        <w:numPr>
          <w:ilvl w:val="0"/>
          <w:numId w:val="1"/>
        </w:numPr>
        <w:spacing w:line="360" w:lineRule="auto"/>
        <w:ind w:left="0" w:firstLineChars="200" w:firstLine="420"/>
      </w:pPr>
      <w:r>
        <w:rPr>
          <w:rFonts w:hint="eastAsia"/>
        </w:rPr>
        <w:t>用适宜的转移容器抽取或量取适量（不少于</w:t>
      </w:r>
      <w:r>
        <w:rPr>
          <w:rFonts w:hint="eastAsia"/>
        </w:rPr>
        <w:t>25ml</w:t>
      </w:r>
      <w:r>
        <w:rPr>
          <w:rFonts w:hint="eastAsia"/>
        </w:rPr>
        <w:t>）的供试液，沿滤器内壁缓缓注入经预处理的滤器中，缓缓抽滤至滤膜近干（如所取供试液的量大于过滤漏斗容积，则在抽滤时分批注入）。供试液</w:t>
      </w:r>
      <w:r>
        <w:t>全部抽滤后</w:t>
      </w:r>
      <w:r>
        <w:rPr>
          <w:rFonts w:hint="eastAsia"/>
        </w:rPr>
        <w:t>，再用转移容器</w:t>
      </w:r>
      <w:r>
        <w:t>抽取或量取</w:t>
      </w:r>
      <w:r>
        <w:rPr>
          <w:rFonts w:hint="eastAsia"/>
          <w:color w:val="000000"/>
        </w:rPr>
        <w:t>微粒检查用水</w:t>
      </w:r>
      <w:r>
        <w:rPr>
          <w:rFonts w:hint="eastAsia"/>
          <w:color w:val="000000"/>
        </w:rPr>
        <w:t>25ml</w:t>
      </w:r>
      <w:r>
        <w:rPr>
          <w:rFonts w:hint="eastAsia"/>
          <w:color w:val="000000"/>
        </w:rPr>
        <w:t>沿壁洗涤过滤漏斗</w:t>
      </w:r>
      <w:r>
        <w:rPr>
          <w:color w:val="000000"/>
        </w:rPr>
        <w:t>，</w:t>
      </w:r>
      <w:r>
        <w:rPr>
          <w:rFonts w:hint="eastAsia"/>
        </w:rPr>
        <w:t>并抽滤至滤膜近干，保持抽滤状态下，移去过滤漏斗，关掉真空泵，用平头镊子将滤膜移至平皿上（必要时，可涂抹极薄层的甘油使滤膜平整），微启盖子使滤膜适当干燥后，将平皿闭合，置显微镜载物台上，调好入射光，放大</w:t>
      </w:r>
      <w:r>
        <w:rPr>
          <w:rFonts w:hint="eastAsia"/>
        </w:rPr>
        <w:t>100</w:t>
      </w:r>
      <w:r>
        <w:rPr>
          <w:rFonts w:hint="eastAsia"/>
        </w:rPr>
        <w:t>倍或适当的倍数进行显微测量，调节显微镜使滤膜格栅清晰可见后，移动坐标轴，分别测量有效过滤面积上最长粒径大于规定粒径的微粒数，共进行平行试验两份，计算</w:t>
      </w:r>
      <w:r>
        <w:t>两次测定结果的平均值</w:t>
      </w:r>
      <w:r>
        <w:rPr>
          <w:rFonts w:hint="eastAsia"/>
        </w:rPr>
        <w:t>。</w:t>
      </w:r>
    </w:p>
    <w:p w14:paraId="54D17041" w14:textId="77777777" w:rsidR="00F21E3C" w:rsidRDefault="00470F9E">
      <w:pPr>
        <w:spacing w:line="360" w:lineRule="auto"/>
        <w:ind w:firstLineChars="200" w:firstLine="420"/>
      </w:pPr>
      <w:r>
        <w:rPr>
          <w:rFonts w:hint="eastAsia"/>
        </w:rPr>
        <w:t>（</w:t>
      </w:r>
      <w:r>
        <w:rPr>
          <w:rFonts w:hint="eastAsia"/>
        </w:rPr>
        <w:t>2</w:t>
      </w:r>
      <w:r>
        <w:rPr>
          <w:rFonts w:hint="eastAsia"/>
        </w:rPr>
        <w:t>）</w:t>
      </w:r>
      <w:r w:rsidRPr="00EC6C37">
        <w:rPr>
          <w:rFonts w:hint="eastAsia"/>
          <w:color w:val="FF0000"/>
        </w:rPr>
        <w:t>注射液用塑料容器：</w:t>
      </w:r>
      <w:r>
        <w:rPr>
          <w:rFonts w:hint="eastAsia"/>
        </w:rPr>
        <w:t>照光阻法</w:t>
      </w:r>
      <w:r>
        <w:t>（</w:t>
      </w:r>
      <w:r>
        <w:rPr>
          <w:rFonts w:hint="eastAsia"/>
        </w:rPr>
        <w:t>2</w:t>
      </w:r>
      <w:r>
        <w:t>）</w:t>
      </w:r>
      <w:r>
        <w:rPr>
          <w:rFonts w:hint="eastAsia"/>
        </w:rPr>
        <w:t>制备供试品</w:t>
      </w:r>
      <w:r>
        <w:t>溶液</w:t>
      </w:r>
      <w:r>
        <w:rPr>
          <w:rFonts w:hint="eastAsia"/>
        </w:rPr>
        <w:t>，照上述（</w:t>
      </w:r>
      <w:r>
        <w:rPr>
          <w:rFonts w:hint="eastAsia"/>
        </w:rPr>
        <w:t>1</w:t>
      </w:r>
      <w:r>
        <w:rPr>
          <w:rFonts w:hint="eastAsia"/>
        </w:rPr>
        <w:t>）</w:t>
      </w:r>
      <w:r>
        <w:rPr>
          <w:rFonts w:hint="eastAsia"/>
        </w:rPr>
        <w:t>b</w:t>
      </w:r>
      <w:r>
        <w:rPr>
          <w:rFonts w:hint="eastAsia"/>
        </w:rPr>
        <w:t>同法测定。</w:t>
      </w:r>
    </w:p>
    <w:p w14:paraId="01CC5265" w14:textId="77777777" w:rsidR="00F21E3C" w:rsidRDefault="00470F9E">
      <w:pPr>
        <w:spacing w:line="360" w:lineRule="auto"/>
        <w:ind w:firstLineChars="200" w:firstLine="420"/>
      </w:pPr>
      <w:r>
        <w:rPr>
          <w:rFonts w:hint="eastAsia"/>
        </w:rPr>
        <w:t>注</w:t>
      </w:r>
      <w:r>
        <w:t>：</w:t>
      </w:r>
      <w:r>
        <w:rPr>
          <w:rFonts w:hint="eastAsia"/>
        </w:rPr>
        <w:t>如适用</w:t>
      </w:r>
      <w:r>
        <w:t>，</w:t>
      </w:r>
      <w:r>
        <w:rPr>
          <w:rFonts w:hint="eastAsia"/>
        </w:rPr>
        <w:t>可</w:t>
      </w:r>
      <w:r>
        <w:t>直接检测由供试品</w:t>
      </w:r>
      <w:r>
        <w:rPr>
          <w:rFonts w:hint="eastAsia"/>
        </w:rPr>
        <w:t>包装</w:t>
      </w:r>
      <w:r>
        <w:t>的</w:t>
      </w:r>
      <w:r>
        <w:rPr>
          <w:rFonts w:hint="eastAsia"/>
        </w:rPr>
        <w:t>成品</w:t>
      </w:r>
      <w:r>
        <w:t>制剂。</w:t>
      </w:r>
    </w:p>
    <w:p w14:paraId="1681ABEF" w14:textId="77777777" w:rsidR="00F21E3C" w:rsidRDefault="00470F9E">
      <w:pPr>
        <w:spacing w:line="360" w:lineRule="auto"/>
        <w:ind w:firstLineChars="200" w:firstLine="420"/>
      </w:pPr>
      <w:r>
        <w:rPr>
          <w:rFonts w:hint="eastAsia"/>
        </w:rPr>
        <w:t>（</w:t>
      </w:r>
      <w:r>
        <w:rPr>
          <w:rFonts w:hint="eastAsia"/>
        </w:rPr>
        <w:t>3</w:t>
      </w:r>
      <w:r>
        <w:rPr>
          <w:rFonts w:hint="eastAsia"/>
        </w:rPr>
        <w:t>）</w:t>
      </w:r>
      <w:r w:rsidRPr="00EC6C37">
        <w:rPr>
          <w:rFonts w:hint="eastAsia"/>
          <w:color w:val="FF0000"/>
        </w:rPr>
        <w:t>注射液用塑料组件（内盖和接口）</w:t>
      </w:r>
      <w:r>
        <w:rPr>
          <w:rFonts w:hint="eastAsia"/>
        </w:rPr>
        <w:t>：照光阻法（</w:t>
      </w:r>
      <w:r>
        <w:rPr>
          <w:rFonts w:hint="eastAsia"/>
        </w:rPr>
        <w:t>3</w:t>
      </w:r>
      <w:r>
        <w:rPr>
          <w:rFonts w:hint="eastAsia"/>
        </w:rPr>
        <w:t>）制备供试品溶液，照上述（</w:t>
      </w:r>
      <w:r>
        <w:rPr>
          <w:rFonts w:hint="eastAsia"/>
        </w:rPr>
        <w:t>1</w:t>
      </w:r>
      <w:r>
        <w:rPr>
          <w:rFonts w:hint="eastAsia"/>
        </w:rPr>
        <w:t>）</w:t>
      </w:r>
      <w:r>
        <w:rPr>
          <w:rFonts w:hint="eastAsia"/>
        </w:rPr>
        <w:t>b</w:t>
      </w:r>
      <w:r>
        <w:rPr>
          <w:rFonts w:hint="eastAsia"/>
        </w:rPr>
        <w:t>同法测定。</w:t>
      </w:r>
    </w:p>
    <w:p w14:paraId="07ADAEFF" w14:textId="77777777" w:rsidR="00F21E3C" w:rsidRDefault="00470F9E">
      <w:pPr>
        <w:spacing w:line="360" w:lineRule="auto"/>
        <w:ind w:firstLineChars="200" w:firstLine="420"/>
      </w:pPr>
      <w:r>
        <w:rPr>
          <w:rFonts w:hint="eastAsia"/>
        </w:rPr>
        <w:t>（</w:t>
      </w:r>
      <w:r>
        <w:rPr>
          <w:rFonts w:hint="eastAsia"/>
        </w:rPr>
        <w:t>4</w:t>
      </w:r>
      <w:r>
        <w:rPr>
          <w:rFonts w:hint="eastAsia"/>
        </w:rPr>
        <w:t>）免洗预灌封注射器和免洗笔式注射器用活塞：照光阻法（</w:t>
      </w:r>
      <w:r>
        <w:rPr>
          <w:rFonts w:hint="eastAsia"/>
        </w:rPr>
        <w:t>4</w:t>
      </w:r>
      <w:r>
        <w:rPr>
          <w:rFonts w:hint="eastAsia"/>
        </w:rPr>
        <w:t>）制备供试品溶液，照上述（</w:t>
      </w:r>
      <w:r>
        <w:rPr>
          <w:rFonts w:hint="eastAsia"/>
        </w:rPr>
        <w:t>1</w:t>
      </w:r>
      <w:r>
        <w:rPr>
          <w:rFonts w:hint="eastAsia"/>
        </w:rPr>
        <w:t>）</w:t>
      </w:r>
      <w:r>
        <w:rPr>
          <w:rFonts w:hint="eastAsia"/>
        </w:rPr>
        <w:t>b</w:t>
      </w:r>
      <w:r>
        <w:rPr>
          <w:rFonts w:hint="eastAsia"/>
        </w:rPr>
        <w:t>同法测定。</w:t>
      </w:r>
      <w:r>
        <w:rPr>
          <w:rFonts w:hint="eastAsia"/>
        </w:rPr>
        <w:t xml:space="preserve">  </w:t>
      </w:r>
    </w:p>
    <w:p w14:paraId="2D1F1579" w14:textId="77777777" w:rsidR="00F21E3C" w:rsidRDefault="00470F9E">
      <w:pPr>
        <w:spacing w:line="360" w:lineRule="auto"/>
        <w:ind w:firstLineChars="200" w:firstLine="420"/>
      </w:pPr>
      <w:r>
        <w:rPr>
          <w:rFonts w:hint="eastAsia"/>
        </w:rPr>
        <w:t>（</w:t>
      </w:r>
      <w:r>
        <w:rPr>
          <w:rFonts w:hint="eastAsia"/>
        </w:rPr>
        <w:t>5</w:t>
      </w:r>
      <w:r>
        <w:rPr>
          <w:rFonts w:hint="eastAsia"/>
        </w:rPr>
        <w:t>）半组装预灌封注射器：照光阻法（</w:t>
      </w:r>
      <w:r>
        <w:rPr>
          <w:rFonts w:hint="eastAsia"/>
        </w:rPr>
        <w:t>5</w:t>
      </w:r>
      <w:r>
        <w:rPr>
          <w:rFonts w:hint="eastAsia"/>
        </w:rPr>
        <w:t>）制备供试品溶液，照上述（</w:t>
      </w:r>
      <w:r>
        <w:rPr>
          <w:rFonts w:hint="eastAsia"/>
        </w:rPr>
        <w:t>1</w:t>
      </w:r>
      <w:r>
        <w:rPr>
          <w:rFonts w:hint="eastAsia"/>
        </w:rPr>
        <w:t>）</w:t>
      </w:r>
      <w:r>
        <w:rPr>
          <w:rFonts w:hint="eastAsia"/>
        </w:rPr>
        <w:t>b</w:t>
      </w:r>
      <w:r>
        <w:rPr>
          <w:rFonts w:hint="eastAsia"/>
        </w:rPr>
        <w:t>同法测定。</w:t>
      </w:r>
    </w:p>
    <w:p w14:paraId="1C879C93" w14:textId="77777777" w:rsidR="00F21E3C" w:rsidRDefault="00470F9E">
      <w:pPr>
        <w:spacing w:line="360" w:lineRule="auto"/>
        <w:ind w:firstLineChars="200" w:firstLine="420"/>
      </w:pPr>
      <w:r>
        <w:rPr>
          <w:rFonts w:hint="eastAsia"/>
        </w:rPr>
        <w:t>（</w:t>
      </w:r>
      <w:r>
        <w:rPr>
          <w:rFonts w:hint="eastAsia"/>
        </w:rPr>
        <w:t>6</w:t>
      </w:r>
      <w:r>
        <w:rPr>
          <w:rFonts w:hint="eastAsia"/>
        </w:rPr>
        <w:t>）</w:t>
      </w:r>
      <w:r w:rsidRPr="00EC6C37">
        <w:rPr>
          <w:rFonts w:hint="eastAsia"/>
          <w:color w:val="FF0000"/>
        </w:rPr>
        <w:t>笔式注射器用卡式瓶系统</w:t>
      </w:r>
      <w:r>
        <w:rPr>
          <w:rFonts w:hint="eastAsia"/>
        </w:rPr>
        <w:t>：照光阻法（</w:t>
      </w:r>
      <w:r>
        <w:rPr>
          <w:rFonts w:hint="eastAsia"/>
        </w:rPr>
        <w:t>6</w:t>
      </w:r>
      <w:r>
        <w:rPr>
          <w:rFonts w:hint="eastAsia"/>
        </w:rPr>
        <w:t>）制备供试品溶液，照上述（</w:t>
      </w:r>
      <w:r>
        <w:rPr>
          <w:rFonts w:hint="eastAsia"/>
        </w:rPr>
        <w:t>1</w:t>
      </w:r>
      <w:r>
        <w:rPr>
          <w:rFonts w:hint="eastAsia"/>
        </w:rPr>
        <w:t>）</w:t>
      </w:r>
      <w:r>
        <w:rPr>
          <w:rFonts w:hint="eastAsia"/>
        </w:rPr>
        <w:t>b</w:t>
      </w:r>
      <w:r>
        <w:rPr>
          <w:rFonts w:hint="eastAsia"/>
        </w:rPr>
        <w:t>同法测定。</w:t>
      </w:r>
    </w:p>
    <w:p w14:paraId="198E702C" w14:textId="77777777" w:rsidR="00F21E3C" w:rsidRDefault="00470F9E">
      <w:pPr>
        <w:spacing w:line="360" w:lineRule="auto"/>
        <w:ind w:firstLineChars="200" w:firstLine="420"/>
      </w:pPr>
      <w:r>
        <w:rPr>
          <w:rFonts w:hint="eastAsia"/>
        </w:rPr>
        <w:t>（</w:t>
      </w:r>
      <w:r>
        <w:rPr>
          <w:rFonts w:hint="eastAsia"/>
        </w:rPr>
        <w:t>7</w:t>
      </w:r>
      <w:r>
        <w:rPr>
          <w:rFonts w:hint="eastAsia"/>
        </w:rPr>
        <w:t>）滴眼剂用塑料瓶：照光阻法（</w:t>
      </w:r>
      <w:r>
        <w:rPr>
          <w:rFonts w:hint="eastAsia"/>
        </w:rPr>
        <w:t>7</w:t>
      </w:r>
      <w:r>
        <w:rPr>
          <w:rFonts w:hint="eastAsia"/>
        </w:rPr>
        <w:t>）制备供试品溶液，照上述（</w:t>
      </w:r>
      <w:r>
        <w:rPr>
          <w:rFonts w:hint="eastAsia"/>
        </w:rPr>
        <w:t>1</w:t>
      </w:r>
      <w:r>
        <w:rPr>
          <w:rFonts w:hint="eastAsia"/>
        </w:rPr>
        <w:t>）</w:t>
      </w:r>
      <w:r>
        <w:rPr>
          <w:rFonts w:hint="eastAsia"/>
        </w:rPr>
        <w:t>b</w:t>
      </w:r>
      <w:r>
        <w:rPr>
          <w:rFonts w:hint="eastAsia"/>
        </w:rPr>
        <w:t>同法测定。</w:t>
      </w:r>
    </w:p>
    <w:p w14:paraId="08720761" w14:textId="77777777" w:rsidR="00F21E3C" w:rsidRPr="00EC6C37" w:rsidRDefault="00470F9E">
      <w:pPr>
        <w:spacing w:line="360" w:lineRule="auto"/>
        <w:ind w:firstLineChars="200" w:firstLine="420"/>
        <w:rPr>
          <w:color w:val="FF0000"/>
        </w:rPr>
      </w:pPr>
      <w:r w:rsidRPr="00EC6C37">
        <w:rPr>
          <w:rFonts w:hint="eastAsia"/>
          <w:color w:val="FF0000"/>
        </w:rPr>
        <w:t>注</w:t>
      </w:r>
      <w:r w:rsidRPr="00EC6C37">
        <w:rPr>
          <w:color w:val="FF0000"/>
        </w:rPr>
        <w:t>：</w:t>
      </w:r>
      <w:r w:rsidRPr="00EC6C37">
        <w:rPr>
          <w:rFonts w:hint="eastAsia"/>
          <w:color w:val="FF0000"/>
        </w:rPr>
        <w:t>如适用</w:t>
      </w:r>
      <w:r w:rsidRPr="00EC6C37">
        <w:rPr>
          <w:color w:val="FF0000"/>
        </w:rPr>
        <w:t>，</w:t>
      </w:r>
      <w:r w:rsidRPr="00EC6C37">
        <w:rPr>
          <w:rFonts w:hint="eastAsia"/>
          <w:color w:val="FF0000"/>
        </w:rPr>
        <w:t>可</w:t>
      </w:r>
      <w:r w:rsidRPr="00EC6C37">
        <w:rPr>
          <w:color w:val="FF0000"/>
        </w:rPr>
        <w:t>直接检测由供试品</w:t>
      </w:r>
      <w:r w:rsidRPr="00EC6C37">
        <w:rPr>
          <w:rFonts w:hint="eastAsia"/>
          <w:color w:val="FF0000"/>
        </w:rPr>
        <w:t>包装</w:t>
      </w:r>
      <w:r w:rsidRPr="00EC6C37">
        <w:rPr>
          <w:color w:val="FF0000"/>
        </w:rPr>
        <w:t>的</w:t>
      </w:r>
      <w:r w:rsidRPr="00EC6C37">
        <w:rPr>
          <w:rFonts w:hint="eastAsia"/>
          <w:color w:val="FF0000"/>
        </w:rPr>
        <w:t>成品</w:t>
      </w:r>
      <w:r w:rsidRPr="00EC6C37">
        <w:rPr>
          <w:color w:val="FF0000"/>
        </w:rPr>
        <w:t>制剂。</w:t>
      </w:r>
    </w:p>
    <w:p w14:paraId="1991BAFB" w14:textId="77777777" w:rsidR="00F21E3C" w:rsidRDefault="00F77DAE">
      <w:pPr>
        <w:pStyle w:val="a7"/>
        <w:suppressLineNumbers/>
        <w:spacing w:line="360" w:lineRule="auto"/>
        <w:ind w:firstLineChars="200" w:firstLine="420"/>
        <w:rPr>
          <w:rFonts w:ascii="Times New Roman" w:hAnsi="Times New Roman"/>
          <w:sz w:val="21"/>
          <w:szCs w:val="24"/>
        </w:rPr>
      </w:pPr>
      <w:r>
        <w:rPr>
          <w:rFonts w:ascii="Times New Roman" w:hAnsi="Times New Roman"/>
          <w:sz w:val="21"/>
          <w:szCs w:val="24"/>
        </w:rPr>
        <w:pict w14:anchorId="43ECA7C6">
          <v:shapetype id="_x0000_t32" coordsize="21600,21600" o:spt="32" o:oned="t" path="m,l21600,21600e" filled="f">
            <v:path arrowok="t" fillok="f" o:connecttype="none"/>
            <o:lock v:ext="edit" shapetype="t"/>
          </v:shapetype>
          <v:shape id="AutoShape 2" o:spid="_x0000_s1026" type="#_x0000_t32" style="position:absolute;left:0;text-align:left;margin-left:-5.25pt;margin-top:9.55pt;width:412.2pt;height:1.2pt;z-index:251659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"/>
        </w:pict>
      </w:r>
    </w:p>
    <w:p w14:paraId="06BEDF24" w14:textId="77777777" w:rsidR="00F21E3C" w:rsidRDefault="00470F9E">
      <w:pPr>
        <w:pStyle w:val="a7"/>
        <w:suppressLineNumbers/>
        <w:spacing w:line="360" w:lineRule="auto"/>
        <w:rPr>
          <w:rFonts w:ascii="Times New Roman" w:hAnsi="Times New Roman"/>
          <w:sz w:val="21"/>
          <w:szCs w:val="24"/>
        </w:rPr>
      </w:pPr>
      <w:r>
        <w:rPr>
          <w:rFonts w:ascii="Times New Roman" w:hAnsi="宋体" w:hint="eastAsia"/>
          <w:sz w:val="21"/>
          <w:szCs w:val="24"/>
        </w:rPr>
        <w:t>起草单位</w:t>
      </w:r>
      <w:r>
        <w:rPr>
          <w:rFonts w:ascii="Times New Roman" w:hAnsi="宋体"/>
          <w:sz w:val="21"/>
          <w:szCs w:val="24"/>
        </w:rPr>
        <w:t>：</w:t>
      </w:r>
      <w:r>
        <w:rPr>
          <w:rFonts w:ascii="Times New Roman" w:hAnsi="宋体" w:hint="eastAsia"/>
          <w:sz w:val="21"/>
          <w:szCs w:val="24"/>
        </w:rPr>
        <w:t>山东省医疗器械和药品包装检验研究院</w:t>
      </w:r>
      <w:r>
        <w:rPr>
          <w:rFonts w:ascii="Times New Roman" w:hAnsi="宋体" w:hint="eastAsia"/>
          <w:sz w:val="21"/>
          <w:szCs w:val="24"/>
        </w:rPr>
        <w:t xml:space="preserve">         </w:t>
      </w:r>
      <w:r>
        <w:rPr>
          <w:rFonts w:ascii="Times New Roman" w:hAnsi="宋体" w:hint="eastAsia"/>
          <w:sz w:val="21"/>
          <w:szCs w:val="24"/>
        </w:rPr>
        <w:t>联系电话</w:t>
      </w:r>
      <w:r>
        <w:rPr>
          <w:rFonts w:ascii="Times New Roman" w:hAnsi="宋体"/>
          <w:sz w:val="21"/>
          <w:szCs w:val="24"/>
        </w:rPr>
        <w:t>：</w:t>
      </w:r>
      <w:r>
        <w:rPr>
          <w:rFonts w:ascii="Times New Roman" w:hAnsi="Times New Roman"/>
          <w:sz w:val="21"/>
          <w:szCs w:val="24"/>
        </w:rPr>
        <w:t>0531-826829</w:t>
      </w:r>
      <w:r>
        <w:rPr>
          <w:rFonts w:ascii="Times New Roman" w:hAnsi="Times New Roman" w:hint="eastAsia"/>
          <w:sz w:val="21"/>
          <w:szCs w:val="24"/>
        </w:rPr>
        <w:t>1</w:t>
      </w:r>
      <w:r>
        <w:rPr>
          <w:rFonts w:ascii="Times New Roman" w:hAnsi="Times New Roman"/>
          <w:sz w:val="21"/>
          <w:szCs w:val="24"/>
        </w:rPr>
        <w:t>5</w:t>
      </w:r>
    </w:p>
    <w:p w14:paraId="3934D7B4" w14:textId="2F7CD053" w:rsidR="00F21E3C" w:rsidRDefault="00470F9E">
      <w:pPr>
        <w:pStyle w:val="a7"/>
        <w:suppressLineNumbers/>
        <w:spacing w:line="360" w:lineRule="auto"/>
        <w:rPr>
          <w:rFonts w:ascii="Times New Roman" w:hAnsi="Times New Roman"/>
          <w:sz w:val="24"/>
          <w:szCs w:val="24"/>
        </w:rPr>
      </w:pPr>
      <w:r>
        <w:rPr>
          <w:rFonts w:ascii="Times New Roman" w:hAnsi="宋体" w:hint="eastAsia"/>
          <w:sz w:val="21"/>
          <w:szCs w:val="24"/>
        </w:rPr>
        <w:t>参与单位</w:t>
      </w:r>
      <w:r>
        <w:rPr>
          <w:rFonts w:ascii="Times New Roman" w:hAnsi="宋体"/>
          <w:sz w:val="21"/>
          <w:szCs w:val="24"/>
        </w:rPr>
        <w:t>：</w:t>
      </w:r>
      <w:r>
        <w:rPr>
          <w:rFonts w:ascii="Times New Roman" w:hAnsi="宋体" w:hint="eastAsia"/>
          <w:sz w:val="21"/>
          <w:szCs w:val="24"/>
        </w:rPr>
        <w:t>上海市食品药品包装材料测试所、四川省药品检验研究院、江苏省医疗器械检验所</w:t>
      </w:r>
    </w:p>
    <w:p w14:paraId="3B43F75F" w14:textId="77777777" w:rsidR="00F21E3C" w:rsidRDefault="00470F9E" w:rsidP="00AB3A01">
      <w:pPr>
        <w:pStyle w:val="a7"/>
        <w:suppressLineNumbers/>
        <w:spacing w:beforeLines="50" w:before="120" w:afterLines="50" w:after="120" w:line="360" w:lineRule="auto"/>
        <w:jc w:val="center"/>
        <w:rPr>
          <w:rFonts w:ascii="Times New Roman" w:hAnsi="Times New Roman"/>
          <w:b/>
          <w:sz w:val="21"/>
          <w:szCs w:val="24"/>
        </w:rPr>
      </w:pPr>
      <w:r>
        <w:rPr>
          <w:rFonts w:ascii="Times New Roman" w:hAnsi="Times New Roman"/>
          <w:color w:val="FF0000"/>
          <w:sz w:val="24"/>
          <w:szCs w:val="24"/>
        </w:rPr>
        <w:br w:type="page"/>
      </w:r>
      <w:r>
        <w:rPr>
          <w:rFonts w:ascii="Times New Roman" w:hAnsi="Times New Roman" w:hint="eastAsia"/>
          <w:b/>
          <w:sz w:val="21"/>
        </w:rPr>
        <w:lastRenderedPageBreak/>
        <w:t>药包材不溶性微粒测定法</w:t>
      </w:r>
      <w:r>
        <w:rPr>
          <w:rFonts w:ascii="Times New Roman" w:hAnsi="宋体" w:hint="eastAsia"/>
          <w:b/>
          <w:sz w:val="21"/>
          <w:szCs w:val="24"/>
        </w:rPr>
        <w:t>起草</w:t>
      </w:r>
      <w:r>
        <w:rPr>
          <w:rFonts w:ascii="Times New Roman" w:hAnsi="宋体"/>
          <w:b/>
          <w:sz w:val="21"/>
          <w:szCs w:val="24"/>
        </w:rPr>
        <w:t>说明</w:t>
      </w:r>
    </w:p>
    <w:p w14:paraId="3975CF54" w14:textId="77777777" w:rsidR="00F21E3C" w:rsidRDefault="00470F9E">
      <w:pPr>
        <w:pStyle w:val="1"/>
        <w:suppressLineNumbers/>
        <w:spacing w:before="0" w:after="0" w:line="360" w:lineRule="auto"/>
        <w:ind w:firstLineChars="200" w:firstLine="422"/>
        <w:rPr>
          <w:rFonts w:ascii="Times New Roman" w:hAnsi="宋体"/>
          <w:sz w:val="21"/>
          <w:szCs w:val="24"/>
        </w:rPr>
      </w:pPr>
      <w:r>
        <w:rPr>
          <w:rFonts w:ascii="Times New Roman" w:hAnsi="宋体"/>
          <w:sz w:val="21"/>
          <w:szCs w:val="24"/>
        </w:rPr>
        <w:t>一、</w:t>
      </w:r>
      <w:r>
        <w:rPr>
          <w:rFonts w:ascii="Times New Roman" w:hAnsi="宋体" w:hint="eastAsia"/>
          <w:sz w:val="21"/>
          <w:szCs w:val="24"/>
        </w:rPr>
        <w:t>制修订的目的与意义</w:t>
      </w:r>
    </w:p>
    <w:p w14:paraId="779F9EDB" w14:textId="77777777" w:rsidR="00F21E3C" w:rsidRDefault="00470F9E">
      <w:pPr>
        <w:suppressLineNumbers/>
        <w:spacing w:line="360" w:lineRule="auto"/>
        <w:ind w:firstLineChars="200" w:firstLine="420"/>
        <w:jc w:val="left"/>
        <w:rPr>
          <w:rFonts w:hAnsi="宋体"/>
        </w:rPr>
      </w:pPr>
      <w:r>
        <w:rPr>
          <w:rFonts w:hAnsi="宋体" w:hint="eastAsia"/>
        </w:rPr>
        <w:t>药包材不溶性微粒是药品不溶性微粒的来源之一，《中国药典》</w:t>
      </w:r>
      <w:r>
        <w:rPr>
          <w:rFonts w:hAnsi="宋体" w:hint="eastAsia"/>
        </w:rPr>
        <w:t>2020</w:t>
      </w:r>
      <w:r>
        <w:rPr>
          <w:rFonts w:hAnsi="宋体" w:hint="eastAsia"/>
        </w:rPr>
        <w:t>年版通则</w:t>
      </w:r>
      <w:r>
        <w:rPr>
          <w:rFonts w:hAnsi="宋体" w:hint="eastAsia"/>
        </w:rPr>
        <w:t xml:space="preserve">0903 </w:t>
      </w:r>
      <w:r>
        <w:rPr>
          <w:rFonts w:hAnsi="宋体" w:hint="eastAsia"/>
        </w:rPr>
        <w:t>不溶性微粒检查法中详细介绍了药品（静脉用注射剂及供静脉注射用无菌原料药）中不溶性微粒的检查方法，给出了试验环境及检测、光阻法及显微计数法的测定原理、对仪器的一般要求、仪器的校准等方面的要求，并根据标示装量的不同给出了不同的结果判定指标。但因为药包材的形式多样、形状各异，受到形制、用途、材质三方面的约束，所盛装药品的风险等级不同，对不溶性微粒项目的指标也不相同，因此，有必要制定药包材的不溶性微粒测定法，满足药包材的生产、使用和监管需求。</w:t>
      </w:r>
    </w:p>
    <w:p w14:paraId="419E337D" w14:textId="77777777" w:rsidR="00F21E3C" w:rsidRDefault="00470F9E">
      <w:pPr>
        <w:suppressLineNumbers/>
        <w:spacing w:line="360" w:lineRule="auto"/>
        <w:ind w:firstLineChars="200" w:firstLine="422"/>
        <w:rPr>
          <w:rFonts w:hAnsi="宋体"/>
          <w:b/>
          <w:bCs/>
          <w:kern w:val="44"/>
        </w:rPr>
      </w:pPr>
      <w:r>
        <w:rPr>
          <w:rFonts w:hAnsi="宋体" w:hint="eastAsia"/>
          <w:b/>
          <w:bCs/>
          <w:kern w:val="44"/>
        </w:rPr>
        <w:t>二、参考标准</w:t>
      </w:r>
    </w:p>
    <w:p w14:paraId="6D2A2D08" w14:textId="77777777" w:rsidR="00F21E3C" w:rsidRDefault="00470F9E">
      <w:pPr>
        <w:suppressLineNumbers/>
        <w:spacing w:line="360" w:lineRule="auto"/>
        <w:ind w:firstLineChars="200" w:firstLine="420"/>
      </w:pPr>
      <w:r>
        <w:rPr>
          <w:rFonts w:hAnsi="宋体" w:hint="eastAsia"/>
        </w:rPr>
        <w:t>《中国药典》</w:t>
      </w:r>
      <w:r>
        <w:rPr>
          <w:rFonts w:hAnsi="宋体" w:hint="eastAsia"/>
        </w:rPr>
        <w:t>2020</w:t>
      </w:r>
      <w:r>
        <w:rPr>
          <w:rFonts w:hAnsi="宋体" w:hint="eastAsia"/>
        </w:rPr>
        <w:t>版通则</w:t>
      </w:r>
      <w:r>
        <w:rPr>
          <w:rFonts w:hAnsi="宋体" w:hint="eastAsia"/>
        </w:rPr>
        <w:t xml:space="preserve">0903 </w:t>
      </w:r>
      <w:r>
        <w:rPr>
          <w:rFonts w:hAnsi="宋体" w:hint="eastAsia"/>
        </w:rPr>
        <w:t>不溶性微粒检查法、</w:t>
      </w:r>
      <w:r>
        <w:rPr>
          <w:rFonts w:hAnsi="宋体" w:hint="eastAsia"/>
        </w:rPr>
        <w:t>ISO 11040-4</w:t>
      </w:r>
      <w:r>
        <w:rPr>
          <w:rFonts w:hAnsi="宋体" w:hint="eastAsia"/>
        </w:rPr>
        <w:t>《预充式注射器第</w:t>
      </w:r>
      <w:r>
        <w:rPr>
          <w:rFonts w:hAnsi="宋体" w:hint="eastAsia"/>
        </w:rPr>
        <w:t>4</w:t>
      </w:r>
      <w:r>
        <w:rPr>
          <w:rFonts w:hAnsi="宋体" w:hint="eastAsia"/>
        </w:rPr>
        <w:t>部分：注射用玻璃套筒和灭菌后待充装半组装注射器》、</w:t>
      </w:r>
      <w:r>
        <w:rPr>
          <w:rFonts w:hAnsi="宋体" w:hint="eastAsia"/>
        </w:rPr>
        <w:t>ISO 11040-6</w:t>
      </w:r>
      <w:r>
        <w:rPr>
          <w:rFonts w:hAnsi="宋体" w:hint="eastAsia"/>
        </w:rPr>
        <w:t>《预充式注射器第</w:t>
      </w:r>
      <w:r>
        <w:rPr>
          <w:rFonts w:hAnsi="宋体" w:hint="eastAsia"/>
        </w:rPr>
        <w:t>6</w:t>
      </w:r>
      <w:r>
        <w:rPr>
          <w:rFonts w:hAnsi="宋体" w:hint="eastAsia"/>
        </w:rPr>
        <w:t>部分：注射用塑料套筒和灭菌后待充装半组装注射器》、</w:t>
      </w:r>
      <w:r>
        <w:rPr>
          <w:rFonts w:hAnsi="宋体" w:hint="eastAsia"/>
        </w:rPr>
        <w:t>ISO 11040-8</w:t>
      </w:r>
      <w:r>
        <w:rPr>
          <w:rFonts w:hAnsi="宋体" w:hint="eastAsia"/>
        </w:rPr>
        <w:t>《预充式注射器第</w:t>
      </w:r>
      <w:r>
        <w:rPr>
          <w:rFonts w:hAnsi="宋体"/>
        </w:rPr>
        <w:t>8</w:t>
      </w:r>
      <w:r>
        <w:rPr>
          <w:rFonts w:hAnsi="宋体" w:hint="eastAsia"/>
        </w:rPr>
        <w:t>部分：成品预充式注射器的要求和检测方法》、</w:t>
      </w:r>
      <w:r>
        <w:rPr>
          <w:rFonts w:hAnsi="宋体" w:hint="eastAsia"/>
        </w:rPr>
        <w:t>YBB00272004-2015</w:t>
      </w:r>
      <w:r>
        <w:rPr>
          <w:rFonts w:hAnsi="宋体" w:hint="eastAsia"/>
        </w:rPr>
        <w:t>《包装材料不溶性微粒测定法》、</w:t>
      </w:r>
      <w:r>
        <w:rPr>
          <w:rFonts w:hAnsi="宋体" w:hint="eastAsia"/>
        </w:rPr>
        <w:t>YBB00072004-2015</w:t>
      </w:r>
      <w:r>
        <w:rPr>
          <w:rFonts w:hAnsi="宋体" w:hint="eastAsia"/>
        </w:rPr>
        <w:t>《预灌封注射器用氯化丁基橡胶活塞》、</w:t>
      </w:r>
      <w:r>
        <w:rPr>
          <w:rFonts w:hAnsi="宋体" w:hint="eastAsia"/>
        </w:rPr>
        <w:t>YBB00082004-2015</w:t>
      </w:r>
      <w:r>
        <w:rPr>
          <w:rFonts w:hAnsi="宋体" w:hint="eastAsia"/>
        </w:rPr>
        <w:t>《预灌封注射器用溴化丁基橡胶活塞》、</w:t>
      </w:r>
      <w:r>
        <w:rPr>
          <w:rFonts w:hAnsi="宋体" w:hint="eastAsia"/>
        </w:rPr>
        <w:t>YBB00112004-2015</w:t>
      </w:r>
      <w:r>
        <w:rPr>
          <w:rFonts w:hAnsi="宋体" w:hint="eastAsia"/>
        </w:rPr>
        <w:t>《预灌封注射器组合件（带注射针）》、</w:t>
      </w:r>
      <w:r>
        <w:rPr>
          <w:rFonts w:hAnsi="宋体" w:hint="eastAsia"/>
        </w:rPr>
        <w:t>YBB00042005-2015</w:t>
      </w:r>
      <w:r>
        <w:rPr>
          <w:rFonts w:hAnsi="宋体" w:hint="eastAsia"/>
        </w:rPr>
        <w:t>《注射液用卤化丁基橡胶塞》、</w:t>
      </w:r>
      <w:r>
        <w:rPr>
          <w:rFonts w:hAnsi="宋体" w:hint="eastAsia"/>
        </w:rPr>
        <w:t>YBB00052005-2015</w:t>
      </w:r>
      <w:r>
        <w:rPr>
          <w:rFonts w:hAnsi="宋体" w:hint="eastAsia"/>
        </w:rPr>
        <w:t>《注射用无菌粉末用卤化丁基橡胶塞》、</w:t>
      </w:r>
      <w:r>
        <w:rPr>
          <w:rFonts w:hAnsi="宋体" w:hint="eastAsia"/>
        </w:rPr>
        <w:t>YBB00022002-2015</w:t>
      </w:r>
      <w:r>
        <w:rPr>
          <w:rFonts w:hAnsi="宋体" w:hint="eastAsia"/>
        </w:rPr>
        <w:t>《聚丙烯输液瓶》、</w:t>
      </w:r>
      <w:r>
        <w:rPr>
          <w:rFonts w:hAnsi="宋体" w:hint="eastAsia"/>
        </w:rPr>
        <w:t>YBB00342002-2015</w:t>
      </w:r>
      <w:r>
        <w:rPr>
          <w:rFonts w:hAnsi="宋体" w:hint="eastAsia"/>
        </w:rPr>
        <w:t>《多层共挤输液用膜、袋通则》、</w:t>
      </w:r>
      <w:r>
        <w:rPr>
          <w:rFonts w:hAnsi="宋体" w:hint="eastAsia"/>
        </w:rPr>
        <w:t>YBB00242004-2015</w:t>
      </w:r>
      <w:r>
        <w:rPr>
          <w:rFonts w:hAnsi="宋体" w:hint="eastAsia"/>
        </w:rPr>
        <w:t>《塑料输液容器用聚丙烯组合盖（拉环式）》、</w:t>
      </w:r>
      <w:r>
        <w:rPr>
          <w:rFonts w:hAnsi="宋体" w:hint="eastAsia"/>
        </w:rPr>
        <w:t>YBB00152004-2015</w:t>
      </w:r>
      <w:r>
        <w:rPr>
          <w:rFonts w:hAnsi="宋体" w:hint="eastAsia"/>
        </w:rPr>
        <w:t>《笔式注射器用氯化丁基橡胶活塞和垫片》、</w:t>
      </w:r>
      <w:r>
        <w:rPr>
          <w:rFonts w:hAnsi="宋体" w:hint="eastAsia"/>
        </w:rPr>
        <w:t>YBB00162004-2015</w:t>
      </w:r>
      <w:r>
        <w:rPr>
          <w:rFonts w:hAnsi="宋体" w:hint="eastAsia"/>
        </w:rPr>
        <w:t>《笔式注射器用溴化丁基橡胶活塞和垫片》</w:t>
      </w:r>
      <w:r>
        <w:t>。</w:t>
      </w:r>
    </w:p>
    <w:p w14:paraId="060E77F5" w14:textId="77777777" w:rsidR="00F21E3C" w:rsidRDefault="00470F9E">
      <w:pPr>
        <w:suppressLineNumbers/>
        <w:spacing w:line="360" w:lineRule="auto"/>
        <w:ind w:firstLineChars="200" w:firstLine="422"/>
        <w:jc w:val="left"/>
        <w:rPr>
          <w:rFonts w:hAnsi="宋体"/>
          <w:b/>
        </w:rPr>
      </w:pPr>
      <w:r>
        <w:rPr>
          <w:rFonts w:hAnsi="宋体" w:hint="eastAsia"/>
          <w:b/>
        </w:rPr>
        <w:t>三、需重点说明的问题</w:t>
      </w:r>
    </w:p>
    <w:p w14:paraId="741CA2C8" w14:textId="77777777" w:rsidR="00F21E3C" w:rsidRDefault="00470F9E">
      <w:pPr>
        <w:suppressLineNumbers/>
        <w:spacing w:line="360" w:lineRule="auto"/>
        <w:ind w:firstLineChars="200" w:firstLine="420"/>
        <w:jc w:val="left"/>
        <w:rPr>
          <w:rFonts w:hAnsi="宋体"/>
        </w:rPr>
      </w:pPr>
      <w:r>
        <w:rPr>
          <w:rFonts w:hAnsi="宋体" w:hint="eastAsia"/>
        </w:rPr>
        <w:t xml:space="preserve">1. </w:t>
      </w:r>
      <w:r>
        <w:rPr>
          <w:rFonts w:hAnsi="宋体" w:hint="eastAsia"/>
        </w:rPr>
        <w:t>范围</w:t>
      </w:r>
    </w:p>
    <w:p w14:paraId="099DB604" w14:textId="77777777" w:rsidR="00F21E3C" w:rsidRDefault="00470F9E">
      <w:pPr>
        <w:suppressLineNumbers/>
        <w:spacing w:line="360" w:lineRule="auto"/>
        <w:ind w:firstLine="480"/>
        <w:jc w:val="left"/>
      </w:pPr>
      <w:r>
        <w:rPr>
          <w:rFonts w:hAnsi="宋体" w:hint="eastAsia"/>
        </w:rPr>
        <w:t>基于现有需求和经验，本公示稿适用特定的药包材品种。与药典通则</w:t>
      </w:r>
      <w:r>
        <w:rPr>
          <w:rFonts w:hAnsi="宋体" w:hint="eastAsia"/>
        </w:rPr>
        <w:t>0903</w:t>
      </w:r>
      <w:r>
        <w:rPr>
          <w:rFonts w:hAnsi="宋体" w:hint="eastAsia"/>
        </w:rPr>
        <w:t>相似，包括光阻法和显微计数法，显微计数法为仲裁方法。</w:t>
      </w:r>
    </w:p>
    <w:p w14:paraId="025C658A" w14:textId="77777777" w:rsidR="00F21E3C" w:rsidRDefault="00470F9E">
      <w:pPr>
        <w:suppressLineNumbers/>
        <w:spacing w:line="360" w:lineRule="auto"/>
        <w:ind w:firstLineChars="200" w:firstLine="420"/>
        <w:jc w:val="left"/>
        <w:rPr>
          <w:rFonts w:hAnsi="宋体"/>
        </w:rPr>
      </w:pPr>
      <w:r>
        <w:rPr>
          <w:rFonts w:hAnsi="宋体" w:hint="eastAsia"/>
        </w:rPr>
        <w:t>2</w:t>
      </w:r>
      <w:r>
        <w:rPr>
          <w:rFonts w:hAnsi="宋体"/>
        </w:rPr>
        <w:t xml:space="preserve">. </w:t>
      </w:r>
      <w:r>
        <w:rPr>
          <w:rFonts w:hAnsi="宋体" w:hint="eastAsia"/>
        </w:rPr>
        <w:t>测定方法</w:t>
      </w:r>
    </w:p>
    <w:p w14:paraId="2DB00772" w14:textId="77777777" w:rsidR="00F21E3C" w:rsidRDefault="00470F9E">
      <w:pPr>
        <w:suppressLineNumbers/>
        <w:spacing w:line="360" w:lineRule="auto"/>
        <w:ind w:firstLineChars="200" w:firstLine="420"/>
        <w:jc w:val="left"/>
        <w:rPr>
          <w:rFonts w:hAnsi="宋体"/>
        </w:rPr>
      </w:pPr>
      <w:r>
        <w:rPr>
          <w:rFonts w:hAnsi="宋体" w:hint="eastAsia"/>
        </w:rPr>
        <w:t>2</w:t>
      </w:r>
      <w:r>
        <w:rPr>
          <w:rFonts w:hAnsi="宋体"/>
        </w:rPr>
        <w:t>.1</w:t>
      </w:r>
      <w:r>
        <w:rPr>
          <w:rFonts w:hAnsi="宋体" w:hint="eastAsia"/>
        </w:rPr>
        <w:t>光阻法</w:t>
      </w:r>
    </w:p>
    <w:p w14:paraId="551A6F9D" w14:textId="77777777" w:rsidR="00F21E3C" w:rsidRDefault="00470F9E">
      <w:pPr>
        <w:suppressLineNumbers/>
        <w:spacing w:line="360" w:lineRule="auto"/>
        <w:ind w:firstLineChars="200" w:firstLine="420"/>
        <w:jc w:val="left"/>
      </w:pPr>
      <w:r>
        <w:rPr>
          <w:rFonts w:hint="eastAsia"/>
        </w:rPr>
        <w:t>供试液</w:t>
      </w:r>
      <w:r>
        <w:t>制备：</w:t>
      </w:r>
      <w:r>
        <w:rPr>
          <w:rFonts w:hAnsi="宋体" w:hint="eastAsia"/>
        </w:rPr>
        <w:t>单个组件类，如注射剂包装用橡胶塞、免洗预灌封注射器用活塞和免洗笔式注射器用活塞，</w:t>
      </w:r>
      <w:r>
        <w:rPr>
          <w:rFonts w:hint="eastAsia"/>
        </w:rPr>
        <w:t>属于包装系统的一部分，供试液的制备遵循微粒检查用水的毫升数与被测胶塞总面积的平方厘米数之比为</w:t>
      </w:r>
      <w:r>
        <w:rPr>
          <w:rFonts w:hint="eastAsia"/>
        </w:rPr>
        <w:t>1:1</w:t>
      </w:r>
      <w:r>
        <w:rPr>
          <w:rFonts w:hint="eastAsia"/>
        </w:rPr>
        <w:t>的原则，如总表面积为</w:t>
      </w:r>
      <w:r>
        <w:rPr>
          <w:rFonts w:hint="eastAsia"/>
        </w:rPr>
        <w:t>100cm</w:t>
      </w:r>
      <w:r>
        <w:rPr>
          <w:rFonts w:hint="eastAsia"/>
          <w:vertAlign w:val="superscript"/>
        </w:rPr>
        <w:t>2</w:t>
      </w:r>
      <w:r>
        <w:rPr>
          <w:rFonts w:hint="eastAsia"/>
        </w:rPr>
        <w:t>的胶塞需要加入</w:t>
      </w:r>
      <w:r>
        <w:rPr>
          <w:rFonts w:hint="eastAsia"/>
        </w:rPr>
        <w:t>100m</w:t>
      </w:r>
      <w:r>
        <w:t>l</w:t>
      </w:r>
      <w:r>
        <w:rPr>
          <w:rFonts w:hint="eastAsia"/>
        </w:rPr>
        <w:t>的微粒检查用水。</w:t>
      </w:r>
    </w:p>
    <w:p w14:paraId="7238CAA6" w14:textId="77777777" w:rsidR="00F21E3C" w:rsidRDefault="00470F9E">
      <w:pPr>
        <w:suppressLineNumbers/>
        <w:spacing w:line="360" w:lineRule="auto"/>
        <w:ind w:firstLine="480"/>
        <w:rPr>
          <w:rFonts w:hAnsi="宋体"/>
        </w:rPr>
      </w:pPr>
      <w:r>
        <w:rPr>
          <w:rFonts w:hint="eastAsia"/>
        </w:rPr>
        <w:t>半组装预灌封注射器属于包装容器，其供试液的制备以标示装量的微粒检查用水充</w:t>
      </w:r>
      <w:r>
        <w:rPr>
          <w:rFonts w:hint="eastAsia"/>
        </w:rPr>
        <w:lastRenderedPageBreak/>
        <w:t>装注射器，并使用清洁活塞封闭，尽量排除活塞对半组装预灌封注射器不溶性</w:t>
      </w:r>
      <w:r>
        <w:t>微粒测试结果的影响</w:t>
      </w:r>
      <w:r>
        <w:rPr>
          <w:rFonts w:hint="eastAsia"/>
        </w:rPr>
        <w:t>。</w:t>
      </w:r>
      <w:r>
        <w:rPr>
          <w:rFonts w:hAnsi="宋体" w:hint="eastAsia"/>
        </w:rPr>
        <w:t>清洁活塞</w:t>
      </w:r>
      <w:r>
        <w:rPr>
          <w:rFonts w:hAnsi="宋体"/>
        </w:rPr>
        <w:t>的</w:t>
      </w:r>
      <w:r>
        <w:rPr>
          <w:rFonts w:hAnsi="宋体" w:hint="eastAsia"/>
        </w:rPr>
        <w:t>说法参考</w:t>
      </w:r>
      <w:r>
        <w:rPr>
          <w:rFonts w:hAnsi="宋体" w:hint="eastAsia"/>
        </w:rPr>
        <w:t>ISO 11040-4</w:t>
      </w:r>
      <w:r>
        <w:rPr>
          <w:rFonts w:hAnsi="宋体" w:hint="eastAsia"/>
        </w:rPr>
        <w:t>附录</w:t>
      </w:r>
      <w:r>
        <w:rPr>
          <w:rFonts w:hAnsi="宋体" w:hint="eastAsia"/>
        </w:rPr>
        <w:t>D.</w:t>
      </w:r>
      <w:r>
        <w:rPr>
          <w:rFonts w:hAnsi="宋体"/>
        </w:rPr>
        <w:t>2</w:t>
      </w:r>
      <w:r>
        <w:rPr>
          <w:rFonts w:hAnsi="宋体" w:hint="eastAsia"/>
        </w:rPr>
        <w:t>微粒测试中“</w:t>
      </w:r>
      <w:r>
        <w:rPr>
          <w:rFonts w:hAnsi="宋体" w:hint="eastAsia"/>
        </w:rPr>
        <w:t>D.</w:t>
      </w:r>
      <w:r>
        <w:rPr>
          <w:rFonts w:hAnsi="宋体"/>
        </w:rPr>
        <w:t>2</w:t>
      </w:r>
      <w:r>
        <w:rPr>
          <w:rFonts w:hAnsi="宋体" w:hint="eastAsia"/>
        </w:rPr>
        <w:t>.</w:t>
      </w:r>
      <w:r>
        <w:rPr>
          <w:rFonts w:hAnsi="宋体"/>
        </w:rPr>
        <w:t>3</w:t>
      </w:r>
      <w:r>
        <w:rPr>
          <w:rFonts w:hAnsi="宋体" w:hint="eastAsia"/>
        </w:rPr>
        <w:t>.</w:t>
      </w:r>
      <w:r>
        <w:rPr>
          <w:rFonts w:hAnsi="宋体"/>
        </w:rPr>
        <w:t>7</w:t>
      </w:r>
      <w:r>
        <w:rPr>
          <w:rFonts w:hAnsi="宋体" w:hint="eastAsia"/>
        </w:rPr>
        <w:t>以</w:t>
      </w:r>
      <w:r>
        <w:rPr>
          <w:rFonts w:hint="eastAsia"/>
        </w:rPr>
        <w:t>标示装量</w:t>
      </w:r>
      <w:r>
        <w:rPr>
          <w:rFonts w:hAnsi="宋体" w:hint="eastAsia"/>
        </w:rPr>
        <w:t>充装注射器，并使用清洁活塞封闭”。</w:t>
      </w:r>
    </w:p>
    <w:p w14:paraId="07C342BC" w14:textId="77777777" w:rsidR="00F21E3C" w:rsidRDefault="00470F9E">
      <w:pPr>
        <w:suppressLineNumbers/>
        <w:spacing w:line="360" w:lineRule="auto"/>
        <w:ind w:firstLine="480"/>
      </w:pPr>
      <w:r>
        <w:rPr>
          <w:rFonts w:hAnsi="宋体" w:hint="eastAsia"/>
        </w:rPr>
        <w:t>笔式注射器用卡式瓶系统：参考国外标准</w:t>
      </w:r>
      <w:r>
        <w:rPr>
          <w:rFonts w:hAnsi="宋体" w:hint="eastAsia"/>
        </w:rPr>
        <w:t>ISO 21881-2019</w:t>
      </w:r>
      <w:r>
        <w:rPr>
          <w:rFonts w:hAnsi="宋体" w:hint="eastAsia"/>
        </w:rPr>
        <w:t>，因笔式注射器用卡式瓶系统存在前端或后端未密封的形式，所以测试前要求至少有一端密封，系统内注入微粒检查用水后，再用清洁活塞或清洁垫片封闭，以制备供试液进行后续测试。</w:t>
      </w:r>
    </w:p>
    <w:p w14:paraId="68E3E6A8" w14:textId="77777777" w:rsidR="00F21E3C" w:rsidRDefault="00470F9E">
      <w:pPr>
        <w:suppressLineNumbers/>
        <w:spacing w:line="360" w:lineRule="auto"/>
        <w:ind w:firstLineChars="200" w:firstLine="420"/>
        <w:rPr>
          <w:rFonts w:hAnsi="宋体"/>
        </w:rPr>
      </w:pPr>
      <w:r>
        <w:rPr>
          <w:rFonts w:hint="eastAsia"/>
        </w:rPr>
        <w:t>2.2</w:t>
      </w:r>
      <w:r>
        <w:t>显微计数法</w:t>
      </w:r>
    </w:p>
    <w:p w14:paraId="0A14BC5C" w14:textId="77777777" w:rsidR="00F21E3C" w:rsidRDefault="00470F9E">
      <w:pPr>
        <w:suppressLineNumbers/>
        <w:spacing w:line="360" w:lineRule="auto"/>
        <w:ind w:firstLineChars="200" w:firstLine="420"/>
        <w:rPr>
          <w:rFonts w:hAnsi="宋体"/>
        </w:rPr>
      </w:pPr>
      <w:r>
        <w:rPr>
          <w:rFonts w:hAnsi="宋体"/>
        </w:rPr>
        <w:t>测试</w:t>
      </w:r>
      <w:r>
        <w:rPr>
          <w:rFonts w:hAnsi="宋体" w:hint="eastAsia"/>
        </w:rPr>
        <w:t>次数：考虑到</w:t>
      </w:r>
      <w:r>
        <w:rPr>
          <w:rFonts w:hAnsi="宋体" w:hint="eastAsia"/>
        </w:rPr>
        <w:t>YBB</w:t>
      </w:r>
      <w:r>
        <w:rPr>
          <w:rFonts w:hAnsi="宋体" w:hint="eastAsia"/>
        </w:rPr>
        <w:t>标准的延续性，仍延续“共进行平行试验两份”的表述，一共</w:t>
      </w:r>
      <w:r>
        <w:rPr>
          <w:rFonts w:hAnsi="宋体"/>
        </w:rPr>
        <w:t>进行</w:t>
      </w:r>
      <w:r>
        <w:rPr>
          <w:rFonts w:hAnsi="宋体" w:hint="eastAsia"/>
        </w:rPr>
        <w:t>两次</w:t>
      </w:r>
      <w:r>
        <w:rPr>
          <w:rFonts w:hAnsi="宋体"/>
        </w:rPr>
        <w:t>测试。</w:t>
      </w:r>
    </w:p>
    <w:p w14:paraId="588ADC87" w14:textId="77777777" w:rsidR="00F21E3C" w:rsidRDefault="00470F9E">
      <w:pPr>
        <w:suppressLineNumbers/>
        <w:spacing w:line="360" w:lineRule="auto"/>
        <w:ind w:firstLine="420"/>
        <w:rPr>
          <w:rFonts w:hAnsi="宋体"/>
        </w:rPr>
      </w:pPr>
      <w:r>
        <w:rPr>
          <w:rFonts w:hAnsi="宋体" w:hint="eastAsia"/>
        </w:rPr>
        <w:t>测试结果</w:t>
      </w:r>
      <w:r>
        <w:rPr>
          <w:rFonts w:hAnsi="宋体"/>
        </w:rPr>
        <w:t>：</w:t>
      </w:r>
      <w:r>
        <w:rPr>
          <w:rFonts w:hAnsi="宋体" w:hint="eastAsia"/>
        </w:rPr>
        <w:t>测量有效过滤面积上最长粒径大于规定粒径的微粒数，</w:t>
      </w:r>
      <w:r>
        <w:rPr>
          <w:rFonts w:hAnsi="宋体"/>
        </w:rPr>
        <w:t>规定粒径</w:t>
      </w:r>
      <w:r>
        <w:rPr>
          <w:rFonts w:hAnsi="宋体" w:hint="eastAsia"/>
        </w:rPr>
        <w:t>及其</w:t>
      </w:r>
      <w:r>
        <w:rPr>
          <w:rFonts w:hAnsi="宋体"/>
        </w:rPr>
        <w:t>指标要求在各品</w:t>
      </w:r>
      <w:r>
        <w:rPr>
          <w:rFonts w:hAnsi="宋体" w:hint="eastAsia"/>
        </w:rPr>
        <w:t>类</w:t>
      </w:r>
      <w:r>
        <w:rPr>
          <w:rFonts w:hAnsi="宋体"/>
        </w:rPr>
        <w:t>通则中</w:t>
      </w:r>
      <w:r>
        <w:rPr>
          <w:rFonts w:hAnsi="宋体" w:hint="eastAsia"/>
        </w:rPr>
        <w:t>给出</w:t>
      </w:r>
      <w:r>
        <w:rPr>
          <w:rFonts w:hAnsi="宋体"/>
        </w:rPr>
        <w:t>，本方法标准中不做规定。</w:t>
      </w:r>
    </w:p>
    <w:p w14:paraId="623B0F57" w14:textId="77777777" w:rsidR="00F21E3C" w:rsidRDefault="00470F9E">
      <w:pPr>
        <w:suppressLineNumbers/>
        <w:spacing w:line="360" w:lineRule="auto"/>
        <w:ind w:firstLine="420"/>
        <w:rPr>
          <w:rFonts w:hAnsi="宋体"/>
        </w:rPr>
      </w:pPr>
      <w:r>
        <w:rPr>
          <w:rFonts w:hAnsi="宋体" w:hint="eastAsia"/>
        </w:rPr>
        <w:t xml:space="preserve">3. </w:t>
      </w:r>
      <w:r>
        <w:rPr>
          <w:rFonts w:hAnsi="宋体" w:hint="eastAsia"/>
        </w:rPr>
        <w:t>修改的内容</w:t>
      </w:r>
    </w:p>
    <w:p w14:paraId="0EC876D1" w14:textId="77777777" w:rsidR="00F21E3C" w:rsidRDefault="00470F9E">
      <w:pPr>
        <w:suppressLineNumbers/>
        <w:spacing w:line="360" w:lineRule="auto"/>
        <w:ind w:firstLine="420"/>
        <w:rPr>
          <w:rFonts w:hAnsi="宋体"/>
        </w:rPr>
      </w:pPr>
      <w:r>
        <w:rPr>
          <w:rFonts w:hAnsi="宋体" w:hint="eastAsia"/>
        </w:rPr>
        <w:t>在第一次公示稿收到的意见和建议的基础上，起草组对标准进行了进一步的修改和完善。与第一次公示稿相比，本次公示稿的主要修改之处如下：</w:t>
      </w:r>
    </w:p>
    <w:p w14:paraId="3B82ED38" w14:textId="77777777" w:rsidR="00F21E3C" w:rsidRDefault="00470F9E">
      <w:pPr>
        <w:suppressLineNumbers/>
        <w:spacing w:line="360" w:lineRule="auto"/>
        <w:ind w:firstLine="420"/>
      </w:pPr>
      <w:r>
        <w:rPr>
          <w:rFonts w:hAnsi="宋体" w:hint="eastAsia"/>
        </w:rPr>
        <w:t>（</w:t>
      </w:r>
      <w:r>
        <w:rPr>
          <w:rFonts w:hAnsi="宋体" w:hint="eastAsia"/>
        </w:rPr>
        <w:t>1</w:t>
      </w:r>
      <w:r>
        <w:rPr>
          <w:rFonts w:hAnsi="宋体" w:hint="eastAsia"/>
        </w:rPr>
        <w:t>）适用范围修改为：“</w:t>
      </w:r>
      <w:r>
        <w:rPr>
          <w:rFonts w:hint="eastAsia"/>
        </w:rPr>
        <w:t>适用于注射剂包装用橡胶塞、注射液用塑料容器、注射液用塑料组件（内盖和接口）、</w:t>
      </w:r>
      <w:r>
        <w:rPr>
          <w:rFonts w:hint="eastAsia"/>
          <w:color w:val="000000"/>
        </w:rPr>
        <w:t>免洗</w:t>
      </w:r>
      <w:r>
        <w:rPr>
          <w:rFonts w:hint="eastAsia"/>
        </w:rPr>
        <w:t>预灌封注射器用活塞和</w:t>
      </w:r>
      <w:r>
        <w:rPr>
          <w:rFonts w:hint="eastAsia"/>
          <w:color w:val="000000"/>
        </w:rPr>
        <w:t>免洗</w:t>
      </w:r>
      <w:r>
        <w:rPr>
          <w:rFonts w:hint="eastAsia"/>
        </w:rPr>
        <w:t>笔式注射器用活塞、半组装预灌封注射器、笔式注射器用卡式瓶系统、滴眼剂用塑料瓶的不溶性微粒大小及数量的测定。”参考已经公示和征求意见的部分中通则的内容，修改了适用品种的分类和表述，以更好的和各中通则的内容衔接，提高标准的适用性。</w:t>
      </w:r>
    </w:p>
    <w:p w14:paraId="28D34726" w14:textId="77777777" w:rsidR="00F21E3C" w:rsidRDefault="00470F9E">
      <w:pPr>
        <w:suppressLineNumbers/>
        <w:spacing w:line="360" w:lineRule="auto"/>
        <w:ind w:firstLine="420"/>
      </w:pPr>
      <w:r>
        <w:rPr>
          <w:rFonts w:hint="eastAsia"/>
        </w:rPr>
        <w:t>（</w:t>
      </w:r>
      <w:r>
        <w:rPr>
          <w:rFonts w:hint="eastAsia"/>
        </w:rPr>
        <w:t>2</w:t>
      </w:r>
      <w:r>
        <w:rPr>
          <w:rFonts w:hint="eastAsia"/>
        </w:rPr>
        <w:t>）全文将振荡条件中的“直径</w:t>
      </w:r>
      <w:r>
        <w:rPr>
          <w:rFonts w:hint="eastAsia"/>
        </w:rPr>
        <w:t>12mm</w:t>
      </w:r>
      <w:r>
        <w:rPr>
          <w:rFonts w:hint="eastAsia"/>
        </w:rPr>
        <w:t>±</w:t>
      </w:r>
      <w:r>
        <w:rPr>
          <w:rFonts w:hint="eastAsia"/>
        </w:rPr>
        <w:t>1mm</w:t>
      </w:r>
      <w:r>
        <w:rPr>
          <w:rFonts w:hint="eastAsia"/>
        </w:rPr>
        <w:t>”修改为“振荡直径</w:t>
      </w:r>
      <w:r>
        <w:rPr>
          <w:rFonts w:hint="eastAsia"/>
        </w:rPr>
        <w:t>12mm</w:t>
      </w:r>
      <w:r>
        <w:rPr>
          <w:rFonts w:hint="eastAsia"/>
        </w:rPr>
        <w:t>±</w:t>
      </w:r>
      <w:r>
        <w:rPr>
          <w:rFonts w:hint="eastAsia"/>
        </w:rPr>
        <w:t>1mm</w:t>
      </w:r>
      <w:r>
        <w:rPr>
          <w:rFonts w:hint="eastAsia"/>
        </w:rPr>
        <w:t>”。</w:t>
      </w:r>
    </w:p>
    <w:p w14:paraId="4C5D536C" w14:textId="77777777" w:rsidR="00F21E3C" w:rsidRDefault="00470F9E">
      <w:pPr>
        <w:suppressLineNumbers/>
        <w:spacing w:line="360" w:lineRule="auto"/>
        <w:ind w:firstLine="420"/>
      </w:pPr>
      <w:r>
        <w:rPr>
          <w:rFonts w:hint="eastAsia"/>
        </w:rPr>
        <w:t>（</w:t>
      </w:r>
      <w:r>
        <w:rPr>
          <w:rFonts w:hint="eastAsia"/>
        </w:rPr>
        <w:t>3</w:t>
      </w:r>
      <w:r>
        <w:rPr>
          <w:rFonts w:hint="eastAsia"/>
        </w:rPr>
        <w:t>）全文将供试液制备中“缓慢搅拌使溶液均匀”修改为“缓慢搅拌使微粒适当悬浮”。</w:t>
      </w:r>
    </w:p>
    <w:p w14:paraId="33562F2D" w14:textId="552C271E" w:rsidR="00F21E3C" w:rsidRDefault="00470F9E">
      <w:pPr>
        <w:suppressLineNumbers/>
        <w:spacing w:line="360" w:lineRule="auto"/>
        <w:ind w:firstLine="420"/>
      </w:pPr>
      <w:r>
        <w:rPr>
          <w:rFonts w:hint="eastAsia"/>
        </w:rPr>
        <w:t>（</w:t>
      </w:r>
      <w:r>
        <w:rPr>
          <w:rFonts w:hint="eastAsia"/>
        </w:rPr>
        <w:t>4</w:t>
      </w:r>
      <w:r>
        <w:rPr>
          <w:rFonts w:hint="eastAsia"/>
        </w:rPr>
        <w:t>）将第一法</w:t>
      </w:r>
      <w:r>
        <w:rPr>
          <w:rFonts w:hint="eastAsia"/>
        </w:rPr>
        <w:t xml:space="preserve"> </w:t>
      </w:r>
      <w:r>
        <w:rPr>
          <w:rFonts w:hint="eastAsia"/>
        </w:rPr>
        <w:t>光阻法（</w:t>
      </w:r>
      <w:r>
        <w:rPr>
          <w:rFonts w:hint="eastAsia"/>
        </w:rPr>
        <w:t>6</w:t>
      </w:r>
      <w:r>
        <w:rPr>
          <w:rFonts w:hint="eastAsia"/>
        </w:rPr>
        <w:t>）和第二法</w:t>
      </w:r>
      <w:r>
        <w:rPr>
          <w:rFonts w:hint="eastAsia"/>
        </w:rPr>
        <w:t xml:space="preserve"> </w:t>
      </w:r>
      <w:r>
        <w:rPr>
          <w:rFonts w:hint="eastAsia"/>
        </w:rPr>
        <w:t>显微计数法（</w:t>
      </w:r>
      <w:r>
        <w:rPr>
          <w:rFonts w:hint="eastAsia"/>
        </w:rPr>
        <w:t>6</w:t>
      </w:r>
      <w:r>
        <w:rPr>
          <w:rFonts w:hint="eastAsia"/>
        </w:rPr>
        <w:t>）由“笔式注射器预灌封系统”修改为“笔式注射器用卡式瓶系统”。</w:t>
      </w:r>
    </w:p>
    <w:p w14:paraId="0C5C9C21" w14:textId="0FF11ED1" w:rsidR="00F21E3C" w:rsidRDefault="00470F9E">
      <w:pPr>
        <w:suppressLineNumbers/>
        <w:spacing w:line="360" w:lineRule="auto"/>
        <w:ind w:firstLine="420"/>
        <w:rPr>
          <w:rFonts w:hAnsi="宋体"/>
        </w:rPr>
      </w:pPr>
      <w:r>
        <w:rPr>
          <w:rFonts w:hAnsi="宋体" w:hint="eastAsia"/>
        </w:rPr>
        <w:t>（</w:t>
      </w:r>
      <w:r>
        <w:rPr>
          <w:rFonts w:hAnsi="宋体" w:hint="eastAsia"/>
        </w:rPr>
        <w:t>5</w:t>
      </w:r>
      <w:r>
        <w:rPr>
          <w:rFonts w:hAnsi="宋体" w:hint="eastAsia"/>
        </w:rPr>
        <w:t>）将第一法</w:t>
      </w:r>
      <w:r>
        <w:rPr>
          <w:rFonts w:hAnsi="宋体" w:hint="eastAsia"/>
        </w:rPr>
        <w:t xml:space="preserve"> </w:t>
      </w:r>
      <w:r>
        <w:rPr>
          <w:rFonts w:hAnsi="宋体" w:hint="eastAsia"/>
        </w:rPr>
        <w:t>光阻法（</w:t>
      </w:r>
      <w:r>
        <w:rPr>
          <w:rFonts w:hAnsi="宋体" w:hint="eastAsia"/>
        </w:rPr>
        <w:t>6</w:t>
      </w:r>
      <w:r>
        <w:rPr>
          <w:rFonts w:hAnsi="宋体" w:hint="eastAsia"/>
        </w:rPr>
        <w:t>）笔式注射器用卡式瓶系统</w:t>
      </w:r>
      <w:r>
        <w:rPr>
          <w:rFonts w:hAnsi="宋体" w:hint="eastAsia"/>
        </w:rPr>
        <w:t xml:space="preserve"> </w:t>
      </w:r>
      <w:r>
        <w:rPr>
          <w:rFonts w:hAnsi="宋体" w:hint="eastAsia"/>
        </w:rPr>
        <w:t>供试液的制备修改为：“</w:t>
      </w:r>
      <w:r>
        <w:rPr>
          <w:rFonts w:hint="eastAsia"/>
          <w:color w:val="000000"/>
        </w:rPr>
        <w:t>取灭菌后笔式注射器用卡式瓶系统适量，以标示装量的微粒检查用水充装套筒，如果是无菌套筒组件，则在充装前用清洁垫片或活塞密封套筒一端，充装后用清洁垫片或活塞密封套筒另一端；如果是预活塞的无菌套筒，则在充装后用清洁垫片密封套筒；如果是预轧盖的无菌套筒，则在充装后用清洁活塞密封套筒，翻转笔式注射器用卡式瓶系统</w:t>
      </w:r>
      <w:r>
        <w:rPr>
          <w:rFonts w:hint="eastAsia"/>
          <w:color w:val="000000"/>
        </w:rPr>
        <w:t>20</w:t>
      </w:r>
      <w:r>
        <w:rPr>
          <w:rFonts w:hint="eastAsia"/>
          <w:color w:val="000000"/>
        </w:rPr>
        <w:t>次，</w:t>
      </w:r>
      <w:r>
        <w:rPr>
          <w:color w:val="000000"/>
        </w:rPr>
        <w:t>翻转</w:t>
      </w:r>
      <w:r>
        <w:rPr>
          <w:rFonts w:hint="eastAsia"/>
          <w:color w:val="000000"/>
        </w:rPr>
        <w:t>过程中</w:t>
      </w:r>
      <w:r>
        <w:rPr>
          <w:color w:val="000000"/>
        </w:rPr>
        <w:t>可能需要振摇溶液，使微粒适当悬浮。</w:t>
      </w:r>
      <w:r>
        <w:rPr>
          <w:rFonts w:hint="eastAsia"/>
          <w:color w:val="000000"/>
        </w:rPr>
        <w:t>采用适宜的打开方式，减少交叉污染风险</w:t>
      </w:r>
      <w:r>
        <w:rPr>
          <w:color w:val="000000"/>
        </w:rPr>
        <w:t>……</w:t>
      </w:r>
      <w:r>
        <w:rPr>
          <w:rFonts w:hAnsi="宋体" w:hint="eastAsia"/>
        </w:rPr>
        <w:t>”。</w:t>
      </w:r>
    </w:p>
    <w:p w14:paraId="57DE5C1A" w14:textId="0963DA7F" w:rsidR="00F21E3C" w:rsidRDefault="00470F9E">
      <w:pPr>
        <w:suppressLineNumbers/>
        <w:spacing w:line="360" w:lineRule="auto"/>
        <w:ind w:firstLine="420"/>
      </w:pPr>
      <w:r>
        <w:rPr>
          <w:rFonts w:hAnsi="宋体" w:hint="eastAsia"/>
        </w:rPr>
        <w:t xml:space="preserve">(6) </w:t>
      </w:r>
      <w:r>
        <w:rPr>
          <w:rFonts w:hAnsi="宋体" w:hint="eastAsia"/>
        </w:rPr>
        <w:t>将第一法</w:t>
      </w:r>
      <w:r>
        <w:rPr>
          <w:rFonts w:hAnsi="宋体" w:hint="eastAsia"/>
        </w:rPr>
        <w:t xml:space="preserve"> </w:t>
      </w:r>
      <w:r>
        <w:rPr>
          <w:rFonts w:hAnsi="宋体" w:hint="eastAsia"/>
        </w:rPr>
        <w:t>光阻法</w:t>
      </w:r>
      <w:r>
        <w:rPr>
          <w:rFonts w:hint="eastAsia"/>
        </w:rPr>
        <w:t>（</w:t>
      </w:r>
      <w:r>
        <w:t>7</w:t>
      </w:r>
      <w:r>
        <w:rPr>
          <w:rFonts w:hint="eastAsia"/>
        </w:rPr>
        <w:t>）滴眼剂用塑料瓶</w:t>
      </w:r>
      <w:r>
        <w:rPr>
          <w:rFonts w:hint="eastAsia"/>
        </w:rPr>
        <w:t xml:space="preserve"> </w:t>
      </w:r>
      <w:r>
        <w:rPr>
          <w:rFonts w:hint="eastAsia"/>
        </w:rPr>
        <w:t>供试液的制备修改为：“</w:t>
      </w:r>
      <w:r>
        <w:rPr>
          <w:rFonts w:cs="宋体" w:hint="eastAsia"/>
        </w:rPr>
        <w:t>非</w:t>
      </w:r>
      <w:r>
        <w:rPr>
          <w:rFonts w:cs="宋体" w:hint="eastAsia"/>
        </w:rPr>
        <w:t>BFS</w:t>
      </w:r>
      <w:r>
        <w:rPr>
          <w:rFonts w:cs="宋体" w:hint="eastAsia"/>
        </w:rPr>
        <w:t>滴眼剂用塑料瓶：</w:t>
      </w:r>
      <w:r>
        <w:rPr>
          <w:rFonts w:hint="eastAsia"/>
        </w:rPr>
        <w:t>取滴眼剂用塑料瓶适量，用水将容器外壁洗净，向瓶内注入标示装量的微粒</w:t>
      </w:r>
      <w:r>
        <w:rPr>
          <w:rFonts w:hint="eastAsia"/>
        </w:rPr>
        <w:lastRenderedPageBreak/>
        <w:t>检查用水，如有瓶嘴应按要求组合，悬紧瓶盖，小心翻转</w:t>
      </w:r>
      <w:r>
        <w:t>20</w:t>
      </w:r>
      <w:r>
        <w:rPr>
          <w:rFonts w:hint="eastAsia"/>
        </w:rPr>
        <w:t>次，使溶液混合均匀；</w:t>
      </w:r>
      <w:r>
        <w:rPr>
          <w:rFonts w:cs="宋体" w:hint="eastAsia"/>
        </w:rPr>
        <w:t>BFS</w:t>
      </w:r>
      <w:r>
        <w:rPr>
          <w:rFonts w:cs="宋体" w:hint="eastAsia"/>
        </w:rPr>
        <w:t>滴眼剂用塑料瓶：取预灌装标示装量微粒检查用水的样品适量，用水将容器外壁洗净</w:t>
      </w:r>
      <w:r>
        <w:rPr>
          <w:rFonts w:cs="宋体"/>
        </w:rPr>
        <w:t>……</w:t>
      </w:r>
      <w:r>
        <w:rPr>
          <w:rFonts w:hint="eastAsia"/>
        </w:rPr>
        <w:t>”。</w:t>
      </w:r>
    </w:p>
    <w:p w14:paraId="3B5F1AC8" w14:textId="61482907" w:rsidR="00F21E3C" w:rsidRDefault="00470F9E">
      <w:pPr>
        <w:suppressLineNumbers/>
        <w:spacing w:line="360" w:lineRule="auto"/>
        <w:ind w:firstLine="420"/>
      </w:pPr>
      <w:r>
        <w:rPr>
          <w:rFonts w:hint="eastAsia"/>
        </w:rPr>
        <w:t>（</w:t>
      </w:r>
      <w:r>
        <w:rPr>
          <w:rFonts w:hint="eastAsia"/>
        </w:rPr>
        <w:t>7</w:t>
      </w:r>
      <w:r>
        <w:rPr>
          <w:rFonts w:hint="eastAsia"/>
        </w:rPr>
        <w:t>）第一法</w:t>
      </w:r>
      <w:r>
        <w:rPr>
          <w:rFonts w:hint="eastAsia"/>
        </w:rPr>
        <w:t xml:space="preserve"> </w:t>
      </w:r>
      <w:r>
        <w:rPr>
          <w:rFonts w:hint="eastAsia"/>
        </w:rPr>
        <w:t>光阻法，除“注射液用塑料容器”部分外，其他部分删除“</w:t>
      </w:r>
      <w:r>
        <w:rPr>
          <w:rFonts w:hint="eastAsia"/>
        </w:rPr>
        <w:t>(</w:t>
      </w:r>
      <w:r>
        <w:rPr>
          <w:rFonts w:hint="eastAsia"/>
        </w:rPr>
        <w:t>或将供试品容器直接脱气后置于取样器上，不加搅拌</w:t>
      </w:r>
      <w:r>
        <w:rPr>
          <w:rFonts w:hint="eastAsia"/>
        </w:rPr>
        <w:t>)</w:t>
      </w:r>
      <w:r>
        <w:rPr>
          <w:rFonts w:hint="eastAsia"/>
        </w:rPr>
        <w:t>”的表述。</w:t>
      </w:r>
    </w:p>
    <w:p w14:paraId="4A9347B8" w14:textId="1CB377AE" w:rsidR="00F21E3C" w:rsidRDefault="00470F9E">
      <w:pPr>
        <w:suppressLineNumbers/>
        <w:spacing w:line="360" w:lineRule="auto"/>
        <w:ind w:firstLine="420"/>
      </w:pPr>
      <w:r>
        <w:rPr>
          <w:rFonts w:hint="eastAsia"/>
        </w:rPr>
        <w:t>（</w:t>
      </w:r>
      <w:r>
        <w:rPr>
          <w:rFonts w:hint="eastAsia"/>
        </w:rPr>
        <w:t>8</w:t>
      </w:r>
      <w:r>
        <w:rPr>
          <w:rFonts w:hint="eastAsia"/>
        </w:rPr>
        <w:t>）全文将“三角烧杯”统一修改为“锥形瓶”。</w:t>
      </w:r>
    </w:p>
    <w:p w14:paraId="0F332840" w14:textId="2CF62B52" w:rsidR="00F21E3C" w:rsidRDefault="00470F9E">
      <w:pPr>
        <w:suppressLineNumbers/>
        <w:spacing w:line="360" w:lineRule="auto"/>
        <w:ind w:firstLine="420"/>
      </w:pPr>
      <w:r>
        <w:rPr>
          <w:rFonts w:hint="eastAsia"/>
        </w:rPr>
        <w:t>（</w:t>
      </w:r>
      <w:r>
        <w:rPr>
          <w:rFonts w:hint="eastAsia"/>
        </w:rPr>
        <w:t>9</w:t>
      </w:r>
      <w:r>
        <w:rPr>
          <w:rFonts w:hint="eastAsia"/>
        </w:rPr>
        <w:t>）将第二法</w:t>
      </w:r>
      <w:r>
        <w:rPr>
          <w:rFonts w:hint="eastAsia"/>
        </w:rPr>
        <w:t xml:space="preserve"> </w:t>
      </w:r>
      <w:r>
        <w:rPr>
          <w:rFonts w:hint="eastAsia"/>
        </w:rPr>
        <w:t>显微计数法（</w:t>
      </w:r>
      <w:r>
        <w:rPr>
          <w:rFonts w:hint="eastAsia"/>
        </w:rPr>
        <w:t>1</w:t>
      </w:r>
      <w:r>
        <w:rPr>
          <w:rFonts w:hint="eastAsia"/>
        </w:rPr>
        <w:t>）</w:t>
      </w:r>
      <w:r>
        <w:rPr>
          <w:rFonts w:hint="eastAsia"/>
        </w:rPr>
        <w:t>b.</w:t>
      </w:r>
      <w:r>
        <w:rPr>
          <w:rFonts w:hint="eastAsia"/>
        </w:rPr>
        <w:t>中“放大倍数</w:t>
      </w:r>
      <w:r>
        <w:rPr>
          <w:rFonts w:hint="eastAsia"/>
        </w:rPr>
        <w:t>100</w:t>
      </w:r>
      <w:r>
        <w:rPr>
          <w:rFonts w:hint="eastAsia"/>
        </w:rPr>
        <w:t>倍”修改为“放大</w:t>
      </w:r>
      <w:r>
        <w:rPr>
          <w:rFonts w:hint="eastAsia"/>
        </w:rPr>
        <w:t>100</w:t>
      </w:r>
      <w:r>
        <w:rPr>
          <w:rFonts w:hint="eastAsia"/>
        </w:rPr>
        <w:t>倍或适当的倍数”，“调节显微镜使滤膜格栅清洗可见”修改为“调节显微镜使滤膜格栅清晰可见”。</w:t>
      </w:r>
    </w:p>
    <w:p w14:paraId="389BE0E3" w14:textId="30748880" w:rsidR="00F21E3C" w:rsidRDefault="00470F9E">
      <w:pPr>
        <w:suppressLineNumbers/>
        <w:spacing w:line="360" w:lineRule="auto"/>
        <w:ind w:firstLineChars="200" w:firstLine="420"/>
      </w:pPr>
      <w:r>
        <w:rPr>
          <w:rFonts w:hint="eastAsia"/>
        </w:rPr>
        <w:t>（</w:t>
      </w:r>
      <w:r>
        <w:rPr>
          <w:rFonts w:hint="eastAsia"/>
        </w:rPr>
        <w:t>10</w:t>
      </w:r>
      <w:r>
        <w:rPr>
          <w:rFonts w:hint="eastAsia"/>
        </w:rPr>
        <w:t>）删除</w:t>
      </w:r>
      <w:r>
        <w:rPr>
          <w:rFonts w:hint="eastAsia"/>
          <w:bCs/>
        </w:rPr>
        <w:t>第二法</w:t>
      </w:r>
      <w:r>
        <w:rPr>
          <w:rFonts w:hint="eastAsia"/>
          <w:bCs/>
        </w:rPr>
        <w:t xml:space="preserve"> </w:t>
      </w:r>
      <w:r>
        <w:rPr>
          <w:rFonts w:hint="eastAsia"/>
          <w:bCs/>
        </w:rPr>
        <w:t>显微计数法</w:t>
      </w:r>
      <w:r>
        <w:rPr>
          <w:rFonts w:hint="eastAsia"/>
          <w:bCs/>
        </w:rPr>
        <w:t xml:space="preserve"> </w:t>
      </w:r>
      <w:r>
        <w:rPr>
          <w:rFonts w:hint="eastAsia"/>
          <w:bCs/>
        </w:rPr>
        <w:t>结果表示</w:t>
      </w:r>
      <w:r>
        <w:rPr>
          <w:rFonts w:hint="eastAsia"/>
        </w:rPr>
        <w:t>中“按规定粒径分别提交每</w:t>
      </w:r>
      <w:r>
        <w:rPr>
          <w:rFonts w:hint="eastAsia"/>
        </w:rPr>
        <w:t>1ml</w:t>
      </w:r>
      <w:r>
        <w:rPr>
          <w:rFonts w:hint="eastAsia"/>
        </w:rPr>
        <w:t>中所含平均微粒数”的表述。</w:t>
      </w:r>
    </w:p>
    <w:p w14:paraId="4F0F42CD" w14:textId="77777777" w:rsidR="006D5E9E" w:rsidRDefault="006D5E9E">
      <w:pPr>
        <w:suppressLineNumbers/>
        <w:spacing w:line="360" w:lineRule="auto"/>
        <w:ind w:firstLineChars="200" w:firstLine="420"/>
      </w:pPr>
      <w:r>
        <w:rPr>
          <w:rFonts w:hint="eastAsia"/>
        </w:rPr>
        <w:t xml:space="preserve">4. </w:t>
      </w:r>
      <w:r>
        <w:rPr>
          <w:rFonts w:hint="eastAsia"/>
        </w:rPr>
        <w:t>主要意见反馈及回复情况</w:t>
      </w:r>
    </w:p>
    <w:p w14:paraId="047EDF8F" w14:textId="5EFC4A88" w:rsidR="006D5E9E" w:rsidRDefault="006D5E9E">
      <w:pPr>
        <w:suppressLineNumbers/>
        <w:spacing w:line="360" w:lineRule="auto"/>
        <w:ind w:firstLineChars="200" w:firstLine="420"/>
      </w:pPr>
      <w:r>
        <w:rPr>
          <w:rFonts w:hint="eastAsia"/>
        </w:rPr>
        <w:t xml:space="preserve">(1) </w:t>
      </w:r>
      <w:r>
        <w:rPr>
          <w:rFonts w:hint="eastAsia"/>
        </w:rPr>
        <w:t>建议修改和完善</w:t>
      </w:r>
      <w:r w:rsidRPr="006D5E9E">
        <w:rPr>
          <w:rFonts w:hint="eastAsia"/>
        </w:rPr>
        <w:t>笔式注射器预灌封系统</w:t>
      </w:r>
      <w:r>
        <w:rPr>
          <w:rFonts w:hint="eastAsia"/>
        </w:rPr>
        <w:t>供试液的制备方式，原文描述不清晰</w:t>
      </w:r>
      <w:r w:rsidR="00A7168D">
        <w:rPr>
          <w:rFonts w:hint="eastAsia"/>
        </w:rPr>
        <w:t>。</w:t>
      </w:r>
      <w:r>
        <w:rPr>
          <w:rFonts w:hint="eastAsia"/>
        </w:rPr>
        <w:t>回复：采纳。</w:t>
      </w:r>
      <w:r w:rsidRPr="006D5E9E">
        <w:rPr>
          <w:rFonts w:hint="eastAsia"/>
        </w:rPr>
        <w:t>修改为：笔式注射器用卡式瓶系统：取灭菌后笔式注射器用预灌封系统适量，以标示装量的微粒检查用水充装套筒，如果是无菌套筒组件，则在充装前用清洁垫片或活塞密封套筒一端，充装后用清洁垫片或活塞密封套筒另一端；如果是预活塞的无菌套筒，则在充装后用清洁垫片密封套筒；如果是预轧盖的无菌套筒，则在充装后用清洁活塞密封套筒，翻转笔式注射器预灌封系统</w:t>
      </w:r>
      <w:r w:rsidRPr="006D5E9E">
        <w:rPr>
          <w:rFonts w:hint="eastAsia"/>
        </w:rPr>
        <w:t>20</w:t>
      </w:r>
      <w:r w:rsidRPr="006D5E9E">
        <w:rPr>
          <w:rFonts w:hint="eastAsia"/>
        </w:rPr>
        <w:t>次，……</w:t>
      </w:r>
    </w:p>
    <w:p w14:paraId="12532F4B" w14:textId="77777777" w:rsidR="006D5E9E" w:rsidRDefault="006D5E9E">
      <w:pPr>
        <w:suppressLineNumbers/>
        <w:spacing w:line="360" w:lineRule="auto"/>
        <w:ind w:firstLineChars="200" w:firstLine="420"/>
      </w:pPr>
      <w:r>
        <w:rPr>
          <w:rFonts w:hint="eastAsia"/>
        </w:rPr>
        <w:t>（</w:t>
      </w:r>
      <w:r>
        <w:rPr>
          <w:rFonts w:hint="eastAsia"/>
        </w:rPr>
        <w:t>2</w:t>
      </w:r>
      <w:r>
        <w:rPr>
          <w:rFonts w:hint="eastAsia"/>
        </w:rPr>
        <w:t>）建议将</w:t>
      </w:r>
      <w:r w:rsidRPr="006D5E9E">
        <w:rPr>
          <w:rFonts w:hint="eastAsia"/>
        </w:rPr>
        <w:t>注射剂包装用橡胶塞</w:t>
      </w:r>
      <w:r>
        <w:rPr>
          <w:rFonts w:hint="eastAsia"/>
        </w:rPr>
        <w:t>、</w:t>
      </w:r>
      <w:r w:rsidRPr="006D5E9E">
        <w:rPr>
          <w:rFonts w:hint="eastAsia"/>
        </w:rPr>
        <w:t>免洗预灌封注射器活塞和免洗笔式注射器用用活塞</w:t>
      </w:r>
      <w:r>
        <w:rPr>
          <w:rFonts w:hint="eastAsia"/>
        </w:rPr>
        <w:t>供试液的制备中用到的</w:t>
      </w:r>
      <w:r w:rsidRPr="006D5E9E">
        <w:rPr>
          <w:rFonts w:hint="eastAsia"/>
        </w:rPr>
        <w:t>“</w:t>
      </w:r>
      <w:r w:rsidRPr="006D5E9E">
        <w:rPr>
          <w:rFonts w:hint="eastAsia"/>
        </w:rPr>
        <w:t>250ml</w:t>
      </w:r>
      <w:r w:rsidRPr="006D5E9E">
        <w:rPr>
          <w:rFonts w:hint="eastAsia"/>
        </w:rPr>
        <w:t>锥形瓶”改为“</w:t>
      </w:r>
      <w:r w:rsidRPr="006D5E9E">
        <w:rPr>
          <w:rFonts w:hint="eastAsia"/>
        </w:rPr>
        <w:t>250ml</w:t>
      </w:r>
      <w:r w:rsidRPr="006D5E9E">
        <w:rPr>
          <w:rFonts w:hint="eastAsia"/>
        </w:rPr>
        <w:t>三角烧杯”</w:t>
      </w:r>
      <w:r w:rsidR="00A7168D">
        <w:rPr>
          <w:rFonts w:hint="eastAsia"/>
        </w:rPr>
        <w:t>。</w:t>
      </w:r>
    </w:p>
    <w:p w14:paraId="1C4A0885" w14:textId="77777777" w:rsidR="006D5E9E" w:rsidRDefault="006D5E9E">
      <w:pPr>
        <w:suppressLineNumbers/>
        <w:spacing w:line="360" w:lineRule="auto"/>
        <w:ind w:firstLineChars="200" w:firstLine="420"/>
      </w:pPr>
      <w:r>
        <w:rPr>
          <w:rFonts w:hint="eastAsia"/>
        </w:rPr>
        <w:t>回复：</w:t>
      </w:r>
      <w:r w:rsidRPr="006D5E9E">
        <w:rPr>
          <w:rFonts w:hint="eastAsia"/>
        </w:rPr>
        <w:t>不采纳。</w:t>
      </w:r>
      <w:r w:rsidRPr="006D5E9E">
        <w:rPr>
          <w:rFonts w:hint="eastAsia"/>
        </w:rPr>
        <w:t>ISO 8871-3</w:t>
      </w:r>
      <w:r w:rsidRPr="006D5E9E">
        <w:rPr>
          <w:rFonts w:hint="eastAsia"/>
        </w:rPr>
        <w:t>、</w:t>
      </w:r>
      <w:r w:rsidRPr="006D5E9E">
        <w:rPr>
          <w:rFonts w:hint="eastAsia"/>
        </w:rPr>
        <w:t>YBB00272004-2015</w:t>
      </w:r>
      <w:r w:rsidRPr="006D5E9E">
        <w:rPr>
          <w:rFonts w:hint="eastAsia"/>
        </w:rPr>
        <w:t>、</w:t>
      </w:r>
      <w:r w:rsidRPr="006D5E9E">
        <w:rPr>
          <w:rFonts w:hint="eastAsia"/>
        </w:rPr>
        <w:t xml:space="preserve">YY/T 1556 </w:t>
      </w:r>
      <w:r w:rsidRPr="006D5E9E">
        <w:rPr>
          <w:rFonts w:hint="eastAsia"/>
        </w:rPr>
        <w:t>标准中使用的振荡容器都是锥形瓶，锥形瓶相比于三角烧杯在实验室更为常见，且振荡后有静置时间以排出气泡和硅油的影响。锥形瓶的瓶口尺寸和形式不会影响到测试结果。</w:t>
      </w:r>
    </w:p>
    <w:p w14:paraId="5F35999A" w14:textId="77777777" w:rsidR="006D5E9E" w:rsidRDefault="006D5E9E">
      <w:pPr>
        <w:suppressLineNumbers/>
        <w:spacing w:line="360" w:lineRule="auto"/>
        <w:ind w:firstLineChars="200" w:firstLine="420"/>
      </w:pPr>
      <w:r>
        <w:rPr>
          <w:rFonts w:hint="eastAsia"/>
        </w:rPr>
        <w:t>（</w:t>
      </w:r>
      <w:r>
        <w:rPr>
          <w:rFonts w:hint="eastAsia"/>
        </w:rPr>
        <w:t>3</w:t>
      </w:r>
      <w:r>
        <w:rPr>
          <w:rFonts w:hint="eastAsia"/>
        </w:rPr>
        <w:t>）</w:t>
      </w:r>
      <w:r w:rsidRPr="006D5E9E">
        <w:rPr>
          <w:rFonts w:hint="eastAsia"/>
        </w:rPr>
        <w:t>建议将起草说明中：</w:t>
      </w:r>
      <w:r w:rsidRPr="006D5E9E">
        <w:rPr>
          <w:rFonts w:hint="eastAsia"/>
        </w:rPr>
        <w:t>2.1</w:t>
      </w:r>
      <w:r w:rsidRPr="006D5E9E">
        <w:rPr>
          <w:rFonts w:hint="eastAsia"/>
        </w:rPr>
        <w:t>光阻法：“塑料输液容器用内盖和接口”的供试液制备单独进行说明，描述的内容与测定法中样品和检查用水量一致。</w:t>
      </w:r>
    </w:p>
    <w:p w14:paraId="26528722" w14:textId="77777777" w:rsidR="006D5E9E" w:rsidRDefault="006D5E9E">
      <w:pPr>
        <w:suppressLineNumbers/>
        <w:spacing w:line="360" w:lineRule="auto"/>
        <w:ind w:firstLineChars="200" w:firstLine="420"/>
      </w:pPr>
      <w:r>
        <w:rPr>
          <w:rFonts w:hint="eastAsia"/>
        </w:rPr>
        <w:t>回复：</w:t>
      </w:r>
      <w:r w:rsidRPr="006D5E9E">
        <w:rPr>
          <w:rFonts w:hint="eastAsia"/>
        </w:rPr>
        <w:t>采纳。修改起草说明中供试液的制备部分的描述。</w:t>
      </w:r>
    </w:p>
    <w:p w14:paraId="4716E331" w14:textId="77777777" w:rsidR="006D5E9E" w:rsidRDefault="006D5E9E">
      <w:pPr>
        <w:suppressLineNumbers/>
        <w:spacing w:line="360" w:lineRule="auto"/>
        <w:ind w:firstLineChars="200" w:firstLine="420"/>
      </w:pPr>
      <w:r>
        <w:rPr>
          <w:rFonts w:hint="eastAsia"/>
        </w:rPr>
        <w:t>（</w:t>
      </w:r>
      <w:r>
        <w:rPr>
          <w:rFonts w:hint="eastAsia"/>
        </w:rPr>
        <w:t>4</w:t>
      </w:r>
      <w:r>
        <w:rPr>
          <w:rFonts w:hint="eastAsia"/>
        </w:rPr>
        <w:t>）建议将</w:t>
      </w:r>
      <w:r w:rsidRPr="006D5E9E">
        <w:rPr>
          <w:rFonts w:hint="eastAsia"/>
        </w:rPr>
        <w:t>注射剂包装用橡胶塞</w:t>
      </w:r>
      <w:r>
        <w:rPr>
          <w:rFonts w:hint="eastAsia"/>
        </w:rPr>
        <w:t>供试液制备过程中，</w:t>
      </w:r>
      <w:r w:rsidRPr="006D5E9E">
        <w:rPr>
          <w:rFonts w:hint="eastAsia"/>
        </w:rPr>
        <w:t>加入微粒检查用水适量</w:t>
      </w:r>
      <w:r>
        <w:rPr>
          <w:rFonts w:hint="eastAsia"/>
        </w:rPr>
        <w:t>改为加入合适的微粒检查用</w:t>
      </w:r>
      <w:r w:rsidRPr="006D5E9E">
        <w:rPr>
          <w:rFonts w:hint="eastAsia"/>
        </w:rPr>
        <w:t>溶剂适量</w:t>
      </w:r>
      <w:r>
        <w:rPr>
          <w:rFonts w:hint="eastAsia"/>
        </w:rPr>
        <w:t>，</w:t>
      </w:r>
      <w:r w:rsidRPr="006D5E9E">
        <w:rPr>
          <w:rFonts w:hint="eastAsia"/>
        </w:rPr>
        <w:t>建议可以结合产品的特点选择合适的微粒检查用溶剂进行实验。</w:t>
      </w:r>
    </w:p>
    <w:p w14:paraId="54169F59" w14:textId="77777777" w:rsidR="002151DC" w:rsidRDefault="006D5E9E" w:rsidP="00DC501F">
      <w:pPr>
        <w:suppressLineNumbers/>
        <w:spacing w:line="360" w:lineRule="auto"/>
        <w:ind w:firstLine="420"/>
      </w:pPr>
      <w:r>
        <w:rPr>
          <w:rFonts w:hint="eastAsia"/>
        </w:rPr>
        <w:t>回复：</w:t>
      </w:r>
      <w:r w:rsidRPr="006D5E9E">
        <w:rPr>
          <w:rFonts w:hint="eastAsia"/>
        </w:rPr>
        <w:t>不采纳。与现行的国内外标准保持一致，洗脱液选择微粒检查用水</w:t>
      </w:r>
      <w:r w:rsidR="00793662">
        <w:rPr>
          <w:rFonts w:hint="eastAsia"/>
        </w:rPr>
        <w:t>，</w:t>
      </w:r>
      <w:r>
        <w:rPr>
          <w:rFonts w:hint="eastAsia"/>
        </w:rPr>
        <w:t>以进一步提高</w:t>
      </w:r>
      <w:r w:rsidR="00793662">
        <w:rPr>
          <w:rFonts w:hint="eastAsia"/>
        </w:rPr>
        <w:t>本</w:t>
      </w:r>
      <w:r>
        <w:rPr>
          <w:rFonts w:hint="eastAsia"/>
        </w:rPr>
        <w:t>方法结果的可重复性。</w:t>
      </w:r>
    </w:p>
    <w:p w14:paraId="02EBFD4A" w14:textId="77777777" w:rsidR="002151DC" w:rsidRDefault="00793662" w:rsidP="00DC501F">
      <w:pPr>
        <w:suppressLineNumbers/>
        <w:spacing w:line="360" w:lineRule="auto"/>
        <w:ind w:firstLine="420"/>
      </w:pPr>
      <w:r>
        <w:rPr>
          <w:rFonts w:hint="eastAsia"/>
        </w:rPr>
        <w:t>（</w:t>
      </w:r>
      <w:r>
        <w:rPr>
          <w:rFonts w:hint="eastAsia"/>
        </w:rPr>
        <w:t>5</w:t>
      </w:r>
      <w:r>
        <w:rPr>
          <w:rFonts w:hint="eastAsia"/>
        </w:rPr>
        <w:t>）参考</w:t>
      </w:r>
      <w:r w:rsidRPr="00793662">
        <w:rPr>
          <w:rFonts w:hint="eastAsia"/>
        </w:rPr>
        <w:t>美国药典</w:t>
      </w:r>
      <w:r w:rsidRPr="00793662">
        <w:rPr>
          <w:rFonts w:hint="eastAsia"/>
        </w:rPr>
        <w:t>&lt;381</w:t>
      </w:r>
      <w:r w:rsidRPr="00793662">
        <w:rPr>
          <w:rFonts w:hint="eastAsia"/>
        </w:rPr>
        <w:t>注射用药品包装</w:t>
      </w:r>
      <w:r w:rsidRPr="00793662">
        <w:rPr>
          <w:rFonts w:hint="eastAsia"/>
        </w:rPr>
        <w:t>/</w:t>
      </w:r>
      <w:r w:rsidRPr="00793662">
        <w:rPr>
          <w:rFonts w:hint="eastAsia"/>
        </w:rPr>
        <w:t>给药系统的弹性组件</w:t>
      </w:r>
      <w:r w:rsidRPr="00793662">
        <w:rPr>
          <w:rFonts w:hint="eastAsia"/>
        </w:rPr>
        <w:t>&gt;</w:t>
      </w:r>
      <w:r w:rsidRPr="00793662">
        <w:rPr>
          <w:rFonts w:hint="eastAsia"/>
        </w:rPr>
        <w:t>中理化测试下供试液的准备</w:t>
      </w:r>
      <w:r>
        <w:rPr>
          <w:rFonts w:hint="eastAsia"/>
        </w:rPr>
        <w:t>，</w:t>
      </w:r>
      <w:r w:rsidRPr="00793662">
        <w:rPr>
          <w:rFonts w:hint="eastAsia"/>
        </w:rPr>
        <w:t>建议</w:t>
      </w:r>
      <w:r>
        <w:rPr>
          <w:rFonts w:hint="eastAsia"/>
        </w:rPr>
        <w:t>将</w:t>
      </w:r>
      <w:r w:rsidRPr="006D5E9E">
        <w:rPr>
          <w:rFonts w:hint="eastAsia"/>
        </w:rPr>
        <w:t>注射剂包装用橡胶塞</w:t>
      </w:r>
      <w:r>
        <w:rPr>
          <w:rFonts w:hint="eastAsia"/>
        </w:rPr>
        <w:t>供试液的制备过程中，</w:t>
      </w:r>
      <w:r w:rsidRPr="00793662">
        <w:rPr>
          <w:rFonts w:hint="eastAsia"/>
        </w:rPr>
        <w:t>加入微粒检查用水用微粒</w:t>
      </w:r>
      <w:r w:rsidRPr="00793662">
        <w:rPr>
          <w:rFonts w:hint="eastAsia"/>
        </w:rPr>
        <w:lastRenderedPageBreak/>
        <w:t>检查用水的毫升数与被测胶塞总面积的平方厘米数之比</w:t>
      </w:r>
      <w:r>
        <w:rPr>
          <w:rFonts w:hint="eastAsia"/>
        </w:rPr>
        <w:t>改</w:t>
      </w:r>
      <w:r w:rsidRPr="00793662">
        <w:rPr>
          <w:rFonts w:hint="eastAsia"/>
        </w:rPr>
        <w:t>为</w:t>
      </w:r>
      <w:r w:rsidRPr="00793662">
        <w:rPr>
          <w:rFonts w:hint="eastAsia"/>
        </w:rPr>
        <w:t>2</w:t>
      </w:r>
      <w:r w:rsidRPr="00793662">
        <w:rPr>
          <w:rFonts w:hint="eastAsia"/>
        </w:rPr>
        <w:t>：</w:t>
      </w:r>
      <w:r w:rsidRPr="00793662">
        <w:rPr>
          <w:rFonts w:hint="eastAsia"/>
        </w:rPr>
        <w:t>1</w:t>
      </w:r>
      <w:r>
        <w:rPr>
          <w:rFonts w:hint="eastAsia"/>
        </w:rPr>
        <w:t>。</w:t>
      </w:r>
    </w:p>
    <w:p w14:paraId="3260BF33" w14:textId="77777777" w:rsidR="002151DC" w:rsidRDefault="00793662" w:rsidP="00DC501F">
      <w:pPr>
        <w:suppressLineNumbers/>
        <w:spacing w:line="360" w:lineRule="auto"/>
        <w:ind w:firstLine="420"/>
      </w:pPr>
      <w:r>
        <w:rPr>
          <w:rFonts w:hint="eastAsia"/>
        </w:rPr>
        <w:t>回复：</w:t>
      </w:r>
      <w:r w:rsidRPr="00793662">
        <w:rPr>
          <w:rFonts w:hint="eastAsia"/>
        </w:rPr>
        <w:t>不采纳。</w:t>
      </w:r>
      <w:r w:rsidRPr="00793662">
        <w:rPr>
          <w:rFonts w:hint="eastAsia"/>
        </w:rPr>
        <w:t>Usp381</w:t>
      </w:r>
      <w:r w:rsidRPr="00793662">
        <w:rPr>
          <w:rFonts w:hint="eastAsia"/>
        </w:rPr>
        <w:t>理化性能供试液制备与不溶性微粒供试液的制备不能等同。</w:t>
      </w:r>
    </w:p>
    <w:p w14:paraId="4493CDAA" w14:textId="77777777" w:rsidR="002151DC" w:rsidRDefault="00793662" w:rsidP="00DC501F">
      <w:pPr>
        <w:suppressLineNumbers/>
        <w:spacing w:line="360" w:lineRule="auto"/>
        <w:ind w:firstLine="420"/>
      </w:pPr>
      <w:r>
        <w:rPr>
          <w:rFonts w:hint="eastAsia"/>
        </w:rPr>
        <w:t>（</w:t>
      </w:r>
      <w:r>
        <w:rPr>
          <w:rFonts w:hint="eastAsia"/>
        </w:rPr>
        <w:t>6</w:t>
      </w:r>
      <w:r>
        <w:rPr>
          <w:rFonts w:hint="eastAsia"/>
        </w:rPr>
        <w:t>）</w:t>
      </w:r>
      <w:r w:rsidRPr="00793662">
        <w:rPr>
          <w:rFonts w:hint="eastAsia"/>
        </w:rPr>
        <w:t>建议</w:t>
      </w:r>
      <w:r>
        <w:rPr>
          <w:rFonts w:hint="eastAsia"/>
        </w:rPr>
        <w:t>振荡条件</w:t>
      </w:r>
      <w:r w:rsidRPr="00793662">
        <w:rPr>
          <w:rFonts w:hint="eastAsia"/>
        </w:rPr>
        <w:t>修改为“置振荡器中</w:t>
      </w:r>
      <w:r w:rsidRPr="00793662">
        <w:rPr>
          <w:rFonts w:hint="eastAsia"/>
        </w:rPr>
        <w:t xml:space="preserve"> </w:t>
      </w:r>
      <w:r w:rsidRPr="00793662">
        <w:rPr>
          <w:rFonts w:hint="eastAsia"/>
        </w:rPr>
        <w:t>（水平圆周转动，直径</w:t>
      </w:r>
      <w:r w:rsidRPr="00793662">
        <w:rPr>
          <w:rFonts w:hint="eastAsia"/>
        </w:rPr>
        <w:t xml:space="preserve"> 12 mm</w:t>
      </w:r>
      <w:r w:rsidRPr="00793662">
        <w:rPr>
          <w:rFonts w:hint="eastAsia"/>
        </w:rPr>
        <w:t>±</w:t>
      </w:r>
      <w:r w:rsidRPr="00793662">
        <w:rPr>
          <w:rFonts w:hint="eastAsia"/>
        </w:rPr>
        <w:t xml:space="preserve"> 1mm </w:t>
      </w:r>
      <w:r w:rsidRPr="00793662">
        <w:rPr>
          <w:rFonts w:hint="eastAsia"/>
        </w:rPr>
        <w:t>，振荡频率</w:t>
      </w:r>
      <w:r w:rsidRPr="00793662">
        <w:rPr>
          <w:rFonts w:hint="eastAsia"/>
        </w:rPr>
        <w:t xml:space="preserve"> 300 </w:t>
      </w:r>
      <w:r w:rsidRPr="00793662">
        <w:rPr>
          <w:rFonts w:hint="eastAsia"/>
        </w:rPr>
        <w:t>转</w:t>
      </w:r>
      <w:r w:rsidRPr="00793662">
        <w:rPr>
          <w:rFonts w:hint="eastAsia"/>
        </w:rPr>
        <w:t xml:space="preserve">/ </w:t>
      </w:r>
      <w:r w:rsidRPr="00793662">
        <w:rPr>
          <w:rFonts w:hint="eastAsia"/>
        </w:rPr>
        <w:t>分钟±</w:t>
      </w:r>
      <w:r w:rsidRPr="00793662">
        <w:rPr>
          <w:rFonts w:hint="eastAsia"/>
        </w:rPr>
        <w:t xml:space="preserve"> 10 </w:t>
      </w:r>
      <w:r w:rsidRPr="00793662">
        <w:rPr>
          <w:rFonts w:hint="eastAsia"/>
        </w:rPr>
        <w:t>转</w:t>
      </w:r>
      <w:r w:rsidRPr="00793662">
        <w:rPr>
          <w:rFonts w:hint="eastAsia"/>
        </w:rPr>
        <w:t xml:space="preserve">/ </w:t>
      </w:r>
      <w:r w:rsidRPr="00793662">
        <w:rPr>
          <w:rFonts w:hint="eastAsia"/>
        </w:rPr>
        <w:t>分钟）振荡</w:t>
      </w:r>
      <w:r w:rsidRPr="00793662">
        <w:rPr>
          <w:rFonts w:hint="eastAsia"/>
        </w:rPr>
        <w:t xml:space="preserve"> 20 </w:t>
      </w:r>
      <w:r w:rsidRPr="00793662">
        <w:rPr>
          <w:rFonts w:hint="eastAsia"/>
        </w:rPr>
        <w:t>秒（或其他适当的条件）。”。企业可以结合产品的特点进行实验条件选择，增加企业实施灵活度。</w:t>
      </w:r>
    </w:p>
    <w:p w14:paraId="7545BDD5" w14:textId="77777777" w:rsidR="002151DC" w:rsidRDefault="00793662" w:rsidP="00DC501F">
      <w:pPr>
        <w:suppressLineNumbers/>
        <w:spacing w:line="360" w:lineRule="auto"/>
        <w:ind w:firstLine="420"/>
      </w:pPr>
      <w:r>
        <w:rPr>
          <w:rFonts w:hint="eastAsia"/>
        </w:rPr>
        <w:t>回复：</w:t>
      </w:r>
      <w:r w:rsidRPr="00793662">
        <w:rPr>
          <w:rFonts w:hint="eastAsia"/>
        </w:rPr>
        <w:t>不采纳。本标准是药包材不溶性微粒的测定方法，药包材形式多样，形状各异，在对单个组件（如胶塞）测定不溶性微粒时，需要振荡，以使胶塞表面的不溶性微粒充分洗脱到供试液中，不会导致额外粒子贡献。带垫片的铝盖标准中并未要求测试不溶性微粒。振荡频率</w:t>
      </w:r>
      <w:r w:rsidRPr="00793662">
        <w:rPr>
          <w:rFonts w:hint="eastAsia"/>
        </w:rPr>
        <w:t>300</w:t>
      </w:r>
      <w:r w:rsidRPr="00793662">
        <w:rPr>
          <w:rFonts w:hint="eastAsia"/>
        </w:rPr>
        <w:t>±</w:t>
      </w:r>
      <w:r w:rsidRPr="00793662">
        <w:rPr>
          <w:rFonts w:hint="eastAsia"/>
        </w:rPr>
        <w:t>10</w:t>
      </w:r>
      <w:r w:rsidRPr="00793662">
        <w:rPr>
          <w:rFonts w:hint="eastAsia"/>
        </w:rPr>
        <w:t>转</w:t>
      </w:r>
      <w:r w:rsidRPr="00793662">
        <w:rPr>
          <w:rFonts w:hint="eastAsia"/>
        </w:rPr>
        <w:t>/</w:t>
      </w:r>
      <w:r w:rsidRPr="00793662">
        <w:rPr>
          <w:rFonts w:hint="eastAsia"/>
        </w:rPr>
        <w:t>分钟参考了国内药包材标准</w:t>
      </w:r>
      <w:r w:rsidRPr="00793662">
        <w:rPr>
          <w:rFonts w:hint="eastAsia"/>
        </w:rPr>
        <w:t>YBB00112004-2015</w:t>
      </w:r>
      <w:r w:rsidRPr="00793662">
        <w:rPr>
          <w:rFonts w:hint="eastAsia"/>
        </w:rPr>
        <w:t>和国外标准</w:t>
      </w:r>
      <w:r w:rsidRPr="00793662">
        <w:rPr>
          <w:rFonts w:hint="eastAsia"/>
        </w:rPr>
        <w:t>ISO 8871-3</w:t>
      </w:r>
      <w:r w:rsidRPr="00793662">
        <w:rPr>
          <w:rFonts w:hint="eastAsia"/>
        </w:rPr>
        <w:t>，故不做修改。</w:t>
      </w:r>
    </w:p>
    <w:p w14:paraId="0F9094BC" w14:textId="77777777" w:rsidR="002151DC" w:rsidRDefault="00793662" w:rsidP="00DC501F">
      <w:pPr>
        <w:suppressLineNumbers/>
        <w:spacing w:line="360" w:lineRule="auto"/>
        <w:ind w:firstLine="420"/>
      </w:pPr>
      <w:r>
        <w:rPr>
          <w:rFonts w:hint="eastAsia"/>
        </w:rPr>
        <w:t>（</w:t>
      </w:r>
      <w:r>
        <w:rPr>
          <w:rFonts w:hint="eastAsia"/>
        </w:rPr>
        <w:t>7</w:t>
      </w:r>
      <w:r>
        <w:rPr>
          <w:rFonts w:hint="eastAsia"/>
        </w:rPr>
        <w:t>）建议将显微计数法中</w:t>
      </w:r>
      <w:r w:rsidRPr="00793662">
        <w:rPr>
          <w:rFonts w:hint="eastAsia"/>
        </w:rPr>
        <w:t>放大</w:t>
      </w:r>
      <w:r w:rsidRPr="00793662">
        <w:rPr>
          <w:rFonts w:hint="eastAsia"/>
        </w:rPr>
        <w:t xml:space="preserve"> 100 </w:t>
      </w:r>
      <w:r w:rsidRPr="00793662">
        <w:rPr>
          <w:rFonts w:hint="eastAsia"/>
        </w:rPr>
        <w:t>倍进行显微测量</w:t>
      </w:r>
      <w:r>
        <w:rPr>
          <w:rFonts w:hint="eastAsia"/>
        </w:rPr>
        <w:t>修改为</w:t>
      </w:r>
      <w:r w:rsidRPr="00793662">
        <w:rPr>
          <w:rFonts w:hint="eastAsia"/>
        </w:rPr>
        <w:t>放大</w:t>
      </w:r>
      <w:r w:rsidRPr="00793662">
        <w:rPr>
          <w:rFonts w:hint="eastAsia"/>
        </w:rPr>
        <w:t>100</w:t>
      </w:r>
      <w:r w:rsidRPr="00793662">
        <w:rPr>
          <w:rFonts w:hint="eastAsia"/>
        </w:rPr>
        <w:t>倍适当的倍数（以看清为准）进行显微测量</w:t>
      </w:r>
      <w:r>
        <w:rPr>
          <w:rFonts w:hint="eastAsia"/>
        </w:rPr>
        <w:t>。</w:t>
      </w:r>
    </w:p>
    <w:p w14:paraId="38A6A99E" w14:textId="77777777" w:rsidR="002151DC" w:rsidRDefault="00793662" w:rsidP="00DC501F">
      <w:pPr>
        <w:suppressLineNumbers/>
        <w:spacing w:line="360" w:lineRule="auto"/>
        <w:ind w:firstLine="420"/>
      </w:pPr>
      <w:r>
        <w:rPr>
          <w:rFonts w:hint="eastAsia"/>
        </w:rPr>
        <w:t>回复：</w:t>
      </w:r>
      <w:r w:rsidRPr="00793662">
        <w:rPr>
          <w:rFonts w:hint="eastAsia"/>
        </w:rPr>
        <w:t>采纳。修改为放大</w:t>
      </w:r>
      <w:r w:rsidRPr="00793662">
        <w:rPr>
          <w:rFonts w:hint="eastAsia"/>
        </w:rPr>
        <w:t>100</w:t>
      </w:r>
      <w:r w:rsidRPr="00793662">
        <w:rPr>
          <w:rFonts w:hint="eastAsia"/>
        </w:rPr>
        <w:t>倍或适当的倍数。</w:t>
      </w:r>
    </w:p>
    <w:p w14:paraId="6CC5EA83" w14:textId="77777777" w:rsidR="002151DC" w:rsidRDefault="00793662" w:rsidP="00DC501F">
      <w:pPr>
        <w:suppressLineNumbers/>
        <w:spacing w:line="360" w:lineRule="auto"/>
        <w:ind w:firstLine="420"/>
      </w:pPr>
      <w:r>
        <w:rPr>
          <w:rFonts w:hint="eastAsia"/>
        </w:rPr>
        <w:t>（</w:t>
      </w:r>
      <w:r>
        <w:rPr>
          <w:rFonts w:hint="eastAsia"/>
        </w:rPr>
        <w:t>8</w:t>
      </w:r>
      <w:r>
        <w:rPr>
          <w:rFonts w:hint="eastAsia"/>
        </w:rPr>
        <w:t>）</w:t>
      </w:r>
      <w:r w:rsidR="00034181">
        <w:rPr>
          <w:rFonts w:hint="eastAsia"/>
        </w:rPr>
        <w:t>为了适用于多种型号检测设备，建议修改修改</w:t>
      </w:r>
      <w:r w:rsidR="00034181" w:rsidRPr="00034181">
        <w:rPr>
          <w:rFonts w:hint="eastAsia"/>
        </w:rPr>
        <w:t>为“置振荡器中（水平圆周转动，振荡频率</w:t>
      </w:r>
      <w:r w:rsidR="00034181" w:rsidRPr="00034181">
        <w:rPr>
          <w:rFonts w:hint="eastAsia"/>
        </w:rPr>
        <w:t>300</w:t>
      </w:r>
      <w:r w:rsidR="00034181" w:rsidRPr="00034181">
        <w:rPr>
          <w:rFonts w:hint="eastAsia"/>
        </w:rPr>
        <w:t>转</w:t>
      </w:r>
      <w:r w:rsidR="00034181" w:rsidRPr="00034181">
        <w:rPr>
          <w:rFonts w:hint="eastAsia"/>
        </w:rPr>
        <w:t>/</w:t>
      </w:r>
      <w:r w:rsidR="00034181" w:rsidRPr="00034181">
        <w:rPr>
          <w:rFonts w:hint="eastAsia"/>
        </w:rPr>
        <w:t>分钟±</w:t>
      </w:r>
      <w:r w:rsidR="00034181" w:rsidRPr="00034181">
        <w:rPr>
          <w:rFonts w:hint="eastAsia"/>
        </w:rPr>
        <w:t>10</w:t>
      </w:r>
      <w:r w:rsidR="00034181" w:rsidRPr="00034181">
        <w:rPr>
          <w:rFonts w:hint="eastAsia"/>
        </w:rPr>
        <w:t>转</w:t>
      </w:r>
      <w:r w:rsidR="00034181" w:rsidRPr="00034181">
        <w:rPr>
          <w:rFonts w:hint="eastAsia"/>
        </w:rPr>
        <w:t>/</w:t>
      </w:r>
      <w:r w:rsidR="00034181" w:rsidRPr="00034181">
        <w:rPr>
          <w:rFonts w:hint="eastAsia"/>
        </w:rPr>
        <w:t>分钟）”</w:t>
      </w:r>
      <w:r w:rsidR="00034181">
        <w:rPr>
          <w:rFonts w:hint="eastAsia"/>
        </w:rPr>
        <w:t>，删除振荡直径的要求。</w:t>
      </w:r>
    </w:p>
    <w:p w14:paraId="7FC294CE" w14:textId="77777777" w:rsidR="002151DC" w:rsidRDefault="00034181" w:rsidP="00DC501F">
      <w:pPr>
        <w:suppressLineNumbers/>
        <w:spacing w:line="360" w:lineRule="auto"/>
        <w:ind w:firstLine="420"/>
      </w:pPr>
      <w:r>
        <w:rPr>
          <w:rFonts w:hint="eastAsia"/>
        </w:rPr>
        <w:t>回复：</w:t>
      </w:r>
      <w:r w:rsidRPr="00034181">
        <w:rPr>
          <w:rFonts w:hint="eastAsia"/>
        </w:rPr>
        <w:t>不采纳。对振荡直径和振荡频率进行规定，能够提高试验结果的可重复性，避免不同振荡条件对实验结果的影响。经调研，市场上的振荡器能够满足此振荡条件。</w:t>
      </w:r>
    </w:p>
    <w:p w14:paraId="66D38E5B" w14:textId="77777777" w:rsidR="002151DC" w:rsidRDefault="00034181" w:rsidP="00DC501F">
      <w:pPr>
        <w:suppressLineNumbers/>
        <w:spacing w:line="360" w:lineRule="auto"/>
        <w:ind w:firstLine="420"/>
      </w:pPr>
      <w:r>
        <w:rPr>
          <w:rFonts w:hint="eastAsia"/>
        </w:rPr>
        <w:t>（</w:t>
      </w:r>
      <w:r>
        <w:rPr>
          <w:rFonts w:hint="eastAsia"/>
        </w:rPr>
        <w:t>9</w:t>
      </w:r>
      <w:r>
        <w:rPr>
          <w:rFonts w:hint="eastAsia"/>
        </w:rPr>
        <w:t>）</w:t>
      </w:r>
      <w:r w:rsidRPr="00034181">
        <w:rPr>
          <w:rFonts w:hint="eastAsia"/>
        </w:rPr>
        <w:t>制剂生产厂家以购买非免洗胶塞为主，使用前均需要进行清洗</w:t>
      </w:r>
      <w:r w:rsidRPr="00034181">
        <w:rPr>
          <w:rFonts w:hint="eastAsia"/>
        </w:rPr>
        <w:t>/</w:t>
      </w:r>
      <w:r w:rsidRPr="00034181">
        <w:rPr>
          <w:rFonts w:hint="eastAsia"/>
        </w:rPr>
        <w:t>烘干再使用。进行入场检测不溶性微粒不具代表性，检测意义也不大。能否增加适用范围来支持检测？例如：该指导适用于出厂检测和胶塞使用前检测的描述。</w:t>
      </w:r>
    </w:p>
    <w:p w14:paraId="5D092C12" w14:textId="77777777" w:rsidR="00093818" w:rsidRDefault="00034181" w:rsidP="00DC501F">
      <w:pPr>
        <w:suppressLineNumbers/>
        <w:spacing w:line="360" w:lineRule="auto"/>
        <w:ind w:firstLine="420"/>
      </w:pPr>
      <w:r>
        <w:rPr>
          <w:rFonts w:hint="eastAsia"/>
        </w:rPr>
        <w:t>回复：</w:t>
      </w:r>
      <w:r w:rsidRPr="00034181">
        <w:rPr>
          <w:rFonts w:hint="eastAsia"/>
        </w:rPr>
        <w:t>不采纳。各品类通则中有规定。例如，</w:t>
      </w:r>
      <w:r w:rsidRPr="00034181">
        <w:rPr>
          <w:rFonts w:hint="eastAsia"/>
        </w:rPr>
        <w:t xml:space="preserve">5201 </w:t>
      </w:r>
      <w:r w:rsidRPr="00034181">
        <w:rPr>
          <w:rFonts w:hint="eastAsia"/>
        </w:rPr>
        <w:t>注射剂包装用橡胶密封件通则公示稿中给出：不溶性微粒用于免洗待灭菌橡胶密封件和免洗免灭菌橡胶密封件，必要时进行检查</w:t>
      </w:r>
      <w:r>
        <w:rPr>
          <w:rFonts w:hint="eastAsia"/>
        </w:rPr>
        <w:t>。</w:t>
      </w:r>
    </w:p>
    <w:sectPr w:rsidR="00093818" w:rsidSect="003A250F">
      <w:headerReference w:type="even" r:id="rId9"/>
      <w:headerReference w:type="default" r:id="rId10"/>
      <w:footerReference w:type="default" r:id="rId11"/>
      <w:headerReference w:type="first" r:id="rId12"/>
      <w:endnotePr>
        <w:numFmt w:val="decimal"/>
      </w:endnotePr>
      <w:pgSz w:w="12240" w:h="15840"/>
      <w:pgMar w:top="1134" w:right="2552" w:bottom="1134" w:left="1701" w:header="510" w:footer="720" w:gutter="0"/>
      <w:lnNumType w:countBy="1" w:restart="continuous"/>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FA9AD" w14:textId="77777777" w:rsidR="00F77DAE" w:rsidRDefault="00F77DAE" w:rsidP="00F21E3C">
      <w:r>
        <w:separator/>
      </w:r>
    </w:p>
  </w:endnote>
  <w:endnote w:type="continuationSeparator" w:id="0">
    <w:p w14:paraId="3A1B0168" w14:textId="77777777" w:rsidR="00F77DAE" w:rsidRDefault="00F77DAE" w:rsidP="00F21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BDA4" w14:textId="400CAE83" w:rsidR="00F21E3C" w:rsidRDefault="002151DC">
    <w:pPr>
      <w:pStyle w:val="ad"/>
      <w:jc w:val="center"/>
      <w:rPr>
        <w:rFonts w:ascii="Times New Roman" w:hAnsi="Times New Roman" w:cs="Times New Roman"/>
      </w:rPr>
    </w:pPr>
    <w:r>
      <w:rPr>
        <w:rFonts w:ascii="华文仿宋" w:eastAsia="华文仿宋" w:hAnsi="华文仿宋" w:cs="华文仿宋"/>
        <w:sz w:val="21"/>
        <w:szCs w:val="21"/>
      </w:rPr>
      <w:fldChar w:fldCharType="begin"/>
    </w:r>
    <w:r w:rsidR="00470F9E">
      <w:rPr>
        <w:rFonts w:ascii="华文仿宋" w:eastAsia="华文仿宋" w:hAnsi="华文仿宋" w:cs="华文仿宋"/>
        <w:sz w:val="21"/>
        <w:szCs w:val="21"/>
      </w:rPr>
      <w:instrText xml:space="preserve"> PAGE   \* MERGEFORMAT </w:instrText>
    </w:r>
    <w:r>
      <w:rPr>
        <w:rFonts w:ascii="华文仿宋" w:eastAsia="华文仿宋" w:hAnsi="华文仿宋" w:cs="华文仿宋"/>
        <w:sz w:val="21"/>
        <w:szCs w:val="21"/>
      </w:rPr>
      <w:fldChar w:fldCharType="separate"/>
    </w:r>
    <w:r w:rsidR="00235D67" w:rsidRPr="00235D67">
      <w:rPr>
        <w:rFonts w:ascii="华文仿宋" w:eastAsia="华文仿宋" w:hAnsi="华文仿宋" w:cs="华文仿宋"/>
        <w:noProof/>
        <w:sz w:val="21"/>
        <w:szCs w:val="21"/>
        <w:lang w:val="zh-CN"/>
      </w:rPr>
      <w:t>7</w:t>
    </w:r>
    <w:r>
      <w:rPr>
        <w:rFonts w:ascii="华文仿宋" w:eastAsia="华文仿宋" w:hAnsi="华文仿宋" w:cs="华文仿宋"/>
        <w:sz w:val="21"/>
        <w:szCs w:val="21"/>
      </w:rPr>
      <w:fldChar w:fldCharType="end"/>
    </w:r>
  </w:p>
  <w:p w14:paraId="7A1C1BA9" w14:textId="77777777" w:rsidR="00F21E3C" w:rsidRDefault="00F21E3C">
    <w:pPr>
      <w:pStyle w:val="ad"/>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8BF32F" w14:textId="77777777" w:rsidR="00F77DAE" w:rsidRDefault="00F77DAE" w:rsidP="00F21E3C">
      <w:r>
        <w:separator/>
      </w:r>
    </w:p>
  </w:footnote>
  <w:footnote w:type="continuationSeparator" w:id="0">
    <w:p w14:paraId="7BAD0020" w14:textId="77777777" w:rsidR="00F77DAE" w:rsidRDefault="00F77DAE" w:rsidP="00F21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A6824" w14:textId="7550C241" w:rsidR="005A279C" w:rsidRDefault="00F77DAE">
    <w:pPr>
      <w:pStyle w:val="af"/>
    </w:pPr>
    <w:r>
      <w:rPr>
        <w:noProof/>
      </w:rPr>
      <w:pict w14:anchorId="57AF25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676937" o:spid="_x0000_s2050" type="#_x0000_t136" style="position:absolute;left:0;text-align:left;margin-left:0;margin-top:0;width:422.25pt;height:140.75pt;rotation:315;z-index:-251655168;mso-position-horizontal:center;mso-position-horizontal-relative:margin;mso-position-vertical:center;mso-position-vertical-relative:margin" o:allowincell="f" fillcolor="silver" stroked="f">
          <v:fill opacity=".5"/>
          <v:textpath style="font-family:&quot;宋体&quot;;font-size:1pt" string="公示稿"/>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F8419" w14:textId="42F1DF30" w:rsidR="00F21E3C" w:rsidRDefault="00F77DAE" w:rsidP="003A250F">
    <w:pPr>
      <w:pStyle w:val="af"/>
      <w:tabs>
        <w:tab w:val="clear" w:pos="4153"/>
        <w:tab w:val="clear" w:pos="8306"/>
        <w:tab w:val="center" w:pos="3993"/>
        <w:tab w:val="right" w:pos="7987"/>
      </w:tabs>
      <w:rPr>
        <w:rFonts w:ascii="Times New Roman" w:hAnsi="Times New Roman" w:cs="Times New Roman"/>
      </w:rPr>
    </w:pPr>
    <w:r>
      <w:rPr>
        <w:noProof/>
      </w:rPr>
      <w:pict w14:anchorId="131A5B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676938" o:spid="_x0000_s2051" type="#_x0000_t136" style="position:absolute;left:0;text-align:left;margin-left:0;margin-top:0;width:422.25pt;height:140.75pt;rotation:315;z-index:-251653120;mso-position-horizontal:center;mso-position-horizontal-relative:margin;mso-position-vertical:center;mso-position-vertical-relative:margin" o:allowincell="f" fillcolor="silver" stroked="f">
          <v:fill opacity=".5"/>
          <v:textpath style="font-family:&quot;宋体&quot;;font-size:1pt" string="公示稿"/>
          <w10:wrap anchorx="margin" anchory="margin"/>
        </v:shape>
      </w:pict>
    </w:r>
    <w:r w:rsidR="005A279C">
      <w:rPr>
        <w:rFonts w:ascii="Times New Roman" w:hAnsi="Times New Roman" w:cs="Times New Roman" w:hint="eastAsia"/>
      </w:rPr>
      <w:t>2023</w:t>
    </w:r>
    <w:r w:rsidR="005A279C">
      <w:rPr>
        <w:rFonts w:ascii="Times New Roman" w:hAnsi="Times New Roman" w:cs="Times New Roman" w:hint="eastAsia"/>
      </w:rPr>
      <w:t>年</w:t>
    </w:r>
    <w:r w:rsidR="005A279C">
      <w:rPr>
        <w:rFonts w:ascii="Times New Roman" w:hAnsi="Times New Roman" w:cs="Times New Roman" w:hint="eastAsia"/>
      </w:rPr>
      <w:t>1</w:t>
    </w:r>
    <w:r w:rsidR="00235D67">
      <w:rPr>
        <w:rFonts w:ascii="Times New Roman" w:hAnsi="Times New Roman" w:cs="Times New Roman"/>
      </w:rPr>
      <w:t>2</w:t>
    </w:r>
    <w:r w:rsidR="005A279C">
      <w:rPr>
        <w:rFonts w:ascii="Times New Roman" w:hAnsi="Times New Roman" w:cs="Times New Roman" w:hint="eastAsia"/>
      </w:rPr>
      <w:t>月</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A5D54" w14:textId="66585549" w:rsidR="005A279C" w:rsidRDefault="00F77DAE">
    <w:pPr>
      <w:pStyle w:val="af"/>
    </w:pPr>
    <w:r>
      <w:rPr>
        <w:noProof/>
      </w:rPr>
      <w:pict w14:anchorId="526E23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676936" o:spid="_x0000_s2049" type="#_x0000_t136" style="position:absolute;left:0;text-align:left;margin-left:0;margin-top:0;width:422.25pt;height:140.75pt;rotation:315;z-index:-251657216;mso-position-horizontal:center;mso-position-horizontal-relative:margin;mso-position-vertical:center;mso-position-vertical-relative:margin" o:allowincell="f" fillcolor="silver" stroked="f">
          <v:fill opacity=".5"/>
          <v:textpath style="font-family:&quot;宋体&quot;;font-size:1pt" string="公示稿"/>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3E69DD"/>
    <w:multiLevelType w:val="multilevel"/>
    <w:tmpl w:val="473E69DD"/>
    <w:lvl w:ilvl="0">
      <w:start w:val="1"/>
      <w:numFmt w:val="lowerLetter"/>
      <w:lvlText w:val="%1."/>
      <w:lvlJc w:val="left"/>
      <w:pPr>
        <w:ind w:left="780" w:hanging="360"/>
      </w:pPr>
      <w:rPr>
        <w:rFonts w:ascii="Times New Roman" w:eastAsia="宋体" w:hAnsi="Times New Roman" w:cs="Times New Roman"/>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21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2" fillcolor="white">
      <v:fill color="white"/>
    </o:shapedefaults>
    <o:shapelayout v:ext="edit">
      <o:idmap v:ext="edit" data="2"/>
    </o:shapelayout>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Q0MDgyN2ViYjFmNzAzYzUwNGQ5MTBlMmJkNjNlMjgifQ=="/>
  </w:docVars>
  <w:rsids>
    <w:rsidRoot w:val="00A4732B"/>
    <w:rsid w:val="00010DDB"/>
    <w:rsid w:val="00011D29"/>
    <w:rsid w:val="00012A9D"/>
    <w:rsid w:val="00013371"/>
    <w:rsid w:val="00015814"/>
    <w:rsid w:val="00020ABD"/>
    <w:rsid w:val="00021A46"/>
    <w:rsid w:val="0002482F"/>
    <w:rsid w:val="00032FEF"/>
    <w:rsid w:val="00034181"/>
    <w:rsid w:val="00050ABA"/>
    <w:rsid w:val="0005156E"/>
    <w:rsid w:val="00051B62"/>
    <w:rsid w:val="000601A8"/>
    <w:rsid w:val="000612FB"/>
    <w:rsid w:val="000730D8"/>
    <w:rsid w:val="000775AE"/>
    <w:rsid w:val="00081E1E"/>
    <w:rsid w:val="00084FD5"/>
    <w:rsid w:val="00093818"/>
    <w:rsid w:val="00097240"/>
    <w:rsid w:val="000A3B4E"/>
    <w:rsid w:val="000A45C4"/>
    <w:rsid w:val="000A4652"/>
    <w:rsid w:val="000B1236"/>
    <w:rsid w:val="000B4C1A"/>
    <w:rsid w:val="000B6C95"/>
    <w:rsid w:val="000C197C"/>
    <w:rsid w:val="000C5051"/>
    <w:rsid w:val="000C7818"/>
    <w:rsid w:val="000D2E86"/>
    <w:rsid w:val="000D73AF"/>
    <w:rsid w:val="000E2BD7"/>
    <w:rsid w:val="000F14A5"/>
    <w:rsid w:val="000F7D98"/>
    <w:rsid w:val="00101F14"/>
    <w:rsid w:val="001118BB"/>
    <w:rsid w:val="00112744"/>
    <w:rsid w:val="00130CCE"/>
    <w:rsid w:val="00132E56"/>
    <w:rsid w:val="001469BE"/>
    <w:rsid w:val="0015065D"/>
    <w:rsid w:val="00152252"/>
    <w:rsid w:val="00155B91"/>
    <w:rsid w:val="001577A8"/>
    <w:rsid w:val="00165F22"/>
    <w:rsid w:val="001705F3"/>
    <w:rsid w:val="00181905"/>
    <w:rsid w:val="00182D0C"/>
    <w:rsid w:val="00193EAF"/>
    <w:rsid w:val="00197BC8"/>
    <w:rsid w:val="001A5EBE"/>
    <w:rsid w:val="001B2A81"/>
    <w:rsid w:val="001B4C3E"/>
    <w:rsid w:val="001C16F9"/>
    <w:rsid w:val="001C3B74"/>
    <w:rsid w:val="001C3D23"/>
    <w:rsid w:val="001C4769"/>
    <w:rsid w:val="001D5B59"/>
    <w:rsid w:val="001E36B7"/>
    <w:rsid w:val="001E43CF"/>
    <w:rsid w:val="001E4548"/>
    <w:rsid w:val="001F2CAA"/>
    <w:rsid w:val="001F5BCF"/>
    <w:rsid w:val="001F5F79"/>
    <w:rsid w:val="00201685"/>
    <w:rsid w:val="00206B5E"/>
    <w:rsid w:val="00206DCF"/>
    <w:rsid w:val="00211684"/>
    <w:rsid w:val="002151DC"/>
    <w:rsid w:val="00222754"/>
    <w:rsid w:val="002338C8"/>
    <w:rsid w:val="00235D67"/>
    <w:rsid w:val="00242D6A"/>
    <w:rsid w:val="00245488"/>
    <w:rsid w:val="00245C5C"/>
    <w:rsid w:val="00245D42"/>
    <w:rsid w:val="00247D2D"/>
    <w:rsid w:val="00255443"/>
    <w:rsid w:val="00255EFE"/>
    <w:rsid w:val="00266913"/>
    <w:rsid w:val="00267FA3"/>
    <w:rsid w:val="00271C40"/>
    <w:rsid w:val="002731DF"/>
    <w:rsid w:val="0027496E"/>
    <w:rsid w:val="00276022"/>
    <w:rsid w:val="00283F7E"/>
    <w:rsid w:val="00290508"/>
    <w:rsid w:val="002A0734"/>
    <w:rsid w:val="002A5F4B"/>
    <w:rsid w:val="002B391E"/>
    <w:rsid w:val="002B7535"/>
    <w:rsid w:val="002C465B"/>
    <w:rsid w:val="002C6C50"/>
    <w:rsid w:val="002D06AF"/>
    <w:rsid w:val="002D5037"/>
    <w:rsid w:val="002D76DF"/>
    <w:rsid w:val="00301CC6"/>
    <w:rsid w:val="0030548B"/>
    <w:rsid w:val="00307D05"/>
    <w:rsid w:val="00312F05"/>
    <w:rsid w:val="00315205"/>
    <w:rsid w:val="00317372"/>
    <w:rsid w:val="00320575"/>
    <w:rsid w:val="003305D7"/>
    <w:rsid w:val="00351E5A"/>
    <w:rsid w:val="003522DE"/>
    <w:rsid w:val="00353D31"/>
    <w:rsid w:val="00354295"/>
    <w:rsid w:val="00354461"/>
    <w:rsid w:val="00356A05"/>
    <w:rsid w:val="00364BAA"/>
    <w:rsid w:val="00373B00"/>
    <w:rsid w:val="0037486F"/>
    <w:rsid w:val="00375A36"/>
    <w:rsid w:val="003864D2"/>
    <w:rsid w:val="00393FCE"/>
    <w:rsid w:val="00397392"/>
    <w:rsid w:val="003A146B"/>
    <w:rsid w:val="003A250F"/>
    <w:rsid w:val="003A38F6"/>
    <w:rsid w:val="003B63C3"/>
    <w:rsid w:val="003C6ADB"/>
    <w:rsid w:val="003C6CEF"/>
    <w:rsid w:val="003D010E"/>
    <w:rsid w:val="003D1C1D"/>
    <w:rsid w:val="003D284D"/>
    <w:rsid w:val="003D3B73"/>
    <w:rsid w:val="003E055C"/>
    <w:rsid w:val="003E2DFC"/>
    <w:rsid w:val="003E406F"/>
    <w:rsid w:val="003E52D6"/>
    <w:rsid w:val="003F1A18"/>
    <w:rsid w:val="003F46E1"/>
    <w:rsid w:val="00401836"/>
    <w:rsid w:val="00403FD5"/>
    <w:rsid w:val="00405357"/>
    <w:rsid w:val="00421238"/>
    <w:rsid w:val="00431D14"/>
    <w:rsid w:val="0043287B"/>
    <w:rsid w:val="0043531A"/>
    <w:rsid w:val="004354AB"/>
    <w:rsid w:val="00443A40"/>
    <w:rsid w:val="004456E7"/>
    <w:rsid w:val="00447DD1"/>
    <w:rsid w:val="00453861"/>
    <w:rsid w:val="004542D8"/>
    <w:rsid w:val="00461A76"/>
    <w:rsid w:val="00466DA0"/>
    <w:rsid w:val="00470F9E"/>
    <w:rsid w:val="004779F0"/>
    <w:rsid w:val="00483EB4"/>
    <w:rsid w:val="00494805"/>
    <w:rsid w:val="00496E00"/>
    <w:rsid w:val="004A39CC"/>
    <w:rsid w:val="004B4A9B"/>
    <w:rsid w:val="004D1836"/>
    <w:rsid w:val="004D32A2"/>
    <w:rsid w:val="004E3EA1"/>
    <w:rsid w:val="004E4D21"/>
    <w:rsid w:val="004E6F87"/>
    <w:rsid w:val="004E748E"/>
    <w:rsid w:val="004F53C9"/>
    <w:rsid w:val="004F72EE"/>
    <w:rsid w:val="00506EF0"/>
    <w:rsid w:val="00507976"/>
    <w:rsid w:val="00523959"/>
    <w:rsid w:val="00527BD2"/>
    <w:rsid w:val="0053211E"/>
    <w:rsid w:val="00532C4C"/>
    <w:rsid w:val="00533657"/>
    <w:rsid w:val="00536D43"/>
    <w:rsid w:val="00540BA7"/>
    <w:rsid w:val="00545916"/>
    <w:rsid w:val="00547E3C"/>
    <w:rsid w:val="0055110A"/>
    <w:rsid w:val="00570AF7"/>
    <w:rsid w:val="00573983"/>
    <w:rsid w:val="00577C18"/>
    <w:rsid w:val="0058652D"/>
    <w:rsid w:val="00594421"/>
    <w:rsid w:val="0059625B"/>
    <w:rsid w:val="005A279C"/>
    <w:rsid w:val="005A2F34"/>
    <w:rsid w:val="005A3422"/>
    <w:rsid w:val="005A76B2"/>
    <w:rsid w:val="005B109C"/>
    <w:rsid w:val="005B26EA"/>
    <w:rsid w:val="005C2792"/>
    <w:rsid w:val="005C4A22"/>
    <w:rsid w:val="005D39B6"/>
    <w:rsid w:val="005D5E93"/>
    <w:rsid w:val="005E3D7C"/>
    <w:rsid w:val="005F7D80"/>
    <w:rsid w:val="00600A3E"/>
    <w:rsid w:val="00621A38"/>
    <w:rsid w:val="00633301"/>
    <w:rsid w:val="00634E3E"/>
    <w:rsid w:val="00640BAD"/>
    <w:rsid w:val="00642E64"/>
    <w:rsid w:val="006449D2"/>
    <w:rsid w:val="006503FB"/>
    <w:rsid w:val="00655DB5"/>
    <w:rsid w:val="006576EF"/>
    <w:rsid w:val="0066507A"/>
    <w:rsid w:val="00666690"/>
    <w:rsid w:val="00667EBE"/>
    <w:rsid w:val="00670BDE"/>
    <w:rsid w:val="00676338"/>
    <w:rsid w:val="00681251"/>
    <w:rsid w:val="006816C9"/>
    <w:rsid w:val="00683A01"/>
    <w:rsid w:val="00683B17"/>
    <w:rsid w:val="0068490A"/>
    <w:rsid w:val="00685D74"/>
    <w:rsid w:val="006876CE"/>
    <w:rsid w:val="00690780"/>
    <w:rsid w:val="0069322B"/>
    <w:rsid w:val="00693DBA"/>
    <w:rsid w:val="006A0CF2"/>
    <w:rsid w:val="006A1FAE"/>
    <w:rsid w:val="006A4451"/>
    <w:rsid w:val="006A6131"/>
    <w:rsid w:val="006B1F94"/>
    <w:rsid w:val="006C5A18"/>
    <w:rsid w:val="006C64C9"/>
    <w:rsid w:val="006D476F"/>
    <w:rsid w:val="006D5E9E"/>
    <w:rsid w:val="006E04E0"/>
    <w:rsid w:val="006E3EBE"/>
    <w:rsid w:val="006E68AE"/>
    <w:rsid w:val="006F467B"/>
    <w:rsid w:val="00711418"/>
    <w:rsid w:val="00713D8C"/>
    <w:rsid w:val="00716C7B"/>
    <w:rsid w:val="00724E58"/>
    <w:rsid w:val="007422B9"/>
    <w:rsid w:val="00753E58"/>
    <w:rsid w:val="00756FD6"/>
    <w:rsid w:val="007646F4"/>
    <w:rsid w:val="00764A64"/>
    <w:rsid w:val="00780F1B"/>
    <w:rsid w:val="00793662"/>
    <w:rsid w:val="007973B4"/>
    <w:rsid w:val="007A198F"/>
    <w:rsid w:val="007C1156"/>
    <w:rsid w:val="007D10CC"/>
    <w:rsid w:val="007E10AB"/>
    <w:rsid w:val="007F7A8B"/>
    <w:rsid w:val="00800C4E"/>
    <w:rsid w:val="0080213F"/>
    <w:rsid w:val="00814C8C"/>
    <w:rsid w:val="008166AD"/>
    <w:rsid w:val="00817D45"/>
    <w:rsid w:val="00817FD3"/>
    <w:rsid w:val="00822B94"/>
    <w:rsid w:val="008243EC"/>
    <w:rsid w:val="008271D8"/>
    <w:rsid w:val="00832827"/>
    <w:rsid w:val="00837618"/>
    <w:rsid w:val="008451D9"/>
    <w:rsid w:val="00847034"/>
    <w:rsid w:val="00847D17"/>
    <w:rsid w:val="00867131"/>
    <w:rsid w:val="00877A0B"/>
    <w:rsid w:val="00885B5E"/>
    <w:rsid w:val="00887EA8"/>
    <w:rsid w:val="008918FF"/>
    <w:rsid w:val="0089337E"/>
    <w:rsid w:val="008A39AC"/>
    <w:rsid w:val="008B430F"/>
    <w:rsid w:val="008C214D"/>
    <w:rsid w:val="008D0303"/>
    <w:rsid w:val="008D136A"/>
    <w:rsid w:val="008D2196"/>
    <w:rsid w:val="008D4E6E"/>
    <w:rsid w:val="00913A37"/>
    <w:rsid w:val="00914822"/>
    <w:rsid w:val="00920F39"/>
    <w:rsid w:val="00923D57"/>
    <w:rsid w:val="00923FDC"/>
    <w:rsid w:val="00926647"/>
    <w:rsid w:val="00935FAA"/>
    <w:rsid w:val="00953410"/>
    <w:rsid w:val="00957182"/>
    <w:rsid w:val="00957C42"/>
    <w:rsid w:val="00964907"/>
    <w:rsid w:val="009672C4"/>
    <w:rsid w:val="009726F4"/>
    <w:rsid w:val="009728AA"/>
    <w:rsid w:val="009835A8"/>
    <w:rsid w:val="00984988"/>
    <w:rsid w:val="00985B2F"/>
    <w:rsid w:val="00990BAA"/>
    <w:rsid w:val="0099393E"/>
    <w:rsid w:val="00995DCE"/>
    <w:rsid w:val="009975F3"/>
    <w:rsid w:val="009A6665"/>
    <w:rsid w:val="009B43DF"/>
    <w:rsid w:val="009C2EE2"/>
    <w:rsid w:val="009C7881"/>
    <w:rsid w:val="009D0A22"/>
    <w:rsid w:val="009D2869"/>
    <w:rsid w:val="009E170D"/>
    <w:rsid w:val="009E5154"/>
    <w:rsid w:val="009E68DA"/>
    <w:rsid w:val="009E7092"/>
    <w:rsid w:val="009E7344"/>
    <w:rsid w:val="009F6E18"/>
    <w:rsid w:val="00A05B38"/>
    <w:rsid w:val="00A06A51"/>
    <w:rsid w:val="00A16B00"/>
    <w:rsid w:val="00A176E4"/>
    <w:rsid w:val="00A24C40"/>
    <w:rsid w:val="00A3310A"/>
    <w:rsid w:val="00A3442E"/>
    <w:rsid w:val="00A37036"/>
    <w:rsid w:val="00A4732B"/>
    <w:rsid w:val="00A503AE"/>
    <w:rsid w:val="00A514A2"/>
    <w:rsid w:val="00A62A0B"/>
    <w:rsid w:val="00A7168D"/>
    <w:rsid w:val="00A758FA"/>
    <w:rsid w:val="00A76712"/>
    <w:rsid w:val="00A81A8D"/>
    <w:rsid w:val="00A8508C"/>
    <w:rsid w:val="00A9350F"/>
    <w:rsid w:val="00A94A14"/>
    <w:rsid w:val="00AA6575"/>
    <w:rsid w:val="00AB00A4"/>
    <w:rsid w:val="00AB26A8"/>
    <w:rsid w:val="00AB3A01"/>
    <w:rsid w:val="00AC60B7"/>
    <w:rsid w:val="00AD3876"/>
    <w:rsid w:val="00AE4B2E"/>
    <w:rsid w:val="00AE4D72"/>
    <w:rsid w:val="00AF14FA"/>
    <w:rsid w:val="00AF1998"/>
    <w:rsid w:val="00B04439"/>
    <w:rsid w:val="00B102D2"/>
    <w:rsid w:val="00B24CB7"/>
    <w:rsid w:val="00B31F2D"/>
    <w:rsid w:val="00B33F16"/>
    <w:rsid w:val="00B415A7"/>
    <w:rsid w:val="00B47738"/>
    <w:rsid w:val="00B50E2F"/>
    <w:rsid w:val="00B55F90"/>
    <w:rsid w:val="00B6103C"/>
    <w:rsid w:val="00B61F5B"/>
    <w:rsid w:val="00B62F4E"/>
    <w:rsid w:val="00B942E1"/>
    <w:rsid w:val="00B94B78"/>
    <w:rsid w:val="00B97192"/>
    <w:rsid w:val="00BA7B81"/>
    <w:rsid w:val="00BB3919"/>
    <w:rsid w:val="00BB3F7E"/>
    <w:rsid w:val="00BB48EF"/>
    <w:rsid w:val="00BC6E19"/>
    <w:rsid w:val="00BD42DF"/>
    <w:rsid w:val="00BD7EBD"/>
    <w:rsid w:val="00BE0BA8"/>
    <w:rsid w:val="00BE3F76"/>
    <w:rsid w:val="00BE526B"/>
    <w:rsid w:val="00BE6B69"/>
    <w:rsid w:val="00BF323B"/>
    <w:rsid w:val="00BF772E"/>
    <w:rsid w:val="00C0359B"/>
    <w:rsid w:val="00C067B2"/>
    <w:rsid w:val="00C12CCE"/>
    <w:rsid w:val="00C21170"/>
    <w:rsid w:val="00C21CE3"/>
    <w:rsid w:val="00C25AFF"/>
    <w:rsid w:val="00C266AC"/>
    <w:rsid w:val="00C350F2"/>
    <w:rsid w:val="00C51000"/>
    <w:rsid w:val="00C749C6"/>
    <w:rsid w:val="00C76354"/>
    <w:rsid w:val="00C806D0"/>
    <w:rsid w:val="00C8153B"/>
    <w:rsid w:val="00C8561E"/>
    <w:rsid w:val="00C905A3"/>
    <w:rsid w:val="00C91A9E"/>
    <w:rsid w:val="00C932E3"/>
    <w:rsid w:val="00CA6D90"/>
    <w:rsid w:val="00CB3869"/>
    <w:rsid w:val="00CB629F"/>
    <w:rsid w:val="00CC0E81"/>
    <w:rsid w:val="00CC1DE6"/>
    <w:rsid w:val="00CD33A2"/>
    <w:rsid w:val="00CE0E95"/>
    <w:rsid w:val="00CE4E23"/>
    <w:rsid w:val="00CE5DFD"/>
    <w:rsid w:val="00CF026C"/>
    <w:rsid w:val="00D12793"/>
    <w:rsid w:val="00D221D1"/>
    <w:rsid w:val="00D257C3"/>
    <w:rsid w:val="00D25AF6"/>
    <w:rsid w:val="00D260B9"/>
    <w:rsid w:val="00D30211"/>
    <w:rsid w:val="00D32755"/>
    <w:rsid w:val="00D33D18"/>
    <w:rsid w:val="00D3669B"/>
    <w:rsid w:val="00D42881"/>
    <w:rsid w:val="00D46275"/>
    <w:rsid w:val="00D4696C"/>
    <w:rsid w:val="00D50670"/>
    <w:rsid w:val="00D54571"/>
    <w:rsid w:val="00D6170E"/>
    <w:rsid w:val="00D62862"/>
    <w:rsid w:val="00D67F1A"/>
    <w:rsid w:val="00D77B5C"/>
    <w:rsid w:val="00D81D4B"/>
    <w:rsid w:val="00D84AF0"/>
    <w:rsid w:val="00D9183D"/>
    <w:rsid w:val="00D93AEC"/>
    <w:rsid w:val="00D94CAD"/>
    <w:rsid w:val="00D95CD1"/>
    <w:rsid w:val="00D97F9F"/>
    <w:rsid w:val="00DA0FB8"/>
    <w:rsid w:val="00DC501F"/>
    <w:rsid w:val="00DE0063"/>
    <w:rsid w:val="00DE4EB1"/>
    <w:rsid w:val="00DE5DFC"/>
    <w:rsid w:val="00DF6694"/>
    <w:rsid w:val="00E035CC"/>
    <w:rsid w:val="00E16B66"/>
    <w:rsid w:val="00E216B7"/>
    <w:rsid w:val="00E31BF5"/>
    <w:rsid w:val="00E3643B"/>
    <w:rsid w:val="00E43AE7"/>
    <w:rsid w:val="00E45298"/>
    <w:rsid w:val="00E45857"/>
    <w:rsid w:val="00E45BB7"/>
    <w:rsid w:val="00E46334"/>
    <w:rsid w:val="00E50F22"/>
    <w:rsid w:val="00E5504E"/>
    <w:rsid w:val="00E647F2"/>
    <w:rsid w:val="00E77286"/>
    <w:rsid w:val="00E81C26"/>
    <w:rsid w:val="00E83CFD"/>
    <w:rsid w:val="00E864E2"/>
    <w:rsid w:val="00EA688D"/>
    <w:rsid w:val="00EB4728"/>
    <w:rsid w:val="00EB4B81"/>
    <w:rsid w:val="00EC290F"/>
    <w:rsid w:val="00EC2BFF"/>
    <w:rsid w:val="00EC62CE"/>
    <w:rsid w:val="00EC6C37"/>
    <w:rsid w:val="00ED08B2"/>
    <w:rsid w:val="00ED1734"/>
    <w:rsid w:val="00ED730B"/>
    <w:rsid w:val="00EE2DBC"/>
    <w:rsid w:val="00EE4342"/>
    <w:rsid w:val="00EE61BB"/>
    <w:rsid w:val="00EF1C71"/>
    <w:rsid w:val="00EF36A5"/>
    <w:rsid w:val="00EF481A"/>
    <w:rsid w:val="00F06313"/>
    <w:rsid w:val="00F11B55"/>
    <w:rsid w:val="00F16AEB"/>
    <w:rsid w:val="00F21E3C"/>
    <w:rsid w:val="00F24BA7"/>
    <w:rsid w:val="00F330D6"/>
    <w:rsid w:val="00F41812"/>
    <w:rsid w:val="00F45E68"/>
    <w:rsid w:val="00F46B8F"/>
    <w:rsid w:val="00F557CB"/>
    <w:rsid w:val="00F63948"/>
    <w:rsid w:val="00F742A0"/>
    <w:rsid w:val="00F77DAE"/>
    <w:rsid w:val="00F84A4E"/>
    <w:rsid w:val="00F87752"/>
    <w:rsid w:val="00F96010"/>
    <w:rsid w:val="00FA6CD1"/>
    <w:rsid w:val="00FB4997"/>
    <w:rsid w:val="00FC0659"/>
    <w:rsid w:val="00FC45FE"/>
    <w:rsid w:val="00FD6F1D"/>
    <w:rsid w:val="00FE6959"/>
    <w:rsid w:val="00FF50DD"/>
    <w:rsid w:val="48807F39"/>
    <w:rsid w:val="61B322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fillcolor="white">
      <v:fill color="white"/>
    </o:shapedefaults>
    <o:shapelayout v:ext="edit">
      <o:idmap v:ext="edit" data="1"/>
      <o:rules v:ext="edit">
        <o:r id="V:Rule1" type="connector" idref="#AutoShape 2"/>
      </o:rules>
    </o:shapelayout>
  </w:shapeDefaults>
  <w:decimalSymbol w:val="."/>
  <w:listSeparator w:val=","/>
  <w14:docId w14:val="3D839584"/>
  <w15:docId w15:val="{E3F41CDA-A8F5-44E9-83DB-A49FB22C1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E3C"/>
    <w:pPr>
      <w:widowControl w:val="0"/>
      <w:jc w:val="both"/>
    </w:pPr>
    <w:rPr>
      <w:rFonts w:ascii="Times New Roman" w:hAnsi="Times New Roman"/>
      <w:kern w:val="2"/>
      <w:sz w:val="21"/>
      <w:szCs w:val="21"/>
    </w:rPr>
  </w:style>
  <w:style w:type="paragraph" w:styleId="1">
    <w:name w:val="heading 1"/>
    <w:basedOn w:val="a"/>
    <w:next w:val="a"/>
    <w:link w:val="10"/>
    <w:uiPriority w:val="9"/>
    <w:qFormat/>
    <w:locked/>
    <w:rsid w:val="00F21E3C"/>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9"/>
    <w:qFormat/>
    <w:rsid w:val="00F21E3C"/>
    <w:pPr>
      <w:keepNext/>
      <w:keepLines/>
      <w:spacing w:line="360" w:lineRule="auto"/>
      <w:ind w:left="425" w:hanging="425"/>
      <w:outlineLvl w:val="1"/>
    </w:pPr>
    <w:rPr>
      <w:rFonts w:ascii="Calibri Light" w:hAnsi="Calibri Light" w:cs="Calibri Light"/>
      <w:b/>
      <w:bCs/>
      <w:kern w:val="0"/>
      <w:sz w:val="24"/>
      <w:szCs w:val="24"/>
    </w:rPr>
  </w:style>
  <w:style w:type="paragraph" w:styleId="3">
    <w:name w:val="heading 3"/>
    <w:basedOn w:val="a"/>
    <w:next w:val="a"/>
    <w:link w:val="30"/>
    <w:uiPriority w:val="99"/>
    <w:qFormat/>
    <w:rsid w:val="00F21E3C"/>
    <w:pPr>
      <w:keepNext/>
      <w:keepLines/>
      <w:adjustRightInd w:val="0"/>
      <w:snapToGrid w:val="0"/>
      <w:spacing w:line="360" w:lineRule="auto"/>
      <w:ind w:left="425" w:hanging="425"/>
      <w:outlineLvl w:val="2"/>
    </w:pPr>
    <w:rPr>
      <w:rFonts w:ascii="Calibri" w:hAnsi="Calibri" w:cs="Calibri"/>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rsid w:val="00F21E3C"/>
    <w:pPr>
      <w:jc w:val="left"/>
    </w:pPr>
    <w:rPr>
      <w:kern w:val="0"/>
      <w:sz w:val="20"/>
      <w:szCs w:val="20"/>
    </w:rPr>
  </w:style>
  <w:style w:type="paragraph" w:styleId="a5">
    <w:name w:val="Body Text"/>
    <w:basedOn w:val="a"/>
    <w:link w:val="a6"/>
    <w:uiPriority w:val="99"/>
    <w:semiHidden/>
    <w:rsid w:val="00F21E3C"/>
    <w:pPr>
      <w:autoSpaceDE w:val="0"/>
      <w:autoSpaceDN w:val="0"/>
      <w:adjustRightInd w:val="0"/>
      <w:spacing w:line="360" w:lineRule="auto"/>
      <w:ind w:left="425" w:hanging="425"/>
      <w:jc w:val="left"/>
    </w:pPr>
    <w:rPr>
      <w:color w:val="000000"/>
      <w:kern w:val="0"/>
      <w:sz w:val="20"/>
      <w:szCs w:val="20"/>
    </w:rPr>
  </w:style>
  <w:style w:type="paragraph" w:styleId="a7">
    <w:name w:val="Plain Text"/>
    <w:basedOn w:val="a"/>
    <w:link w:val="a8"/>
    <w:uiPriority w:val="99"/>
    <w:rsid w:val="00F21E3C"/>
    <w:rPr>
      <w:rFonts w:ascii="宋体" w:hAnsi="Courier New" w:cs="宋体"/>
      <w:kern w:val="0"/>
      <w:sz w:val="20"/>
      <w:szCs w:val="20"/>
    </w:rPr>
  </w:style>
  <w:style w:type="paragraph" w:styleId="a9">
    <w:name w:val="endnote text"/>
    <w:basedOn w:val="a"/>
    <w:link w:val="aa"/>
    <w:uiPriority w:val="99"/>
    <w:semiHidden/>
    <w:rsid w:val="00F21E3C"/>
    <w:pPr>
      <w:snapToGrid w:val="0"/>
      <w:spacing w:line="360" w:lineRule="auto"/>
      <w:ind w:left="425" w:hanging="425"/>
      <w:jc w:val="left"/>
    </w:pPr>
    <w:rPr>
      <w:kern w:val="0"/>
      <w:sz w:val="20"/>
      <w:szCs w:val="20"/>
    </w:rPr>
  </w:style>
  <w:style w:type="paragraph" w:styleId="ab">
    <w:name w:val="Balloon Text"/>
    <w:basedOn w:val="a"/>
    <w:link w:val="ac"/>
    <w:uiPriority w:val="99"/>
    <w:semiHidden/>
    <w:rsid w:val="00F21E3C"/>
    <w:rPr>
      <w:kern w:val="0"/>
      <w:sz w:val="18"/>
      <w:szCs w:val="18"/>
    </w:rPr>
  </w:style>
  <w:style w:type="paragraph" w:styleId="ad">
    <w:name w:val="footer"/>
    <w:basedOn w:val="a"/>
    <w:link w:val="ae"/>
    <w:uiPriority w:val="99"/>
    <w:rsid w:val="00F21E3C"/>
    <w:pPr>
      <w:tabs>
        <w:tab w:val="center" w:pos="4153"/>
        <w:tab w:val="right" w:pos="8306"/>
      </w:tabs>
      <w:snapToGrid w:val="0"/>
      <w:jc w:val="left"/>
    </w:pPr>
    <w:rPr>
      <w:rFonts w:ascii="Calibri" w:hAnsi="Calibri" w:cs="Calibri"/>
      <w:kern w:val="0"/>
      <w:sz w:val="18"/>
      <w:szCs w:val="18"/>
    </w:rPr>
  </w:style>
  <w:style w:type="paragraph" w:styleId="af">
    <w:name w:val="header"/>
    <w:basedOn w:val="a"/>
    <w:link w:val="af0"/>
    <w:uiPriority w:val="99"/>
    <w:rsid w:val="00F21E3C"/>
    <w:pPr>
      <w:pBdr>
        <w:bottom w:val="single" w:sz="6" w:space="1" w:color="auto"/>
      </w:pBdr>
      <w:tabs>
        <w:tab w:val="center" w:pos="4153"/>
        <w:tab w:val="right" w:pos="8306"/>
      </w:tabs>
      <w:snapToGrid w:val="0"/>
      <w:jc w:val="center"/>
    </w:pPr>
    <w:rPr>
      <w:rFonts w:ascii="Calibri" w:hAnsi="Calibri" w:cs="Calibri"/>
      <w:kern w:val="0"/>
      <w:sz w:val="18"/>
      <w:szCs w:val="18"/>
    </w:rPr>
  </w:style>
  <w:style w:type="paragraph" w:styleId="af1">
    <w:name w:val="Normal (Web)"/>
    <w:basedOn w:val="a"/>
    <w:uiPriority w:val="99"/>
    <w:unhideWhenUsed/>
    <w:rsid w:val="00F21E3C"/>
    <w:pPr>
      <w:widowControl/>
      <w:spacing w:before="100" w:beforeAutospacing="1" w:after="100" w:afterAutospacing="1"/>
      <w:jc w:val="left"/>
    </w:pPr>
    <w:rPr>
      <w:rFonts w:ascii="宋体" w:hAnsi="宋体" w:cs="宋体"/>
      <w:kern w:val="0"/>
      <w:sz w:val="24"/>
      <w:szCs w:val="24"/>
    </w:rPr>
  </w:style>
  <w:style w:type="paragraph" w:styleId="af2">
    <w:name w:val="annotation subject"/>
    <w:basedOn w:val="a3"/>
    <w:next w:val="a3"/>
    <w:link w:val="af3"/>
    <w:uiPriority w:val="99"/>
    <w:semiHidden/>
    <w:rsid w:val="00F21E3C"/>
    <w:rPr>
      <w:b/>
      <w:bCs/>
    </w:rPr>
  </w:style>
  <w:style w:type="table" w:styleId="af4">
    <w:name w:val="Table Grid"/>
    <w:basedOn w:val="a1"/>
    <w:uiPriority w:val="59"/>
    <w:rsid w:val="00F21E3C"/>
    <w:pPr>
      <w:spacing w:line="360" w:lineRule="auto"/>
      <w:ind w:left="425" w:hanging="425"/>
      <w:jc w:val="both"/>
    </w:pPr>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5">
    <w:name w:val="endnote reference"/>
    <w:uiPriority w:val="99"/>
    <w:semiHidden/>
    <w:rsid w:val="00F21E3C"/>
    <w:rPr>
      <w:vertAlign w:val="superscript"/>
    </w:rPr>
  </w:style>
  <w:style w:type="character" w:styleId="af6">
    <w:name w:val="line number"/>
    <w:basedOn w:val="a0"/>
    <w:uiPriority w:val="99"/>
    <w:semiHidden/>
    <w:unhideWhenUsed/>
    <w:rsid w:val="00F21E3C"/>
  </w:style>
  <w:style w:type="character" w:styleId="af7">
    <w:name w:val="annotation reference"/>
    <w:uiPriority w:val="99"/>
    <w:semiHidden/>
    <w:rsid w:val="00F21E3C"/>
    <w:rPr>
      <w:sz w:val="21"/>
      <w:szCs w:val="21"/>
    </w:rPr>
  </w:style>
  <w:style w:type="character" w:customStyle="1" w:styleId="20">
    <w:name w:val="标题 2 字符"/>
    <w:link w:val="2"/>
    <w:uiPriority w:val="99"/>
    <w:semiHidden/>
    <w:locked/>
    <w:rsid w:val="00F21E3C"/>
    <w:rPr>
      <w:rFonts w:ascii="Calibri Light" w:eastAsia="宋体" w:hAnsi="Calibri Light" w:cs="Calibri Light"/>
      <w:b/>
      <w:bCs/>
      <w:sz w:val="32"/>
      <w:szCs w:val="32"/>
    </w:rPr>
  </w:style>
  <w:style w:type="character" w:customStyle="1" w:styleId="30">
    <w:name w:val="标题 3 字符"/>
    <w:link w:val="3"/>
    <w:uiPriority w:val="99"/>
    <w:locked/>
    <w:rsid w:val="00F21E3C"/>
    <w:rPr>
      <w:b/>
      <w:bCs/>
      <w:sz w:val="32"/>
      <w:szCs w:val="32"/>
    </w:rPr>
  </w:style>
  <w:style w:type="character" w:customStyle="1" w:styleId="af0">
    <w:name w:val="页眉 字符"/>
    <w:link w:val="af"/>
    <w:uiPriority w:val="99"/>
    <w:locked/>
    <w:rsid w:val="00F21E3C"/>
    <w:rPr>
      <w:sz w:val="18"/>
      <w:szCs w:val="18"/>
    </w:rPr>
  </w:style>
  <w:style w:type="character" w:customStyle="1" w:styleId="ae">
    <w:name w:val="页脚 字符"/>
    <w:link w:val="ad"/>
    <w:uiPriority w:val="99"/>
    <w:locked/>
    <w:rsid w:val="00F21E3C"/>
    <w:rPr>
      <w:sz w:val="18"/>
      <w:szCs w:val="18"/>
    </w:rPr>
  </w:style>
  <w:style w:type="character" w:customStyle="1" w:styleId="a8">
    <w:name w:val="纯文本 字符"/>
    <w:link w:val="a7"/>
    <w:uiPriority w:val="99"/>
    <w:locked/>
    <w:rsid w:val="00F21E3C"/>
    <w:rPr>
      <w:rFonts w:ascii="宋体" w:eastAsia="宋体" w:hAnsi="Courier New" w:cs="宋体"/>
      <w:sz w:val="20"/>
      <w:szCs w:val="20"/>
    </w:rPr>
  </w:style>
  <w:style w:type="character" w:customStyle="1" w:styleId="a4">
    <w:name w:val="批注文字 字符"/>
    <w:link w:val="a3"/>
    <w:uiPriority w:val="99"/>
    <w:locked/>
    <w:rsid w:val="00F21E3C"/>
    <w:rPr>
      <w:rFonts w:ascii="Times New Roman" w:eastAsia="宋体" w:hAnsi="Times New Roman" w:cs="Times New Roman"/>
      <w:sz w:val="20"/>
      <w:szCs w:val="20"/>
    </w:rPr>
  </w:style>
  <w:style w:type="character" w:customStyle="1" w:styleId="ac">
    <w:name w:val="批注框文本 字符"/>
    <w:link w:val="ab"/>
    <w:uiPriority w:val="99"/>
    <w:semiHidden/>
    <w:locked/>
    <w:rsid w:val="00F21E3C"/>
    <w:rPr>
      <w:rFonts w:ascii="Times New Roman" w:eastAsia="宋体" w:hAnsi="Times New Roman" w:cs="Times New Roman"/>
      <w:sz w:val="18"/>
      <w:szCs w:val="18"/>
    </w:rPr>
  </w:style>
  <w:style w:type="character" w:customStyle="1" w:styleId="af3">
    <w:name w:val="批注主题 字符"/>
    <w:link w:val="af2"/>
    <w:uiPriority w:val="99"/>
    <w:semiHidden/>
    <w:locked/>
    <w:rsid w:val="00F21E3C"/>
    <w:rPr>
      <w:rFonts w:ascii="Times New Roman" w:eastAsia="宋体" w:hAnsi="Times New Roman" w:cs="Times New Roman"/>
      <w:b/>
      <w:bCs/>
      <w:sz w:val="20"/>
      <w:szCs w:val="20"/>
    </w:rPr>
  </w:style>
  <w:style w:type="paragraph" w:customStyle="1" w:styleId="11">
    <w:name w:val="修订1"/>
    <w:hidden/>
    <w:uiPriority w:val="99"/>
    <w:semiHidden/>
    <w:rsid w:val="00F21E3C"/>
    <w:rPr>
      <w:rFonts w:ascii="Times New Roman" w:hAnsi="Times New Roman"/>
      <w:kern w:val="2"/>
      <w:sz w:val="21"/>
      <w:szCs w:val="21"/>
    </w:rPr>
  </w:style>
  <w:style w:type="character" w:customStyle="1" w:styleId="aa">
    <w:name w:val="尾注文本 字符"/>
    <w:link w:val="a9"/>
    <w:uiPriority w:val="99"/>
    <w:semiHidden/>
    <w:locked/>
    <w:rsid w:val="00F21E3C"/>
    <w:rPr>
      <w:rFonts w:ascii="Times New Roman" w:eastAsia="宋体" w:hAnsi="Times New Roman" w:cs="Times New Roman"/>
      <w:sz w:val="20"/>
      <w:szCs w:val="20"/>
    </w:rPr>
  </w:style>
  <w:style w:type="character" w:customStyle="1" w:styleId="a6">
    <w:name w:val="正文文本 字符"/>
    <w:link w:val="a5"/>
    <w:uiPriority w:val="99"/>
    <w:semiHidden/>
    <w:locked/>
    <w:rsid w:val="00F21E3C"/>
    <w:rPr>
      <w:rFonts w:ascii="Times New Roman" w:eastAsia="宋体" w:hAnsi="Times New Roman" w:cs="Times New Roman"/>
      <w:color w:val="000000"/>
      <w:kern w:val="0"/>
      <w:sz w:val="20"/>
      <w:szCs w:val="20"/>
    </w:rPr>
  </w:style>
  <w:style w:type="paragraph" w:styleId="af8">
    <w:name w:val="List Paragraph"/>
    <w:basedOn w:val="a"/>
    <w:uiPriority w:val="99"/>
    <w:qFormat/>
    <w:rsid w:val="00F21E3C"/>
    <w:pPr>
      <w:spacing w:line="360" w:lineRule="auto"/>
      <w:ind w:left="425" w:firstLineChars="200" w:firstLine="420"/>
    </w:pPr>
    <w:rPr>
      <w:rFonts w:ascii="Calibri" w:hAnsi="Calibri" w:cs="Calibri"/>
    </w:rPr>
  </w:style>
  <w:style w:type="paragraph" w:customStyle="1" w:styleId="12">
    <w:name w:val="列出段落1"/>
    <w:basedOn w:val="a"/>
    <w:uiPriority w:val="99"/>
    <w:qFormat/>
    <w:rsid w:val="00F21E3C"/>
    <w:pPr>
      <w:spacing w:line="360" w:lineRule="auto"/>
      <w:ind w:left="425" w:firstLineChars="200" w:firstLine="420"/>
    </w:pPr>
    <w:rPr>
      <w:rFonts w:ascii="Calibri" w:hAnsi="Calibri" w:cs="Calibri"/>
    </w:rPr>
  </w:style>
  <w:style w:type="character" w:customStyle="1" w:styleId="apple-converted-space">
    <w:name w:val="apple-converted-space"/>
    <w:basedOn w:val="a0"/>
    <w:uiPriority w:val="99"/>
    <w:rsid w:val="00F21E3C"/>
  </w:style>
  <w:style w:type="paragraph" w:customStyle="1" w:styleId="Normal0">
    <w:name w:val="Normal_0"/>
    <w:qFormat/>
    <w:rsid w:val="00F21E3C"/>
    <w:pPr>
      <w:spacing w:before="120" w:after="240"/>
      <w:jc w:val="both"/>
    </w:pPr>
    <w:rPr>
      <w:rFonts w:ascii="Times New Roman" w:eastAsia="Times New Roman" w:hAnsi="Times New Roman"/>
      <w:sz w:val="22"/>
      <w:szCs w:val="22"/>
      <w:lang w:eastAsia="en-US"/>
    </w:rPr>
  </w:style>
  <w:style w:type="character" w:customStyle="1" w:styleId="10">
    <w:name w:val="标题 1 字符"/>
    <w:basedOn w:val="a0"/>
    <w:link w:val="1"/>
    <w:uiPriority w:val="9"/>
    <w:rsid w:val="00F21E3C"/>
    <w:rPr>
      <w:b/>
      <w:bCs/>
      <w:kern w:val="44"/>
      <w:sz w:val="44"/>
      <w:szCs w:val="44"/>
    </w:rPr>
  </w:style>
  <w:style w:type="paragraph" w:styleId="af9">
    <w:name w:val="Revision"/>
    <w:hidden/>
    <w:uiPriority w:val="99"/>
    <w:unhideWhenUsed/>
    <w:rsid w:val="00DC501F"/>
    <w:rPr>
      <w:rFonts w:ascii="Times New Roman" w:hAnsi="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D7E385-97DB-4EE8-9041-3CF6D4014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1</Pages>
  <Words>1062</Words>
  <Characters>6056</Characters>
  <Application>Microsoft Office Word</Application>
  <DocSecurity>0</DocSecurity>
  <Lines>50</Lines>
  <Paragraphs>14</Paragraphs>
  <ScaleCrop>false</ScaleCrop>
  <Company>sidc</Company>
  <LinksUpToDate>false</LinksUpToDate>
  <CharactersWithSpaces>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 Yiling</dc:creator>
  <cp:lastModifiedBy>陈蕾</cp:lastModifiedBy>
  <cp:revision>15</cp:revision>
  <cp:lastPrinted>2022-11-22T01:21:00Z</cp:lastPrinted>
  <dcterms:created xsi:type="dcterms:W3CDTF">2023-11-14T02:35:00Z</dcterms:created>
  <dcterms:modified xsi:type="dcterms:W3CDTF">2023-11-29T10:15:00Z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F072102468A7419D9A24640CDDF2EFE2_12</vt:lpwstr>
  </property>
</Properties>
</file>