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i w:val="0"/>
          <w:i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评估验收重点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  <w:t>学科名单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lang w:val="en-US" w:eastAsia="zh-CN"/>
        </w:rPr>
      </w:pPr>
    </w:p>
    <w:tbl>
      <w:tblPr>
        <w:tblStyle w:val="3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5"/>
        <w:gridCol w:w="4555"/>
        <w:gridCol w:w="2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序号</w:t>
            </w:r>
          </w:p>
        </w:tc>
        <w:tc>
          <w:tcPr>
            <w:tcW w:w="45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建设单位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学科名称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45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贵州省人民医院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感染病学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45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贵州医科大学附属医院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eastAsia="zh-CN"/>
              </w:rPr>
              <w:t>康复医学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</w:p>
        </w:tc>
        <w:tc>
          <w:tcPr>
            <w:tcW w:w="45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遵义医科大学附属医院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心血管内科学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45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贵州省第二人民医院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心身疾病医学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45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贵阳市口腔医院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口腔内科学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6</w:t>
            </w:r>
          </w:p>
        </w:tc>
        <w:tc>
          <w:tcPr>
            <w:tcW w:w="45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安顺市人民医院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妇产科学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7</w:t>
            </w:r>
          </w:p>
        </w:tc>
        <w:tc>
          <w:tcPr>
            <w:tcW w:w="45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毕节市第一人民医院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儿内科学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57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8</w:t>
            </w:r>
          </w:p>
        </w:tc>
        <w:tc>
          <w:tcPr>
            <w:tcW w:w="455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铜仁市人民医院</w:t>
            </w:r>
          </w:p>
        </w:tc>
        <w:tc>
          <w:tcPr>
            <w:tcW w:w="251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highlight w:val="none"/>
                <w:lang w:val="en-US" w:eastAsia="zh-CN"/>
              </w:rPr>
              <w:t>呼吸与危重症医学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A153D"/>
    <w:rsid w:val="5E6B62DE"/>
    <w:rsid w:val="718A153D"/>
    <w:rsid w:val="751A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2023-12-01T06:55:00Z</dcterms:created>
  <dc:creator>Aria</dc:creator>
  <cp:lastModifiedBy>Aria</cp:lastModifiedBy>
  <cp:lastPrinted>2023-12-01T07:06:25Z</cp:lastPrinted>
  <dcterms:modified xsi:type="dcterms:W3CDTF">2023-12-01T07:06:31Z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95ACAF149E044B7993BEA4F9A66DEB5A</vt:lpwstr>
  </property>
</Properties>
</file>